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Pr="00B6173C" w:rsidRDefault="002F4591" w:rsidP="002C1082">
      <w:pPr>
        <w:pStyle w:val="CoverTitle"/>
        <w:spacing w:before="1440"/>
        <w:jc w:val="center"/>
      </w:pPr>
      <w:bookmarkStart w:id="0" w:name="_Hlk193454440"/>
      <w:bookmarkStart w:id="1" w:name="_Toc168724484"/>
      <w:bookmarkEnd w:id="0"/>
      <w:r w:rsidRPr="00B6173C">
        <w:rPr>
          <w:noProof/>
        </w:rPr>
        <w:drawing>
          <wp:inline distT="0" distB="0" distL="0" distR="0" wp14:anchorId="404176CA" wp14:editId="3D691842">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Pr="00B6173C" w:rsidRDefault="00193533" w:rsidP="00C9656F">
      <w:pPr>
        <w:pStyle w:val="CoverTitle"/>
        <w:spacing w:before="6000"/>
        <w:jc w:val="center"/>
      </w:pPr>
      <w:r w:rsidRPr="00B6173C">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7FF183E" w:rsidR="00193533" w:rsidRPr="00B6173C" w:rsidRDefault="008A3F33" w:rsidP="002F4591">
      <w:pPr>
        <w:pStyle w:val="CoverTitle"/>
        <w:spacing w:before="2640"/>
        <w:jc w:val="center"/>
      </w:pPr>
      <w:r w:rsidRPr="00B6173C">
        <w:t>Fenitrothion</w:t>
      </w:r>
    </w:p>
    <w:p w14:paraId="0F125B7E" w14:textId="5D54EBAC" w:rsidR="003C0891" w:rsidRPr="00B6173C" w:rsidRDefault="00744474" w:rsidP="00193533">
      <w:pPr>
        <w:pStyle w:val="CoverSubtitle"/>
        <w:jc w:val="center"/>
      </w:pPr>
      <w:r>
        <w:t xml:space="preserve">Final </w:t>
      </w:r>
      <w:r w:rsidR="008A3F33" w:rsidRPr="00B6173C">
        <w:t>Review Technical Report</w:t>
      </w:r>
    </w:p>
    <w:p w14:paraId="4E4C9BC9" w14:textId="28B26CC2" w:rsidR="00193533" w:rsidRPr="00B6173C" w:rsidRDefault="008D71EB" w:rsidP="008B550C">
      <w:pPr>
        <w:pStyle w:val="Coverdate"/>
        <w:sectPr w:rsidR="00193533" w:rsidRPr="00B6173C" w:rsidSect="007C4C69">
          <w:pgSz w:w="11906" w:h="16838" w:code="9"/>
          <w:pgMar w:top="2127" w:right="1134" w:bottom="1134" w:left="1134" w:header="1701" w:footer="450" w:gutter="0"/>
          <w:pgNumType w:fmt="lowerRoman"/>
          <w:cols w:space="708"/>
          <w:docGrid w:linePitch="360"/>
        </w:sectPr>
      </w:pPr>
      <w:r w:rsidRPr="008D71EB">
        <w:t>August</w:t>
      </w:r>
      <w:r w:rsidR="00744474" w:rsidRPr="008D71EB">
        <w:t xml:space="preserve"> 2025</w:t>
      </w:r>
    </w:p>
    <w:p w14:paraId="6C014289" w14:textId="0BE0B5EC" w:rsidR="00862E63" w:rsidRPr="00B6173C" w:rsidRDefault="00862E63" w:rsidP="008B550C">
      <w:pPr>
        <w:rPr>
          <w:lang w:eastAsia="en-AU"/>
        </w:rPr>
      </w:pPr>
      <w:r w:rsidRPr="00B6173C">
        <w:rPr>
          <w:lang w:eastAsia="en-AU"/>
        </w:rPr>
        <w:lastRenderedPageBreak/>
        <w:t>© Australian Pesticides and Veterinary Medicines Au</w:t>
      </w:r>
      <w:r w:rsidRPr="00B6173C">
        <w:rPr>
          <w:color w:val="auto"/>
          <w:lang w:eastAsia="en-AU"/>
        </w:rPr>
        <w:t xml:space="preserve">thority </w:t>
      </w:r>
      <w:r w:rsidR="008A3F33" w:rsidRPr="00B6173C">
        <w:rPr>
          <w:rFonts w:cs="Arial"/>
          <w:color w:val="auto"/>
          <w:szCs w:val="16"/>
          <w:lang w:eastAsia="en-AU"/>
        </w:rPr>
        <w:t>202</w:t>
      </w:r>
      <w:r w:rsidR="00744474">
        <w:rPr>
          <w:rFonts w:cs="Arial"/>
          <w:color w:val="auto"/>
          <w:szCs w:val="16"/>
          <w:lang w:eastAsia="en-AU"/>
        </w:rPr>
        <w:t>5</w:t>
      </w:r>
    </w:p>
    <w:p w14:paraId="12842460" w14:textId="77777777" w:rsidR="00862E63" w:rsidRPr="00B6173C" w:rsidRDefault="00862E63" w:rsidP="008B550C">
      <w:pPr>
        <w:rPr>
          <w:b/>
          <w:bCs/>
          <w:lang w:eastAsia="en-AU"/>
        </w:rPr>
      </w:pPr>
      <w:r w:rsidRPr="00B6173C">
        <w:rPr>
          <w:b/>
          <w:bCs/>
          <w:lang w:eastAsia="en-AU"/>
        </w:rPr>
        <w:t>Ownership of intellectual property rights in this publication</w:t>
      </w:r>
    </w:p>
    <w:p w14:paraId="72742BFF" w14:textId="77777777" w:rsidR="00862E63" w:rsidRPr="00B6173C" w:rsidRDefault="00862E63" w:rsidP="008B550C">
      <w:pPr>
        <w:rPr>
          <w:lang w:eastAsia="en-AU"/>
        </w:rPr>
      </w:pPr>
      <w:r w:rsidRPr="00B6173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B6173C" w:rsidRDefault="008366A3" w:rsidP="008B550C">
      <w:pPr>
        <w:rPr>
          <w:b/>
          <w:bCs/>
          <w:lang w:eastAsia="en-AU"/>
        </w:rPr>
      </w:pPr>
      <w:r w:rsidRPr="00B6173C">
        <w:rPr>
          <w:b/>
          <w:bCs/>
          <w:lang w:eastAsia="en-AU"/>
        </w:rPr>
        <w:t>Creative Commons licence</w:t>
      </w:r>
    </w:p>
    <w:p w14:paraId="4B815922" w14:textId="77777777" w:rsidR="002F4591" w:rsidRPr="00B6173C" w:rsidRDefault="008366A3" w:rsidP="008B550C">
      <w:pPr>
        <w:rPr>
          <w:lang w:eastAsia="en-AU"/>
        </w:rPr>
      </w:pPr>
      <w:r w:rsidRPr="00B6173C">
        <w:rPr>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3C4543E5" w14:textId="77777777" w:rsidR="002F4591" w:rsidRPr="00B6173C" w:rsidRDefault="002F4591" w:rsidP="008B550C">
      <w:pPr>
        <w:autoSpaceDE w:val="0"/>
        <w:autoSpaceDN w:val="0"/>
        <w:adjustRightInd w:val="0"/>
        <w:spacing w:after="240"/>
        <w:ind w:left="-284" w:right="-329" w:firstLine="284"/>
        <w:rPr>
          <w:rFonts w:cs="Arial"/>
          <w:szCs w:val="16"/>
          <w:lang w:eastAsia="en-AU"/>
        </w:rPr>
      </w:pPr>
      <w:r w:rsidRPr="00B6173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B6173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B993A49" w:rsidR="008366A3" w:rsidRPr="00B6173C" w:rsidRDefault="008366A3" w:rsidP="008B550C">
      <w:pPr>
        <w:rPr>
          <w:rFonts w:cs="Arial"/>
          <w:szCs w:val="16"/>
          <w:lang w:eastAsia="en-AU"/>
        </w:rPr>
      </w:pPr>
      <w:r w:rsidRPr="00B6173C">
        <w:rPr>
          <w:rFonts w:cs="Arial"/>
          <w:szCs w:val="16"/>
          <w:lang w:eastAsia="en-AU"/>
        </w:rPr>
        <w:t xml:space="preserve">A </w:t>
      </w:r>
      <w:hyperlink r:id="rId13" w:history="1">
        <w:r w:rsidRPr="00B6173C">
          <w:rPr>
            <w:rStyle w:val="Hyperlink"/>
            <w:rFonts w:cs="Arial"/>
            <w:szCs w:val="16"/>
            <w:lang w:eastAsia="en-AU"/>
          </w:rPr>
          <w:t>summary of</w:t>
        </w:r>
        <w:r w:rsidR="008545E1" w:rsidRPr="00B6173C">
          <w:rPr>
            <w:rStyle w:val="Hyperlink"/>
            <w:rFonts w:cs="Arial"/>
            <w:szCs w:val="16"/>
            <w:lang w:eastAsia="en-AU"/>
          </w:rPr>
          <w:t xml:space="preserve"> the licence terms</w:t>
        </w:r>
      </w:hyperlink>
      <w:r w:rsidR="008545E1" w:rsidRPr="00B6173C">
        <w:rPr>
          <w:rFonts w:cs="Arial"/>
          <w:szCs w:val="16"/>
          <w:lang w:eastAsia="en-AU"/>
        </w:rPr>
        <w:t xml:space="preserve"> and </w:t>
      </w:r>
      <w:hyperlink r:id="rId14" w:history="1">
        <w:r w:rsidR="008545E1" w:rsidRPr="00B6173C">
          <w:rPr>
            <w:rStyle w:val="Hyperlink"/>
            <w:rFonts w:cs="Arial"/>
            <w:szCs w:val="16"/>
            <w:lang w:eastAsia="en-AU"/>
          </w:rPr>
          <w:t>full</w:t>
        </w:r>
        <w:r w:rsidRPr="00B6173C">
          <w:rPr>
            <w:rStyle w:val="Hyperlink"/>
            <w:rFonts w:cs="Arial"/>
            <w:szCs w:val="16"/>
            <w:lang w:eastAsia="en-AU"/>
          </w:rPr>
          <w:t xml:space="preserve"> licence terms</w:t>
        </w:r>
      </w:hyperlink>
      <w:r w:rsidR="008545E1" w:rsidRPr="00B6173C">
        <w:rPr>
          <w:rFonts w:cs="Arial"/>
          <w:szCs w:val="16"/>
          <w:lang w:eastAsia="en-AU"/>
        </w:rPr>
        <w:t xml:space="preserve"> are</w:t>
      </w:r>
      <w:r w:rsidRPr="00B6173C">
        <w:rPr>
          <w:rFonts w:cs="Arial"/>
          <w:szCs w:val="16"/>
          <w:lang w:eastAsia="en-AU"/>
        </w:rPr>
        <w:t xml:space="preserve"> available from</w:t>
      </w:r>
      <w:r w:rsidR="008545E1" w:rsidRPr="00B6173C">
        <w:rPr>
          <w:rFonts w:cs="Arial"/>
          <w:szCs w:val="16"/>
          <w:lang w:eastAsia="en-AU"/>
        </w:rPr>
        <w:t xml:space="preserve"> Creative Commons.</w:t>
      </w:r>
    </w:p>
    <w:p w14:paraId="6C3D6C28" w14:textId="77777777" w:rsidR="008366A3" w:rsidRPr="00B6173C" w:rsidRDefault="008366A3" w:rsidP="008B550C">
      <w:pPr>
        <w:rPr>
          <w:rFonts w:cs="Arial"/>
          <w:i/>
          <w:iCs/>
          <w:szCs w:val="16"/>
          <w:lang w:eastAsia="en-AU"/>
        </w:rPr>
      </w:pPr>
      <w:r w:rsidRPr="00B6173C">
        <w:rPr>
          <w:rFonts w:cs="Arial"/>
          <w:szCs w:val="16"/>
          <w:lang w:eastAsia="en-AU"/>
        </w:rPr>
        <w:t>The APVMA’s preference is that you attribute this publication (and any approved material sourced from it) using the following wording:</w:t>
      </w:r>
    </w:p>
    <w:p w14:paraId="0B6B1EA4" w14:textId="77777777" w:rsidR="008366A3" w:rsidRPr="00B6173C" w:rsidRDefault="008366A3" w:rsidP="008B550C">
      <w:pPr>
        <w:rPr>
          <w:rFonts w:cs="Arial"/>
          <w:i/>
          <w:iCs/>
          <w:szCs w:val="16"/>
          <w:lang w:eastAsia="en-AU"/>
        </w:rPr>
      </w:pPr>
      <w:r w:rsidRPr="00B6173C">
        <w:rPr>
          <w:rFonts w:cs="Arial"/>
          <w:i/>
          <w:iCs/>
          <w:szCs w:val="16"/>
          <w:lang w:eastAsia="en-AU"/>
        </w:rPr>
        <w:t>Source: Licensed from the Australian Pesticides and Veterinary Medicines Authority (APVMA) under a Creative Commons Attribution 4.0 Australia Licence.</w:t>
      </w:r>
      <w:r w:rsidR="008B550C" w:rsidRPr="00B6173C">
        <w:rPr>
          <w:rFonts w:cs="Arial"/>
          <w:i/>
          <w:iCs/>
          <w:szCs w:val="16"/>
          <w:lang w:eastAsia="en-AU"/>
        </w:rPr>
        <w:t xml:space="preserve"> The APVMA does not necessarily endorse the content of this publication.</w:t>
      </w:r>
      <w:r w:rsidRPr="00B6173C">
        <w:rPr>
          <w:rFonts w:cs="Arial"/>
          <w:i/>
          <w:iCs/>
          <w:szCs w:val="16"/>
          <w:lang w:eastAsia="en-AU"/>
        </w:rPr>
        <w:t xml:space="preserve"> </w:t>
      </w:r>
    </w:p>
    <w:p w14:paraId="27832078" w14:textId="77777777" w:rsidR="008366A3" w:rsidRPr="00B6173C" w:rsidRDefault="008366A3" w:rsidP="008B550C">
      <w:pPr>
        <w:rPr>
          <w:rFonts w:cs="Arial"/>
          <w:szCs w:val="16"/>
          <w:lang w:eastAsia="en-AU"/>
        </w:rPr>
      </w:pPr>
      <w:r w:rsidRPr="00B6173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B6173C" w:rsidRDefault="00862E63" w:rsidP="008B550C">
      <w:pPr>
        <w:rPr>
          <w:rFonts w:cs="Arial"/>
          <w:b/>
          <w:bCs/>
          <w:szCs w:val="16"/>
          <w:lang w:eastAsia="en-AU"/>
        </w:rPr>
      </w:pPr>
      <w:r w:rsidRPr="00B6173C">
        <w:rPr>
          <w:rFonts w:cs="Arial"/>
          <w:b/>
          <w:bCs/>
          <w:szCs w:val="16"/>
          <w:lang w:eastAsia="en-AU"/>
        </w:rPr>
        <w:t xml:space="preserve">Photographic credits </w:t>
      </w:r>
    </w:p>
    <w:p w14:paraId="6A3204DD" w14:textId="77777777" w:rsidR="00862E63" w:rsidRPr="00B6173C" w:rsidRDefault="008B550C" w:rsidP="008B550C">
      <w:pPr>
        <w:rPr>
          <w:rFonts w:cs="Arial"/>
          <w:bCs/>
          <w:szCs w:val="16"/>
          <w:lang w:eastAsia="en-AU"/>
        </w:rPr>
      </w:pPr>
      <w:r w:rsidRPr="00B6173C">
        <w:rPr>
          <w:rFonts w:cs="Arial"/>
          <w:bCs/>
          <w:szCs w:val="16"/>
          <w:lang w:eastAsia="en-AU"/>
        </w:rPr>
        <w:t>Cover image: iStockphoto (</w:t>
      </w:r>
      <w:r w:rsidR="00862E63" w:rsidRPr="00B6173C">
        <w:rPr>
          <w:rFonts w:cs="Arial"/>
          <w:bCs/>
          <w:szCs w:val="16"/>
          <w:lang w:eastAsia="en-AU"/>
        </w:rPr>
        <w:t>istockphoto.com)</w:t>
      </w:r>
    </w:p>
    <w:p w14:paraId="1BF18DD8" w14:textId="08D24662" w:rsidR="00862E63" w:rsidRPr="00B6173C" w:rsidRDefault="00862E63" w:rsidP="008B550C">
      <w:pPr>
        <w:rPr>
          <w:rFonts w:cs="Arial"/>
          <w:bCs/>
          <w:szCs w:val="16"/>
          <w:lang w:eastAsia="en-AU"/>
        </w:rPr>
      </w:pPr>
      <w:r w:rsidRPr="00B6173C">
        <w:rPr>
          <w:rFonts w:cs="Arial"/>
          <w:bCs/>
          <w:szCs w:val="16"/>
          <w:lang w:eastAsia="en-AU"/>
        </w:rPr>
        <w:t>iStockphoto images are not covered by this Creative Commons licence.</w:t>
      </w:r>
    </w:p>
    <w:p w14:paraId="1CDB5F1A" w14:textId="77777777" w:rsidR="00862E63" w:rsidRPr="00B6173C" w:rsidRDefault="00862E63" w:rsidP="008B550C">
      <w:pPr>
        <w:rPr>
          <w:rFonts w:cs="Arial"/>
          <w:b/>
          <w:bCs/>
          <w:szCs w:val="16"/>
          <w:lang w:eastAsia="en-AU"/>
        </w:rPr>
      </w:pPr>
      <w:r w:rsidRPr="00B6173C">
        <w:rPr>
          <w:rFonts w:cs="Arial"/>
          <w:b/>
          <w:bCs/>
          <w:szCs w:val="16"/>
          <w:lang w:eastAsia="en-AU"/>
        </w:rPr>
        <w:t>Use of the Coat of Arms</w:t>
      </w:r>
    </w:p>
    <w:p w14:paraId="26DC34CD" w14:textId="6AE4C8D1" w:rsidR="00862E63" w:rsidRPr="00B6173C" w:rsidRDefault="00862E63" w:rsidP="008B550C">
      <w:pPr>
        <w:rPr>
          <w:rFonts w:cs="Arial"/>
          <w:szCs w:val="16"/>
          <w:lang w:eastAsia="en-AU"/>
        </w:rPr>
      </w:pPr>
      <w:r w:rsidRPr="00B6173C">
        <w:rPr>
          <w:rFonts w:cs="Arial"/>
          <w:szCs w:val="16"/>
          <w:lang w:eastAsia="en-AU"/>
        </w:rPr>
        <w:t xml:space="preserve">The terms under which the Coat of Arms can be used are set out on the </w:t>
      </w:r>
      <w:hyperlink r:id="rId15" w:history="1">
        <w:r w:rsidRPr="00B6173C">
          <w:rPr>
            <w:rStyle w:val="Hyperlink"/>
            <w:rFonts w:cs="Arial"/>
            <w:szCs w:val="16"/>
            <w:lang w:eastAsia="en-AU"/>
          </w:rPr>
          <w:t xml:space="preserve">Department of the Prime Minister and </w:t>
        </w:r>
        <w:r w:rsidR="008545E1" w:rsidRPr="00B6173C">
          <w:rPr>
            <w:rStyle w:val="Hyperlink"/>
            <w:rFonts w:cs="Arial"/>
            <w:szCs w:val="16"/>
            <w:lang w:eastAsia="en-AU"/>
          </w:rPr>
          <w:t>Cabinet website</w:t>
        </w:r>
      </w:hyperlink>
      <w:r w:rsidRPr="00B6173C">
        <w:rPr>
          <w:rFonts w:cs="Arial"/>
          <w:szCs w:val="16"/>
          <w:lang w:eastAsia="en-AU"/>
        </w:rPr>
        <w:t>.</w:t>
      </w:r>
    </w:p>
    <w:p w14:paraId="4DA908DF" w14:textId="77777777" w:rsidR="00862E63" w:rsidRPr="00B6173C" w:rsidRDefault="00862E63" w:rsidP="008B550C">
      <w:pPr>
        <w:rPr>
          <w:rFonts w:cs="Arial"/>
          <w:b/>
          <w:bCs/>
          <w:szCs w:val="16"/>
          <w:lang w:eastAsia="en-AU"/>
        </w:rPr>
      </w:pPr>
      <w:r w:rsidRPr="00B6173C">
        <w:rPr>
          <w:rFonts w:cs="Arial"/>
          <w:b/>
          <w:bCs/>
          <w:szCs w:val="16"/>
          <w:lang w:eastAsia="en-AU"/>
        </w:rPr>
        <w:t>Disclaimer</w:t>
      </w:r>
    </w:p>
    <w:p w14:paraId="68C62A87" w14:textId="77777777" w:rsidR="00862E63" w:rsidRPr="00B6173C" w:rsidRDefault="00862E63" w:rsidP="008B550C">
      <w:pPr>
        <w:rPr>
          <w:lang w:eastAsia="en-AU"/>
        </w:rPr>
      </w:pPr>
      <w:r w:rsidRPr="00B6173C">
        <w:rPr>
          <w:lang w:eastAsia="en-AU"/>
        </w:rPr>
        <w:t>The material in or linking from this report may contain the views or recommendations of third parties. Third party material does not necessarily reflect the views of the APVMA, or indicate a commitment to</w:t>
      </w:r>
      <w:r w:rsidR="009A7614" w:rsidRPr="00B6173C">
        <w:rPr>
          <w:lang w:eastAsia="en-AU"/>
        </w:rPr>
        <w:t xml:space="preserve"> a particular course of action. </w:t>
      </w:r>
      <w:r w:rsidRPr="00B6173C">
        <w:rPr>
          <w:bCs/>
          <w:lang w:eastAsia="en-AU"/>
        </w:rPr>
        <w:t>There may be links in this document that will transfer you to external websites. The APVMA does not have responsibility for these websites, nor does linking to or from this document constitute any form of endorsement.</w:t>
      </w:r>
      <w:r w:rsidR="009A7614" w:rsidRPr="00B6173C">
        <w:rPr>
          <w:lang w:eastAsia="en-AU"/>
        </w:rPr>
        <w:t xml:space="preserve"> </w:t>
      </w:r>
      <w:r w:rsidRPr="00B6173C">
        <w:rPr>
          <w:bCs/>
          <w:lang w:eastAsia="en-AU"/>
        </w:rPr>
        <w:t>The APVMA is not responsible for any errors, omissions or matters of interpretation in any third-party information contained within this document.</w:t>
      </w:r>
    </w:p>
    <w:p w14:paraId="155A5CE1" w14:textId="77777777" w:rsidR="00862E63" w:rsidRPr="00B6173C" w:rsidRDefault="00862E63" w:rsidP="008B550C">
      <w:pPr>
        <w:rPr>
          <w:rFonts w:cs="Arial"/>
          <w:b/>
          <w:bCs/>
          <w:szCs w:val="16"/>
          <w:lang w:eastAsia="en-AU"/>
        </w:rPr>
      </w:pPr>
      <w:r w:rsidRPr="00B6173C">
        <w:rPr>
          <w:rFonts w:cs="Arial"/>
          <w:b/>
          <w:bCs/>
          <w:szCs w:val="16"/>
          <w:lang w:eastAsia="en-AU"/>
        </w:rPr>
        <w:t>Comments and enquiries regarding copyright:</w:t>
      </w:r>
    </w:p>
    <w:p w14:paraId="3E2E85E8" w14:textId="61C9CCC5" w:rsidR="00D348C6" w:rsidRPr="00D348C6" w:rsidRDefault="00D23D6A" w:rsidP="00D348C6">
      <w:pPr>
        <w:contextualSpacing/>
        <w:rPr>
          <w:rFonts w:cs="Arial"/>
          <w:szCs w:val="16"/>
          <w:lang w:eastAsia="en-AU"/>
        </w:rPr>
      </w:pPr>
      <w:r w:rsidRPr="00B6173C">
        <w:rPr>
          <w:rFonts w:cs="Arial"/>
          <w:szCs w:val="16"/>
          <w:lang w:eastAsia="en-AU"/>
        </w:rPr>
        <w:t>Assistant Director, Communications</w:t>
      </w:r>
      <w:r w:rsidR="008B550C" w:rsidRPr="00B6173C">
        <w:rPr>
          <w:rFonts w:cs="Arial"/>
          <w:szCs w:val="16"/>
          <w:lang w:eastAsia="en-AU"/>
        </w:rPr>
        <w:br/>
      </w:r>
      <w:r w:rsidR="00862E63" w:rsidRPr="00B6173C">
        <w:rPr>
          <w:rFonts w:cs="Arial"/>
          <w:szCs w:val="16"/>
          <w:lang w:eastAsia="en-AU"/>
        </w:rPr>
        <w:t>Australian Pesticides and Veterinary Medicines Authority</w:t>
      </w:r>
      <w:r w:rsidR="008B550C" w:rsidRPr="00B6173C">
        <w:rPr>
          <w:rFonts w:cs="Arial"/>
          <w:szCs w:val="16"/>
          <w:lang w:eastAsia="en-AU"/>
        </w:rPr>
        <w:br/>
      </w:r>
      <w:r w:rsidR="000E002B">
        <w:rPr>
          <w:rFonts w:cs="Arial"/>
          <w:szCs w:val="16"/>
          <w:lang w:eastAsia="en-AU"/>
        </w:rPr>
        <w:t>G</w:t>
      </w:r>
      <w:r w:rsidR="00D348C6" w:rsidRPr="00D348C6">
        <w:rPr>
          <w:rFonts w:cs="Arial"/>
          <w:szCs w:val="16"/>
          <w:lang w:eastAsia="en-AU"/>
        </w:rPr>
        <w:t>PO Box 574</w:t>
      </w:r>
    </w:p>
    <w:p w14:paraId="30BC2A82" w14:textId="3C00F357" w:rsidR="00D348C6" w:rsidRPr="00D348C6" w:rsidRDefault="00D348C6" w:rsidP="00D348C6">
      <w:pPr>
        <w:contextualSpacing/>
        <w:rPr>
          <w:rFonts w:cs="Arial"/>
          <w:szCs w:val="16"/>
          <w:lang w:eastAsia="en-AU"/>
        </w:rPr>
      </w:pPr>
      <w:r w:rsidRPr="00D348C6">
        <w:rPr>
          <w:rFonts w:cs="Arial"/>
          <w:szCs w:val="16"/>
          <w:lang w:eastAsia="en-AU"/>
        </w:rPr>
        <w:t xml:space="preserve">Canberra ACT 2601 </w:t>
      </w:r>
      <w:r>
        <w:rPr>
          <w:rFonts w:cs="Arial"/>
          <w:szCs w:val="16"/>
          <w:lang w:eastAsia="en-AU"/>
        </w:rPr>
        <w:t>Australia</w:t>
      </w:r>
    </w:p>
    <w:p w14:paraId="7E86B592" w14:textId="41423C5D" w:rsidR="00862E63" w:rsidRPr="00B6173C" w:rsidRDefault="00D348C6" w:rsidP="00D348C6">
      <w:pPr>
        <w:rPr>
          <w:rFonts w:cs="Arial"/>
          <w:szCs w:val="16"/>
          <w:lang w:eastAsia="en-AU"/>
        </w:rPr>
      </w:pPr>
      <w:r>
        <w:rPr>
          <w:rFonts w:cs="Arial"/>
          <w:szCs w:val="16"/>
          <w:lang w:eastAsia="en-AU"/>
        </w:rPr>
        <w:t>T</w:t>
      </w:r>
      <w:r w:rsidR="006110AE" w:rsidRPr="00B6173C">
        <w:rPr>
          <w:rFonts w:cs="Arial"/>
          <w:szCs w:val="16"/>
          <w:lang w:eastAsia="en-AU"/>
        </w:rPr>
        <w:t xml:space="preserve">elephone: +61 2 </w:t>
      </w:r>
      <w:r w:rsidR="008545E1" w:rsidRPr="00B6173C">
        <w:rPr>
          <w:rFonts w:cs="Arial"/>
          <w:szCs w:val="16"/>
          <w:lang w:eastAsia="en-AU"/>
        </w:rPr>
        <w:t>6770 2300</w:t>
      </w:r>
    </w:p>
    <w:p w14:paraId="10F08E3D" w14:textId="19255265" w:rsidR="00862E63" w:rsidRPr="00B6173C" w:rsidRDefault="00862E63" w:rsidP="008B550C">
      <w:pPr>
        <w:rPr>
          <w:rFonts w:cs="Arial"/>
          <w:color w:val="0000FF"/>
          <w:szCs w:val="16"/>
          <w:u w:val="single"/>
          <w:lang w:eastAsia="en-AU"/>
        </w:rPr>
      </w:pPr>
      <w:r w:rsidRPr="00B6173C">
        <w:rPr>
          <w:rFonts w:cs="Arial"/>
          <w:szCs w:val="16"/>
          <w:lang w:eastAsia="en-AU"/>
        </w:rPr>
        <w:t xml:space="preserve">Email: </w:t>
      </w:r>
      <w:hyperlink r:id="rId16" w:history="1">
        <w:r w:rsidRPr="00B6173C">
          <w:rPr>
            <w:rFonts w:cs="Arial"/>
            <w:color w:val="0000FF"/>
            <w:szCs w:val="16"/>
            <w:u w:val="single"/>
            <w:lang w:eastAsia="en-AU"/>
          </w:rPr>
          <w:t>communications@apvma.gov.au</w:t>
        </w:r>
      </w:hyperlink>
      <w:r w:rsidRPr="00B6173C">
        <w:rPr>
          <w:rFonts w:cs="Arial"/>
          <w:color w:val="0000FF"/>
          <w:szCs w:val="16"/>
          <w:u w:val="single"/>
          <w:lang w:eastAsia="en-AU"/>
        </w:rPr>
        <w:t>.</w:t>
      </w:r>
    </w:p>
    <w:p w14:paraId="778D78B9" w14:textId="10527D38" w:rsidR="002E20AC" w:rsidRPr="00B6173C" w:rsidRDefault="00862E63" w:rsidP="008B550C">
      <w:pPr>
        <w:rPr>
          <w:szCs w:val="16"/>
        </w:rPr>
        <w:sectPr w:rsidR="002E20AC" w:rsidRPr="00B6173C" w:rsidSect="007C4C69">
          <w:pgSz w:w="11906" w:h="16838" w:code="9"/>
          <w:pgMar w:top="2127" w:right="1134" w:bottom="1134" w:left="1134" w:header="1701" w:footer="450" w:gutter="0"/>
          <w:pgNumType w:fmt="lowerRoman"/>
          <w:cols w:space="708"/>
          <w:docGrid w:linePitch="360"/>
        </w:sectPr>
      </w:pPr>
      <w:r w:rsidRPr="00B6173C">
        <w:rPr>
          <w:szCs w:val="16"/>
          <w:lang w:eastAsia="en-AU"/>
        </w:rPr>
        <w:t xml:space="preserve">This publication is available from the </w:t>
      </w:r>
      <w:hyperlink r:id="rId17" w:history="1">
        <w:r w:rsidRPr="00B6173C">
          <w:rPr>
            <w:rStyle w:val="Hyperlink"/>
            <w:szCs w:val="16"/>
            <w:lang w:eastAsia="en-AU"/>
          </w:rPr>
          <w:t>APVMA website</w:t>
        </w:r>
      </w:hyperlink>
      <w:r w:rsidRPr="00B6173C">
        <w:rPr>
          <w:szCs w:val="16"/>
          <w:lang w:eastAsia="en-AU"/>
        </w:rPr>
        <w:t>.</w:t>
      </w:r>
      <w:bookmarkEnd w:id="1"/>
    </w:p>
    <w:p w14:paraId="0E9E7E2A" w14:textId="77777777" w:rsidR="00B05454" w:rsidRPr="00B6173C" w:rsidRDefault="00B05454" w:rsidP="00BC0ADF">
      <w:pPr>
        <w:pStyle w:val="TOCH1"/>
        <w:numPr>
          <w:ilvl w:val="0"/>
          <w:numId w:val="0"/>
        </w:numPr>
        <w:ind w:left="431" w:hanging="431"/>
        <w:rPr>
          <w:rFonts w:ascii="Arial" w:hAnsi="Arial"/>
          <w:sz w:val="18"/>
        </w:rPr>
      </w:pPr>
      <w:r w:rsidRPr="00B6173C">
        <w:lastRenderedPageBreak/>
        <w:t>Contents</w:t>
      </w:r>
    </w:p>
    <w:bookmarkStart w:id="2" w:name="_Toc234063054"/>
    <w:bookmarkStart w:id="3" w:name="_Toc414373831"/>
    <w:bookmarkStart w:id="4" w:name="_Toc135232585"/>
    <w:p w14:paraId="46784C86" w14:textId="248389D5" w:rsidR="00F80D9E" w:rsidRDefault="00194798">
      <w:pPr>
        <w:pStyle w:val="TOC1"/>
        <w:rPr>
          <w:rFonts w:asciiTheme="minorHAnsi" w:eastAsiaTheme="minorEastAsia" w:hAnsiTheme="minorHAnsi" w:cstheme="minorBidi"/>
          <w:bCs w:val="0"/>
          <w:color w:val="auto"/>
          <w:kern w:val="2"/>
          <w:sz w:val="24"/>
          <w:szCs w:val="24"/>
          <w:lang w:eastAsia="en-AU"/>
          <w14:ligatures w14:val="standardContextual"/>
        </w:rPr>
      </w:pPr>
      <w:r>
        <w:rPr>
          <w:noProof w:val="0"/>
          <w:color w:val="53284F"/>
        </w:rPr>
        <w:fldChar w:fldCharType="begin"/>
      </w:r>
      <w:r>
        <w:rPr>
          <w:noProof w:val="0"/>
          <w:color w:val="53284F"/>
        </w:rPr>
        <w:instrText xml:space="preserve"> TOC \o "1-2" \h \z \u </w:instrText>
      </w:r>
      <w:r>
        <w:rPr>
          <w:noProof w:val="0"/>
          <w:color w:val="53284F"/>
        </w:rPr>
        <w:fldChar w:fldCharType="separate"/>
      </w:r>
      <w:hyperlink w:anchor="_Toc206421877" w:history="1">
        <w:r w:rsidR="00F80D9E" w:rsidRPr="0036230B">
          <w:rPr>
            <w:rStyle w:val="Hyperlink"/>
          </w:rPr>
          <w:t>Preface</w:t>
        </w:r>
        <w:r w:rsidR="00F80D9E">
          <w:rPr>
            <w:webHidden/>
          </w:rPr>
          <w:tab/>
        </w:r>
        <w:r w:rsidR="00F80D9E">
          <w:rPr>
            <w:webHidden/>
          </w:rPr>
          <w:fldChar w:fldCharType="begin"/>
        </w:r>
        <w:r w:rsidR="00F80D9E">
          <w:rPr>
            <w:webHidden/>
          </w:rPr>
          <w:instrText xml:space="preserve"> PAGEREF _Toc206421877 \h </w:instrText>
        </w:r>
        <w:r w:rsidR="00F80D9E">
          <w:rPr>
            <w:webHidden/>
          </w:rPr>
        </w:r>
        <w:r w:rsidR="00F80D9E">
          <w:rPr>
            <w:webHidden/>
          </w:rPr>
          <w:fldChar w:fldCharType="separate"/>
        </w:r>
        <w:r w:rsidR="005C43BA">
          <w:rPr>
            <w:webHidden/>
          </w:rPr>
          <w:t>1</w:t>
        </w:r>
        <w:r w:rsidR="00F80D9E">
          <w:rPr>
            <w:webHidden/>
          </w:rPr>
          <w:fldChar w:fldCharType="end"/>
        </w:r>
      </w:hyperlink>
    </w:p>
    <w:p w14:paraId="101C807B" w14:textId="7531D725"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78" w:history="1">
        <w:r w:rsidRPr="0036230B">
          <w:rPr>
            <w:rStyle w:val="Hyperlink"/>
          </w:rPr>
          <w:t>About this document</w:t>
        </w:r>
        <w:r>
          <w:rPr>
            <w:webHidden/>
          </w:rPr>
          <w:tab/>
        </w:r>
        <w:r>
          <w:rPr>
            <w:webHidden/>
          </w:rPr>
          <w:fldChar w:fldCharType="begin"/>
        </w:r>
        <w:r>
          <w:rPr>
            <w:webHidden/>
          </w:rPr>
          <w:instrText xml:space="preserve"> PAGEREF _Toc206421878 \h </w:instrText>
        </w:r>
        <w:r>
          <w:rPr>
            <w:webHidden/>
          </w:rPr>
        </w:r>
        <w:r>
          <w:rPr>
            <w:webHidden/>
          </w:rPr>
          <w:fldChar w:fldCharType="separate"/>
        </w:r>
        <w:r w:rsidR="005C43BA">
          <w:rPr>
            <w:webHidden/>
          </w:rPr>
          <w:t>1</w:t>
        </w:r>
        <w:r>
          <w:rPr>
            <w:webHidden/>
          </w:rPr>
          <w:fldChar w:fldCharType="end"/>
        </w:r>
      </w:hyperlink>
    </w:p>
    <w:p w14:paraId="3079B352" w14:textId="66252A84"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879" w:history="1">
        <w:r w:rsidRPr="0036230B">
          <w:rPr>
            <w:rStyle w:val="Hyperlink"/>
          </w:rPr>
          <w:t>Executive Summary</w:t>
        </w:r>
        <w:r>
          <w:rPr>
            <w:webHidden/>
          </w:rPr>
          <w:tab/>
        </w:r>
        <w:r>
          <w:rPr>
            <w:webHidden/>
          </w:rPr>
          <w:fldChar w:fldCharType="begin"/>
        </w:r>
        <w:r>
          <w:rPr>
            <w:webHidden/>
          </w:rPr>
          <w:instrText xml:space="preserve"> PAGEREF _Toc206421879 \h </w:instrText>
        </w:r>
        <w:r>
          <w:rPr>
            <w:webHidden/>
          </w:rPr>
        </w:r>
        <w:r>
          <w:rPr>
            <w:webHidden/>
          </w:rPr>
          <w:fldChar w:fldCharType="separate"/>
        </w:r>
        <w:r w:rsidR="005C43BA">
          <w:rPr>
            <w:webHidden/>
          </w:rPr>
          <w:t>2</w:t>
        </w:r>
        <w:r>
          <w:rPr>
            <w:webHidden/>
          </w:rPr>
          <w:fldChar w:fldCharType="end"/>
        </w:r>
      </w:hyperlink>
    </w:p>
    <w:p w14:paraId="47E112F3" w14:textId="4BFE1C29"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880" w:history="1">
        <w:r w:rsidRPr="0036230B">
          <w:rPr>
            <w:rStyle w:val="Hyperlink"/>
          </w:rPr>
          <w:t>1</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Introduction</w:t>
        </w:r>
        <w:r>
          <w:rPr>
            <w:webHidden/>
          </w:rPr>
          <w:tab/>
        </w:r>
        <w:r>
          <w:rPr>
            <w:webHidden/>
          </w:rPr>
          <w:fldChar w:fldCharType="begin"/>
        </w:r>
        <w:r>
          <w:rPr>
            <w:webHidden/>
          </w:rPr>
          <w:instrText xml:space="preserve"> PAGEREF _Toc206421880 \h </w:instrText>
        </w:r>
        <w:r>
          <w:rPr>
            <w:webHidden/>
          </w:rPr>
        </w:r>
        <w:r>
          <w:rPr>
            <w:webHidden/>
          </w:rPr>
          <w:fldChar w:fldCharType="separate"/>
        </w:r>
        <w:r w:rsidR="005C43BA">
          <w:rPr>
            <w:webHidden/>
          </w:rPr>
          <w:t>5</w:t>
        </w:r>
        <w:r>
          <w:rPr>
            <w:webHidden/>
          </w:rPr>
          <w:fldChar w:fldCharType="end"/>
        </w:r>
      </w:hyperlink>
    </w:p>
    <w:p w14:paraId="20A0DD08" w14:textId="6D718EC4"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81" w:history="1">
        <w:r w:rsidRPr="0036230B">
          <w:rPr>
            <w:rStyle w:val="Hyperlink"/>
          </w:rPr>
          <w:t>1.1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Purpose of review</w:t>
        </w:r>
        <w:r>
          <w:rPr>
            <w:webHidden/>
          </w:rPr>
          <w:tab/>
        </w:r>
        <w:r>
          <w:rPr>
            <w:webHidden/>
          </w:rPr>
          <w:fldChar w:fldCharType="begin"/>
        </w:r>
        <w:r>
          <w:rPr>
            <w:webHidden/>
          </w:rPr>
          <w:instrText xml:space="preserve"> PAGEREF _Toc206421881 \h </w:instrText>
        </w:r>
        <w:r>
          <w:rPr>
            <w:webHidden/>
          </w:rPr>
        </w:r>
        <w:r>
          <w:rPr>
            <w:webHidden/>
          </w:rPr>
          <w:fldChar w:fldCharType="separate"/>
        </w:r>
        <w:r w:rsidR="005C43BA">
          <w:rPr>
            <w:webHidden/>
          </w:rPr>
          <w:t>5</w:t>
        </w:r>
        <w:r>
          <w:rPr>
            <w:webHidden/>
          </w:rPr>
          <w:fldChar w:fldCharType="end"/>
        </w:r>
      </w:hyperlink>
    </w:p>
    <w:p w14:paraId="564C2CD5" w14:textId="77E47C2F"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82" w:history="1">
        <w:r w:rsidRPr="0036230B">
          <w:rPr>
            <w:rStyle w:val="Hyperlink"/>
          </w:rPr>
          <w:t>1.2</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Mode of action, product claims and use patterns</w:t>
        </w:r>
        <w:r>
          <w:rPr>
            <w:webHidden/>
          </w:rPr>
          <w:tab/>
        </w:r>
        <w:r>
          <w:rPr>
            <w:webHidden/>
          </w:rPr>
          <w:fldChar w:fldCharType="begin"/>
        </w:r>
        <w:r>
          <w:rPr>
            <w:webHidden/>
          </w:rPr>
          <w:instrText xml:space="preserve"> PAGEREF _Toc206421882 \h </w:instrText>
        </w:r>
        <w:r>
          <w:rPr>
            <w:webHidden/>
          </w:rPr>
        </w:r>
        <w:r>
          <w:rPr>
            <w:webHidden/>
          </w:rPr>
          <w:fldChar w:fldCharType="separate"/>
        </w:r>
        <w:r w:rsidR="005C43BA">
          <w:rPr>
            <w:webHidden/>
          </w:rPr>
          <w:t>6</w:t>
        </w:r>
        <w:r>
          <w:rPr>
            <w:webHidden/>
          </w:rPr>
          <w:fldChar w:fldCharType="end"/>
        </w:r>
      </w:hyperlink>
    </w:p>
    <w:p w14:paraId="4360D8AC" w14:textId="3E1011DA"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83" w:history="1">
        <w:r w:rsidRPr="0036230B">
          <w:rPr>
            <w:rStyle w:val="Hyperlink"/>
          </w:rPr>
          <w:t>1.3</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International regulatory status</w:t>
        </w:r>
        <w:r>
          <w:rPr>
            <w:webHidden/>
          </w:rPr>
          <w:tab/>
        </w:r>
        <w:r>
          <w:rPr>
            <w:webHidden/>
          </w:rPr>
          <w:fldChar w:fldCharType="begin"/>
        </w:r>
        <w:r>
          <w:rPr>
            <w:webHidden/>
          </w:rPr>
          <w:instrText xml:space="preserve"> PAGEREF _Toc206421883 \h </w:instrText>
        </w:r>
        <w:r>
          <w:rPr>
            <w:webHidden/>
          </w:rPr>
        </w:r>
        <w:r>
          <w:rPr>
            <w:webHidden/>
          </w:rPr>
          <w:fldChar w:fldCharType="separate"/>
        </w:r>
        <w:r w:rsidR="005C43BA">
          <w:rPr>
            <w:webHidden/>
          </w:rPr>
          <w:t>6</w:t>
        </w:r>
        <w:r>
          <w:rPr>
            <w:webHidden/>
          </w:rPr>
          <w:fldChar w:fldCharType="end"/>
        </w:r>
      </w:hyperlink>
    </w:p>
    <w:p w14:paraId="75650A89" w14:textId="024377A9"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84" w:history="1">
        <w:r w:rsidRPr="0036230B">
          <w:rPr>
            <w:rStyle w:val="Hyperlink"/>
          </w:rPr>
          <w:t>1.4</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Public consultation</w:t>
        </w:r>
        <w:r>
          <w:rPr>
            <w:webHidden/>
          </w:rPr>
          <w:tab/>
        </w:r>
        <w:r>
          <w:rPr>
            <w:webHidden/>
          </w:rPr>
          <w:fldChar w:fldCharType="begin"/>
        </w:r>
        <w:r>
          <w:rPr>
            <w:webHidden/>
          </w:rPr>
          <w:instrText xml:space="preserve"> PAGEREF _Toc206421884 \h </w:instrText>
        </w:r>
        <w:r>
          <w:rPr>
            <w:webHidden/>
          </w:rPr>
        </w:r>
        <w:r>
          <w:rPr>
            <w:webHidden/>
          </w:rPr>
          <w:fldChar w:fldCharType="separate"/>
        </w:r>
        <w:r w:rsidR="005C43BA">
          <w:rPr>
            <w:webHidden/>
          </w:rPr>
          <w:t>7</w:t>
        </w:r>
        <w:r>
          <w:rPr>
            <w:webHidden/>
          </w:rPr>
          <w:fldChar w:fldCharType="end"/>
        </w:r>
      </w:hyperlink>
    </w:p>
    <w:p w14:paraId="4052119F" w14:textId="7D1D2984"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885" w:history="1">
        <w:r w:rsidRPr="0036230B">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Chemistry</w:t>
        </w:r>
        <w:r>
          <w:rPr>
            <w:webHidden/>
          </w:rPr>
          <w:tab/>
        </w:r>
        <w:r>
          <w:rPr>
            <w:webHidden/>
          </w:rPr>
          <w:fldChar w:fldCharType="begin"/>
        </w:r>
        <w:r>
          <w:rPr>
            <w:webHidden/>
          </w:rPr>
          <w:instrText xml:space="preserve"> PAGEREF _Toc206421885 \h </w:instrText>
        </w:r>
        <w:r>
          <w:rPr>
            <w:webHidden/>
          </w:rPr>
        </w:r>
        <w:r>
          <w:rPr>
            <w:webHidden/>
          </w:rPr>
          <w:fldChar w:fldCharType="separate"/>
        </w:r>
        <w:r w:rsidR="005C43BA">
          <w:rPr>
            <w:webHidden/>
          </w:rPr>
          <w:t>8</w:t>
        </w:r>
        <w:r>
          <w:rPr>
            <w:webHidden/>
          </w:rPr>
          <w:fldChar w:fldCharType="end"/>
        </w:r>
      </w:hyperlink>
    </w:p>
    <w:p w14:paraId="277AD150" w14:textId="2EC15EAD"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86" w:history="1">
        <w:r w:rsidRPr="0036230B">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Active constituent</w:t>
        </w:r>
        <w:r>
          <w:rPr>
            <w:webHidden/>
          </w:rPr>
          <w:tab/>
        </w:r>
        <w:r>
          <w:rPr>
            <w:webHidden/>
          </w:rPr>
          <w:fldChar w:fldCharType="begin"/>
        </w:r>
        <w:r>
          <w:rPr>
            <w:webHidden/>
          </w:rPr>
          <w:instrText xml:space="preserve"> PAGEREF _Toc206421886 \h </w:instrText>
        </w:r>
        <w:r>
          <w:rPr>
            <w:webHidden/>
          </w:rPr>
        </w:r>
        <w:r>
          <w:rPr>
            <w:webHidden/>
          </w:rPr>
          <w:fldChar w:fldCharType="separate"/>
        </w:r>
        <w:r w:rsidR="005C43BA">
          <w:rPr>
            <w:webHidden/>
          </w:rPr>
          <w:t>8</w:t>
        </w:r>
        <w:r>
          <w:rPr>
            <w:webHidden/>
          </w:rPr>
          <w:fldChar w:fldCharType="end"/>
        </w:r>
      </w:hyperlink>
    </w:p>
    <w:p w14:paraId="2DBCA7A8" w14:textId="502DF7E6"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87" w:history="1">
        <w:r w:rsidRPr="0036230B">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Formulated products</w:t>
        </w:r>
        <w:r>
          <w:rPr>
            <w:webHidden/>
          </w:rPr>
          <w:tab/>
        </w:r>
        <w:r>
          <w:rPr>
            <w:webHidden/>
          </w:rPr>
          <w:fldChar w:fldCharType="begin"/>
        </w:r>
        <w:r>
          <w:rPr>
            <w:webHidden/>
          </w:rPr>
          <w:instrText xml:space="preserve"> PAGEREF _Toc206421887 \h </w:instrText>
        </w:r>
        <w:r>
          <w:rPr>
            <w:webHidden/>
          </w:rPr>
        </w:r>
        <w:r>
          <w:rPr>
            <w:webHidden/>
          </w:rPr>
          <w:fldChar w:fldCharType="separate"/>
        </w:r>
        <w:r w:rsidR="005C43BA">
          <w:rPr>
            <w:webHidden/>
          </w:rPr>
          <w:t>11</w:t>
        </w:r>
        <w:r>
          <w:rPr>
            <w:webHidden/>
          </w:rPr>
          <w:fldChar w:fldCharType="end"/>
        </w:r>
      </w:hyperlink>
    </w:p>
    <w:p w14:paraId="39789759" w14:textId="2E6DE8BC"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88" w:history="1">
        <w:r w:rsidRPr="0036230B">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Chemistry recommendations</w:t>
        </w:r>
        <w:r>
          <w:rPr>
            <w:webHidden/>
          </w:rPr>
          <w:tab/>
        </w:r>
        <w:r>
          <w:rPr>
            <w:webHidden/>
          </w:rPr>
          <w:fldChar w:fldCharType="begin"/>
        </w:r>
        <w:r>
          <w:rPr>
            <w:webHidden/>
          </w:rPr>
          <w:instrText xml:space="preserve"> PAGEREF _Toc206421888 \h </w:instrText>
        </w:r>
        <w:r>
          <w:rPr>
            <w:webHidden/>
          </w:rPr>
        </w:r>
        <w:r>
          <w:rPr>
            <w:webHidden/>
          </w:rPr>
          <w:fldChar w:fldCharType="separate"/>
        </w:r>
        <w:r w:rsidR="005C43BA">
          <w:rPr>
            <w:webHidden/>
          </w:rPr>
          <w:t>12</w:t>
        </w:r>
        <w:r>
          <w:rPr>
            <w:webHidden/>
          </w:rPr>
          <w:fldChar w:fldCharType="end"/>
        </w:r>
      </w:hyperlink>
    </w:p>
    <w:p w14:paraId="6252F777" w14:textId="3E6DDD89"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889" w:history="1">
        <w:r w:rsidRPr="0036230B">
          <w:rPr>
            <w:rStyle w:val="Hyperlink"/>
          </w:rPr>
          <w:t>3</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Toxicology</w:t>
        </w:r>
        <w:r>
          <w:rPr>
            <w:webHidden/>
          </w:rPr>
          <w:tab/>
        </w:r>
        <w:r>
          <w:rPr>
            <w:webHidden/>
          </w:rPr>
          <w:fldChar w:fldCharType="begin"/>
        </w:r>
        <w:r>
          <w:rPr>
            <w:webHidden/>
          </w:rPr>
          <w:instrText xml:space="preserve"> PAGEREF _Toc206421889 \h </w:instrText>
        </w:r>
        <w:r>
          <w:rPr>
            <w:webHidden/>
          </w:rPr>
        </w:r>
        <w:r>
          <w:rPr>
            <w:webHidden/>
          </w:rPr>
          <w:fldChar w:fldCharType="separate"/>
        </w:r>
        <w:r w:rsidR="005C43BA">
          <w:rPr>
            <w:webHidden/>
          </w:rPr>
          <w:t>14</w:t>
        </w:r>
        <w:r>
          <w:rPr>
            <w:webHidden/>
          </w:rPr>
          <w:fldChar w:fldCharType="end"/>
        </w:r>
      </w:hyperlink>
    </w:p>
    <w:p w14:paraId="23EC6AAC" w14:textId="6F5505FC"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0" w:history="1">
        <w:r w:rsidRPr="0036230B">
          <w:rPr>
            <w:rStyle w:val="Hyperlink"/>
          </w:rPr>
          <w:t>3.1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Evaluation of toxicology</w:t>
        </w:r>
        <w:r>
          <w:rPr>
            <w:webHidden/>
          </w:rPr>
          <w:tab/>
        </w:r>
        <w:r>
          <w:rPr>
            <w:webHidden/>
          </w:rPr>
          <w:fldChar w:fldCharType="begin"/>
        </w:r>
        <w:r>
          <w:rPr>
            <w:webHidden/>
          </w:rPr>
          <w:instrText xml:space="preserve"> PAGEREF _Toc206421890 \h </w:instrText>
        </w:r>
        <w:r>
          <w:rPr>
            <w:webHidden/>
          </w:rPr>
        </w:r>
        <w:r>
          <w:rPr>
            <w:webHidden/>
          </w:rPr>
          <w:fldChar w:fldCharType="separate"/>
        </w:r>
        <w:r w:rsidR="005C43BA">
          <w:rPr>
            <w:webHidden/>
          </w:rPr>
          <w:t>14</w:t>
        </w:r>
        <w:r>
          <w:rPr>
            <w:webHidden/>
          </w:rPr>
          <w:fldChar w:fldCharType="end"/>
        </w:r>
      </w:hyperlink>
    </w:p>
    <w:p w14:paraId="3FC5052D" w14:textId="6F5D3727"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1" w:history="1">
        <w:r w:rsidRPr="0036230B">
          <w:rPr>
            <w:rStyle w:val="Hyperlink"/>
          </w:rPr>
          <w:t>3.2</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Health based guidance values</w:t>
        </w:r>
        <w:r>
          <w:rPr>
            <w:webHidden/>
          </w:rPr>
          <w:tab/>
        </w:r>
        <w:r>
          <w:rPr>
            <w:webHidden/>
          </w:rPr>
          <w:fldChar w:fldCharType="begin"/>
        </w:r>
        <w:r>
          <w:rPr>
            <w:webHidden/>
          </w:rPr>
          <w:instrText xml:space="preserve"> PAGEREF _Toc206421891 \h </w:instrText>
        </w:r>
        <w:r>
          <w:rPr>
            <w:webHidden/>
          </w:rPr>
        </w:r>
        <w:r>
          <w:rPr>
            <w:webHidden/>
          </w:rPr>
          <w:fldChar w:fldCharType="separate"/>
        </w:r>
        <w:r w:rsidR="005C43BA">
          <w:rPr>
            <w:webHidden/>
          </w:rPr>
          <w:t>14</w:t>
        </w:r>
        <w:r>
          <w:rPr>
            <w:webHidden/>
          </w:rPr>
          <w:fldChar w:fldCharType="end"/>
        </w:r>
      </w:hyperlink>
    </w:p>
    <w:p w14:paraId="04646E23" w14:textId="049B7A32"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2" w:history="1">
        <w:r w:rsidRPr="0036230B">
          <w:rPr>
            <w:rStyle w:val="Hyperlink"/>
          </w:rPr>
          <w:t>3.3</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Poisons scheduling</w:t>
        </w:r>
        <w:r>
          <w:rPr>
            <w:webHidden/>
          </w:rPr>
          <w:tab/>
        </w:r>
        <w:r>
          <w:rPr>
            <w:webHidden/>
          </w:rPr>
          <w:fldChar w:fldCharType="begin"/>
        </w:r>
        <w:r>
          <w:rPr>
            <w:webHidden/>
          </w:rPr>
          <w:instrText xml:space="preserve"> PAGEREF _Toc206421892 \h </w:instrText>
        </w:r>
        <w:r>
          <w:rPr>
            <w:webHidden/>
          </w:rPr>
        </w:r>
        <w:r>
          <w:rPr>
            <w:webHidden/>
          </w:rPr>
          <w:fldChar w:fldCharType="separate"/>
        </w:r>
        <w:r w:rsidR="005C43BA">
          <w:rPr>
            <w:webHidden/>
          </w:rPr>
          <w:t>15</w:t>
        </w:r>
        <w:r>
          <w:rPr>
            <w:webHidden/>
          </w:rPr>
          <w:fldChar w:fldCharType="end"/>
        </w:r>
      </w:hyperlink>
    </w:p>
    <w:p w14:paraId="1BE1DF94" w14:textId="5DB51E72"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893" w:history="1">
        <w:r w:rsidRPr="0036230B">
          <w:rPr>
            <w:rStyle w:val="Hyperlink"/>
          </w:rPr>
          <w:t>4</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Worker health and safety</w:t>
        </w:r>
        <w:r>
          <w:rPr>
            <w:webHidden/>
          </w:rPr>
          <w:tab/>
        </w:r>
        <w:r>
          <w:rPr>
            <w:webHidden/>
          </w:rPr>
          <w:fldChar w:fldCharType="begin"/>
        </w:r>
        <w:r>
          <w:rPr>
            <w:webHidden/>
          </w:rPr>
          <w:instrText xml:space="preserve"> PAGEREF _Toc206421893 \h </w:instrText>
        </w:r>
        <w:r>
          <w:rPr>
            <w:webHidden/>
          </w:rPr>
        </w:r>
        <w:r>
          <w:rPr>
            <w:webHidden/>
          </w:rPr>
          <w:fldChar w:fldCharType="separate"/>
        </w:r>
        <w:r w:rsidR="005C43BA">
          <w:rPr>
            <w:webHidden/>
          </w:rPr>
          <w:t>16</w:t>
        </w:r>
        <w:r>
          <w:rPr>
            <w:webHidden/>
          </w:rPr>
          <w:fldChar w:fldCharType="end"/>
        </w:r>
      </w:hyperlink>
    </w:p>
    <w:p w14:paraId="434AE058" w14:textId="17799A5C"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4" w:history="1">
        <w:r w:rsidRPr="0036230B">
          <w:rPr>
            <w:rStyle w:val="Hyperlink"/>
          </w:rPr>
          <w:t>4.1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Previous assessments</w:t>
        </w:r>
        <w:r>
          <w:rPr>
            <w:webHidden/>
          </w:rPr>
          <w:tab/>
        </w:r>
        <w:r>
          <w:rPr>
            <w:webHidden/>
          </w:rPr>
          <w:fldChar w:fldCharType="begin"/>
        </w:r>
        <w:r>
          <w:rPr>
            <w:webHidden/>
          </w:rPr>
          <w:instrText xml:space="preserve"> PAGEREF _Toc206421894 \h </w:instrText>
        </w:r>
        <w:r>
          <w:rPr>
            <w:webHidden/>
          </w:rPr>
        </w:r>
        <w:r>
          <w:rPr>
            <w:webHidden/>
          </w:rPr>
          <w:fldChar w:fldCharType="separate"/>
        </w:r>
        <w:r w:rsidR="005C43BA">
          <w:rPr>
            <w:webHidden/>
          </w:rPr>
          <w:t>16</w:t>
        </w:r>
        <w:r>
          <w:rPr>
            <w:webHidden/>
          </w:rPr>
          <w:fldChar w:fldCharType="end"/>
        </w:r>
      </w:hyperlink>
    </w:p>
    <w:p w14:paraId="2A8D76EC" w14:textId="7E7ED26B"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5" w:history="1">
        <w:r w:rsidRPr="0036230B">
          <w:rPr>
            <w:rStyle w:val="Hyperlink"/>
          </w:rPr>
          <w:t>4.2</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Worker exposure assessment</w:t>
        </w:r>
        <w:r>
          <w:rPr>
            <w:webHidden/>
          </w:rPr>
          <w:tab/>
        </w:r>
        <w:r>
          <w:rPr>
            <w:webHidden/>
          </w:rPr>
          <w:fldChar w:fldCharType="begin"/>
        </w:r>
        <w:r>
          <w:rPr>
            <w:webHidden/>
          </w:rPr>
          <w:instrText xml:space="preserve"> PAGEREF _Toc206421895 \h </w:instrText>
        </w:r>
        <w:r>
          <w:rPr>
            <w:webHidden/>
          </w:rPr>
        </w:r>
        <w:r>
          <w:rPr>
            <w:webHidden/>
          </w:rPr>
          <w:fldChar w:fldCharType="separate"/>
        </w:r>
        <w:r w:rsidR="005C43BA">
          <w:rPr>
            <w:webHidden/>
          </w:rPr>
          <w:t>16</w:t>
        </w:r>
        <w:r>
          <w:rPr>
            <w:webHidden/>
          </w:rPr>
          <w:fldChar w:fldCharType="end"/>
        </w:r>
      </w:hyperlink>
    </w:p>
    <w:p w14:paraId="1018053E" w14:textId="66971A2A"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6" w:history="1">
        <w:r w:rsidRPr="0036230B">
          <w:rPr>
            <w:rStyle w:val="Hyperlink"/>
          </w:rPr>
          <w:t>4.3</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Re-entry and re-handling exposure assessments and risk characterisations</w:t>
        </w:r>
        <w:r>
          <w:rPr>
            <w:webHidden/>
          </w:rPr>
          <w:tab/>
        </w:r>
        <w:r>
          <w:rPr>
            <w:webHidden/>
          </w:rPr>
          <w:fldChar w:fldCharType="begin"/>
        </w:r>
        <w:r>
          <w:rPr>
            <w:webHidden/>
          </w:rPr>
          <w:instrText xml:space="preserve"> PAGEREF _Toc206421896 \h </w:instrText>
        </w:r>
        <w:r>
          <w:rPr>
            <w:webHidden/>
          </w:rPr>
        </w:r>
        <w:r>
          <w:rPr>
            <w:webHidden/>
          </w:rPr>
          <w:fldChar w:fldCharType="separate"/>
        </w:r>
        <w:r w:rsidR="005C43BA">
          <w:rPr>
            <w:webHidden/>
          </w:rPr>
          <w:t>25</w:t>
        </w:r>
        <w:r>
          <w:rPr>
            <w:webHidden/>
          </w:rPr>
          <w:fldChar w:fldCharType="end"/>
        </w:r>
      </w:hyperlink>
    </w:p>
    <w:p w14:paraId="048DD645" w14:textId="4C7A67AC"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7" w:history="1">
        <w:r w:rsidRPr="0036230B">
          <w:rPr>
            <w:rStyle w:val="Hyperlink"/>
          </w:rPr>
          <w:t>4.4</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First aid instructions</w:t>
        </w:r>
        <w:r>
          <w:rPr>
            <w:webHidden/>
          </w:rPr>
          <w:tab/>
        </w:r>
        <w:r>
          <w:rPr>
            <w:webHidden/>
          </w:rPr>
          <w:fldChar w:fldCharType="begin"/>
        </w:r>
        <w:r>
          <w:rPr>
            <w:webHidden/>
          </w:rPr>
          <w:instrText xml:space="preserve"> PAGEREF _Toc206421897 \h </w:instrText>
        </w:r>
        <w:r>
          <w:rPr>
            <w:webHidden/>
          </w:rPr>
        </w:r>
        <w:r>
          <w:rPr>
            <w:webHidden/>
          </w:rPr>
          <w:fldChar w:fldCharType="separate"/>
        </w:r>
        <w:r w:rsidR="005C43BA">
          <w:rPr>
            <w:webHidden/>
          </w:rPr>
          <w:t>30</w:t>
        </w:r>
        <w:r>
          <w:rPr>
            <w:webHidden/>
          </w:rPr>
          <w:fldChar w:fldCharType="end"/>
        </w:r>
      </w:hyperlink>
    </w:p>
    <w:p w14:paraId="5061D820" w14:textId="77211FA8"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8" w:history="1">
        <w:r w:rsidRPr="0036230B">
          <w:rPr>
            <w:rStyle w:val="Hyperlink"/>
          </w:rPr>
          <w:t>4.5</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Safety directions</w:t>
        </w:r>
        <w:r>
          <w:rPr>
            <w:webHidden/>
          </w:rPr>
          <w:tab/>
        </w:r>
        <w:r>
          <w:rPr>
            <w:webHidden/>
          </w:rPr>
          <w:fldChar w:fldCharType="begin"/>
        </w:r>
        <w:r>
          <w:rPr>
            <w:webHidden/>
          </w:rPr>
          <w:instrText xml:space="preserve"> PAGEREF _Toc206421898 \h </w:instrText>
        </w:r>
        <w:r>
          <w:rPr>
            <w:webHidden/>
          </w:rPr>
        </w:r>
        <w:r>
          <w:rPr>
            <w:webHidden/>
          </w:rPr>
          <w:fldChar w:fldCharType="separate"/>
        </w:r>
        <w:r w:rsidR="005C43BA">
          <w:rPr>
            <w:webHidden/>
          </w:rPr>
          <w:t>31</w:t>
        </w:r>
        <w:r>
          <w:rPr>
            <w:webHidden/>
          </w:rPr>
          <w:fldChar w:fldCharType="end"/>
        </w:r>
      </w:hyperlink>
    </w:p>
    <w:p w14:paraId="54AD3344" w14:textId="40A61E32"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899" w:history="1">
        <w:r w:rsidRPr="0036230B">
          <w:rPr>
            <w:rStyle w:val="Hyperlink"/>
          </w:rPr>
          <w:t>4.6</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Worker health and safety recommendations</w:t>
        </w:r>
        <w:r>
          <w:rPr>
            <w:webHidden/>
          </w:rPr>
          <w:tab/>
        </w:r>
        <w:r>
          <w:rPr>
            <w:webHidden/>
          </w:rPr>
          <w:fldChar w:fldCharType="begin"/>
        </w:r>
        <w:r>
          <w:rPr>
            <w:webHidden/>
          </w:rPr>
          <w:instrText xml:space="preserve"> PAGEREF _Toc206421899 \h </w:instrText>
        </w:r>
        <w:r>
          <w:rPr>
            <w:webHidden/>
          </w:rPr>
        </w:r>
        <w:r>
          <w:rPr>
            <w:webHidden/>
          </w:rPr>
          <w:fldChar w:fldCharType="separate"/>
        </w:r>
        <w:r w:rsidR="005C43BA">
          <w:rPr>
            <w:webHidden/>
          </w:rPr>
          <w:t>33</w:t>
        </w:r>
        <w:r>
          <w:rPr>
            <w:webHidden/>
          </w:rPr>
          <w:fldChar w:fldCharType="end"/>
        </w:r>
      </w:hyperlink>
    </w:p>
    <w:p w14:paraId="1394AA46" w14:textId="400E92C9"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00" w:history="1">
        <w:r w:rsidRPr="0036230B">
          <w:rPr>
            <w:rStyle w:val="Hyperlink"/>
          </w:rPr>
          <w:t>5</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Residues and trade</w:t>
        </w:r>
        <w:r>
          <w:rPr>
            <w:webHidden/>
          </w:rPr>
          <w:tab/>
        </w:r>
        <w:r>
          <w:rPr>
            <w:webHidden/>
          </w:rPr>
          <w:fldChar w:fldCharType="begin"/>
        </w:r>
        <w:r>
          <w:rPr>
            <w:webHidden/>
          </w:rPr>
          <w:instrText xml:space="preserve"> PAGEREF _Toc206421900 \h </w:instrText>
        </w:r>
        <w:r>
          <w:rPr>
            <w:webHidden/>
          </w:rPr>
        </w:r>
        <w:r>
          <w:rPr>
            <w:webHidden/>
          </w:rPr>
          <w:fldChar w:fldCharType="separate"/>
        </w:r>
        <w:r w:rsidR="005C43BA">
          <w:rPr>
            <w:webHidden/>
          </w:rPr>
          <w:t>34</w:t>
        </w:r>
        <w:r>
          <w:rPr>
            <w:webHidden/>
          </w:rPr>
          <w:fldChar w:fldCharType="end"/>
        </w:r>
      </w:hyperlink>
    </w:p>
    <w:p w14:paraId="4954E87D" w14:textId="53C67B42"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1" w:history="1">
        <w:r w:rsidRPr="0036230B">
          <w:rPr>
            <w:rStyle w:val="Hyperlink"/>
          </w:rPr>
          <w:t>5.1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Previous assessments</w:t>
        </w:r>
        <w:r>
          <w:rPr>
            <w:webHidden/>
          </w:rPr>
          <w:tab/>
        </w:r>
        <w:r>
          <w:rPr>
            <w:webHidden/>
          </w:rPr>
          <w:fldChar w:fldCharType="begin"/>
        </w:r>
        <w:r>
          <w:rPr>
            <w:webHidden/>
          </w:rPr>
          <w:instrText xml:space="preserve"> PAGEREF _Toc206421901 \h </w:instrText>
        </w:r>
        <w:r>
          <w:rPr>
            <w:webHidden/>
          </w:rPr>
        </w:r>
        <w:r>
          <w:rPr>
            <w:webHidden/>
          </w:rPr>
          <w:fldChar w:fldCharType="separate"/>
        </w:r>
        <w:r w:rsidR="005C43BA">
          <w:rPr>
            <w:webHidden/>
          </w:rPr>
          <w:t>34</w:t>
        </w:r>
        <w:r>
          <w:rPr>
            <w:webHidden/>
          </w:rPr>
          <w:fldChar w:fldCharType="end"/>
        </w:r>
      </w:hyperlink>
    </w:p>
    <w:p w14:paraId="5967F1EE" w14:textId="6AD9D4CA"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2" w:history="1">
        <w:r w:rsidRPr="0036230B">
          <w:rPr>
            <w:rStyle w:val="Hyperlink"/>
          </w:rPr>
          <w:t>5.2</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Metabolism and residues definition</w:t>
        </w:r>
        <w:r>
          <w:rPr>
            <w:webHidden/>
          </w:rPr>
          <w:tab/>
        </w:r>
        <w:r>
          <w:rPr>
            <w:webHidden/>
          </w:rPr>
          <w:fldChar w:fldCharType="begin"/>
        </w:r>
        <w:r>
          <w:rPr>
            <w:webHidden/>
          </w:rPr>
          <w:instrText xml:space="preserve"> PAGEREF _Toc206421902 \h </w:instrText>
        </w:r>
        <w:r>
          <w:rPr>
            <w:webHidden/>
          </w:rPr>
        </w:r>
        <w:r>
          <w:rPr>
            <w:webHidden/>
          </w:rPr>
          <w:fldChar w:fldCharType="separate"/>
        </w:r>
        <w:r w:rsidR="005C43BA">
          <w:rPr>
            <w:webHidden/>
          </w:rPr>
          <w:t>34</w:t>
        </w:r>
        <w:r>
          <w:rPr>
            <w:webHidden/>
          </w:rPr>
          <w:fldChar w:fldCharType="end"/>
        </w:r>
      </w:hyperlink>
    </w:p>
    <w:p w14:paraId="03B90E3B" w14:textId="45606256"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3" w:history="1">
        <w:r w:rsidRPr="0036230B">
          <w:rPr>
            <w:rStyle w:val="Hyperlink"/>
          </w:rPr>
          <w:t>5.3</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Analytical methods</w:t>
        </w:r>
        <w:r>
          <w:rPr>
            <w:webHidden/>
          </w:rPr>
          <w:tab/>
        </w:r>
        <w:r>
          <w:rPr>
            <w:webHidden/>
          </w:rPr>
          <w:fldChar w:fldCharType="begin"/>
        </w:r>
        <w:r>
          <w:rPr>
            <w:webHidden/>
          </w:rPr>
          <w:instrText xml:space="preserve"> PAGEREF _Toc206421903 \h </w:instrText>
        </w:r>
        <w:r>
          <w:rPr>
            <w:webHidden/>
          </w:rPr>
        </w:r>
        <w:r>
          <w:rPr>
            <w:webHidden/>
          </w:rPr>
          <w:fldChar w:fldCharType="separate"/>
        </w:r>
        <w:r w:rsidR="005C43BA">
          <w:rPr>
            <w:webHidden/>
          </w:rPr>
          <w:t>34</w:t>
        </w:r>
        <w:r>
          <w:rPr>
            <w:webHidden/>
          </w:rPr>
          <w:fldChar w:fldCharType="end"/>
        </w:r>
      </w:hyperlink>
    </w:p>
    <w:p w14:paraId="6D63ADF2" w14:textId="05C363B1"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4" w:history="1">
        <w:r w:rsidRPr="0036230B">
          <w:rPr>
            <w:rStyle w:val="Hyperlink"/>
          </w:rPr>
          <w:t>5.4</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Residues in food and animal feeds</w:t>
        </w:r>
        <w:r>
          <w:rPr>
            <w:webHidden/>
          </w:rPr>
          <w:tab/>
        </w:r>
        <w:r>
          <w:rPr>
            <w:webHidden/>
          </w:rPr>
          <w:fldChar w:fldCharType="begin"/>
        </w:r>
        <w:r>
          <w:rPr>
            <w:webHidden/>
          </w:rPr>
          <w:instrText xml:space="preserve"> PAGEREF _Toc206421904 \h </w:instrText>
        </w:r>
        <w:r>
          <w:rPr>
            <w:webHidden/>
          </w:rPr>
        </w:r>
        <w:r>
          <w:rPr>
            <w:webHidden/>
          </w:rPr>
          <w:fldChar w:fldCharType="separate"/>
        </w:r>
        <w:r w:rsidR="005C43BA">
          <w:rPr>
            <w:webHidden/>
          </w:rPr>
          <w:t>34</w:t>
        </w:r>
        <w:r>
          <w:rPr>
            <w:webHidden/>
          </w:rPr>
          <w:fldChar w:fldCharType="end"/>
        </w:r>
      </w:hyperlink>
    </w:p>
    <w:p w14:paraId="241505D1" w14:textId="6D82BDEC"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5" w:history="1">
        <w:r w:rsidRPr="0036230B">
          <w:rPr>
            <w:rStyle w:val="Hyperlink"/>
          </w:rPr>
          <w:t>5.5</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Animal exposure to fenitrothion</w:t>
        </w:r>
        <w:r>
          <w:rPr>
            <w:webHidden/>
          </w:rPr>
          <w:tab/>
        </w:r>
        <w:r>
          <w:rPr>
            <w:webHidden/>
          </w:rPr>
          <w:fldChar w:fldCharType="begin"/>
        </w:r>
        <w:r>
          <w:rPr>
            <w:webHidden/>
          </w:rPr>
          <w:instrText xml:space="preserve"> PAGEREF _Toc206421905 \h </w:instrText>
        </w:r>
        <w:r>
          <w:rPr>
            <w:webHidden/>
          </w:rPr>
        </w:r>
        <w:r>
          <w:rPr>
            <w:webHidden/>
          </w:rPr>
          <w:fldChar w:fldCharType="separate"/>
        </w:r>
        <w:r w:rsidR="005C43BA">
          <w:rPr>
            <w:webHidden/>
          </w:rPr>
          <w:t>40</w:t>
        </w:r>
        <w:r>
          <w:rPr>
            <w:webHidden/>
          </w:rPr>
          <w:fldChar w:fldCharType="end"/>
        </w:r>
      </w:hyperlink>
    </w:p>
    <w:p w14:paraId="558CE1CA" w14:textId="297E87E0"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6" w:history="1">
        <w:r w:rsidRPr="0036230B">
          <w:rPr>
            <w:rStyle w:val="Hyperlink"/>
          </w:rPr>
          <w:t>5.6</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Spray drift</w:t>
        </w:r>
        <w:r>
          <w:rPr>
            <w:webHidden/>
          </w:rPr>
          <w:tab/>
        </w:r>
        <w:r>
          <w:rPr>
            <w:webHidden/>
          </w:rPr>
          <w:fldChar w:fldCharType="begin"/>
        </w:r>
        <w:r>
          <w:rPr>
            <w:webHidden/>
          </w:rPr>
          <w:instrText xml:space="preserve"> PAGEREF _Toc206421906 \h </w:instrText>
        </w:r>
        <w:r>
          <w:rPr>
            <w:webHidden/>
          </w:rPr>
        </w:r>
        <w:r>
          <w:rPr>
            <w:webHidden/>
          </w:rPr>
          <w:fldChar w:fldCharType="separate"/>
        </w:r>
        <w:r w:rsidR="005C43BA">
          <w:rPr>
            <w:webHidden/>
          </w:rPr>
          <w:t>41</w:t>
        </w:r>
        <w:r>
          <w:rPr>
            <w:webHidden/>
          </w:rPr>
          <w:fldChar w:fldCharType="end"/>
        </w:r>
      </w:hyperlink>
    </w:p>
    <w:p w14:paraId="18BEEB6F" w14:textId="141F2171"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7" w:history="1">
        <w:r w:rsidRPr="0036230B">
          <w:rPr>
            <w:rStyle w:val="Hyperlink"/>
          </w:rPr>
          <w:t>5.7</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Dietary exposure assessment</w:t>
        </w:r>
        <w:r>
          <w:rPr>
            <w:webHidden/>
          </w:rPr>
          <w:tab/>
        </w:r>
        <w:r>
          <w:rPr>
            <w:webHidden/>
          </w:rPr>
          <w:fldChar w:fldCharType="begin"/>
        </w:r>
        <w:r>
          <w:rPr>
            <w:webHidden/>
          </w:rPr>
          <w:instrText xml:space="preserve"> PAGEREF _Toc206421907 \h </w:instrText>
        </w:r>
        <w:r>
          <w:rPr>
            <w:webHidden/>
          </w:rPr>
        </w:r>
        <w:r>
          <w:rPr>
            <w:webHidden/>
          </w:rPr>
          <w:fldChar w:fldCharType="separate"/>
        </w:r>
        <w:r w:rsidR="005C43BA">
          <w:rPr>
            <w:webHidden/>
          </w:rPr>
          <w:t>41</w:t>
        </w:r>
        <w:r>
          <w:rPr>
            <w:webHidden/>
          </w:rPr>
          <w:fldChar w:fldCharType="end"/>
        </w:r>
      </w:hyperlink>
    </w:p>
    <w:p w14:paraId="6F5ACE20" w14:textId="44317386"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8" w:history="1">
        <w:r w:rsidRPr="0036230B">
          <w:rPr>
            <w:rStyle w:val="Hyperlink"/>
          </w:rPr>
          <w:t>5.8</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Trade risk assessment</w:t>
        </w:r>
        <w:r>
          <w:rPr>
            <w:webHidden/>
          </w:rPr>
          <w:tab/>
        </w:r>
        <w:r>
          <w:rPr>
            <w:webHidden/>
          </w:rPr>
          <w:fldChar w:fldCharType="begin"/>
        </w:r>
        <w:r>
          <w:rPr>
            <w:webHidden/>
          </w:rPr>
          <w:instrText xml:space="preserve"> PAGEREF _Toc206421908 \h </w:instrText>
        </w:r>
        <w:r>
          <w:rPr>
            <w:webHidden/>
          </w:rPr>
        </w:r>
        <w:r>
          <w:rPr>
            <w:webHidden/>
          </w:rPr>
          <w:fldChar w:fldCharType="separate"/>
        </w:r>
        <w:r w:rsidR="005C43BA">
          <w:rPr>
            <w:webHidden/>
          </w:rPr>
          <w:t>42</w:t>
        </w:r>
        <w:r>
          <w:rPr>
            <w:webHidden/>
          </w:rPr>
          <w:fldChar w:fldCharType="end"/>
        </w:r>
      </w:hyperlink>
    </w:p>
    <w:p w14:paraId="09A28270" w14:textId="30AD1D71"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09" w:history="1">
        <w:r w:rsidRPr="0036230B">
          <w:rPr>
            <w:rStyle w:val="Hyperlink"/>
          </w:rPr>
          <w:t>5.9</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Consideration of overall risk assessment outcomes for fenitrothion</w:t>
        </w:r>
        <w:r>
          <w:rPr>
            <w:webHidden/>
          </w:rPr>
          <w:tab/>
        </w:r>
        <w:r>
          <w:rPr>
            <w:webHidden/>
          </w:rPr>
          <w:fldChar w:fldCharType="begin"/>
        </w:r>
        <w:r>
          <w:rPr>
            <w:webHidden/>
          </w:rPr>
          <w:instrText xml:space="preserve"> PAGEREF _Toc206421909 \h </w:instrText>
        </w:r>
        <w:r>
          <w:rPr>
            <w:webHidden/>
          </w:rPr>
        </w:r>
        <w:r>
          <w:rPr>
            <w:webHidden/>
          </w:rPr>
          <w:fldChar w:fldCharType="separate"/>
        </w:r>
        <w:r w:rsidR="005C43BA">
          <w:rPr>
            <w:webHidden/>
          </w:rPr>
          <w:t>45</w:t>
        </w:r>
        <w:r>
          <w:rPr>
            <w:webHidden/>
          </w:rPr>
          <w:fldChar w:fldCharType="end"/>
        </w:r>
      </w:hyperlink>
    </w:p>
    <w:p w14:paraId="3A72A9E0" w14:textId="07D7C298"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0" w:history="1">
        <w:r w:rsidRPr="0036230B">
          <w:rPr>
            <w:rStyle w:val="Hyperlink"/>
          </w:rPr>
          <w:t>5.10</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Residues and trade recommendations</w:t>
        </w:r>
        <w:r>
          <w:rPr>
            <w:webHidden/>
          </w:rPr>
          <w:tab/>
        </w:r>
        <w:r>
          <w:rPr>
            <w:webHidden/>
          </w:rPr>
          <w:fldChar w:fldCharType="begin"/>
        </w:r>
        <w:r>
          <w:rPr>
            <w:webHidden/>
          </w:rPr>
          <w:instrText xml:space="preserve"> PAGEREF _Toc206421910 \h </w:instrText>
        </w:r>
        <w:r>
          <w:rPr>
            <w:webHidden/>
          </w:rPr>
        </w:r>
        <w:r>
          <w:rPr>
            <w:webHidden/>
          </w:rPr>
          <w:fldChar w:fldCharType="separate"/>
        </w:r>
        <w:r w:rsidR="005C43BA">
          <w:rPr>
            <w:webHidden/>
          </w:rPr>
          <w:t>46</w:t>
        </w:r>
        <w:r>
          <w:rPr>
            <w:webHidden/>
          </w:rPr>
          <w:fldChar w:fldCharType="end"/>
        </w:r>
      </w:hyperlink>
    </w:p>
    <w:p w14:paraId="5BEBD023" w14:textId="6ACB2DB7"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11" w:history="1">
        <w:r w:rsidRPr="0036230B">
          <w:rPr>
            <w:rStyle w:val="Hyperlink"/>
          </w:rPr>
          <w:t>6</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Environmental safety</w:t>
        </w:r>
        <w:r>
          <w:rPr>
            <w:webHidden/>
          </w:rPr>
          <w:tab/>
        </w:r>
        <w:r>
          <w:rPr>
            <w:webHidden/>
          </w:rPr>
          <w:fldChar w:fldCharType="begin"/>
        </w:r>
        <w:r>
          <w:rPr>
            <w:webHidden/>
          </w:rPr>
          <w:instrText xml:space="preserve"> PAGEREF _Toc206421911 \h </w:instrText>
        </w:r>
        <w:r>
          <w:rPr>
            <w:webHidden/>
          </w:rPr>
        </w:r>
        <w:r>
          <w:rPr>
            <w:webHidden/>
          </w:rPr>
          <w:fldChar w:fldCharType="separate"/>
        </w:r>
        <w:r w:rsidR="005C43BA">
          <w:rPr>
            <w:webHidden/>
          </w:rPr>
          <w:t>52</w:t>
        </w:r>
        <w:r>
          <w:rPr>
            <w:webHidden/>
          </w:rPr>
          <w:fldChar w:fldCharType="end"/>
        </w:r>
      </w:hyperlink>
    </w:p>
    <w:p w14:paraId="009CBFC9" w14:textId="626D410C"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2" w:history="1">
        <w:r w:rsidRPr="0036230B">
          <w:rPr>
            <w:rStyle w:val="Hyperlink"/>
          </w:rPr>
          <w:t>6.1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Previous assessments</w:t>
        </w:r>
        <w:r>
          <w:rPr>
            <w:webHidden/>
          </w:rPr>
          <w:tab/>
        </w:r>
        <w:r>
          <w:rPr>
            <w:webHidden/>
          </w:rPr>
          <w:fldChar w:fldCharType="begin"/>
        </w:r>
        <w:r>
          <w:rPr>
            <w:webHidden/>
          </w:rPr>
          <w:instrText xml:space="preserve"> PAGEREF _Toc206421912 \h </w:instrText>
        </w:r>
        <w:r>
          <w:rPr>
            <w:webHidden/>
          </w:rPr>
        </w:r>
        <w:r>
          <w:rPr>
            <w:webHidden/>
          </w:rPr>
          <w:fldChar w:fldCharType="separate"/>
        </w:r>
        <w:r w:rsidR="005C43BA">
          <w:rPr>
            <w:webHidden/>
          </w:rPr>
          <w:t>52</w:t>
        </w:r>
        <w:r>
          <w:rPr>
            <w:webHidden/>
          </w:rPr>
          <w:fldChar w:fldCharType="end"/>
        </w:r>
      </w:hyperlink>
    </w:p>
    <w:p w14:paraId="1876392B" w14:textId="0FB54054"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3" w:history="1">
        <w:r w:rsidRPr="0036230B">
          <w:rPr>
            <w:rStyle w:val="Hyperlink"/>
          </w:rPr>
          <w:t>6.2</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Current assessment</w:t>
        </w:r>
        <w:r>
          <w:rPr>
            <w:webHidden/>
          </w:rPr>
          <w:tab/>
        </w:r>
        <w:r>
          <w:rPr>
            <w:webHidden/>
          </w:rPr>
          <w:fldChar w:fldCharType="begin"/>
        </w:r>
        <w:r>
          <w:rPr>
            <w:webHidden/>
          </w:rPr>
          <w:instrText xml:space="preserve"> PAGEREF _Toc206421913 \h </w:instrText>
        </w:r>
        <w:r>
          <w:rPr>
            <w:webHidden/>
          </w:rPr>
        </w:r>
        <w:r>
          <w:rPr>
            <w:webHidden/>
          </w:rPr>
          <w:fldChar w:fldCharType="separate"/>
        </w:r>
        <w:r w:rsidR="005C43BA">
          <w:rPr>
            <w:webHidden/>
          </w:rPr>
          <w:t>52</w:t>
        </w:r>
        <w:r>
          <w:rPr>
            <w:webHidden/>
          </w:rPr>
          <w:fldChar w:fldCharType="end"/>
        </w:r>
      </w:hyperlink>
    </w:p>
    <w:p w14:paraId="0A7BF47A" w14:textId="182119F5"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4" w:history="1">
        <w:r w:rsidRPr="0036230B">
          <w:rPr>
            <w:rStyle w:val="Hyperlink"/>
          </w:rPr>
          <w:t>6.3</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Fate and behaviour in the environment</w:t>
        </w:r>
        <w:r>
          <w:rPr>
            <w:webHidden/>
          </w:rPr>
          <w:tab/>
        </w:r>
        <w:r>
          <w:rPr>
            <w:webHidden/>
          </w:rPr>
          <w:fldChar w:fldCharType="begin"/>
        </w:r>
        <w:r>
          <w:rPr>
            <w:webHidden/>
          </w:rPr>
          <w:instrText xml:space="preserve"> PAGEREF _Toc206421914 \h </w:instrText>
        </w:r>
        <w:r>
          <w:rPr>
            <w:webHidden/>
          </w:rPr>
        </w:r>
        <w:r>
          <w:rPr>
            <w:webHidden/>
          </w:rPr>
          <w:fldChar w:fldCharType="separate"/>
        </w:r>
        <w:r w:rsidR="005C43BA">
          <w:rPr>
            <w:webHidden/>
          </w:rPr>
          <w:t>53</w:t>
        </w:r>
        <w:r>
          <w:rPr>
            <w:webHidden/>
          </w:rPr>
          <w:fldChar w:fldCharType="end"/>
        </w:r>
      </w:hyperlink>
    </w:p>
    <w:p w14:paraId="505EA0BB" w14:textId="5EBB4FC1"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5" w:history="1">
        <w:r w:rsidRPr="0036230B">
          <w:rPr>
            <w:rStyle w:val="Hyperlink"/>
          </w:rPr>
          <w:t>6.4</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Effects on non-target species</w:t>
        </w:r>
        <w:r>
          <w:rPr>
            <w:webHidden/>
          </w:rPr>
          <w:tab/>
        </w:r>
        <w:r>
          <w:rPr>
            <w:webHidden/>
          </w:rPr>
          <w:fldChar w:fldCharType="begin"/>
        </w:r>
        <w:r>
          <w:rPr>
            <w:webHidden/>
          </w:rPr>
          <w:instrText xml:space="preserve"> PAGEREF _Toc206421915 \h </w:instrText>
        </w:r>
        <w:r>
          <w:rPr>
            <w:webHidden/>
          </w:rPr>
        </w:r>
        <w:r>
          <w:rPr>
            <w:webHidden/>
          </w:rPr>
          <w:fldChar w:fldCharType="separate"/>
        </w:r>
        <w:r w:rsidR="005C43BA">
          <w:rPr>
            <w:webHidden/>
          </w:rPr>
          <w:t>54</w:t>
        </w:r>
        <w:r>
          <w:rPr>
            <w:webHidden/>
          </w:rPr>
          <w:fldChar w:fldCharType="end"/>
        </w:r>
      </w:hyperlink>
    </w:p>
    <w:p w14:paraId="5949152A" w14:textId="48BAD1E8"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6" w:history="1">
        <w:r w:rsidRPr="0036230B">
          <w:rPr>
            <w:rStyle w:val="Hyperlink"/>
          </w:rPr>
          <w:t>6.5</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Risks to non-target species</w:t>
        </w:r>
        <w:r>
          <w:rPr>
            <w:webHidden/>
          </w:rPr>
          <w:tab/>
        </w:r>
        <w:r>
          <w:rPr>
            <w:webHidden/>
          </w:rPr>
          <w:fldChar w:fldCharType="begin"/>
        </w:r>
        <w:r>
          <w:rPr>
            <w:webHidden/>
          </w:rPr>
          <w:instrText xml:space="preserve"> PAGEREF _Toc206421916 \h </w:instrText>
        </w:r>
        <w:r>
          <w:rPr>
            <w:webHidden/>
          </w:rPr>
        </w:r>
        <w:r>
          <w:rPr>
            <w:webHidden/>
          </w:rPr>
          <w:fldChar w:fldCharType="separate"/>
        </w:r>
        <w:r w:rsidR="005C43BA">
          <w:rPr>
            <w:webHidden/>
          </w:rPr>
          <w:t>59</w:t>
        </w:r>
        <w:r>
          <w:rPr>
            <w:webHidden/>
          </w:rPr>
          <w:fldChar w:fldCharType="end"/>
        </w:r>
      </w:hyperlink>
    </w:p>
    <w:p w14:paraId="63BDCBB7" w14:textId="02D5958D"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7" w:history="1">
        <w:r w:rsidRPr="0036230B">
          <w:rPr>
            <w:rStyle w:val="Hyperlink"/>
          </w:rPr>
          <w:t>6.6</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Recommendations</w:t>
        </w:r>
        <w:r>
          <w:rPr>
            <w:webHidden/>
          </w:rPr>
          <w:tab/>
        </w:r>
        <w:r>
          <w:rPr>
            <w:webHidden/>
          </w:rPr>
          <w:fldChar w:fldCharType="begin"/>
        </w:r>
        <w:r>
          <w:rPr>
            <w:webHidden/>
          </w:rPr>
          <w:instrText xml:space="preserve"> PAGEREF _Toc206421917 \h </w:instrText>
        </w:r>
        <w:r>
          <w:rPr>
            <w:webHidden/>
          </w:rPr>
        </w:r>
        <w:r>
          <w:rPr>
            <w:webHidden/>
          </w:rPr>
          <w:fldChar w:fldCharType="separate"/>
        </w:r>
        <w:r w:rsidR="005C43BA">
          <w:rPr>
            <w:webHidden/>
          </w:rPr>
          <w:t>65</w:t>
        </w:r>
        <w:r>
          <w:rPr>
            <w:webHidden/>
          </w:rPr>
          <w:fldChar w:fldCharType="end"/>
        </w:r>
      </w:hyperlink>
    </w:p>
    <w:p w14:paraId="033D150F" w14:textId="0DB11BD2"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18" w:history="1">
        <w:r w:rsidRPr="0036230B">
          <w:rPr>
            <w:rStyle w:val="Hyperlink"/>
          </w:rPr>
          <w:t>7</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Efficacy and target safety</w:t>
        </w:r>
        <w:r>
          <w:rPr>
            <w:webHidden/>
          </w:rPr>
          <w:tab/>
        </w:r>
        <w:r>
          <w:rPr>
            <w:webHidden/>
          </w:rPr>
          <w:fldChar w:fldCharType="begin"/>
        </w:r>
        <w:r>
          <w:rPr>
            <w:webHidden/>
          </w:rPr>
          <w:instrText xml:space="preserve"> PAGEREF _Toc206421918 \h </w:instrText>
        </w:r>
        <w:r>
          <w:rPr>
            <w:webHidden/>
          </w:rPr>
        </w:r>
        <w:r>
          <w:rPr>
            <w:webHidden/>
          </w:rPr>
          <w:fldChar w:fldCharType="separate"/>
        </w:r>
        <w:r w:rsidR="005C43BA">
          <w:rPr>
            <w:webHidden/>
          </w:rPr>
          <w:t>67</w:t>
        </w:r>
        <w:r>
          <w:rPr>
            <w:webHidden/>
          </w:rPr>
          <w:fldChar w:fldCharType="end"/>
        </w:r>
      </w:hyperlink>
    </w:p>
    <w:p w14:paraId="595D914D" w14:textId="2E55C5B9"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19" w:history="1">
        <w:r w:rsidRPr="0036230B">
          <w:rPr>
            <w:rStyle w:val="Hyperlink"/>
          </w:rPr>
          <w:t>7.1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Efficacy</w:t>
        </w:r>
        <w:r>
          <w:rPr>
            <w:webHidden/>
          </w:rPr>
          <w:tab/>
        </w:r>
        <w:r>
          <w:rPr>
            <w:webHidden/>
          </w:rPr>
          <w:fldChar w:fldCharType="begin"/>
        </w:r>
        <w:r>
          <w:rPr>
            <w:webHidden/>
          </w:rPr>
          <w:instrText xml:space="preserve"> PAGEREF _Toc206421919 \h </w:instrText>
        </w:r>
        <w:r>
          <w:rPr>
            <w:webHidden/>
          </w:rPr>
        </w:r>
        <w:r>
          <w:rPr>
            <w:webHidden/>
          </w:rPr>
          <w:fldChar w:fldCharType="separate"/>
        </w:r>
        <w:r w:rsidR="005C43BA">
          <w:rPr>
            <w:webHidden/>
          </w:rPr>
          <w:t>67</w:t>
        </w:r>
        <w:r>
          <w:rPr>
            <w:webHidden/>
          </w:rPr>
          <w:fldChar w:fldCharType="end"/>
        </w:r>
      </w:hyperlink>
    </w:p>
    <w:p w14:paraId="759C214C" w14:textId="29AC5CF8"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20" w:history="1">
        <w:r w:rsidRPr="0036230B">
          <w:rPr>
            <w:rStyle w:val="Hyperlink"/>
          </w:rPr>
          <w:t>7.2</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Target crop safety</w:t>
        </w:r>
        <w:r>
          <w:rPr>
            <w:webHidden/>
          </w:rPr>
          <w:tab/>
        </w:r>
        <w:r>
          <w:rPr>
            <w:webHidden/>
          </w:rPr>
          <w:fldChar w:fldCharType="begin"/>
        </w:r>
        <w:r>
          <w:rPr>
            <w:webHidden/>
          </w:rPr>
          <w:instrText xml:space="preserve"> PAGEREF _Toc206421920 \h </w:instrText>
        </w:r>
        <w:r>
          <w:rPr>
            <w:webHidden/>
          </w:rPr>
        </w:r>
        <w:r>
          <w:rPr>
            <w:webHidden/>
          </w:rPr>
          <w:fldChar w:fldCharType="separate"/>
        </w:r>
        <w:r w:rsidR="005C43BA">
          <w:rPr>
            <w:webHidden/>
          </w:rPr>
          <w:t>68</w:t>
        </w:r>
        <w:r>
          <w:rPr>
            <w:webHidden/>
          </w:rPr>
          <w:fldChar w:fldCharType="end"/>
        </w:r>
      </w:hyperlink>
    </w:p>
    <w:p w14:paraId="01B647CA" w14:textId="030E4C85"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21" w:history="1">
        <w:r w:rsidRPr="0036230B">
          <w:rPr>
            <w:rStyle w:val="Hyperlink"/>
          </w:rPr>
          <w:t>8</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Spray drift</w:t>
        </w:r>
        <w:r>
          <w:rPr>
            <w:webHidden/>
          </w:rPr>
          <w:tab/>
        </w:r>
        <w:r>
          <w:rPr>
            <w:webHidden/>
          </w:rPr>
          <w:fldChar w:fldCharType="begin"/>
        </w:r>
        <w:r>
          <w:rPr>
            <w:webHidden/>
          </w:rPr>
          <w:instrText xml:space="preserve"> PAGEREF _Toc206421921 \h </w:instrText>
        </w:r>
        <w:r>
          <w:rPr>
            <w:webHidden/>
          </w:rPr>
        </w:r>
        <w:r>
          <w:rPr>
            <w:webHidden/>
          </w:rPr>
          <w:fldChar w:fldCharType="separate"/>
        </w:r>
        <w:r w:rsidR="005C43BA">
          <w:rPr>
            <w:webHidden/>
          </w:rPr>
          <w:t>69</w:t>
        </w:r>
        <w:r>
          <w:rPr>
            <w:webHidden/>
          </w:rPr>
          <w:fldChar w:fldCharType="end"/>
        </w:r>
      </w:hyperlink>
    </w:p>
    <w:p w14:paraId="48ECC881" w14:textId="76E25F2D"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22" w:history="1">
        <w:r w:rsidRPr="0036230B">
          <w:rPr>
            <w:rStyle w:val="Hyperlink"/>
          </w:rPr>
          <w:t>8.1</w:t>
        </w:r>
        <w:r>
          <w:rPr>
            <w:rFonts w:asciiTheme="minorHAnsi" w:eastAsiaTheme="minorEastAsia" w:hAnsiTheme="minorHAnsi" w:cstheme="minorBidi"/>
            <w:b w:val="0"/>
            <w:color w:val="auto"/>
            <w:kern w:val="2"/>
            <w:sz w:val="24"/>
            <w:lang w:eastAsia="en-AU"/>
            <w14:ligatures w14:val="standardContextual"/>
          </w:rPr>
          <w:tab/>
        </w:r>
        <w:r w:rsidRPr="0036230B">
          <w:rPr>
            <w:rStyle w:val="Hyperlink"/>
          </w:rPr>
          <w:t>Spray drift assessment</w:t>
        </w:r>
        <w:r>
          <w:rPr>
            <w:webHidden/>
          </w:rPr>
          <w:tab/>
        </w:r>
        <w:r>
          <w:rPr>
            <w:webHidden/>
          </w:rPr>
          <w:fldChar w:fldCharType="begin"/>
        </w:r>
        <w:r>
          <w:rPr>
            <w:webHidden/>
          </w:rPr>
          <w:instrText xml:space="preserve"> PAGEREF _Toc206421922 \h </w:instrText>
        </w:r>
        <w:r>
          <w:rPr>
            <w:webHidden/>
          </w:rPr>
        </w:r>
        <w:r>
          <w:rPr>
            <w:webHidden/>
          </w:rPr>
          <w:fldChar w:fldCharType="separate"/>
        </w:r>
        <w:r w:rsidR="005C43BA">
          <w:rPr>
            <w:webHidden/>
          </w:rPr>
          <w:t>69</w:t>
        </w:r>
        <w:r>
          <w:rPr>
            <w:webHidden/>
          </w:rPr>
          <w:fldChar w:fldCharType="end"/>
        </w:r>
      </w:hyperlink>
    </w:p>
    <w:p w14:paraId="3ED4D894" w14:textId="35EC0C38"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23" w:history="1">
        <w:r w:rsidRPr="0036230B">
          <w:rPr>
            <w:rStyle w:val="Hyperlink"/>
          </w:rPr>
          <w:t>9</w:t>
        </w:r>
        <w:r>
          <w:rPr>
            <w:rFonts w:asciiTheme="minorHAnsi" w:eastAsiaTheme="minorEastAsia" w:hAnsiTheme="minorHAnsi" w:cstheme="minorBidi"/>
            <w:bCs w:val="0"/>
            <w:color w:val="auto"/>
            <w:kern w:val="2"/>
            <w:sz w:val="24"/>
            <w:szCs w:val="24"/>
            <w:lang w:eastAsia="en-AU"/>
            <w14:ligatures w14:val="standardContextual"/>
          </w:rPr>
          <w:tab/>
        </w:r>
        <w:r w:rsidRPr="0036230B">
          <w:rPr>
            <w:rStyle w:val="Hyperlink"/>
          </w:rPr>
          <w:t>Conclusion</w:t>
        </w:r>
        <w:r>
          <w:rPr>
            <w:webHidden/>
          </w:rPr>
          <w:tab/>
        </w:r>
        <w:r>
          <w:rPr>
            <w:webHidden/>
          </w:rPr>
          <w:fldChar w:fldCharType="begin"/>
        </w:r>
        <w:r>
          <w:rPr>
            <w:webHidden/>
          </w:rPr>
          <w:instrText xml:space="preserve"> PAGEREF _Toc206421923 \h </w:instrText>
        </w:r>
        <w:r>
          <w:rPr>
            <w:webHidden/>
          </w:rPr>
        </w:r>
        <w:r>
          <w:rPr>
            <w:webHidden/>
          </w:rPr>
          <w:fldChar w:fldCharType="separate"/>
        </w:r>
        <w:r w:rsidR="005C43BA">
          <w:rPr>
            <w:webHidden/>
          </w:rPr>
          <w:t>74</w:t>
        </w:r>
        <w:r>
          <w:rPr>
            <w:webHidden/>
          </w:rPr>
          <w:fldChar w:fldCharType="end"/>
        </w:r>
      </w:hyperlink>
    </w:p>
    <w:p w14:paraId="06857CD6" w14:textId="25650EF3"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24" w:history="1">
        <w:r w:rsidRPr="0036230B">
          <w:rPr>
            <w:rStyle w:val="Hyperlink"/>
          </w:rPr>
          <w:t>Appendix A – Public consultation</w:t>
        </w:r>
        <w:r>
          <w:rPr>
            <w:webHidden/>
          </w:rPr>
          <w:tab/>
        </w:r>
        <w:r>
          <w:rPr>
            <w:webHidden/>
          </w:rPr>
          <w:fldChar w:fldCharType="begin"/>
        </w:r>
        <w:r>
          <w:rPr>
            <w:webHidden/>
          </w:rPr>
          <w:instrText xml:space="preserve"> PAGEREF _Toc206421924 \h </w:instrText>
        </w:r>
        <w:r>
          <w:rPr>
            <w:webHidden/>
          </w:rPr>
        </w:r>
        <w:r>
          <w:rPr>
            <w:webHidden/>
          </w:rPr>
          <w:fldChar w:fldCharType="separate"/>
        </w:r>
        <w:r w:rsidR="005C43BA">
          <w:rPr>
            <w:webHidden/>
          </w:rPr>
          <w:t>76</w:t>
        </w:r>
        <w:r>
          <w:rPr>
            <w:webHidden/>
          </w:rPr>
          <w:fldChar w:fldCharType="end"/>
        </w:r>
      </w:hyperlink>
    </w:p>
    <w:p w14:paraId="4A12D3C4" w14:textId="3438F408"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25" w:history="1">
        <w:r w:rsidRPr="0036230B">
          <w:rPr>
            <w:rStyle w:val="Hyperlink"/>
          </w:rPr>
          <w:t>Health assessment</w:t>
        </w:r>
        <w:r>
          <w:rPr>
            <w:webHidden/>
          </w:rPr>
          <w:tab/>
        </w:r>
        <w:r>
          <w:rPr>
            <w:webHidden/>
          </w:rPr>
          <w:fldChar w:fldCharType="begin"/>
        </w:r>
        <w:r>
          <w:rPr>
            <w:webHidden/>
          </w:rPr>
          <w:instrText xml:space="preserve"> PAGEREF _Toc206421925 \h </w:instrText>
        </w:r>
        <w:r>
          <w:rPr>
            <w:webHidden/>
          </w:rPr>
        </w:r>
        <w:r>
          <w:rPr>
            <w:webHidden/>
          </w:rPr>
          <w:fldChar w:fldCharType="separate"/>
        </w:r>
        <w:r w:rsidR="005C43BA">
          <w:rPr>
            <w:webHidden/>
          </w:rPr>
          <w:t>76</w:t>
        </w:r>
        <w:r>
          <w:rPr>
            <w:webHidden/>
          </w:rPr>
          <w:fldChar w:fldCharType="end"/>
        </w:r>
      </w:hyperlink>
    </w:p>
    <w:p w14:paraId="4F52DE9E" w14:textId="1AF922D1"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26" w:history="1">
        <w:r w:rsidRPr="0036230B">
          <w:rPr>
            <w:rStyle w:val="Hyperlink"/>
          </w:rPr>
          <w:t>Residues assessment</w:t>
        </w:r>
        <w:r>
          <w:rPr>
            <w:webHidden/>
          </w:rPr>
          <w:tab/>
        </w:r>
        <w:r>
          <w:rPr>
            <w:webHidden/>
          </w:rPr>
          <w:fldChar w:fldCharType="begin"/>
        </w:r>
        <w:r>
          <w:rPr>
            <w:webHidden/>
          </w:rPr>
          <w:instrText xml:space="preserve"> PAGEREF _Toc206421926 \h </w:instrText>
        </w:r>
        <w:r>
          <w:rPr>
            <w:webHidden/>
          </w:rPr>
        </w:r>
        <w:r>
          <w:rPr>
            <w:webHidden/>
          </w:rPr>
          <w:fldChar w:fldCharType="separate"/>
        </w:r>
        <w:r w:rsidR="005C43BA">
          <w:rPr>
            <w:webHidden/>
          </w:rPr>
          <w:t>77</w:t>
        </w:r>
        <w:r>
          <w:rPr>
            <w:webHidden/>
          </w:rPr>
          <w:fldChar w:fldCharType="end"/>
        </w:r>
      </w:hyperlink>
    </w:p>
    <w:p w14:paraId="39333A20" w14:textId="7CB32268"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27" w:history="1">
        <w:r w:rsidRPr="0036230B">
          <w:rPr>
            <w:rStyle w:val="Hyperlink"/>
          </w:rPr>
          <w:t>Environmental assessment</w:t>
        </w:r>
        <w:r>
          <w:rPr>
            <w:webHidden/>
          </w:rPr>
          <w:tab/>
        </w:r>
        <w:r>
          <w:rPr>
            <w:webHidden/>
          </w:rPr>
          <w:fldChar w:fldCharType="begin"/>
        </w:r>
        <w:r>
          <w:rPr>
            <w:webHidden/>
          </w:rPr>
          <w:instrText xml:space="preserve"> PAGEREF _Toc206421927 \h </w:instrText>
        </w:r>
        <w:r>
          <w:rPr>
            <w:webHidden/>
          </w:rPr>
        </w:r>
        <w:r>
          <w:rPr>
            <w:webHidden/>
          </w:rPr>
          <w:fldChar w:fldCharType="separate"/>
        </w:r>
        <w:r w:rsidR="005C43BA">
          <w:rPr>
            <w:webHidden/>
          </w:rPr>
          <w:t>79</w:t>
        </w:r>
        <w:r>
          <w:rPr>
            <w:webHidden/>
          </w:rPr>
          <w:fldChar w:fldCharType="end"/>
        </w:r>
      </w:hyperlink>
    </w:p>
    <w:p w14:paraId="7D49B896" w14:textId="3719A366"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28" w:history="1">
        <w:r w:rsidRPr="0036230B">
          <w:rPr>
            <w:rStyle w:val="Hyperlink"/>
          </w:rPr>
          <w:t>Appendix B – Summary of assessment outcomes</w:t>
        </w:r>
        <w:r>
          <w:rPr>
            <w:webHidden/>
          </w:rPr>
          <w:tab/>
        </w:r>
        <w:r>
          <w:rPr>
            <w:webHidden/>
          </w:rPr>
          <w:fldChar w:fldCharType="begin"/>
        </w:r>
        <w:r>
          <w:rPr>
            <w:webHidden/>
          </w:rPr>
          <w:instrText xml:space="preserve"> PAGEREF _Toc206421928 \h </w:instrText>
        </w:r>
        <w:r>
          <w:rPr>
            <w:webHidden/>
          </w:rPr>
        </w:r>
        <w:r>
          <w:rPr>
            <w:webHidden/>
          </w:rPr>
          <w:fldChar w:fldCharType="separate"/>
        </w:r>
        <w:r w:rsidR="005C43BA">
          <w:rPr>
            <w:webHidden/>
          </w:rPr>
          <w:t>87</w:t>
        </w:r>
        <w:r>
          <w:rPr>
            <w:webHidden/>
          </w:rPr>
          <w:fldChar w:fldCharType="end"/>
        </w:r>
      </w:hyperlink>
    </w:p>
    <w:p w14:paraId="103B3FF7" w14:textId="6DCC04CB"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29" w:history="1">
        <w:r w:rsidRPr="0036230B">
          <w:rPr>
            <w:rStyle w:val="Hyperlink"/>
          </w:rPr>
          <w:t>Appendix C – Listing of environmental endpoints</w:t>
        </w:r>
        <w:r>
          <w:rPr>
            <w:webHidden/>
          </w:rPr>
          <w:tab/>
        </w:r>
        <w:r>
          <w:rPr>
            <w:webHidden/>
          </w:rPr>
          <w:fldChar w:fldCharType="begin"/>
        </w:r>
        <w:r>
          <w:rPr>
            <w:webHidden/>
          </w:rPr>
          <w:instrText xml:space="preserve"> PAGEREF _Toc206421929 \h </w:instrText>
        </w:r>
        <w:r>
          <w:rPr>
            <w:webHidden/>
          </w:rPr>
        </w:r>
        <w:r>
          <w:rPr>
            <w:webHidden/>
          </w:rPr>
          <w:fldChar w:fldCharType="separate"/>
        </w:r>
        <w:r w:rsidR="005C43BA">
          <w:rPr>
            <w:webHidden/>
          </w:rPr>
          <w:t>92</w:t>
        </w:r>
        <w:r>
          <w:rPr>
            <w:webHidden/>
          </w:rPr>
          <w:fldChar w:fldCharType="end"/>
        </w:r>
      </w:hyperlink>
    </w:p>
    <w:p w14:paraId="4C11A8BE" w14:textId="3A75509D"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30" w:history="1">
        <w:r w:rsidRPr="0036230B">
          <w:rPr>
            <w:rStyle w:val="Hyperlink"/>
          </w:rPr>
          <w:t>Appendix D – Terrestrial vertebrate assessments</w:t>
        </w:r>
        <w:r>
          <w:rPr>
            <w:webHidden/>
          </w:rPr>
          <w:tab/>
        </w:r>
        <w:r>
          <w:rPr>
            <w:webHidden/>
          </w:rPr>
          <w:fldChar w:fldCharType="begin"/>
        </w:r>
        <w:r>
          <w:rPr>
            <w:webHidden/>
          </w:rPr>
          <w:instrText xml:space="preserve"> PAGEREF _Toc206421930 \h </w:instrText>
        </w:r>
        <w:r>
          <w:rPr>
            <w:webHidden/>
          </w:rPr>
        </w:r>
        <w:r>
          <w:rPr>
            <w:webHidden/>
          </w:rPr>
          <w:fldChar w:fldCharType="separate"/>
        </w:r>
        <w:r w:rsidR="005C43BA">
          <w:rPr>
            <w:webHidden/>
          </w:rPr>
          <w:t>99</w:t>
        </w:r>
        <w:r>
          <w:rPr>
            <w:webHidden/>
          </w:rPr>
          <w:fldChar w:fldCharType="end"/>
        </w:r>
      </w:hyperlink>
    </w:p>
    <w:p w14:paraId="5C835BD6" w14:textId="0E8C41AA"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31" w:history="1">
        <w:r w:rsidRPr="0036230B">
          <w:rPr>
            <w:rStyle w:val="Hyperlink"/>
          </w:rPr>
          <w:t>Appendix E – Runoff assessments</w:t>
        </w:r>
        <w:r>
          <w:rPr>
            <w:webHidden/>
          </w:rPr>
          <w:tab/>
        </w:r>
        <w:r>
          <w:rPr>
            <w:webHidden/>
          </w:rPr>
          <w:fldChar w:fldCharType="begin"/>
        </w:r>
        <w:r>
          <w:rPr>
            <w:webHidden/>
          </w:rPr>
          <w:instrText xml:space="preserve"> PAGEREF _Toc206421931 \h </w:instrText>
        </w:r>
        <w:r>
          <w:rPr>
            <w:webHidden/>
          </w:rPr>
        </w:r>
        <w:r>
          <w:rPr>
            <w:webHidden/>
          </w:rPr>
          <w:fldChar w:fldCharType="separate"/>
        </w:r>
        <w:r w:rsidR="005C43BA">
          <w:rPr>
            <w:webHidden/>
          </w:rPr>
          <w:t>104</w:t>
        </w:r>
        <w:r>
          <w:rPr>
            <w:webHidden/>
          </w:rPr>
          <w:fldChar w:fldCharType="end"/>
        </w:r>
      </w:hyperlink>
    </w:p>
    <w:p w14:paraId="36670047" w14:textId="1A790911"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32" w:history="1">
        <w:r w:rsidRPr="0036230B">
          <w:rPr>
            <w:rStyle w:val="Hyperlink"/>
          </w:rPr>
          <w:t>Assessment scenarios</w:t>
        </w:r>
        <w:r>
          <w:rPr>
            <w:webHidden/>
          </w:rPr>
          <w:tab/>
        </w:r>
        <w:r>
          <w:rPr>
            <w:webHidden/>
          </w:rPr>
          <w:fldChar w:fldCharType="begin"/>
        </w:r>
        <w:r>
          <w:rPr>
            <w:webHidden/>
          </w:rPr>
          <w:instrText xml:space="preserve"> PAGEREF _Toc206421932 \h </w:instrText>
        </w:r>
        <w:r>
          <w:rPr>
            <w:webHidden/>
          </w:rPr>
        </w:r>
        <w:r>
          <w:rPr>
            <w:webHidden/>
          </w:rPr>
          <w:fldChar w:fldCharType="separate"/>
        </w:r>
        <w:r w:rsidR="005C43BA">
          <w:rPr>
            <w:webHidden/>
          </w:rPr>
          <w:t>104</w:t>
        </w:r>
        <w:r>
          <w:rPr>
            <w:webHidden/>
          </w:rPr>
          <w:fldChar w:fldCharType="end"/>
        </w:r>
      </w:hyperlink>
    </w:p>
    <w:p w14:paraId="28826DF9" w14:textId="0EBF6BF5"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33" w:history="1">
        <w:r w:rsidRPr="0036230B">
          <w:rPr>
            <w:rStyle w:val="Hyperlink"/>
          </w:rPr>
          <w:t>Appendix F – PBT and pop assessments</w:t>
        </w:r>
        <w:r>
          <w:rPr>
            <w:webHidden/>
          </w:rPr>
          <w:tab/>
        </w:r>
        <w:r>
          <w:rPr>
            <w:webHidden/>
          </w:rPr>
          <w:fldChar w:fldCharType="begin"/>
        </w:r>
        <w:r>
          <w:rPr>
            <w:webHidden/>
          </w:rPr>
          <w:instrText xml:space="preserve"> PAGEREF _Toc206421933 \h </w:instrText>
        </w:r>
        <w:r>
          <w:rPr>
            <w:webHidden/>
          </w:rPr>
        </w:r>
        <w:r>
          <w:rPr>
            <w:webHidden/>
          </w:rPr>
          <w:fldChar w:fldCharType="separate"/>
        </w:r>
        <w:r w:rsidR="005C43BA">
          <w:rPr>
            <w:webHidden/>
          </w:rPr>
          <w:t>115</w:t>
        </w:r>
        <w:r>
          <w:rPr>
            <w:webHidden/>
          </w:rPr>
          <w:fldChar w:fldCharType="end"/>
        </w:r>
      </w:hyperlink>
    </w:p>
    <w:p w14:paraId="2EC1BC8E" w14:textId="0B2D3B79"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34" w:history="1">
        <w:r w:rsidRPr="0036230B">
          <w:rPr>
            <w:rStyle w:val="Hyperlink"/>
          </w:rPr>
          <w:t>Persistence criterion</w:t>
        </w:r>
        <w:r>
          <w:rPr>
            <w:webHidden/>
          </w:rPr>
          <w:tab/>
        </w:r>
        <w:r>
          <w:rPr>
            <w:webHidden/>
          </w:rPr>
          <w:fldChar w:fldCharType="begin"/>
        </w:r>
        <w:r>
          <w:rPr>
            <w:webHidden/>
          </w:rPr>
          <w:instrText xml:space="preserve"> PAGEREF _Toc206421934 \h </w:instrText>
        </w:r>
        <w:r>
          <w:rPr>
            <w:webHidden/>
          </w:rPr>
        </w:r>
        <w:r>
          <w:rPr>
            <w:webHidden/>
          </w:rPr>
          <w:fldChar w:fldCharType="separate"/>
        </w:r>
        <w:r w:rsidR="005C43BA">
          <w:rPr>
            <w:webHidden/>
          </w:rPr>
          <w:t>115</w:t>
        </w:r>
        <w:r>
          <w:rPr>
            <w:webHidden/>
          </w:rPr>
          <w:fldChar w:fldCharType="end"/>
        </w:r>
      </w:hyperlink>
    </w:p>
    <w:p w14:paraId="596B57EB" w14:textId="3B0F3054"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35" w:history="1">
        <w:r w:rsidRPr="0036230B">
          <w:rPr>
            <w:rStyle w:val="Hyperlink"/>
          </w:rPr>
          <w:t>Bioaccumulation criterion</w:t>
        </w:r>
        <w:r>
          <w:rPr>
            <w:webHidden/>
          </w:rPr>
          <w:tab/>
        </w:r>
        <w:r>
          <w:rPr>
            <w:webHidden/>
          </w:rPr>
          <w:fldChar w:fldCharType="begin"/>
        </w:r>
        <w:r>
          <w:rPr>
            <w:webHidden/>
          </w:rPr>
          <w:instrText xml:space="preserve"> PAGEREF _Toc206421935 \h </w:instrText>
        </w:r>
        <w:r>
          <w:rPr>
            <w:webHidden/>
          </w:rPr>
        </w:r>
        <w:r>
          <w:rPr>
            <w:webHidden/>
          </w:rPr>
          <w:fldChar w:fldCharType="separate"/>
        </w:r>
        <w:r w:rsidR="005C43BA">
          <w:rPr>
            <w:webHidden/>
          </w:rPr>
          <w:t>115</w:t>
        </w:r>
        <w:r>
          <w:rPr>
            <w:webHidden/>
          </w:rPr>
          <w:fldChar w:fldCharType="end"/>
        </w:r>
      </w:hyperlink>
    </w:p>
    <w:p w14:paraId="0618C564" w14:textId="213A9EE0"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36" w:history="1">
        <w:r w:rsidRPr="0036230B">
          <w:rPr>
            <w:rStyle w:val="Hyperlink"/>
          </w:rPr>
          <w:t>Toxicity criterion</w:t>
        </w:r>
        <w:r>
          <w:rPr>
            <w:webHidden/>
          </w:rPr>
          <w:tab/>
        </w:r>
        <w:r>
          <w:rPr>
            <w:webHidden/>
          </w:rPr>
          <w:fldChar w:fldCharType="begin"/>
        </w:r>
        <w:r>
          <w:rPr>
            <w:webHidden/>
          </w:rPr>
          <w:instrText xml:space="preserve"> PAGEREF _Toc206421936 \h </w:instrText>
        </w:r>
        <w:r>
          <w:rPr>
            <w:webHidden/>
          </w:rPr>
        </w:r>
        <w:r>
          <w:rPr>
            <w:webHidden/>
          </w:rPr>
          <w:fldChar w:fldCharType="separate"/>
        </w:r>
        <w:r w:rsidR="005C43BA">
          <w:rPr>
            <w:webHidden/>
          </w:rPr>
          <w:t>115</w:t>
        </w:r>
        <w:r>
          <w:rPr>
            <w:webHidden/>
          </w:rPr>
          <w:fldChar w:fldCharType="end"/>
        </w:r>
      </w:hyperlink>
    </w:p>
    <w:p w14:paraId="7F5939D5" w14:textId="1D8BA7A6"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37" w:history="1">
        <w:r w:rsidRPr="0036230B">
          <w:rPr>
            <w:rStyle w:val="Hyperlink"/>
          </w:rPr>
          <w:t>Potential for long-range environmental transport</w:t>
        </w:r>
        <w:r>
          <w:rPr>
            <w:webHidden/>
          </w:rPr>
          <w:tab/>
        </w:r>
        <w:r>
          <w:rPr>
            <w:webHidden/>
          </w:rPr>
          <w:fldChar w:fldCharType="begin"/>
        </w:r>
        <w:r>
          <w:rPr>
            <w:webHidden/>
          </w:rPr>
          <w:instrText xml:space="preserve"> PAGEREF _Toc206421937 \h </w:instrText>
        </w:r>
        <w:r>
          <w:rPr>
            <w:webHidden/>
          </w:rPr>
        </w:r>
        <w:r>
          <w:rPr>
            <w:webHidden/>
          </w:rPr>
          <w:fldChar w:fldCharType="separate"/>
        </w:r>
        <w:r w:rsidR="005C43BA">
          <w:rPr>
            <w:webHidden/>
          </w:rPr>
          <w:t>116</w:t>
        </w:r>
        <w:r>
          <w:rPr>
            <w:webHidden/>
          </w:rPr>
          <w:fldChar w:fldCharType="end"/>
        </w:r>
      </w:hyperlink>
    </w:p>
    <w:p w14:paraId="1D0C9C8A" w14:textId="7243A870" w:rsidR="00F80D9E" w:rsidRDefault="00F80D9E">
      <w:pPr>
        <w:pStyle w:val="TOC2"/>
        <w:rPr>
          <w:rFonts w:asciiTheme="minorHAnsi" w:eastAsiaTheme="minorEastAsia" w:hAnsiTheme="minorHAnsi" w:cstheme="minorBidi"/>
          <w:b w:val="0"/>
          <w:color w:val="auto"/>
          <w:kern w:val="2"/>
          <w:sz w:val="24"/>
          <w:lang w:eastAsia="en-AU"/>
          <w14:ligatures w14:val="standardContextual"/>
        </w:rPr>
      </w:pPr>
      <w:hyperlink w:anchor="_Toc206421938" w:history="1">
        <w:r w:rsidRPr="0036230B">
          <w:rPr>
            <w:rStyle w:val="Hyperlink"/>
          </w:rPr>
          <w:t>Conclusion</w:t>
        </w:r>
        <w:r>
          <w:rPr>
            <w:webHidden/>
          </w:rPr>
          <w:tab/>
        </w:r>
        <w:r>
          <w:rPr>
            <w:webHidden/>
          </w:rPr>
          <w:fldChar w:fldCharType="begin"/>
        </w:r>
        <w:r>
          <w:rPr>
            <w:webHidden/>
          </w:rPr>
          <w:instrText xml:space="preserve"> PAGEREF _Toc206421938 \h </w:instrText>
        </w:r>
        <w:r>
          <w:rPr>
            <w:webHidden/>
          </w:rPr>
        </w:r>
        <w:r>
          <w:rPr>
            <w:webHidden/>
          </w:rPr>
          <w:fldChar w:fldCharType="separate"/>
        </w:r>
        <w:r w:rsidR="005C43BA">
          <w:rPr>
            <w:webHidden/>
          </w:rPr>
          <w:t>116</w:t>
        </w:r>
        <w:r>
          <w:rPr>
            <w:webHidden/>
          </w:rPr>
          <w:fldChar w:fldCharType="end"/>
        </w:r>
      </w:hyperlink>
    </w:p>
    <w:p w14:paraId="07DE0CDD" w14:textId="5F98D206"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39" w:history="1">
        <w:r w:rsidRPr="0036230B">
          <w:rPr>
            <w:rStyle w:val="Hyperlink"/>
          </w:rPr>
          <w:t>Acronyms and abbreviations</w:t>
        </w:r>
        <w:r>
          <w:rPr>
            <w:webHidden/>
          </w:rPr>
          <w:tab/>
        </w:r>
        <w:r>
          <w:rPr>
            <w:webHidden/>
          </w:rPr>
          <w:fldChar w:fldCharType="begin"/>
        </w:r>
        <w:r>
          <w:rPr>
            <w:webHidden/>
          </w:rPr>
          <w:instrText xml:space="preserve"> PAGEREF _Toc206421939 \h </w:instrText>
        </w:r>
        <w:r>
          <w:rPr>
            <w:webHidden/>
          </w:rPr>
        </w:r>
        <w:r>
          <w:rPr>
            <w:webHidden/>
          </w:rPr>
          <w:fldChar w:fldCharType="separate"/>
        </w:r>
        <w:r w:rsidR="005C43BA">
          <w:rPr>
            <w:webHidden/>
          </w:rPr>
          <w:t>117</w:t>
        </w:r>
        <w:r>
          <w:rPr>
            <w:webHidden/>
          </w:rPr>
          <w:fldChar w:fldCharType="end"/>
        </w:r>
      </w:hyperlink>
    </w:p>
    <w:p w14:paraId="6CA02CA2" w14:textId="0BDAB93D"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40" w:history="1">
        <w:r w:rsidRPr="0036230B">
          <w:rPr>
            <w:rStyle w:val="Hyperlink"/>
          </w:rPr>
          <w:t>Glossary</w:t>
        </w:r>
        <w:r>
          <w:rPr>
            <w:webHidden/>
          </w:rPr>
          <w:tab/>
        </w:r>
        <w:r>
          <w:rPr>
            <w:webHidden/>
          </w:rPr>
          <w:fldChar w:fldCharType="begin"/>
        </w:r>
        <w:r>
          <w:rPr>
            <w:webHidden/>
          </w:rPr>
          <w:instrText xml:space="preserve"> PAGEREF _Toc206421940 \h </w:instrText>
        </w:r>
        <w:r>
          <w:rPr>
            <w:webHidden/>
          </w:rPr>
        </w:r>
        <w:r>
          <w:rPr>
            <w:webHidden/>
          </w:rPr>
          <w:fldChar w:fldCharType="separate"/>
        </w:r>
        <w:r w:rsidR="005C43BA">
          <w:rPr>
            <w:webHidden/>
          </w:rPr>
          <w:t>121</w:t>
        </w:r>
        <w:r>
          <w:rPr>
            <w:webHidden/>
          </w:rPr>
          <w:fldChar w:fldCharType="end"/>
        </w:r>
      </w:hyperlink>
    </w:p>
    <w:p w14:paraId="57DD4573" w14:textId="0159EEDD" w:rsidR="00F80D9E" w:rsidRDefault="00F80D9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421941" w:history="1">
        <w:r w:rsidRPr="0036230B">
          <w:rPr>
            <w:rStyle w:val="Hyperlink"/>
          </w:rPr>
          <w:t>References</w:t>
        </w:r>
        <w:r>
          <w:rPr>
            <w:webHidden/>
          </w:rPr>
          <w:tab/>
        </w:r>
        <w:r>
          <w:rPr>
            <w:webHidden/>
          </w:rPr>
          <w:fldChar w:fldCharType="begin"/>
        </w:r>
        <w:r>
          <w:rPr>
            <w:webHidden/>
          </w:rPr>
          <w:instrText xml:space="preserve"> PAGEREF _Toc206421941 \h </w:instrText>
        </w:r>
        <w:r>
          <w:rPr>
            <w:webHidden/>
          </w:rPr>
        </w:r>
        <w:r>
          <w:rPr>
            <w:webHidden/>
          </w:rPr>
          <w:fldChar w:fldCharType="separate"/>
        </w:r>
        <w:r w:rsidR="005C43BA">
          <w:rPr>
            <w:webHidden/>
          </w:rPr>
          <w:t>125</w:t>
        </w:r>
        <w:r>
          <w:rPr>
            <w:webHidden/>
          </w:rPr>
          <w:fldChar w:fldCharType="end"/>
        </w:r>
      </w:hyperlink>
    </w:p>
    <w:p w14:paraId="58B22DBF" w14:textId="6132E955" w:rsidR="00194798" w:rsidRDefault="00194798" w:rsidP="002B311B">
      <w:pPr>
        <w:pStyle w:val="NormalText"/>
      </w:pPr>
      <w:r>
        <w:fldChar w:fldCharType="end"/>
      </w:r>
    </w:p>
    <w:p w14:paraId="592AE461" w14:textId="52A32AEA" w:rsidR="009F4582" w:rsidRDefault="001A143D" w:rsidP="00BC0ADF">
      <w:pPr>
        <w:pStyle w:val="TOCH1"/>
        <w:numPr>
          <w:ilvl w:val="0"/>
          <w:numId w:val="0"/>
        </w:numPr>
        <w:ind w:left="431" w:hanging="431"/>
      </w:pPr>
      <w:r w:rsidRPr="00B6173C">
        <w:t>List of tables</w:t>
      </w:r>
    </w:p>
    <w:p w14:paraId="57F1DCD7" w14:textId="582712FA" w:rsidR="002B311B" w:rsidRDefault="001A143D">
      <w:pPr>
        <w:pStyle w:val="TableofFigures"/>
        <w:rPr>
          <w:rFonts w:asciiTheme="minorHAnsi" w:eastAsiaTheme="minorEastAsia" w:hAnsiTheme="minorHAnsi" w:cstheme="minorBidi"/>
          <w:kern w:val="2"/>
          <w:sz w:val="24"/>
          <w:lang w:eastAsia="en-AU"/>
          <w14:ligatures w14:val="standardContextual"/>
        </w:rPr>
      </w:pPr>
      <w:r w:rsidRPr="00B6173C">
        <w:rPr>
          <w:rFonts w:ascii="Franklin Gothic Medium" w:hAnsi="Franklin Gothic Medium"/>
          <w:bCs/>
          <w:color w:val="00747A" w:themeColor="background2"/>
          <w:sz w:val="32"/>
          <w:szCs w:val="20"/>
        </w:rPr>
        <w:fldChar w:fldCharType="begin"/>
      </w:r>
      <w:r w:rsidRPr="00B6173C">
        <w:rPr>
          <w:color w:val="00747A" w:themeColor="background2"/>
        </w:rPr>
        <w:instrText xml:space="preserve"> TOC \h \z \c "Table" </w:instrText>
      </w:r>
      <w:r w:rsidRPr="00B6173C">
        <w:rPr>
          <w:rFonts w:ascii="Franklin Gothic Medium" w:hAnsi="Franklin Gothic Medium"/>
          <w:bCs/>
          <w:color w:val="00747A" w:themeColor="background2"/>
          <w:sz w:val="32"/>
          <w:szCs w:val="20"/>
        </w:rPr>
        <w:fldChar w:fldCharType="separate"/>
      </w:r>
      <w:hyperlink w:anchor="_Toc206421954" w:history="1">
        <w:r w:rsidR="002B311B" w:rsidRPr="00452DEF">
          <w:rPr>
            <w:rStyle w:val="Hyperlink"/>
          </w:rPr>
          <w:t>Table 1:</w:t>
        </w:r>
        <w:r w:rsidR="002B311B">
          <w:rPr>
            <w:rFonts w:asciiTheme="minorHAnsi" w:eastAsiaTheme="minorEastAsia" w:hAnsiTheme="minorHAnsi" w:cstheme="minorBidi"/>
            <w:kern w:val="2"/>
            <w:sz w:val="24"/>
            <w:lang w:eastAsia="en-AU"/>
            <w14:ligatures w14:val="standardContextual"/>
          </w:rPr>
          <w:tab/>
        </w:r>
        <w:r w:rsidR="002B311B" w:rsidRPr="00452DEF">
          <w:rPr>
            <w:rStyle w:val="Hyperlink"/>
          </w:rPr>
          <w:t>Summary of assessment outcomes for fenitrothion uses.</w:t>
        </w:r>
        <w:r w:rsidR="002B311B">
          <w:rPr>
            <w:webHidden/>
          </w:rPr>
          <w:tab/>
        </w:r>
        <w:r w:rsidR="002B311B">
          <w:rPr>
            <w:webHidden/>
          </w:rPr>
          <w:fldChar w:fldCharType="begin"/>
        </w:r>
        <w:r w:rsidR="002B311B">
          <w:rPr>
            <w:webHidden/>
          </w:rPr>
          <w:instrText xml:space="preserve"> PAGEREF _Toc206421954 \h </w:instrText>
        </w:r>
        <w:r w:rsidR="002B311B">
          <w:rPr>
            <w:webHidden/>
          </w:rPr>
        </w:r>
        <w:r w:rsidR="002B311B">
          <w:rPr>
            <w:webHidden/>
          </w:rPr>
          <w:fldChar w:fldCharType="separate"/>
        </w:r>
        <w:r w:rsidR="005C43BA">
          <w:rPr>
            <w:webHidden/>
          </w:rPr>
          <w:t>2</w:t>
        </w:r>
        <w:r w:rsidR="002B311B">
          <w:rPr>
            <w:webHidden/>
          </w:rPr>
          <w:fldChar w:fldCharType="end"/>
        </w:r>
      </w:hyperlink>
    </w:p>
    <w:p w14:paraId="74B20210" w14:textId="72190D7E"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55" w:history="1">
        <w:r w:rsidRPr="00452DEF">
          <w:rPr>
            <w:rStyle w:val="Hyperlink"/>
          </w:rPr>
          <w:t>Table 2:</w:t>
        </w:r>
        <w:r>
          <w:rPr>
            <w:rFonts w:asciiTheme="minorHAnsi" w:eastAsiaTheme="minorEastAsia" w:hAnsiTheme="minorHAnsi" w:cstheme="minorBidi"/>
            <w:kern w:val="2"/>
            <w:sz w:val="24"/>
            <w:lang w:eastAsia="en-AU"/>
            <w14:ligatures w14:val="standardContextual"/>
          </w:rPr>
          <w:tab/>
        </w:r>
        <w:r w:rsidRPr="00452DEF">
          <w:rPr>
            <w:rStyle w:val="Hyperlink"/>
          </w:rPr>
          <w:t>Nomenclature and structural formula of the active constituent fenitrothion</w:t>
        </w:r>
        <w:r>
          <w:rPr>
            <w:webHidden/>
          </w:rPr>
          <w:tab/>
        </w:r>
        <w:r>
          <w:rPr>
            <w:webHidden/>
          </w:rPr>
          <w:fldChar w:fldCharType="begin"/>
        </w:r>
        <w:r>
          <w:rPr>
            <w:webHidden/>
          </w:rPr>
          <w:instrText xml:space="preserve"> PAGEREF _Toc206421955 \h </w:instrText>
        </w:r>
        <w:r>
          <w:rPr>
            <w:webHidden/>
          </w:rPr>
        </w:r>
        <w:r>
          <w:rPr>
            <w:webHidden/>
          </w:rPr>
          <w:fldChar w:fldCharType="separate"/>
        </w:r>
        <w:r w:rsidR="005C43BA">
          <w:rPr>
            <w:webHidden/>
          </w:rPr>
          <w:t>8</w:t>
        </w:r>
        <w:r>
          <w:rPr>
            <w:webHidden/>
          </w:rPr>
          <w:fldChar w:fldCharType="end"/>
        </w:r>
      </w:hyperlink>
    </w:p>
    <w:p w14:paraId="6C061778" w14:textId="78AAB7FA"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56" w:history="1">
        <w:r w:rsidRPr="00452DEF">
          <w:rPr>
            <w:rStyle w:val="Hyperlink"/>
          </w:rPr>
          <w:t>Table 3:</w:t>
        </w:r>
        <w:r>
          <w:rPr>
            <w:rFonts w:asciiTheme="minorHAnsi" w:eastAsiaTheme="minorEastAsia" w:hAnsiTheme="minorHAnsi" w:cstheme="minorBidi"/>
            <w:kern w:val="2"/>
            <w:sz w:val="24"/>
            <w:lang w:eastAsia="en-AU"/>
            <w14:ligatures w14:val="standardContextual"/>
          </w:rPr>
          <w:tab/>
        </w:r>
        <w:r w:rsidRPr="00452DEF">
          <w:rPr>
            <w:rStyle w:val="Hyperlink"/>
          </w:rPr>
          <w:t>Key physicochemical properties of the active constituent fenitrothion</w:t>
        </w:r>
        <w:r>
          <w:rPr>
            <w:webHidden/>
          </w:rPr>
          <w:tab/>
        </w:r>
        <w:r>
          <w:rPr>
            <w:webHidden/>
          </w:rPr>
          <w:fldChar w:fldCharType="begin"/>
        </w:r>
        <w:r>
          <w:rPr>
            <w:webHidden/>
          </w:rPr>
          <w:instrText xml:space="preserve"> PAGEREF _Toc206421956 \h </w:instrText>
        </w:r>
        <w:r>
          <w:rPr>
            <w:webHidden/>
          </w:rPr>
        </w:r>
        <w:r>
          <w:rPr>
            <w:webHidden/>
          </w:rPr>
          <w:fldChar w:fldCharType="separate"/>
        </w:r>
        <w:r w:rsidR="005C43BA">
          <w:rPr>
            <w:webHidden/>
          </w:rPr>
          <w:t>8</w:t>
        </w:r>
        <w:r>
          <w:rPr>
            <w:webHidden/>
          </w:rPr>
          <w:fldChar w:fldCharType="end"/>
        </w:r>
      </w:hyperlink>
    </w:p>
    <w:p w14:paraId="40BF59F1" w14:textId="4A514094"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57" w:history="1">
        <w:r w:rsidRPr="00452DEF">
          <w:rPr>
            <w:rStyle w:val="Hyperlink"/>
          </w:rPr>
          <w:t>Table 4:</w:t>
        </w:r>
        <w:r>
          <w:rPr>
            <w:rFonts w:asciiTheme="minorHAnsi" w:eastAsiaTheme="minorEastAsia" w:hAnsiTheme="minorHAnsi" w:cstheme="minorBidi"/>
            <w:kern w:val="2"/>
            <w:sz w:val="24"/>
            <w:lang w:eastAsia="en-AU"/>
            <w14:ligatures w14:val="standardContextual"/>
          </w:rPr>
          <w:tab/>
        </w:r>
        <w:r w:rsidRPr="00452DEF">
          <w:rPr>
            <w:rStyle w:val="Hyperlink"/>
          </w:rPr>
          <w:t>Current active approvals for fenitrothion</w:t>
        </w:r>
        <w:r>
          <w:rPr>
            <w:webHidden/>
          </w:rPr>
          <w:tab/>
        </w:r>
        <w:r>
          <w:rPr>
            <w:webHidden/>
          </w:rPr>
          <w:fldChar w:fldCharType="begin"/>
        </w:r>
        <w:r>
          <w:rPr>
            <w:webHidden/>
          </w:rPr>
          <w:instrText xml:space="preserve"> PAGEREF _Toc206421957 \h </w:instrText>
        </w:r>
        <w:r>
          <w:rPr>
            <w:webHidden/>
          </w:rPr>
        </w:r>
        <w:r>
          <w:rPr>
            <w:webHidden/>
          </w:rPr>
          <w:fldChar w:fldCharType="separate"/>
        </w:r>
        <w:r w:rsidR="005C43BA">
          <w:rPr>
            <w:webHidden/>
          </w:rPr>
          <w:t>9</w:t>
        </w:r>
        <w:r>
          <w:rPr>
            <w:webHidden/>
          </w:rPr>
          <w:fldChar w:fldCharType="end"/>
        </w:r>
      </w:hyperlink>
    </w:p>
    <w:p w14:paraId="07EA5C6E" w14:textId="40ECEBBB"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58" w:history="1">
        <w:r w:rsidRPr="00452DEF">
          <w:rPr>
            <w:rStyle w:val="Hyperlink"/>
          </w:rPr>
          <w:t>Table 5:</w:t>
        </w:r>
        <w:r>
          <w:rPr>
            <w:rFonts w:asciiTheme="minorHAnsi" w:eastAsiaTheme="minorEastAsia" w:hAnsiTheme="minorHAnsi" w:cstheme="minorBidi"/>
            <w:kern w:val="2"/>
            <w:sz w:val="24"/>
            <w:lang w:eastAsia="en-AU"/>
            <w14:ligatures w14:val="standardContextual"/>
          </w:rPr>
          <w:tab/>
        </w:r>
        <w:r w:rsidRPr="00452DEF">
          <w:rPr>
            <w:rStyle w:val="Hyperlink"/>
          </w:rPr>
          <w:t>Agricultural Active Constituents Standard 2022 for fenitrothion</w:t>
        </w:r>
        <w:r>
          <w:rPr>
            <w:webHidden/>
          </w:rPr>
          <w:tab/>
        </w:r>
        <w:r>
          <w:rPr>
            <w:webHidden/>
          </w:rPr>
          <w:fldChar w:fldCharType="begin"/>
        </w:r>
        <w:r>
          <w:rPr>
            <w:webHidden/>
          </w:rPr>
          <w:instrText xml:space="preserve"> PAGEREF _Toc206421958 \h </w:instrText>
        </w:r>
        <w:r>
          <w:rPr>
            <w:webHidden/>
          </w:rPr>
        </w:r>
        <w:r>
          <w:rPr>
            <w:webHidden/>
          </w:rPr>
          <w:fldChar w:fldCharType="separate"/>
        </w:r>
        <w:r w:rsidR="005C43BA">
          <w:rPr>
            <w:webHidden/>
          </w:rPr>
          <w:t>10</w:t>
        </w:r>
        <w:r>
          <w:rPr>
            <w:webHidden/>
          </w:rPr>
          <w:fldChar w:fldCharType="end"/>
        </w:r>
      </w:hyperlink>
    </w:p>
    <w:p w14:paraId="44E88E53" w14:textId="4092FB45"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59" w:history="1">
        <w:r w:rsidRPr="00452DEF">
          <w:rPr>
            <w:rStyle w:val="Hyperlink"/>
          </w:rPr>
          <w:t>Table 6:</w:t>
        </w:r>
        <w:r>
          <w:rPr>
            <w:rFonts w:asciiTheme="minorHAnsi" w:eastAsiaTheme="minorEastAsia" w:hAnsiTheme="minorHAnsi" w:cstheme="minorBidi"/>
            <w:kern w:val="2"/>
            <w:sz w:val="24"/>
            <w:lang w:eastAsia="en-AU"/>
            <w14:ligatures w14:val="standardContextual"/>
          </w:rPr>
          <w:tab/>
        </w:r>
        <w:r w:rsidRPr="00452DEF">
          <w:rPr>
            <w:rStyle w:val="Hyperlink"/>
          </w:rPr>
          <w:t>Currently registered products containing fenitrothion</w:t>
        </w:r>
        <w:r>
          <w:rPr>
            <w:webHidden/>
          </w:rPr>
          <w:tab/>
        </w:r>
        <w:r>
          <w:rPr>
            <w:webHidden/>
          </w:rPr>
          <w:fldChar w:fldCharType="begin"/>
        </w:r>
        <w:r>
          <w:rPr>
            <w:webHidden/>
          </w:rPr>
          <w:instrText xml:space="preserve"> PAGEREF _Toc206421959 \h </w:instrText>
        </w:r>
        <w:r>
          <w:rPr>
            <w:webHidden/>
          </w:rPr>
        </w:r>
        <w:r>
          <w:rPr>
            <w:webHidden/>
          </w:rPr>
          <w:fldChar w:fldCharType="separate"/>
        </w:r>
        <w:r w:rsidR="005C43BA">
          <w:rPr>
            <w:webHidden/>
          </w:rPr>
          <w:t>11</w:t>
        </w:r>
        <w:r>
          <w:rPr>
            <w:webHidden/>
          </w:rPr>
          <w:fldChar w:fldCharType="end"/>
        </w:r>
      </w:hyperlink>
    </w:p>
    <w:p w14:paraId="28A8DFFE" w14:textId="5D69D05C"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0" w:history="1">
        <w:r w:rsidRPr="00452DEF">
          <w:rPr>
            <w:rStyle w:val="Hyperlink"/>
          </w:rPr>
          <w:t xml:space="preserve">Table 7: </w:t>
        </w:r>
        <w:r>
          <w:rPr>
            <w:rFonts w:asciiTheme="minorHAnsi" w:eastAsiaTheme="minorEastAsia" w:hAnsiTheme="minorHAnsi" w:cstheme="minorBidi"/>
            <w:kern w:val="2"/>
            <w:sz w:val="24"/>
            <w:lang w:eastAsia="en-AU"/>
            <w14:ligatures w14:val="standardContextual"/>
          </w:rPr>
          <w:tab/>
        </w:r>
        <w:r w:rsidRPr="00452DEF">
          <w:rPr>
            <w:rStyle w:val="Hyperlink"/>
          </w:rPr>
          <w:t>The proposed specifications for fenitrothion chemical products</w:t>
        </w:r>
        <w:r>
          <w:rPr>
            <w:webHidden/>
          </w:rPr>
          <w:tab/>
        </w:r>
        <w:r>
          <w:rPr>
            <w:webHidden/>
          </w:rPr>
          <w:fldChar w:fldCharType="begin"/>
        </w:r>
        <w:r>
          <w:rPr>
            <w:webHidden/>
          </w:rPr>
          <w:instrText xml:space="preserve"> PAGEREF _Toc206421960 \h </w:instrText>
        </w:r>
        <w:r>
          <w:rPr>
            <w:webHidden/>
          </w:rPr>
        </w:r>
        <w:r>
          <w:rPr>
            <w:webHidden/>
          </w:rPr>
          <w:fldChar w:fldCharType="separate"/>
        </w:r>
        <w:r w:rsidR="005C43BA">
          <w:rPr>
            <w:webHidden/>
          </w:rPr>
          <w:t>12</w:t>
        </w:r>
        <w:r>
          <w:rPr>
            <w:webHidden/>
          </w:rPr>
          <w:fldChar w:fldCharType="end"/>
        </w:r>
      </w:hyperlink>
    </w:p>
    <w:p w14:paraId="71A5E4F1" w14:textId="1115A66F"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1" w:history="1">
        <w:r w:rsidRPr="00452DEF">
          <w:rPr>
            <w:rStyle w:val="Hyperlink"/>
          </w:rPr>
          <w:t>Table 8:</w:t>
        </w:r>
        <w:r>
          <w:rPr>
            <w:rFonts w:asciiTheme="minorHAnsi" w:eastAsiaTheme="minorEastAsia" w:hAnsiTheme="minorHAnsi" w:cstheme="minorBidi"/>
            <w:kern w:val="2"/>
            <w:sz w:val="24"/>
            <w:lang w:eastAsia="en-AU"/>
            <w14:ligatures w14:val="standardContextual"/>
          </w:rPr>
          <w:tab/>
        </w:r>
        <w:r w:rsidRPr="00452DEF">
          <w:rPr>
            <w:rStyle w:val="Hyperlink"/>
          </w:rPr>
          <w:t>Assumptions used in modelling exposure for professional use of fenitrothion</w:t>
        </w:r>
        <w:r>
          <w:rPr>
            <w:webHidden/>
          </w:rPr>
          <w:tab/>
        </w:r>
        <w:r>
          <w:rPr>
            <w:webHidden/>
          </w:rPr>
          <w:fldChar w:fldCharType="begin"/>
        </w:r>
        <w:r>
          <w:rPr>
            <w:webHidden/>
          </w:rPr>
          <w:instrText xml:space="preserve"> PAGEREF _Toc206421961 \h </w:instrText>
        </w:r>
        <w:r>
          <w:rPr>
            <w:webHidden/>
          </w:rPr>
        </w:r>
        <w:r>
          <w:rPr>
            <w:webHidden/>
          </w:rPr>
          <w:fldChar w:fldCharType="separate"/>
        </w:r>
        <w:r w:rsidR="005C43BA">
          <w:rPr>
            <w:webHidden/>
          </w:rPr>
          <w:t>16</w:t>
        </w:r>
        <w:r>
          <w:rPr>
            <w:webHidden/>
          </w:rPr>
          <w:fldChar w:fldCharType="end"/>
        </w:r>
      </w:hyperlink>
    </w:p>
    <w:p w14:paraId="044CF14F" w14:textId="106BD0B9"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2" w:history="1">
        <w:r w:rsidRPr="00452DEF">
          <w:rPr>
            <w:rStyle w:val="Hyperlink"/>
          </w:rPr>
          <w:t xml:space="preserve">Table 9: </w:t>
        </w:r>
        <w:r>
          <w:rPr>
            <w:rFonts w:asciiTheme="minorHAnsi" w:eastAsiaTheme="minorEastAsia" w:hAnsiTheme="minorHAnsi" w:cstheme="minorBidi"/>
            <w:kern w:val="2"/>
            <w:sz w:val="24"/>
            <w:lang w:eastAsia="en-AU"/>
            <w14:ligatures w14:val="standardContextual"/>
          </w:rPr>
          <w:tab/>
        </w:r>
        <w:r w:rsidRPr="00452DEF">
          <w:rPr>
            <w:rStyle w:val="Hyperlink"/>
          </w:rPr>
          <w:t>Risk estimates for the use of fenitrothion as a structural or surface treatment for grain protection and as a structural treatment in poultry sheds</w:t>
        </w:r>
        <w:r>
          <w:rPr>
            <w:webHidden/>
          </w:rPr>
          <w:tab/>
        </w:r>
        <w:r>
          <w:rPr>
            <w:webHidden/>
          </w:rPr>
          <w:fldChar w:fldCharType="begin"/>
        </w:r>
        <w:r>
          <w:rPr>
            <w:webHidden/>
          </w:rPr>
          <w:instrText xml:space="preserve"> PAGEREF _Toc206421962 \h </w:instrText>
        </w:r>
        <w:r>
          <w:rPr>
            <w:webHidden/>
          </w:rPr>
        </w:r>
        <w:r>
          <w:rPr>
            <w:webHidden/>
          </w:rPr>
          <w:fldChar w:fldCharType="separate"/>
        </w:r>
        <w:r w:rsidR="005C43BA">
          <w:rPr>
            <w:webHidden/>
          </w:rPr>
          <w:t>19</w:t>
        </w:r>
        <w:r>
          <w:rPr>
            <w:webHidden/>
          </w:rPr>
          <w:fldChar w:fldCharType="end"/>
        </w:r>
      </w:hyperlink>
    </w:p>
    <w:p w14:paraId="16D20BA4" w14:textId="2811605B"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3" w:history="1">
        <w:r w:rsidRPr="00452DEF">
          <w:rPr>
            <w:rStyle w:val="Hyperlink"/>
          </w:rPr>
          <w:t>Table 10:</w:t>
        </w:r>
        <w:r>
          <w:rPr>
            <w:rFonts w:asciiTheme="minorHAnsi" w:eastAsiaTheme="minorEastAsia" w:hAnsiTheme="minorHAnsi" w:cstheme="minorBidi"/>
            <w:kern w:val="2"/>
            <w:sz w:val="24"/>
            <w:lang w:eastAsia="en-AU"/>
            <w14:ligatures w14:val="standardContextual"/>
          </w:rPr>
          <w:tab/>
        </w:r>
        <w:r w:rsidRPr="00452DEF">
          <w:rPr>
            <w:rStyle w:val="Hyperlink"/>
          </w:rPr>
          <w:t>Risk estimates for the use of fenitrothion in field crops using groundboom application</w:t>
        </w:r>
        <w:r>
          <w:rPr>
            <w:webHidden/>
          </w:rPr>
          <w:tab/>
        </w:r>
        <w:r>
          <w:rPr>
            <w:webHidden/>
          </w:rPr>
          <w:fldChar w:fldCharType="begin"/>
        </w:r>
        <w:r>
          <w:rPr>
            <w:webHidden/>
          </w:rPr>
          <w:instrText xml:space="preserve"> PAGEREF _Toc206421963 \h </w:instrText>
        </w:r>
        <w:r>
          <w:rPr>
            <w:webHidden/>
          </w:rPr>
        </w:r>
        <w:r>
          <w:rPr>
            <w:webHidden/>
          </w:rPr>
          <w:fldChar w:fldCharType="separate"/>
        </w:r>
        <w:r w:rsidR="005C43BA">
          <w:rPr>
            <w:webHidden/>
          </w:rPr>
          <w:t>20</w:t>
        </w:r>
        <w:r>
          <w:rPr>
            <w:webHidden/>
          </w:rPr>
          <w:fldChar w:fldCharType="end"/>
        </w:r>
      </w:hyperlink>
    </w:p>
    <w:p w14:paraId="13153EF0" w14:textId="4B9556E8"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4" w:history="1">
        <w:r w:rsidRPr="00452DEF">
          <w:rPr>
            <w:rStyle w:val="Hyperlink"/>
          </w:rPr>
          <w:t>Table 11:</w:t>
        </w:r>
        <w:r>
          <w:rPr>
            <w:rFonts w:asciiTheme="minorHAnsi" w:eastAsiaTheme="minorEastAsia" w:hAnsiTheme="minorHAnsi" w:cstheme="minorBidi"/>
            <w:kern w:val="2"/>
            <w:sz w:val="24"/>
            <w:lang w:eastAsia="en-AU"/>
            <w14:ligatures w14:val="standardContextual"/>
          </w:rPr>
          <w:tab/>
        </w:r>
        <w:r w:rsidRPr="00452DEF">
          <w:rPr>
            <w:rStyle w:val="Hyperlink"/>
          </w:rPr>
          <w:t>Risk estimates for the use of fenitrothion in field crops using aerial application</w:t>
        </w:r>
        <w:r>
          <w:rPr>
            <w:webHidden/>
          </w:rPr>
          <w:tab/>
        </w:r>
        <w:r>
          <w:rPr>
            <w:webHidden/>
          </w:rPr>
          <w:fldChar w:fldCharType="begin"/>
        </w:r>
        <w:r>
          <w:rPr>
            <w:webHidden/>
          </w:rPr>
          <w:instrText xml:space="preserve"> PAGEREF _Toc206421964 \h </w:instrText>
        </w:r>
        <w:r>
          <w:rPr>
            <w:webHidden/>
          </w:rPr>
        </w:r>
        <w:r>
          <w:rPr>
            <w:webHidden/>
          </w:rPr>
          <w:fldChar w:fldCharType="separate"/>
        </w:r>
        <w:r w:rsidR="005C43BA">
          <w:rPr>
            <w:webHidden/>
          </w:rPr>
          <w:t>23</w:t>
        </w:r>
        <w:r>
          <w:rPr>
            <w:webHidden/>
          </w:rPr>
          <w:fldChar w:fldCharType="end"/>
        </w:r>
      </w:hyperlink>
    </w:p>
    <w:p w14:paraId="311C450C" w14:textId="51C6A975"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5" w:history="1">
        <w:r w:rsidRPr="00452DEF">
          <w:rPr>
            <w:rStyle w:val="Hyperlink"/>
          </w:rPr>
          <w:t>Table 12:</w:t>
        </w:r>
        <w:r>
          <w:rPr>
            <w:rFonts w:asciiTheme="minorHAnsi" w:eastAsiaTheme="minorEastAsia" w:hAnsiTheme="minorHAnsi" w:cstheme="minorBidi"/>
            <w:kern w:val="2"/>
            <w:sz w:val="24"/>
            <w:lang w:eastAsia="en-AU"/>
            <w14:ligatures w14:val="standardContextual"/>
          </w:rPr>
          <w:tab/>
        </w:r>
        <w:r w:rsidRPr="00452DEF">
          <w:rPr>
            <w:rStyle w:val="Hyperlink"/>
          </w:rPr>
          <w:t>Risk estimates for the use of fenitrothion in orchard and vineyard crops using groundboom application</w:t>
        </w:r>
        <w:r>
          <w:rPr>
            <w:webHidden/>
          </w:rPr>
          <w:tab/>
        </w:r>
        <w:r>
          <w:rPr>
            <w:webHidden/>
          </w:rPr>
          <w:fldChar w:fldCharType="begin"/>
        </w:r>
        <w:r>
          <w:rPr>
            <w:webHidden/>
          </w:rPr>
          <w:instrText xml:space="preserve"> PAGEREF _Toc206421965 \h </w:instrText>
        </w:r>
        <w:r>
          <w:rPr>
            <w:webHidden/>
          </w:rPr>
        </w:r>
        <w:r>
          <w:rPr>
            <w:webHidden/>
          </w:rPr>
          <w:fldChar w:fldCharType="separate"/>
        </w:r>
        <w:r w:rsidR="005C43BA">
          <w:rPr>
            <w:webHidden/>
          </w:rPr>
          <w:t>24</w:t>
        </w:r>
        <w:r>
          <w:rPr>
            <w:webHidden/>
          </w:rPr>
          <w:fldChar w:fldCharType="end"/>
        </w:r>
      </w:hyperlink>
    </w:p>
    <w:p w14:paraId="24919841" w14:textId="6D6F782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6" w:history="1">
        <w:r w:rsidRPr="00452DEF">
          <w:rPr>
            <w:rStyle w:val="Hyperlink"/>
          </w:rPr>
          <w:t xml:space="preserve">Table 13: </w:t>
        </w:r>
        <w:r>
          <w:rPr>
            <w:rFonts w:asciiTheme="minorHAnsi" w:eastAsiaTheme="minorEastAsia" w:hAnsiTheme="minorHAnsi" w:cstheme="minorBidi"/>
            <w:kern w:val="2"/>
            <w:sz w:val="24"/>
            <w:lang w:eastAsia="en-AU"/>
            <w14:ligatures w14:val="standardContextual"/>
          </w:rPr>
          <w:tab/>
        </w:r>
        <w:r w:rsidRPr="00452DEF">
          <w:rPr>
            <w:rStyle w:val="Hyperlink"/>
          </w:rPr>
          <w:t>Minimum re-entry intervals for post-application activities by crop and application rate</w:t>
        </w:r>
        <w:r>
          <w:rPr>
            <w:webHidden/>
          </w:rPr>
          <w:tab/>
        </w:r>
        <w:r>
          <w:rPr>
            <w:webHidden/>
          </w:rPr>
          <w:fldChar w:fldCharType="begin"/>
        </w:r>
        <w:r>
          <w:rPr>
            <w:webHidden/>
          </w:rPr>
          <w:instrText xml:space="preserve"> PAGEREF _Toc206421966 \h </w:instrText>
        </w:r>
        <w:r>
          <w:rPr>
            <w:webHidden/>
          </w:rPr>
        </w:r>
        <w:r>
          <w:rPr>
            <w:webHidden/>
          </w:rPr>
          <w:fldChar w:fldCharType="separate"/>
        </w:r>
        <w:r w:rsidR="005C43BA">
          <w:rPr>
            <w:webHidden/>
          </w:rPr>
          <w:t>25</w:t>
        </w:r>
        <w:r>
          <w:rPr>
            <w:webHidden/>
          </w:rPr>
          <w:fldChar w:fldCharType="end"/>
        </w:r>
      </w:hyperlink>
    </w:p>
    <w:p w14:paraId="008AC69D" w14:textId="74C8FE45"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7" w:history="1">
        <w:r w:rsidRPr="00452DEF">
          <w:rPr>
            <w:rStyle w:val="Hyperlink"/>
          </w:rPr>
          <w:t xml:space="preserve">Table 14: </w:t>
        </w:r>
        <w:r>
          <w:rPr>
            <w:rFonts w:asciiTheme="minorHAnsi" w:eastAsiaTheme="minorEastAsia" w:hAnsiTheme="minorHAnsi" w:cstheme="minorBidi"/>
            <w:kern w:val="2"/>
            <w:sz w:val="24"/>
            <w:lang w:eastAsia="en-AU"/>
            <w14:ligatures w14:val="standardContextual"/>
          </w:rPr>
          <w:tab/>
        </w:r>
        <w:r w:rsidRPr="00452DEF">
          <w:rPr>
            <w:rStyle w:val="Hyperlink"/>
          </w:rPr>
          <w:t>First aid instructions (FAI) for fenitrothion</w:t>
        </w:r>
        <w:r>
          <w:rPr>
            <w:webHidden/>
          </w:rPr>
          <w:tab/>
        </w:r>
        <w:r>
          <w:rPr>
            <w:webHidden/>
          </w:rPr>
          <w:fldChar w:fldCharType="begin"/>
        </w:r>
        <w:r>
          <w:rPr>
            <w:webHidden/>
          </w:rPr>
          <w:instrText xml:space="preserve"> PAGEREF _Toc206421967 \h </w:instrText>
        </w:r>
        <w:r>
          <w:rPr>
            <w:webHidden/>
          </w:rPr>
        </w:r>
        <w:r>
          <w:rPr>
            <w:webHidden/>
          </w:rPr>
          <w:fldChar w:fldCharType="separate"/>
        </w:r>
        <w:r w:rsidR="005C43BA">
          <w:rPr>
            <w:webHidden/>
          </w:rPr>
          <w:t>30</w:t>
        </w:r>
        <w:r>
          <w:rPr>
            <w:webHidden/>
          </w:rPr>
          <w:fldChar w:fldCharType="end"/>
        </w:r>
      </w:hyperlink>
    </w:p>
    <w:p w14:paraId="66F23612" w14:textId="7FAEDEF2"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8" w:history="1">
        <w:r w:rsidRPr="00452DEF">
          <w:rPr>
            <w:rStyle w:val="Hyperlink"/>
          </w:rPr>
          <w:t xml:space="preserve">Table 15: </w:t>
        </w:r>
        <w:r>
          <w:rPr>
            <w:rFonts w:asciiTheme="minorHAnsi" w:eastAsiaTheme="minorEastAsia" w:hAnsiTheme="minorHAnsi" w:cstheme="minorBidi"/>
            <w:kern w:val="2"/>
            <w:sz w:val="24"/>
            <w:lang w:eastAsia="en-AU"/>
            <w14:ligatures w14:val="standardContextual"/>
          </w:rPr>
          <w:tab/>
        </w:r>
        <w:r w:rsidRPr="00452DEF">
          <w:rPr>
            <w:rStyle w:val="Hyperlink"/>
          </w:rPr>
          <w:t>Translation of first aid instructions (FAI) code for fenitrothion</w:t>
        </w:r>
        <w:r>
          <w:rPr>
            <w:webHidden/>
          </w:rPr>
          <w:tab/>
        </w:r>
        <w:r>
          <w:rPr>
            <w:webHidden/>
          </w:rPr>
          <w:fldChar w:fldCharType="begin"/>
        </w:r>
        <w:r>
          <w:rPr>
            <w:webHidden/>
          </w:rPr>
          <w:instrText xml:space="preserve"> PAGEREF _Toc206421968 \h </w:instrText>
        </w:r>
        <w:r>
          <w:rPr>
            <w:webHidden/>
          </w:rPr>
        </w:r>
        <w:r>
          <w:rPr>
            <w:webHidden/>
          </w:rPr>
          <w:fldChar w:fldCharType="separate"/>
        </w:r>
        <w:r w:rsidR="005C43BA">
          <w:rPr>
            <w:webHidden/>
          </w:rPr>
          <w:t>30</w:t>
        </w:r>
        <w:r>
          <w:rPr>
            <w:webHidden/>
          </w:rPr>
          <w:fldChar w:fldCharType="end"/>
        </w:r>
      </w:hyperlink>
    </w:p>
    <w:p w14:paraId="751143DA" w14:textId="4969656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69" w:history="1">
        <w:r w:rsidRPr="00452DEF">
          <w:rPr>
            <w:rStyle w:val="Hyperlink"/>
          </w:rPr>
          <w:t xml:space="preserve">Table 16: </w:t>
        </w:r>
        <w:r>
          <w:rPr>
            <w:rFonts w:asciiTheme="minorHAnsi" w:eastAsiaTheme="minorEastAsia" w:hAnsiTheme="minorHAnsi" w:cstheme="minorBidi"/>
            <w:kern w:val="2"/>
            <w:sz w:val="24"/>
            <w:lang w:eastAsia="en-AU"/>
            <w14:ligatures w14:val="standardContextual"/>
          </w:rPr>
          <w:tab/>
        </w:r>
        <w:r w:rsidRPr="00452DEF">
          <w:rPr>
            <w:rStyle w:val="Hyperlink"/>
          </w:rPr>
          <w:t>FAISD Handbook entries – fenitrothion products</w:t>
        </w:r>
        <w:r>
          <w:rPr>
            <w:webHidden/>
          </w:rPr>
          <w:tab/>
        </w:r>
        <w:r>
          <w:rPr>
            <w:webHidden/>
          </w:rPr>
          <w:fldChar w:fldCharType="begin"/>
        </w:r>
        <w:r>
          <w:rPr>
            <w:webHidden/>
          </w:rPr>
          <w:instrText xml:space="preserve"> PAGEREF _Toc206421969 \h </w:instrText>
        </w:r>
        <w:r>
          <w:rPr>
            <w:webHidden/>
          </w:rPr>
        </w:r>
        <w:r>
          <w:rPr>
            <w:webHidden/>
          </w:rPr>
          <w:fldChar w:fldCharType="separate"/>
        </w:r>
        <w:r w:rsidR="005C43BA">
          <w:rPr>
            <w:webHidden/>
          </w:rPr>
          <w:t>31</w:t>
        </w:r>
        <w:r>
          <w:rPr>
            <w:webHidden/>
          </w:rPr>
          <w:fldChar w:fldCharType="end"/>
        </w:r>
      </w:hyperlink>
    </w:p>
    <w:p w14:paraId="3264FC68" w14:textId="716E36B8"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0" w:history="1">
        <w:r w:rsidRPr="00452DEF">
          <w:rPr>
            <w:rStyle w:val="Hyperlink"/>
          </w:rPr>
          <w:t>Table 17: FAISD Handbook – fenitrothion products, translation of statement codes to safety directions</w:t>
        </w:r>
        <w:r>
          <w:rPr>
            <w:webHidden/>
          </w:rPr>
          <w:tab/>
        </w:r>
        <w:r>
          <w:rPr>
            <w:webHidden/>
          </w:rPr>
          <w:fldChar w:fldCharType="begin"/>
        </w:r>
        <w:r>
          <w:rPr>
            <w:webHidden/>
          </w:rPr>
          <w:instrText xml:space="preserve"> PAGEREF _Toc206421970 \h </w:instrText>
        </w:r>
        <w:r>
          <w:rPr>
            <w:webHidden/>
          </w:rPr>
        </w:r>
        <w:r>
          <w:rPr>
            <w:webHidden/>
          </w:rPr>
          <w:fldChar w:fldCharType="separate"/>
        </w:r>
        <w:r w:rsidR="005C43BA">
          <w:rPr>
            <w:webHidden/>
          </w:rPr>
          <w:t>31</w:t>
        </w:r>
        <w:r>
          <w:rPr>
            <w:webHidden/>
          </w:rPr>
          <w:fldChar w:fldCharType="end"/>
        </w:r>
      </w:hyperlink>
    </w:p>
    <w:p w14:paraId="6733DF25" w14:textId="368E64E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1" w:history="1">
        <w:r w:rsidRPr="00452DEF">
          <w:rPr>
            <w:rStyle w:val="Hyperlink"/>
          </w:rPr>
          <w:t>Table 18:</w:t>
        </w:r>
        <w:r>
          <w:rPr>
            <w:rFonts w:asciiTheme="minorHAnsi" w:eastAsiaTheme="minorEastAsia" w:hAnsiTheme="minorHAnsi" w:cstheme="minorBidi"/>
            <w:kern w:val="2"/>
            <w:sz w:val="24"/>
            <w:lang w:eastAsia="en-AU"/>
            <w14:ligatures w14:val="standardContextual"/>
          </w:rPr>
          <w:tab/>
        </w:r>
        <w:r w:rsidRPr="00452DEF">
          <w:rPr>
            <w:rStyle w:val="Hyperlink"/>
          </w:rPr>
          <w:t>Uses not supported from the viewpoint of worker health and safety</w:t>
        </w:r>
        <w:r>
          <w:rPr>
            <w:webHidden/>
          </w:rPr>
          <w:tab/>
        </w:r>
        <w:r>
          <w:rPr>
            <w:webHidden/>
          </w:rPr>
          <w:fldChar w:fldCharType="begin"/>
        </w:r>
        <w:r>
          <w:rPr>
            <w:webHidden/>
          </w:rPr>
          <w:instrText xml:space="preserve"> PAGEREF _Toc206421971 \h </w:instrText>
        </w:r>
        <w:r>
          <w:rPr>
            <w:webHidden/>
          </w:rPr>
        </w:r>
        <w:r>
          <w:rPr>
            <w:webHidden/>
          </w:rPr>
          <w:fldChar w:fldCharType="separate"/>
        </w:r>
        <w:r w:rsidR="005C43BA">
          <w:rPr>
            <w:webHidden/>
          </w:rPr>
          <w:t>33</w:t>
        </w:r>
        <w:r>
          <w:rPr>
            <w:webHidden/>
          </w:rPr>
          <w:fldChar w:fldCharType="end"/>
        </w:r>
      </w:hyperlink>
    </w:p>
    <w:p w14:paraId="4C048594" w14:textId="1307047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2" w:history="1">
        <w:r w:rsidRPr="00452DEF">
          <w:rPr>
            <w:rStyle w:val="Hyperlink"/>
          </w:rPr>
          <w:t>Table 19:</w:t>
        </w:r>
        <w:r>
          <w:rPr>
            <w:rFonts w:asciiTheme="minorHAnsi" w:eastAsiaTheme="minorEastAsia" w:hAnsiTheme="minorHAnsi" w:cstheme="minorBidi"/>
            <w:kern w:val="2"/>
            <w:sz w:val="24"/>
            <w:lang w:eastAsia="en-AU"/>
            <w14:ligatures w14:val="standardContextual"/>
          </w:rPr>
          <w:tab/>
        </w:r>
        <w:r w:rsidRPr="00452DEF">
          <w:rPr>
            <w:rStyle w:val="Hyperlink"/>
          </w:rPr>
          <w:t>Australian and overseas MRLs/tolerances for fenitrothion</w:t>
        </w:r>
        <w:r>
          <w:rPr>
            <w:webHidden/>
          </w:rPr>
          <w:tab/>
        </w:r>
        <w:r>
          <w:rPr>
            <w:webHidden/>
          </w:rPr>
          <w:fldChar w:fldCharType="begin"/>
        </w:r>
        <w:r>
          <w:rPr>
            <w:webHidden/>
          </w:rPr>
          <w:instrText xml:space="preserve"> PAGEREF _Toc206421972 \h </w:instrText>
        </w:r>
        <w:r>
          <w:rPr>
            <w:webHidden/>
          </w:rPr>
        </w:r>
        <w:r>
          <w:rPr>
            <w:webHidden/>
          </w:rPr>
          <w:fldChar w:fldCharType="separate"/>
        </w:r>
        <w:r w:rsidR="005C43BA">
          <w:rPr>
            <w:webHidden/>
          </w:rPr>
          <w:t>42</w:t>
        </w:r>
        <w:r>
          <w:rPr>
            <w:webHidden/>
          </w:rPr>
          <w:fldChar w:fldCharType="end"/>
        </w:r>
      </w:hyperlink>
    </w:p>
    <w:p w14:paraId="64855143" w14:textId="13818FFF"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3" w:history="1">
        <w:r w:rsidRPr="00452DEF">
          <w:rPr>
            <w:rStyle w:val="Hyperlink"/>
          </w:rPr>
          <w:t xml:space="preserve">Table 20: </w:t>
        </w:r>
        <w:r>
          <w:rPr>
            <w:rFonts w:asciiTheme="minorHAnsi" w:eastAsiaTheme="minorEastAsia" w:hAnsiTheme="minorHAnsi" w:cstheme="minorBidi"/>
            <w:kern w:val="2"/>
            <w:sz w:val="24"/>
            <w:lang w:eastAsia="en-AU"/>
            <w14:ligatures w14:val="standardContextual"/>
          </w:rPr>
          <w:tab/>
        </w:r>
        <w:r w:rsidRPr="00452DEF">
          <w:rPr>
            <w:rStyle w:val="Hyperlink"/>
          </w:rPr>
          <w:t>Summary of residue assessment outcomes for fenitrothion use patterns</w:t>
        </w:r>
        <w:r>
          <w:rPr>
            <w:webHidden/>
          </w:rPr>
          <w:tab/>
        </w:r>
        <w:r>
          <w:rPr>
            <w:webHidden/>
          </w:rPr>
          <w:fldChar w:fldCharType="begin"/>
        </w:r>
        <w:r>
          <w:rPr>
            <w:webHidden/>
          </w:rPr>
          <w:instrText xml:space="preserve"> PAGEREF _Toc206421973 \h </w:instrText>
        </w:r>
        <w:r>
          <w:rPr>
            <w:webHidden/>
          </w:rPr>
        </w:r>
        <w:r>
          <w:rPr>
            <w:webHidden/>
          </w:rPr>
          <w:fldChar w:fldCharType="separate"/>
        </w:r>
        <w:r w:rsidR="005C43BA">
          <w:rPr>
            <w:webHidden/>
          </w:rPr>
          <w:t>46</w:t>
        </w:r>
        <w:r>
          <w:rPr>
            <w:webHidden/>
          </w:rPr>
          <w:fldChar w:fldCharType="end"/>
        </w:r>
      </w:hyperlink>
    </w:p>
    <w:p w14:paraId="698B50A7" w14:textId="338A13DB"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4" w:history="1">
        <w:r w:rsidRPr="00452DEF">
          <w:rPr>
            <w:rStyle w:val="Hyperlink"/>
          </w:rPr>
          <w:t>Table 21:</w:t>
        </w:r>
        <w:r>
          <w:rPr>
            <w:rFonts w:asciiTheme="minorHAnsi" w:eastAsiaTheme="minorEastAsia" w:hAnsiTheme="minorHAnsi" w:cstheme="minorBidi"/>
            <w:kern w:val="2"/>
            <w:sz w:val="24"/>
            <w:lang w:eastAsia="en-AU"/>
            <w14:ligatures w14:val="standardContextual"/>
          </w:rPr>
          <w:tab/>
        </w:r>
        <w:r w:rsidRPr="00452DEF">
          <w:rPr>
            <w:rStyle w:val="Hyperlink"/>
          </w:rPr>
          <w:t>Amendments to Table 1 of the Agricultural and Veterinary Chemicals (MRL Standard for Residues of Chemical Products) Instrument 2023</w:t>
        </w:r>
        <w:r>
          <w:rPr>
            <w:webHidden/>
          </w:rPr>
          <w:tab/>
        </w:r>
        <w:r>
          <w:rPr>
            <w:webHidden/>
          </w:rPr>
          <w:fldChar w:fldCharType="begin"/>
        </w:r>
        <w:r>
          <w:rPr>
            <w:webHidden/>
          </w:rPr>
          <w:instrText xml:space="preserve"> PAGEREF _Toc206421974 \h </w:instrText>
        </w:r>
        <w:r>
          <w:rPr>
            <w:webHidden/>
          </w:rPr>
        </w:r>
        <w:r>
          <w:rPr>
            <w:webHidden/>
          </w:rPr>
          <w:fldChar w:fldCharType="separate"/>
        </w:r>
        <w:r w:rsidR="005C43BA">
          <w:rPr>
            <w:webHidden/>
          </w:rPr>
          <w:t>50</w:t>
        </w:r>
        <w:r>
          <w:rPr>
            <w:webHidden/>
          </w:rPr>
          <w:fldChar w:fldCharType="end"/>
        </w:r>
      </w:hyperlink>
    </w:p>
    <w:p w14:paraId="20A2044A" w14:textId="53CD840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5" w:history="1">
        <w:r w:rsidRPr="00452DEF">
          <w:rPr>
            <w:rStyle w:val="Hyperlink"/>
          </w:rPr>
          <w:t>Table 22:</w:t>
        </w:r>
        <w:r>
          <w:rPr>
            <w:rFonts w:asciiTheme="minorHAnsi" w:eastAsiaTheme="minorEastAsia" w:hAnsiTheme="minorHAnsi" w:cstheme="minorBidi"/>
            <w:kern w:val="2"/>
            <w:sz w:val="24"/>
            <w:lang w:eastAsia="en-AU"/>
            <w14:ligatures w14:val="standardContextual"/>
          </w:rPr>
          <w:tab/>
        </w:r>
        <w:r w:rsidRPr="00452DEF">
          <w:rPr>
            <w:rStyle w:val="Hyperlink"/>
          </w:rPr>
          <w:t>Amendments to Table 4 of the Agricultural and Veterinary Chemicals (MRL Standard for Residues of Chemical Products) Instrument 2023</w:t>
        </w:r>
        <w:r>
          <w:rPr>
            <w:webHidden/>
          </w:rPr>
          <w:tab/>
        </w:r>
        <w:r>
          <w:rPr>
            <w:webHidden/>
          </w:rPr>
          <w:fldChar w:fldCharType="begin"/>
        </w:r>
        <w:r>
          <w:rPr>
            <w:webHidden/>
          </w:rPr>
          <w:instrText xml:space="preserve"> PAGEREF _Toc206421975 \h </w:instrText>
        </w:r>
        <w:r>
          <w:rPr>
            <w:webHidden/>
          </w:rPr>
        </w:r>
        <w:r>
          <w:rPr>
            <w:webHidden/>
          </w:rPr>
          <w:fldChar w:fldCharType="separate"/>
        </w:r>
        <w:r w:rsidR="005C43BA">
          <w:rPr>
            <w:webHidden/>
          </w:rPr>
          <w:t>51</w:t>
        </w:r>
        <w:r>
          <w:rPr>
            <w:webHidden/>
          </w:rPr>
          <w:fldChar w:fldCharType="end"/>
        </w:r>
      </w:hyperlink>
    </w:p>
    <w:p w14:paraId="028B5AC3" w14:textId="7C45F685"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6" w:history="1">
        <w:r w:rsidRPr="00452DEF">
          <w:rPr>
            <w:rStyle w:val="Hyperlink"/>
          </w:rPr>
          <w:t>Table 23:</w:t>
        </w:r>
        <w:r>
          <w:rPr>
            <w:rFonts w:asciiTheme="minorHAnsi" w:eastAsiaTheme="minorEastAsia" w:hAnsiTheme="minorHAnsi" w:cstheme="minorBidi"/>
            <w:kern w:val="2"/>
            <w:sz w:val="24"/>
            <w:lang w:eastAsia="en-AU"/>
            <w14:ligatures w14:val="standardContextual"/>
          </w:rPr>
          <w:tab/>
        </w:r>
        <w:r w:rsidRPr="00452DEF">
          <w:rPr>
            <w:rStyle w:val="Hyperlink"/>
          </w:rPr>
          <w:t>Amendments to Table 5 of the Agricultural and Veterinary Chemicals (MRL Standard for Residues of Chemical Products) Instrument 2023</w:t>
        </w:r>
        <w:r>
          <w:rPr>
            <w:webHidden/>
          </w:rPr>
          <w:tab/>
        </w:r>
        <w:r>
          <w:rPr>
            <w:webHidden/>
          </w:rPr>
          <w:fldChar w:fldCharType="begin"/>
        </w:r>
        <w:r>
          <w:rPr>
            <w:webHidden/>
          </w:rPr>
          <w:instrText xml:space="preserve"> PAGEREF _Toc206421976 \h </w:instrText>
        </w:r>
        <w:r>
          <w:rPr>
            <w:webHidden/>
          </w:rPr>
        </w:r>
        <w:r>
          <w:rPr>
            <w:webHidden/>
          </w:rPr>
          <w:fldChar w:fldCharType="separate"/>
        </w:r>
        <w:r w:rsidR="005C43BA">
          <w:rPr>
            <w:webHidden/>
          </w:rPr>
          <w:t>51</w:t>
        </w:r>
        <w:r>
          <w:rPr>
            <w:webHidden/>
          </w:rPr>
          <w:fldChar w:fldCharType="end"/>
        </w:r>
      </w:hyperlink>
    </w:p>
    <w:p w14:paraId="37259014" w14:textId="1C172627"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7" w:history="1">
        <w:r w:rsidRPr="00452DEF">
          <w:rPr>
            <w:rStyle w:val="Hyperlink"/>
          </w:rPr>
          <w:t>Table 24:</w:t>
        </w:r>
        <w:r>
          <w:rPr>
            <w:rFonts w:asciiTheme="minorHAnsi" w:eastAsiaTheme="minorEastAsia" w:hAnsiTheme="minorHAnsi" w:cstheme="minorBidi"/>
            <w:kern w:val="2"/>
            <w:sz w:val="24"/>
            <w:lang w:eastAsia="en-AU"/>
            <w14:ligatures w14:val="standardContextual"/>
          </w:rPr>
          <w:tab/>
        </w:r>
        <w:r w:rsidRPr="00452DEF">
          <w:rPr>
            <w:rStyle w:val="Hyperlink"/>
          </w:rPr>
          <w:t xml:space="preserve"> Environmental risk assessment scenarios</w:t>
        </w:r>
        <w:r>
          <w:rPr>
            <w:webHidden/>
          </w:rPr>
          <w:tab/>
        </w:r>
        <w:r>
          <w:rPr>
            <w:webHidden/>
          </w:rPr>
          <w:fldChar w:fldCharType="begin"/>
        </w:r>
        <w:r>
          <w:rPr>
            <w:webHidden/>
          </w:rPr>
          <w:instrText xml:space="preserve"> PAGEREF _Toc206421977 \h </w:instrText>
        </w:r>
        <w:r>
          <w:rPr>
            <w:webHidden/>
          </w:rPr>
        </w:r>
        <w:r>
          <w:rPr>
            <w:webHidden/>
          </w:rPr>
          <w:fldChar w:fldCharType="separate"/>
        </w:r>
        <w:r w:rsidR="005C43BA">
          <w:rPr>
            <w:webHidden/>
          </w:rPr>
          <w:t>52</w:t>
        </w:r>
        <w:r>
          <w:rPr>
            <w:webHidden/>
          </w:rPr>
          <w:fldChar w:fldCharType="end"/>
        </w:r>
      </w:hyperlink>
    </w:p>
    <w:p w14:paraId="371533AC" w14:textId="33E69C4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8" w:history="1">
        <w:r w:rsidRPr="00452DEF">
          <w:rPr>
            <w:rStyle w:val="Hyperlink"/>
          </w:rPr>
          <w:t>Table 25:</w:t>
        </w:r>
        <w:r>
          <w:rPr>
            <w:rFonts w:asciiTheme="minorHAnsi" w:eastAsiaTheme="minorEastAsia" w:hAnsiTheme="minorHAnsi" w:cstheme="minorBidi"/>
            <w:kern w:val="2"/>
            <w:sz w:val="24"/>
            <w:lang w:eastAsia="en-AU"/>
            <w14:ligatures w14:val="standardContextual"/>
          </w:rPr>
          <w:tab/>
        </w:r>
        <w:r w:rsidRPr="00452DEF">
          <w:rPr>
            <w:rStyle w:val="Hyperlink"/>
          </w:rPr>
          <w:t>Key regulatory endpoints for exposure assessment</w:t>
        </w:r>
        <w:r>
          <w:rPr>
            <w:webHidden/>
          </w:rPr>
          <w:tab/>
        </w:r>
        <w:r>
          <w:rPr>
            <w:webHidden/>
          </w:rPr>
          <w:fldChar w:fldCharType="begin"/>
        </w:r>
        <w:r>
          <w:rPr>
            <w:webHidden/>
          </w:rPr>
          <w:instrText xml:space="preserve"> PAGEREF _Toc206421978 \h </w:instrText>
        </w:r>
        <w:r>
          <w:rPr>
            <w:webHidden/>
          </w:rPr>
        </w:r>
        <w:r>
          <w:rPr>
            <w:webHidden/>
          </w:rPr>
          <w:fldChar w:fldCharType="separate"/>
        </w:r>
        <w:r w:rsidR="005C43BA">
          <w:rPr>
            <w:webHidden/>
          </w:rPr>
          <w:t>53</w:t>
        </w:r>
        <w:r>
          <w:rPr>
            <w:webHidden/>
          </w:rPr>
          <w:fldChar w:fldCharType="end"/>
        </w:r>
      </w:hyperlink>
    </w:p>
    <w:p w14:paraId="436C2740" w14:textId="4D95ECCD"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79" w:history="1">
        <w:r w:rsidRPr="00452DEF">
          <w:rPr>
            <w:rStyle w:val="Hyperlink"/>
          </w:rPr>
          <w:t>Table 26:</w:t>
        </w:r>
        <w:r>
          <w:rPr>
            <w:rFonts w:asciiTheme="minorHAnsi" w:eastAsiaTheme="minorEastAsia" w:hAnsiTheme="minorHAnsi" w:cstheme="minorBidi"/>
            <w:kern w:val="2"/>
            <w:sz w:val="24"/>
            <w:lang w:eastAsia="en-AU"/>
            <w14:ligatures w14:val="standardContextual"/>
          </w:rPr>
          <w:tab/>
        </w:r>
        <w:r w:rsidRPr="00452DEF">
          <w:rPr>
            <w:rStyle w:val="Hyperlink"/>
          </w:rPr>
          <w:t>Acute toxicity endpoints used for SSD analyses</w:t>
        </w:r>
        <w:r>
          <w:rPr>
            <w:webHidden/>
          </w:rPr>
          <w:tab/>
        </w:r>
        <w:r>
          <w:rPr>
            <w:webHidden/>
          </w:rPr>
          <w:fldChar w:fldCharType="begin"/>
        </w:r>
        <w:r>
          <w:rPr>
            <w:webHidden/>
          </w:rPr>
          <w:instrText xml:space="preserve"> PAGEREF _Toc206421979 \h </w:instrText>
        </w:r>
        <w:r>
          <w:rPr>
            <w:webHidden/>
          </w:rPr>
        </w:r>
        <w:r>
          <w:rPr>
            <w:webHidden/>
          </w:rPr>
          <w:fldChar w:fldCharType="separate"/>
        </w:r>
        <w:r w:rsidR="005C43BA">
          <w:rPr>
            <w:webHidden/>
          </w:rPr>
          <w:t>58</w:t>
        </w:r>
        <w:r>
          <w:rPr>
            <w:webHidden/>
          </w:rPr>
          <w:fldChar w:fldCharType="end"/>
        </w:r>
      </w:hyperlink>
    </w:p>
    <w:p w14:paraId="272A8CF5" w14:textId="1E9C8F79"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0" w:history="1">
        <w:r w:rsidRPr="00452DEF">
          <w:rPr>
            <w:rStyle w:val="Hyperlink"/>
          </w:rPr>
          <w:t>Table 27:</w:t>
        </w:r>
        <w:r>
          <w:rPr>
            <w:rFonts w:asciiTheme="minorHAnsi" w:eastAsiaTheme="minorEastAsia" w:hAnsiTheme="minorHAnsi" w:cstheme="minorBidi"/>
            <w:kern w:val="2"/>
            <w:sz w:val="24"/>
            <w:lang w:eastAsia="en-AU"/>
            <w14:ligatures w14:val="standardContextual"/>
          </w:rPr>
          <w:tab/>
        </w:r>
        <w:r w:rsidRPr="00452DEF">
          <w:rPr>
            <w:rStyle w:val="Hyperlink"/>
          </w:rPr>
          <w:t>Regulatory acceptable levels for non-target species</w:t>
        </w:r>
        <w:r>
          <w:rPr>
            <w:webHidden/>
          </w:rPr>
          <w:tab/>
        </w:r>
        <w:r>
          <w:rPr>
            <w:webHidden/>
          </w:rPr>
          <w:fldChar w:fldCharType="begin"/>
        </w:r>
        <w:r>
          <w:rPr>
            <w:webHidden/>
          </w:rPr>
          <w:instrText xml:space="preserve"> PAGEREF _Toc206421980 \h </w:instrText>
        </w:r>
        <w:r>
          <w:rPr>
            <w:webHidden/>
          </w:rPr>
        </w:r>
        <w:r>
          <w:rPr>
            <w:webHidden/>
          </w:rPr>
          <w:fldChar w:fldCharType="separate"/>
        </w:r>
        <w:r w:rsidR="005C43BA">
          <w:rPr>
            <w:webHidden/>
          </w:rPr>
          <w:t>59</w:t>
        </w:r>
        <w:r>
          <w:rPr>
            <w:webHidden/>
          </w:rPr>
          <w:fldChar w:fldCharType="end"/>
        </w:r>
      </w:hyperlink>
    </w:p>
    <w:p w14:paraId="266E4A27" w14:textId="57E14255"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1" w:history="1">
        <w:r w:rsidRPr="00452DEF">
          <w:rPr>
            <w:rStyle w:val="Hyperlink"/>
          </w:rPr>
          <w:t>Table 28:</w:t>
        </w:r>
        <w:r>
          <w:rPr>
            <w:rFonts w:asciiTheme="minorHAnsi" w:eastAsiaTheme="minorEastAsia" w:hAnsiTheme="minorHAnsi" w:cstheme="minorBidi"/>
            <w:kern w:val="2"/>
            <w:sz w:val="24"/>
            <w:lang w:eastAsia="en-AU"/>
            <w14:ligatures w14:val="standardContextual"/>
          </w:rPr>
          <w:tab/>
        </w:r>
        <w:r w:rsidRPr="00452DEF">
          <w:rPr>
            <w:rStyle w:val="Hyperlink"/>
          </w:rPr>
          <w:t>Summary of risk assessment outcomes for terrestrial vertebrates</w:t>
        </w:r>
        <w:r>
          <w:rPr>
            <w:webHidden/>
          </w:rPr>
          <w:tab/>
        </w:r>
        <w:r>
          <w:rPr>
            <w:webHidden/>
          </w:rPr>
          <w:fldChar w:fldCharType="begin"/>
        </w:r>
        <w:r>
          <w:rPr>
            <w:webHidden/>
          </w:rPr>
          <w:instrText xml:space="preserve"> PAGEREF _Toc206421981 \h </w:instrText>
        </w:r>
        <w:r>
          <w:rPr>
            <w:webHidden/>
          </w:rPr>
        </w:r>
        <w:r>
          <w:rPr>
            <w:webHidden/>
          </w:rPr>
          <w:fldChar w:fldCharType="separate"/>
        </w:r>
        <w:r w:rsidR="005C43BA">
          <w:rPr>
            <w:webHidden/>
          </w:rPr>
          <w:t>60</w:t>
        </w:r>
        <w:r>
          <w:rPr>
            <w:webHidden/>
          </w:rPr>
          <w:fldChar w:fldCharType="end"/>
        </w:r>
      </w:hyperlink>
    </w:p>
    <w:p w14:paraId="701F8804" w14:textId="4CC463B4"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2" w:history="1">
        <w:r w:rsidRPr="00452DEF">
          <w:rPr>
            <w:rStyle w:val="Hyperlink"/>
          </w:rPr>
          <w:t>Table 29:</w:t>
        </w:r>
        <w:r>
          <w:rPr>
            <w:rFonts w:asciiTheme="minorHAnsi" w:eastAsiaTheme="minorEastAsia" w:hAnsiTheme="minorHAnsi" w:cstheme="minorBidi"/>
            <w:kern w:val="2"/>
            <w:sz w:val="24"/>
            <w:lang w:eastAsia="en-AU"/>
            <w14:ligatures w14:val="standardContextual"/>
          </w:rPr>
          <w:tab/>
        </w:r>
        <w:r w:rsidRPr="00452DEF">
          <w:rPr>
            <w:rStyle w:val="Hyperlink"/>
          </w:rPr>
          <w:t>Food chain assessment for terrestrial vertebrates (maximum acceptable threshold)</w:t>
        </w:r>
        <w:r>
          <w:rPr>
            <w:webHidden/>
          </w:rPr>
          <w:tab/>
        </w:r>
        <w:r>
          <w:rPr>
            <w:webHidden/>
          </w:rPr>
          <w:fldChar w:fldCharType="begin"/>
        </w:r>
        <w:r>
          <w:rPr>
            <w:webHidden/>
          </w:rPr>
          <w:instrText xml:space="preserve"> PAGEREF _Toc206421982 \h </w:instrText>
        </w:r>
        <w:r>
          <w:rPr>
            <w:webHidden/>
          </w:rPr>
        </w:r>
        <w:r>
          <w:rPr>
            <w:webHidden/>
          </w:rPr>
          <w:fldChar w:fldCharType="separate"/>
        </w:r>
        <w:r w:rsidR="005C43BA">
          <w:rPr>
            <w:webHidden/>
          </w:rPr>
          <w:t>62</w:t>
        </w:r>
        <w:r>
          <w:rPr>
            <w:webHidden/>
          </w:rPr>
          <w:fldChar w:fldCharType="end"/>
        </w:r>
      </w:hyperlink>
    </w:p>
    <w:p w14:paraId="04B1F718" w14:textId="024A898F"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3" w:history="1">
        <w:r w:rsidRPr="00452DEF">
          <w:rPr>
            <w:rStyle w:val="Hyperlink"/>
          </w:rPr>
          <w:t>Table 30:</w:t>
        </w:r>
        <w:r>
          <w:rPr>
            <w:rFonts w:asciiTheme="minorHAnsi" w:eastAsiaTheme="minorEastAsia" w:hAnsiTheme="minorHAnsi" w:cstheme="minorBidi"/>
            <w:kern w:val="2"/>
            <w:sz w:val="24"/>
            <w:lang w:eastAsia="en-AU"/>
            <w14:ligatures w14:val="standardContextual"/>
          </w:rPr>
          <w:tab/>
        </w:r>
        <w:r w:rsidRPr="00452DEF">
          <w:rPr>
            <w:rStyle w:val="Hyperlink"/>
          </w:rPr>
          <w:t>Assessment of risks of released paddy water to aquatic species in rice situations</w:t>
        </w:r>
        <w:r>
          <w:rPr>
            <w:webHidden/>
          </w:rPr>
          <w:tab/>
        </w:r>
        <w:r>
          <w:rPr>
            <w:webHidden/>
          </w:rPr>
          <w:fldChar w:fldCharType="begin"/>
        </w:r>
        <w:r>
          <w:rPr>
            <w:webHidden/>
          </w:rPr>
          <w:instrText xml:space="preserve"> PAGEREF _Toc206421983 \h </w:instrText>
        </w:r>
        <w:r>
          <w:rPr>
            <w:webHidden/>
          </w:rPr>
        </w:r>
        <w:r>
          <w:rPr>
            <w:webHidden/>
          </w:rPr>
          <w:fldChar w:fldCharType="separate"/>
        </w:r>
        <w:r w:rsidR="005C43BA">
          <w:rPr>
            <w:webHidden/>
          </w:rPr>
          <w:t>63</w:t>
        </w:r>
        <w:r>
          <w:rPr>
            <w:webHidden/>
          </w:rPr>
          <w:fldChar w:fldCharType="end"/>
        </w:r>
      </w:hyperlink>
    </w:p>
    <w:p w14:paraId="3A610E17" w14:textId="10590931"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4" w:history="1">
        <w:r w:rsidRPr="00452DEF">
          <w:rPr>
            <w:rStyle w:val="Hyperlink"/>
          </w:rPr>
          <w:t>Table 31: Fenitrothion – Maximum rate not requiring pollinator restraints (2.9 g ac/ha)</w:t>
        </w:r>
        <w:r>
          <w:rPr>
            <w:webHidden/>
          </w:rPr>
          <w:tab/>
        </w:r>
        <w:r>
          <w:rPr>
            <w:webHidden/>
          </w:rPr>
          <w:fldChar w:fldCharType="begin"/>
        </w:r>
        <w:r>
          <w:rPr>
            <w:webHidden/>
          </w:rPr>
          <w:instrText xml:space="preserve"> PAGEREF _Toc206421984 \h </w:instrText>
        </w:r>
        <w:r>
          <w:rPr>
            <w:webHidden/>
          </w:rPr>
        </w:r>
        <w:r>
          <w:rPr>
            <w:webHidden/>
          </w:rPr>
          <w:fldChar w:fldCharType="separate"/>
        </w:r>
        <w:r w:rsidR="005C43BA">
          <w:rPr>
            <w:webHidden/>
          </w:rPr>
          <w:t>64</w:t>
        </w:r>
        <w:r>
          <w:rPr>
            <w:webHidden/>
          </w:rPr>
          <w:fldChar w:fldCharType="end"/>
        </w:r>
      </w:hyperlink>
    </w:p>
    <w:p w14:paraId="38664EF0" w14:textId="344EE350"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5" w:history="1">
        <w:r w:rsidRPr="00452DEF">
          <w:rPr>
            <w:rStyle w:val="Hyperlink"/>
          </w:rPr>
          <w:t>Table 32:</w:t>
        </w:r>
        <w:r>
          <w:rPr>
            <w:rFonts w:asciiTheme="minorHAnsi" w:eastAsiaTheme="minorEastAsia" w:hAnsiTheme="minorHAnsi" w:cstheme="minorBidi"/>
            <w:kern w:val="2"/>
            <w:sz w:val="24"/>
            <w:lang w:eastAsia="en-AU"/>
            <w14:ligatures w14:val="standardContextual"/>
          </w:rPr>
          <w:tab/>
        </w:r>
        <w:r w:rsidRPr="00452DEF">
          <w:rPr>
            <w:rStyle w:val="Hyperlink"/>
          </w:rPr>
          <w:t>Screening level assessment of risks to soil organisms</w:t>
        </w:r>
        <w:r>
          <w:rPr>
            <w:webHidden/>
          </w:rPr>
          <w:tab/>
        </w:r>
        <w:r>
          <w:rPr>
            <w:webHidden/>
          </w:rPr>
          <w:fldChar w:fldCharType="begin"/>
        </w:r>
        <w:r>
          <w:rPr>
            <w:webHidden/>
          </w:rPr>
          <w:instrText xml:space="preserve"> PAGEREF _Toc206421985 \h </w:instrText>
        </w:r>
        <w:r>
          <w:rPr>
            <w:webHidden/>
          </w:rPr>
        </w:r>
        <w:r>
          <w:rPr>
            <w:webHidden/>
          </w:rPr>
          <w:fldChar w:fldCharType="separate"/>
        </w:r>
        <w:r w:rsidR="005C43BA">
          <w:rPr>
            <w:webHidden/>
          </w:rPr>
          <w:t>64</w:t>
        </w:r>
        <w:r>
          <w:rPr>
            <w:webHidden/>
          </w:rPr>
          <w:fldChar w:fldCharType="end"/>
        </w:r>
      </w:hyperlink>
    </w:p>
    <w:p w14:paraId="47EF2B13" w14:textId="4DA61DEE"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6" w:history="1">
        <w:r w:rsidRPr="00452DEF">
          <w:rPr>
            <w:rStyle w:val="Hyperlink"/>
          </w:rPr>
          <w:t>Table 33:</w:t>
        </w:r>
        <w:r>
          <w:rPr>
            <w:rFonts w:asciiTheme="minorHAnsi" w:eastAsiaTheme="minorEastAsia" w:hAnsiTheme="minorHAnsi" w:cstheme="minorBidi"/>
            <w:kern w:val="2"/>
            <w:sz w:val="24"/>
            <w:lang w:eastAsia="en-AU"/>
            <w14:ligatures w14:val="standardContextual"/>
          </w:rPr>
          <w:tab/>
        </w:r>
        <w:r w:rsidRPr="00452DEF">
          <w:rPr>
            <w:rStyle w:val="Hyperlink"/>
          </w:rPr>
          <w:t>Supported uses from the viewpoint of environmental safety</w:t>
        </w:r>
        <w:r>
          <w:rPr>
            <w:webHidden/>
          </w:rPr>
          <w:tab/>
        </w:r>
        <w:r>
          <w:rPr>
            <w:webHidden/>
          </w:rPr>
          <w:fldChar w:fldCharType="begin"/>
        </w:r>
        <w:r>
          <w:rPr>
            <w:webHidden/>
          </w:rPr>
          <w:instrText xml:space="preserve"> PAGEREF _Toc206421986 \h </w:instrText>
        </w:r>
        <w:r>
          <w:rPr>
            <w:webHidden/>
          </w:rPr>
        </w:r>
        <w:r>
          <w:rPr>
            <w:webHidden/>
          </w:rPr>
          <w:fldChar w:fldCharType="separate"/>
        </w:r>
        <w:r w:rsidR="005C43BA">
          <w:rPr>
            <w:webHidden/>
          </w:rPr>
          <w:t>66</w:t>
        </w:r>
        <w:r>
          <w:rPr>
            <w:webHidden/>
          </w:rPr>
          <w:fldChar w:fldCharType="end"/>
        </w:r>
      </w:hyperlink>
    </w:p>
    <w:p w14:paraId="3D54423B" w14:textId="6B7F87A7"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7" w:history="1">
        <w:r w:rsidRPr="00452DEF">
          <w:rPr>
            <w:rStyle w:val="Hyperlink"/>
          </w:rPr>
          <w:t>Table 34:</w:t>
        </w:r>
        <w:r>
          <w:rPr>
            <w:rFonts w:asciiTheme="minorHAnsi" w:eastAsiaTheme="minorEastAsia" w:hAnsiTheme="minorHAnsi" w:cstheme="minorBidi"/>
            <w:kern w:val="2"/>
            <w:sz w:val="24"/>
            <w:lang w:eastAsia="en-AU"/>
            <w14:ligatures w14:val="standardContextual"/>
          </w:rPr>
          <w:tab/>
        </w:r>
        <w:r w:rsidRPr="00452DEF">
          <w:rPr>
            <w:rStyle w:val="Hyperlink"/>
          </w:rPr>
          <w:t>Uses not supported from the viewpoint of environmental safety</w:t>
        </w:r>
        <w:r>
          <w:rPr>
            <w:webHidden/>
          </w:rPr>
          <w:tab/>
        </w:r>
        <w:r>
          <w:rPr>
            <w:webHidden/>
          </w:rPr>
          <w:fldChar w:fldCharType="begin"/>
        </w:r>
        <w:r>
          <w:rPr>
            <w:webHidden/>
          </w:rPr>
          <w:instrText xml:space="preserve"> PAGEREF _Toc206421987 \h </w:instrText>
        </w:r>
        <w:r>
          <w:rPr>
            <w:webHidden/>
          </w:rPr>
        </w:r>
        <w:r>
          <w:rPr>
            <w:webHidden/>
          </w:rPr>
          <w:fldChar w:fldCharType="separate"/>
        </w:r>
        <w:r w:rsidR="005C43BA">
          <w:rPr>
            <w:webHidden/>
          </w:rPr>
          <w:t>66</w:t>
        </w:r>
        <w:r>
          <w:rPr>
            <w:webHidden/>
          </w:rPr>
          <w:fldChar w:fldCharType="end"/>
        </w:r>
      </w:hyperlink>
    </w:p>
    <w:p w14:paraId="647DB277" w14:textId="626C783E"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8" w:history="1">
        <w:r w:rsidRPr="00452DEF">
          <w:rPr>
            <w:rStyle w:val="Hyperlink"/>
          </w:rPr>
          <w:t>Table 35:</w:t>
        </w:r>
        <w:r>
          <w:rPr>
            <w:rFonts w:asciiTheme="minorHAnsi" w:eastAsiaTheme="minorEastAsia" w:hAnsiTheme="minorHAnsi" w:cstheme="minorBidi"/>
            <w:kern w:val="2"/>
            <w:sz w:val="24"/>
            <w:lang w:eastAsia="en-AU"/>
            <w14:ligatures w14:val="standardContextual"/>
          </w:rPr>
          <w:tab/>
        </w:r>
        <w:r w:rsidRPr="00452DEF">
          <w:rPr>
            <w:rStyle w:val="Hyperlink"/>
          </w:rPr>
          <w:t>Regulatory acceptable levels of fenitrothion resulting from spray drift</w:t>
        </w:r>
        <w:r>
          <w:rPr>
            <w:webHidden/>
          </w:rPr>
          <w:tab/>
        </w:r>
        <w:r>
          <w:rPr>
            <w:webHidden/>
          </w:rPr>
          <w:fldChar w:fldCharType="begin"/>
        </w:r>
        <w:r>
          <w:rPr>
            <w:webHidden/>
          </w:rPr>
          <w:instrText xml:space="preserve"> PAGEREF _Toc206421988 \h </w:instrText>
        </w:r>
        <w:r>
          <w:rPr>
            <w:webHidden/>
          </w:rPr>
        </w:r>
        <w:r>
          <w:rPr>
            <w:webHidden/>
          </w:rPr>
          <w:fldChar w:fldCharType="separate"/>
        </w:r>
        <w:r w:rsidR="005C43BA">
          <w:rPr>
            <w:webHidden/>
          </w:rPr>
          <w:t>69</w:t>
        </w:r>
        <w:r>
          <w:rPr>
            <w:webHidden/>
          </w:rPr>
          <w:fldChar w:fldCharType="end"/>
        </w:r>
      </w:hyperlink>
    </w:p>
    <w:p w14:paraId="453461B0" w14:textId="20682024"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89" w:history="1">
        <w:r w:rsidRPr="00452DEF">
          <w:rPr>
            <w:rStyle w:val="Hyperlink"/>
          </w:rPr>
          <w:t>Table 36: Buffer zones for ground boom application of fenitrothion EC with a coarse spray</w:t>
        </w:r>
        <w:r>
          <w:rPr>
            <w:webHidden/>
          </w:rPr>
          <w:tab/>
        </w:r>
        <w:r>
          <w:rPr>
            <w:webHidden/>
          </w:rPr>
          <w:fldChar w:fldCharType="begin"/>
        </w:r>
        <w:r>
          <w:rPr>
            <w:webHidden/>
          </w:rPr>
          <w:instrText xml:space="preserve"> PAGEREF _Toc206421989 \h </w:instrText>
        </w:r>
        <w:r>
          <w:rPr>
            <w:webHidden/>
          </w:rPr>
        </w:r>
        <w:r>
          <w:rPr>
            <w:webHidden/>
          </w:rPr>
          <w:fldChar w:fldCharType="separate"/>
        </w:r>
        <w:r w:rsidR="005C43BA">
          <w:rPr>
            <w:webHidden/>
          </w:rPr>
          <w:t>70</w:t>
        </w:r>
        <w:r>
          <w:rPr>
            <w:webHidden/>
          </w:rPr>
          <w:fldChar w:fldCharType="end"/>
        </w:r>
      </w:hyperlink>
    </w:p>
    <w:p w14:paraId="05946A58" w14:textId="5138B62C"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0" w:history="1">
        <w:r w:rsidRPr="00452DEF">
          <w:rPr>
            <w:rStyle w:val="Hyperlink"/>
          </w:rPr>
          <w:t>Table 37: Buffer zones for aerial application of fenitrothion EC with a coarse spray</w:t>
        </w:r>
        <w:r>
          <w:rPr>
            <w:webHidden/>
          </w:rPr>
          <w:tab/>
        </w:r>
        <w:r>
          <w:rPr>
            <w:webHidden/>
          </w:rPr>
          <w:fldChar w:fldCharType="begin"/>
        </w:r>
        <w:r>
          <w:rPr>
            <w:webHidden/>
          </w:rPr>
          <w:instrText xml:space="preserve"> PAGEREF _Toc206421990 \h </w:instrText>
        </w:r>
        <w:r>
          <w:rPr>
            <w:webHidden/>
          </w:rPr>
        </w:r>
        <w:r>
          <w:rPr>
            <w:webHidden/>
          </w:rPr>
          <w:fldChar w:fldCharType="separate"/>
        </w:r>
        <w:r w:rsidR="005C43BA">
          <w:rPr>
            <w:webHidden/>
          </w:rPr>
          <w:t>70</w:t>
        </w:r>
        <w:r>
          <w:rPr>
            <w:webHidden/>
          </w:rPr>
          <w:fldChar w:fldCharType="end"/>
        </w:r>
      </w:hyperlink>
    </w:p>
    <w:p w14:paraId="29C0576F" w14:textId="424EDEAB"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1" w:history="1">
        <w:r w:rsidRPr="00452DEF">
          <w:rPr>
            <w:rStyle w:val="Hyperlink"/>
          </w:rPr>
          <w:t>Table 38: Buffer zones for aerial application of UL fenitrothion</w:t>
        </w:r>
        <w:r>
          <w:rPr>
            <w:webHidden/>
          </w:rPr>
          <w:tab/>
        </w:r>
        <w:r>
          <w:rPr>
            <w:webHidden/>
          </w:rPr>
          <w:fldChar w:fldCharType="begin"/>
        </w:r>
        <w:r>
          <w:rPr>
            <w:webHidden/>
          </w:rPr>
          <w:instrText xml:space="preserve"> PAGEREF _Toc206421991 \h </w:instrText>
        </w:r>
        <w:r>
          <w:rPr>
            <w:webHidden/>
          </w:rPr>
        </w:r>
        <w:r>
          <w:rPr>
            <w:webHidden/>
          </w:rPr>
          <w:fldChar w:fldCharType="separate"/>
        </w:r>
        <w:r w:rsidR="005C43BA">
          <w:rPr>
            <w:webHidden/>
          </w:rPr>
          <w:t>72</w:t>
        </w:r>
        <w:r>
          <w:rPr>
            <w:webHidden/>
          </w:rPr>
          <w:fldChar w:fldCharType="end"/>
        </w:r>
      </w:hyperlink>
    </w:p>
    <w:p w14:paraId="52E71045" w14:textId="1AA62A0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2" w:history="1">
        <w:r w:rsidRPr="00452DEF">
          <w:rPr>
            <w:rStyle w:val="Hyperlink"/>
          </w:rPr>
          <w:t>Table 39:</w:t>
        </w:r>
        <w:r>
          <w:rPr>
            <w:rFonts w:asciiTheme="minorHAnsi" w:eastAsiaTheme="minorEastAsia" w:hAnsiTheme="minorHAnsi" w:cstheme="minorBidi"/>
            <w:kern w:val="2"/>
            <w:sz w:val="24"/>
            <w:lang w:eastAsia="en-AU"/>
            <w14:ligatures w14:val="standardContextual"/>
          </w:rPr>
          <w:tab/>
        </w:r>
        <w:r w:rsidRPr="00452DEF">
          <w:rPr>
            <w:rStyle w:val="Hyperlink"/>
          </w:rPr>
          <w:t>Buffer zones for ground application of UL fenitrothion</w:t>
        </w:r>
        <w:r>
          <w:rPr>
            <w:webHidden/>
          </w:rPr>
          <w:tab/>
        </w:r>
        <w:r>
          <w:rPr>
            <w:webHidden/>
          </w:rPr>
          <w:fldChar w:fldCharType="begin"/>
        </w:r>
        <w:r>
          <w:rPr>
            <w:webHidden/>
          </w:rPr>
          <w:instrText xml:space="preserve"> PAGEREF _Toc206421992 \h </w:instrText>
        </w:r>
        <w:r>
          <w:rPr>
            <w:webHidden/>
          </w:rPr>
        </w:r>
        <w:r>
          <w:rPr>
            <w:webHidden/>
          </w:rPr>
          <w:fldChar w:fldCharType="separate"/>
        </w:r>
        <w:r w:rsidR="005C43BA">
          <w:rPr>
            <w:webHidden/>
          </w:rPr>
          <w:t>73</w:t>
        </w:r>
        <w:r>
          <w:rPr>
            <w:webHidden/>
          </w:rPr>
          <w:fldChar w:fldCharType="end"/>
        </w:r>
      </w:hyperlink>
    </w:p>
    <w:p w14:paraId="056803D5" w14:textId="652877F9"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3" w:history="1">
        <w:r w:rsidRPr="00452DEF">
          <w:rPr>
            <w:rStyle w:val="Hyperlink"/>
          </w:rPr>
          <w:t>Table 40: Submissions in response to the proposed regulatory decision on the reconsideration of fenitrothion</w:t>
        </w:r>
        <w:r>
          <w:rPr>
            <w:webHidden/>
          </w:rPr>
          <w:tab/>
        </w:r>
        <w:r>
          <w:rPr>
            <w:webHidden/>
          </w:rPr>
          <w:fldChar w:fldCharType="begin"/>
        </w:r>
        <w:r>
          <w:rPr>
            <w:webHidden/>
          </w:rPr>
          <w:instrText xml:space="preserve"> PAGEREF _Toc206421993 \h </w:instrText>
        </w:r>
        <w:r>
          <w:rPr>
            <w:webHidden/>
          </w:rPr>
        </w:r>
        <w:r>
          <w:rPr>
            <w:webHidden/>
          </w:rPr>
          <w:fldChar w:fldCharType="separate"/>
        </w:r>
        <w:r w:rsidR="005C43BA">
          <w:rPr>
            <w:webHidden/>
          </w:rPr>
          <w:t>76</w:t>
        </w:r>
        <w:r>
          <w:rPr>
            <w:webHidden/>
          </w:rPr>
          <w:fldChar w:fldCharType="end"/>
        </w:r>
      </w:hyperlink>
    </w:p>
    <w:p w14:paraId="0267B0EA" w14:textId="099D27B1"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4" w:history="1">
        <w:r w:rsidRPr="00452DEF">
          <w:rPr>
            <w:rStyle w:val="Hyperlink"/>
          </w:rPr>
          <w:t>Table 41: Fenitrothion uses supported by all risk assessments</w:t>
        </w:r>
        <w:r>
          <w:rPr>
            <w:webHidden/>
          </w:rPr>
          <w:tab/>
        </w:r>
        <w:r>
          <w:rPr>
            <w:webHidden/>
          </w:rPr>
          <w:fldChar w:fldCharType="begin"/>
        </w:r>
        <w:r>
          <w:rPr>
            <w:webHidden/>
          </w:rPr>
          <w:instrText xml:space="preserve"> PAGEREF _Toc206421994 \h </w:instrText>
        </w:r>
        <w:r>
          <w:rPr>
            <w:webHidden/>
          </w:rPr>
        </w:r>
        <w:r>
          <w:rPr>
            <w:webHidden/>
          </w:rPr>
          <w:fldChar w:fldCharType="separate"/>
        </w:r>
        <w:r w:rsidR="005C43BA">
          <w:rPr>
            <w:webHidden/>
          </w:rPr>
          <w:t>87</w:t>
        </w:r>
        <w:r>
          <w:rPr>
            <w:webHidden/>
          </w:rPr>
          <w:fldChar w:fldCharType="end"/>
        </w:r>
      </w:hyperlink>
    </w:p>
    <w:p w14:paraId="5EFAACC4" w14:textId="76093838"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5" w:history="1">
        <w:r w:rsidRPr="00452DEF">
          <w:rPr>
            <w:rStyle w:val="Hyperlink"/>
          </w:rPr>
          <w:t>Table 42: Fenitrothion uses that are not supported due to safety and/or trade concerns</w:t>
        </w:r>
        <w:r>
          <w:rPr>
            <w:webHidden/>
          </w:rPr>
          <w:tab/>
        </w:r>
        <w:r>
          <w:rPr>
            <w:webHidden/>
          </w:rPr>
          <w:fldChar w:fldCharType="begin"/>
        </w:r>
        <w:r>
          <w:rPr>
            <w:webHidden/>
          </w:rPr>
          <w:instrText xml:space="preserve"> PAGEREF _Toc206421995 \h </w:instrText>
        </w:r>
        <w:r>
          <w:rPr>
            <w:webHidden/>
          </w:rPr>
        </w:r>
        <w:r>
          <w:rPr>
            <w:webHidden/>
          </w:rPr>
          <w:fldChar w:fldCharType="separate"/>
        </w:r>
        <w:r w:rsidR="005C43BA">
          <w:rPr>
            <w:webHidden/>
          </w:rPr>
          <w:t>89</w:t>
        </w:r>
        <w:r>
          <w:rPr>
            <w:webHidden/>
          </w:rPr>
          <w:fldChar w:fldCharType="end"/>
        </w:r>
      </w:hyperlink>
    </w:p>
    <w:p w14:paraId="51C2B80A" w14:textId="637F0B28"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6" w:history="1">
        <w:r w:rsidRPr="00452DEF">
          <w:rPr>
            <w:rStyle w:val="Hyperlink"/>
          </w:rPr>
          <w:t xml:space="preserve">Table 43: </w:t>
        </w:r>
        <w:r>
          <w:rPr>
            <w:rFonts w:asciiTheme="minorHAnsi" w:eastAsiaTheme="minorEastAsia" w:hAnsiTheme="minorHAnsi" w:cstheme="minorBidi"/>
            <w:kern w:val="2"/>
            <w:sz w:val="24"/>
            <w:lang w:eastAsia="en-AU"/>
            <w14:ligatures w14:val="standardContextual"/>
          </w:rPr>
          <w:tab/>
        </w:r>
        <w:r w:rsidRPr="00452DEF">
          <w:rPr>
            <w:rStyle w:val="Hyperlink"/>
          </w:rPr>
          <w:t>Physical and chemical properties</w:t>
        </w:r>
        <w:r>
          <w:rPr>
            <w:webHidden/>
          </w:rPr>
          <w:tab/>
        </w:r>
        <w:r>
          <w:rPr>
            <w:webHidden/>
          </w:rPr>
          <w:fldChar w:fldCharType="begin"/>
        </w:r>
        <w:r>
          <w:rPr>
            <w:webHidden/>
          </w:rPr>
          <w:instrText xml:space="preserve"> PAGEREF _Toc206421996 \h </w:instrText>
        </w:r>
        <w:r>
          <w:rPr>
            <w:webHidden/>
          </w:rPr>
        </w:r>
        <w:r>
          <w:rPr>
            <w:webHidden/>
          </w:rPr>
          <w:fldChar w:fldCharType="separate"/>
        </w:r>
        <w:r w:rsidR="005C43BA">
          <w:rPr>
            <w:webHidden/>
          </w:rPr>
          <w:t>92</w:t>
        </w:r>
        <w:r>
          <w:rPr>
            <w:webHidden/>
          </w:rPr>
          <w:fldChar w:fldCharType="end"/>
        </w:r>
      </w:hyperlink>
    </w:p>
    <w:p w14:paraId="361B4A80" w14:textId="5BDF4950"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7" w:history="1">
        <w:r w:rsidRPr="00452DEF">
          <w:rPr>
            <w:rStyle w:val="Hyperlink"/>
          </w:rPr>
          <w:t>Table 44:</w:t>
        </w:r>
        <w:r>
          <w:rPr>
            <w:rFonts w:asciiTheme="minorHAnsi" w:eastAsiaTheme="minorEastAsia" w:hAnsiTheme="minorHAnsi" w:cstheme="minorBidi"/>
            <w:kern w:val="2"/>
            <w:sz w:val="24"/>
            <w:lang w:eastAsia="en-AU"/>
            <w14:ligatures w14:val="standardContextual"/>
          </w:rPr>
          <w:tab/>
        </w:r>
        <w:r w:rsidRPr="00452DEF">
          <w:rPr>
            <w:rStyle w:val="Hyperlink"/>
          </w:rPr>
          <w:t>Dissipation in animal food items</w:t>
        </w:r>
        <w:r>
          <w:rPr>
            <w:webHidden/>
          </w:rPr>
          <w:tab/>
        </w:r>
        <w:r>
          <w:rPr>
            <w:webHidden/>
          </w:rPr>
          <w:fldChar w:fldCharType="begin"/>
        </w:r>
        <w:r>
          <w:rPr>
            <w:webHidden/>
          </w:rPr>
          <w:instrText xml:space="preserve"> PAGEREF _Toc206421997 \h </w:instrText>
        </w:r>
        <w:r>
          <w:rPr>
            <w:webHidden/>
          </w:rPr>
        </w:r>
        <w:r>
          <w:rPr>
            <w:webHidden/>
          </w:rPr>
          <w:fldChar w:fldCharType="separate"/>
        </w:r>
        <w:r w:rsidR="005C43BA">
          <w:rPr>
            <w:webHidden/>
          </w:rPr>
          <w:t>92</w:t>
        </w:r>
        <w:r>
          <w:rPr>
            <w:webHidden/>
          </w:rPr>
          <w:fldChar w:fldCharType="end"/>
        </w:r>
      </w:hyperlink>
    </w:p>
    <w:p w14:paraId="5005D56F" w14:textId="15BB5841"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8" w:history="1">
        <w:r w:rsidRPr="00452DEF">
          <w:rPr>
            <w:rStyle w:val="Hyperlink"/>
          </w:rPr>
          <w:t>Table 45:</w:t>
        </w:r>
        <w:r>
          <w:rPr>
            <w:rFonts w:asciiTheme="minorHAnsi" w:eastAsiaTheme="minorEastAsia" w:hAnsiTheme="minorHAnsi" w:cstheme="minorBidi"/>
            <w:kern w:val="2"/>
            <w:sz w:val="24"/>
            <w:lang w:eastAsia="en-AU"/>
            <w14:ligatures w14:val="standardContextual"/>
          </w:rPr>
          <w:tab/>
        </w:r>
        <w:r w:rsidRPr="00452DEF">
          <w:rPr>
            <w:rStyle w:val="Hyperlink"/>
          </w:rPr>
          <w:t>Fate and behaviour in soil</w:t>
        </w:r>
        <w:r>
          <w:rPr>
            <w:webHidden/>
          </w:rPr>
          <w:tab/>
        </w:r>
        <w:r>
          <w:rPr>
            <w:webHidden/>
          </w:rPr>
          <w:fldChar w:fldCharType="begin"/>
        </w:r>
        <w:r>
          <w:rPr>
            <w:webHidden/>
          </w:rPr>
          <w:instrText xml:space="preserve"> PAGEREF _Toc206421998 \h </w:instrText>
        </w:r>
        <w:r>
          <w:rPr>
            <w:webHidden/>
          </w:rPr>
        </w:r>
        <w:r>
          <w:rPr>
            <w:webHidden/>
          </w:rPr>
          <w:fldChar w:fldCharType="separate"/>
        </w:r>
        <w:r w:rsidR="005C43BA">
          <w:rPr>
            <w:webHidden/>
          </w:rPr>
          <w:t>93</w:t>
        </w:r>
        <w:r>
          <w:rPr>
            <w:webHidden/>
          </w:rPr>
          <w:fldChar w:fldCharType="end"/>
        </w:r>
      </w:hyperlink>
    </w:p>
    <w:p w14:paraId="0AD9E15D" w14:textId="5337D90C"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1999" w:history="1">
        <w:r w:rsidRPr="00452DEF">
          <w:rPr>
            <w:rStyle w:val="Hyperlink"/>
          </w:rPr>
          <w:t>Table 46:</w:t>
        </w:r>
        <w:r>
          <w:rPr>
            <w:rFonts w:asciiTheme="minorHAnsi" w:eastAsiaTheme="minorEastAsia" w:hAnsiTheme="minorHAnsi" w:cstheme="minorBidi"/>
            <w:kern w:val="2"/>
            <w:sz w:val="24"/>
            <w:lang w:eastAsia="en-AU"/>
            <w14:ligatures w14:val="standardContextual"/>
          </w:rPr>
          <w:tab/>
        </w:r>
        <w:r w:rsidRPr="00452DEF">
          <w:rPr>
            <w:rStyle w:val="Hyperlink"/>
          </w:rPr>
          <w:t>Fate and behaviour in water and sediment</w:t>
        </w:r>
        <w:r>
          <w:rPr>
            <w:webHidden/>
          </w:rPr>
          <w:tab/>
        </w:r>
        <w:r>
          <w:rPr>
            <w:webHidden/>
          </w:rPr>
          <w:fldChar w:fldCharType="begin"/>
        </w:r>
        <w:r>
          <w:rPr>
            <w:webHidden/>
          </w:rPr>
          <w:instrText xml:space="preserve"> PAGEREF _Toc206421999 \h </w:instrText>
        </w:r>
        <w:r>
          <w:rPr>
            <w:webHidden/>
          </w:rPr>
        </w:r>
        <w:r>
          <w:rPr>
            <w:webHidden/>
          </w:rPr>
          <w:fldChar w:fldCharType="separate"/>
        </w:r>
        <w:r w:rsidR="005C43BA">
          <w:rPr>
            <w:webHidden/>
          </w:rPr>
          <w:t>93</w:t>
        </w:r>
        <w:r>
          <w:rPr>
            <w:webHidden/>
          </w:rPr>
          <w:fldChar w:fldCharType="end"/>
        </w:r>
      </w:hyperlink>
    </w:p>
    <w:p w14:paraId="63A75EB0" w14:textId="15DF7C47"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0" w:history="1">
        <w:r w:rsidRPr="00452DEF">
          <w:rPr>
            <w:rStyle w:val="Hyperlink"/>
          </w:rPr>
          <w:t>Table 47:</w:t>
        </w:r>
        <w:r>
          <w:rPr>
            <w:rFonts w:asciiTheme="minorHAnsi" w:eastAsiaTheme="minorEastAsia" w:hAnsiTheme="minorHAnsi" w:cstheme="minorBidi"/>
            <w:kern w:val="2"/>
            <w:sz w:val="24"/>
            <w:lang w:eastAsia="en-AU"/>
            <w14:ligatures w14:val="standardContextual"/>
          </w:rPr>
          <w:tab/>
        </w:r>
        <w:r w:rsidRPr="00452DEF">
          <w:rPr>
            <w:rStyle w:val="Hyperlink"/>
          </w:rPr>
          <w:t>Fate and behaviour in air</w:t>
        </w:r>
        <w:r>
          <w:rPr>
            <w:webHidden/>
          </w:rPr>
          <w:tab/>
        </w:r>
        <w:r>
          <w:rPr>
            <w:webHidden/>
          </w:rPr>
          <w:fldChar w:fldCharType="begin"/>
        </w:r>
        <w:r>
          <w:rPr>
            <w:webHidden/>
          </w:rPr>
          <w:instrText xml:space="preserve"> PAGEREF _Toc206422000 \h </w:instrText>
        </w:r>
        <w:r>
          <w:rPr>
            <w:webHidden/>
          </w:rPr>
        </w:r>
        <w:r>
          <w:rPr>
            <w:webHidden/>
          </w:rPr>
          <w:fldChar w:fldCharType="separate"/>
        </w:r>
        <w:r w:rsidR="005C43BA">
          <w:rPr>
            <w:webHidden/>
          </w:rPr>
          <w:t>94</w:t>
        </w:r>
        <w:r>
          <w:rPr>
            <w:webHidden/>
          </w:rPr>
          <w:fldChar w:fldCharType="end"/>
        </w:r>
      </w:hyperlink>
    </w:p>
    <w:p w14:paraId="26E85EBB" w14:textId="1BD01997"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1" w:history="1">
        <w:r w:rsidRPr="00452DEF">
          <w:rPr>
            <w:rStyle w:val="Hyperlink"/>
          </w:rPr>
          <w:t>Table 48:</w:t>
        </w:r>
        <w:r>
          <w:rPr>
            <w:rFonts w:asciiTheme="minorHAnsi" w:eastAsiaTheme="minorEastAsia" w:hAnsiTheme="minorHAnsi" w:cstheme="minorBidi"/>
            <w:kern w:val="2"/>
            <w:sz w:val="24"/>
            <w:lang w:eastAsia="en-AU"/>
            <w14:ligatures w14:val="standardContextual"/>
          </w:rPr>
          <w:tab/>
        </w:r>
        <w:r w:rsidRPr="00452DEF">
          <w:rPr>
            <w:rStyle w:val="Hyperlink"/>
          </w:rPr>
          <w:t>Laboratory studies on terrestrial vertebrates</w:t>
        </w:r>
        <w:r>
          <w:rPr>
            <w:webHidden/>
          </w:rPr>
          <w:tab/>
        </w:r>
        <w:r>
          <w:rPr>
            <w:webHidden/>
          </w:rPr>
          <w:fldChar w:fldCharType="begin"/>
        </w:r>
        <w:r>
          <w:rPr>
            <w:webHidden/>
          </w:rPr>
          <w:instrText xml:space="preserve"> PAGEREF _Toc206422001 \h </w:instrText>
        </w:r>
        <w:r>
          <w:rPr>
            <w:webHidden/>
          </w:rPr>
        </w:r>
        <w:r>
          <w:rPr>
            <w:webHidden/>
          </w:rPr>
          <w:fldChar w:fldCharType="separate"/>
        </w:r>
        <w:r w:rsidR="005C43BA">
          <w:rPr>
            <w:webHidden/>
          </w:rPr>
          <w:t>94</w:t>
        </w:r>
        <w:r>
          <w:rPr>
            <w:webHidden/>
          </w:rPr>
          <w:fldChar w:fldCharType="end"/>
        </w:r>
      </w:hyperlink>
    </w:p>
    <w:p w14:paraId="3B86E8C7" w14:textId="56F77FC3"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2" w:history="1">
        <w:r w:rsidRPr="00452DEF">
          <w:rPr>
            <w:rStyle w:val="Hyperlink"/>
          </w:rPr>
          <w:t>Table 49:</w:t>
        </w:r>
        <w:r>
          <w:rPr>
            <w:rFonts w:asciiTheme="minorHAnsi" w:eastAsiaTheme="minorEastAsia" w:hAnsiTheme="minorHAnsi" w:cstheme="minorBidi"/>
            <w:kern w:val="2"/>
            <w:sz w:val="24"/>
            <w:lang w:eastAsia="en-AU"/>
            <w14:ligatures w14:val="standardContextual"/>
          </w:rPr>
          <w:tab/>
        </w:r>
        <w:r w:rsidRPr="00452DEF">
          <w:rPr>
            <w:rStyle w:val="Hyperlink"/>
          </w:rPr>
          <w:t>Field studies on terrestrial vertebrates</w:t>
        </w:r>
        <w:r>
          <w:rPr>
            <w:webHidden/>
          </w:rPr>
          <w:tab/>
        </w:r>
        <w:r>
          <w:rPr>
            <w:webHidden/>
          </w:rPr>
          <w:fldChar w:fldCharType="begin"/>
        </w:r>
        <w:r>
          <w:rPr>
            <w:webHidden/>
          </w:rPr>
          <w:instrText xml:space="preserve"> PAGEREF _Toc206422002 \h </w:instrText>
        </w:r>
        <w:r>
          <w:rPr>
            <w:webHidden/>
          </w:rPr>
        </w:r>
        <w:r>
          <w:rPr>
            <w:webHidden/>
          </w:rPr>
          <w:fldChar w:fldCharType="separate"/>
        </w:r>
        <w:r w:rsidR="005C43BA">
          <w:rPr>
            <w:webHidden/>
          </w:rPr>
          <w:t>96</w:t>
        </w:r>
        <w:r>
          <w:rPr>
            <w:webHidden/>
          </w:rPr>
          <w:fldChar w:fldCharType="end"/>
        </w:r>
      </w:hyperlink>
    </w:p>
    <w:p w14:paraId="419CE0A7" w14:textId="7D5EA148"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3" w:history="1">
        <w:r w:rsidRPr="00452DEF">
          <w:rPr>
            <w:rStyle w:val="Hyperlink"/>
          </w:rPr>
          <w:t>Table 50:</w:t>
        </w:r>
        <w:r>
          <w:rPr>
            <w:rFonts w:asciiTheme="minorHAnsi" w:eastAsiaTheme="minorEastAsia" w:hAnsiTheme="minorHAnsi" w:cstheme="minorBidi"/>
            <w:kern w:val="2"/>
            <w:sz w:val="24"/>
            <w:lang w:eastAsia="en-AU"/>
            <w14:ligatures w14:val="standardContextual"/>
          </w:rPr>
          <w:tab/>
        </w:r>
        <w:r w:rsidRPr="00452DEF">
          <w:rPr>
            <w:rStyle w:val="Hyperlink"/>
          </w:rPr>
          <w:t>Laboratory studies on aquatic species</w:t>
        </w:r>
        <w:r>
          <w:rPr>
            <w:webHidden/>
          </w:rPr>
          <w:tab/>
        </w:r>
        <w:r>
          <w:rPr>
            <w:webHidden/>
          </w:rPr>
          <w:fldChar w:fldCharType="begin"/>
        </w:r>
        <w:r>
          <w:rPr>
            <w:webHidden/>
          </w:rPr>
          <w:instrText xml:space="preserve"> PAGEREF _Toc206422003 \h </w:instrText>
        </w:r>
        <w:r>
          <w:rPr>
            <w:webHidden/>
          </w:rPr>
        </w:r>
        <w:r>
          <w:rPr>
            <w:webHidden/>
          </w:rPr>
          <w:fldChar w:fldCharType="separate"/>
        </w:r>
        <w:r w:rsidR="005C43BA">
          <w:rPr>
            <w:webHidden/>
          </w:rPr>
          <w:t>96</w:t>
        </w:r>
        <w:r>
          <w:rPr>
            <w:webHidden/>
          </w:rPr>
          <w:fldChar w:fldCharType="end"/>
        </w:r>
      </w:hyperlink>
    </w:p>
    <w:p w14:paraId="3A632FA6" w14:textId="6388C153"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4" w:history="1">
        <w:r w:rsidRPr="00452DEF">
          <w:rPr>
            <w:rStyle w:val="Hyperlink"/>
          </w:rPr>
          <w:t>Table 51:</w:t>
        </w:r>
        <w:r>
          <w:rPr>
            <w:rFonts w:asciiTheme="minorHAnsi" w:eastAsiaTheme="minorEastAsia" w:hAnsiTheme="minorHAnsi" w:cstheme="minorBidi"/>
            <w:kern w:val="2"/>
            <w:sz w:val="24"/>
            <w:lang w:eastAsia="en-AU"/>
            <w14:ligatures w14:val="standardContextual"/>
          </w:rPr>
          <w:tab/>
        </w:r>
        <w:r w:rsidRPr="00452DEF">
          <w:rPr>
            <w:rStyle w:val="Hyperlink"/>
          </w:rPr>
          <w:t>Microcosm and field studies on aquatic species</w:t>
        </w:r>
        <w:r>
          <w:rPr>
            <w:webHidden/>
          </w:rPr>
          <w:tab/>
        </w:r>
        <w:r>
          <w:rPr>
            <w:webHidden/>
          </w:rPr>
          <w:fldChar w:fldCharType="begin"/>
        </w:r>
        <w:r>
          <w:rPr>
            <w:webHidden/>
          </w:rPr>
          <w:instrText xml:space="preserve"> PAGEREF _Toc206422004 \h </w:instrText>
        </w:r>
        <w:r>
          <w:rPr>
            <w:webHidden/>
          </w:rPr>
        </w:r>
        <w:r>
          <w:rPr>
            <w:webHidden/>
          </w:rPr>
          <w:fldChar w:fldCharType="separate"/>
        </w:r>
        <w:r w:rsidR="005C43BA">
          <w:rPr>
            <w:webHidden/>
          </w:rPr>
          <w:t>97</w:t>
        </w:r>
        <w:r>
          <w:rPr>
            <w:webHidden/>
          </w:rPr>
          <w:fldChar w:fldCharType="end"/>
        </w:r>
      </w:hyperlink>
    </w:p>
    <w:p w14:paraId="0A27CA00" w14:textId="54451FB5"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5" w:history="1">
        <w:r w:rsidRPr="00452DEF">
          <w:rPr>
            <w:rStyle w:val="Hyperlink"/>
          </w:rPr>
          <w:t>Table 52:</w:t>
        </w:r>
        <w:r>
          <w:rPr>
            <w:rFonts w:asciiTheme="minorHAnsi" w:eastAsiaTheme="minorEastAsia" w:hAnsiTheme="minorHAnsi" w:cstheme="minorBidi"/>
            <w:kern w:val="2"/>
            <w:sz w:val="24"/>
            <w:lang w:eastAsia="en-AU"/>
            <w14:ligatures w14:val="standardContextual"/>
          </w:rPr>
          <w:tab/>
        </w:r>
        <w:r w:rsidRPr="00452DEF">
          <w:rPr>
            <w:rStyle w:val="Hyperlink"/>
          </w:rPr>
          <w:t>Effects on bees</w:t>
        </w:r>
        <w:r>
          <w:rPr>
            <w:webHidden/>
          </w:rPr>
          <w:tab/>
        </w:r>
        <w:r>
          <w:rPr>
            <w:webHidden/>
          </w:rPr>
          <w:fldChar w:fldCharType="begin"/>
        </w:r>
        <w:r>
          <w:rPr>
            <w:webHidden/>
          </w:rPr>
          <w:instrText xml:space="preserve"> PAGEREF _Toc206422005 \h </w:instrText>
        </w:r>
        <w:r>
          <w:rPr>
            <w:webHidden/>
          </w:rPr>
        </w:r>
        <w:r>
          <w:rPr>
            <w:webHidden/>
          </w:rPr>
          <w:fldChar w:fldCharType="separate"/>
        </w:r>
        <w:r w:rsidR="005C43BA">
          <w:rPr>
            <w:webHidden/>
          </w:rPr>
          <w:t>97</w:t>
        </w:r>
        <w:r>
          <w:rPr>
            <w:webHidden/>
          </w:rPr>
          <w:fldChar w:fldCharType="end"/>
        </w:r>
      </w:hyperlink>
    </w:p>
    <w:p w14:paraId="337D1B8C" w14:textId="3A518A32"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6" w:history="1">
        <w:r w:rsidRPr="00452DEF">
          <w:rPr>
            <w:rStyle w:val="Hyperlink"/>
          </w:rPr>
          <w:t>Table 53:</w:t>
        </w:r>
        <w:r>
          <w:rPr>
            <w:rFonts w:asciiTheme="minorHAnsi" w:eastAsiaTheme="minorEastAsia" w:hAnsiTheme="minorHAnsi" w:cstheme="minorBidi"/>
            <w:kern w:val="2"/>
            <w:sz w:val="24"/>
            <w:lang w:eastAsia="en-AU"/>
            <w14:ligatures w14:val="standardContextual"/>
          </w:rPr>
          <w:tab/>
        </w:r>
        <w:r w:rsidRPr="00452DEF">
          <w:rPr>
            <w:rStyle w:val="Hyperlink"/>
          </w:rPr>
          <w:t>Monitoring data and adverse incident reports on bees</w:t>
        </w:r>
        <w:r>
          <w:rPr>
            <w:webHidden/>
          </w:rPr>
          <w:tab/>
        </w:r>
        <w:r>
          <w:rPr>
            <w:webHidden/>
          </w:rPr>
          <w:fldChar w:fldCharType="begin"/>
        </w:r>
        <w:r>
          <w:rPr>
            <w:webHidden/>
          </w:rPr>
          <w:instrText xml:space="preserve"> PAGEREF _Toc206422006 \h </w:instrText>
        </w:r>
        <w:r>
          <w:rPr>
            <w:webHidden/>
          </w:rPr>
        </w:r>
        <w:r>
          <w:rPr>
            <w:webHidden/>
          </w:rPr>
          <w:fldChar w:fldCharType="separate"/>
        </w:r>
        <w:r w:rsidR="005C43BA">
          <w:rPr>
            <w:webHidden/>
          </w:rPr>
          <w:t>97</w:t>
        </w:r>
        <w:r>
          <w:rPr>
            <w:webHidden/>
          </w:rPr>
          <w:fldChar w:fldCharType="end"/>
        </w:r>
      </w:hyperlink>
    </w:p>
    <w:p w14:paraId="61969084" w14:textId="65ED3220"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7" w:history="1">
        <w:r w:rsidRPr="00452DEF">
          <w:rPr>
            <w:rStyle w:val="Hyperlink"/>
          </w:rPr>
          <w:t>Table 54:</w:t>
        </w:r>
        <w:r>
          <w:rPr>
            <w:rFonts w:asciiTheme="minorHAnsi" w:eastAsiaTheme="minorEastAsia" w:hAnsiTheme="minorHAnsi" w:cstheme="minorBidi"/>
            <w:kern w:val="2"/>
            <w:sz w:val="24"/>
            <w:lang w:eastAsia="en-AU"/>
            <w14:ligatures w14:val="standardContextual"/>
          </w:rPr>
          <w:tab/>
        </w:r>
        <w:r w:rsidRPr="00452DEF">
          <w:rPr>
            <w:rStyle w:val="Hyperlink"/>
          </w:rPr>
          <w:t>Field studies on other non-target arthropod species</w:t>
        </w:r>
        <w:r>
          <w:rPr>
            <w:webHidden/>
          </w:rPr>
          <w:tab/>
        </w:r>
        <w:r>
          <w:rPr>
            <w:webHidden/>
          </w:rPr>
          <w:fldChar w:fldCharType="begin"/>
        </w:r>
        <w:r>
          <w:rPr>
            <w:webHidden/>
          </w:rPr>
          <w:instrText xml:space="preserve"> PAGEREF _Toc206422007 \h </w:instrText>
        </w:r>
        <w:r>
          <w:rPr>
            <w:webHidden/>
          </w:rPr>
        </w:r>
        <w:r>
          <w:rPr>
            <w:webHidden/>
          </w:rPr>
          <w:fldChar w:fldCharType="separate"/>
        </w:r>
        <w:r w:rsidR="005C43BA">
          <w:rPr>
            <w:webHidden/>
          </w:rPr>
          <w:t>98</w:t>
        </w:r>
        <w:r>
          <w:rPr>
            <w:webHidden/>
          </w:rPr>
          <w:fldChar w:fldCharType="end"/>
        </w:r>
      </w:hyperlink>
    </w:p>
    <w:p w14:paraId="6832FCCE" w14:textId="03D546C4"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8" w:history="1">
        <w:r w:rsidRPr="00452DEF">
          <w:rPr>
            <w:rStyle w:val="Hyperlink"/>
          </w:rPr>
          <w:t>Table 55:</w:t>
        </w:r>
        <w:r>
          <w:rPr>
            <w:rFonts w:asciiTheme="minorHAnsi" w:eastAsiaTheme="minorEastAsia" w:hAnsiTheme="minorHAnsi" w:cstheme="minorBidi"/>
            <w:kern w:val="2"/>
            <w:sz w:val="24"/>
            <w:lang w:eastAsia="en-AU"/>
            <w14:ligatures w14:val="standardContextual"/>
          </w:rPr>
          <w:tab/>
        </w:r>
        <w:r w:rsidRPr="00452DEF">
          <w:rPr>
            <w:rStyle w:val="Hyperlink"/>
          </w:rPr>
          <w:t>Laboratory studies on soil organisms</w:t>
        </w:r>
        <w:r>
          <w:rPr>
            <w:webHidden/>
          </w:rPr>
          <w:tab/>
        </w:r>
        <w:r>
          <w:rPr>
            <w:webHidden/>
          </w:rPr>
          <w:fldChar w:fldCharType="begin"/>
        </w:r>
        <w:r>
          <w:rPr>
            <w:webHidden/>
          </w:rPr>
          <w:instrText xml:space="preserve"> PAGEREF _Toc206422008 \h </w:instrText>
        </w:r>
        <w:r>
          <w:rPr>
            <w:webHidden/>
          </w:rPr>
        </w:r>
        <w:r>
          <w:rPr>
            <w:webHidden/>
          </w:rPr>
          <w:fldChar w:fldCharType="separate"/>
        </w:r>
        <w:r w:rsidR="005C43BA">
          <w:rPr>
            <w:webHidden/>
          </w:rPr>
          <w:t>98</w:t>
        </w:r>
        <w:r>
          <w:rPr>
            <w:webHidden/>
          </w:rPr>
          <w:fldChar w:fldCharType="end"/>
        </w:r>
      </w:hyperlink>
    </w:p>
    <w:p w14:paraId="07195769" w14:textId="69C19EEE"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09" w:history="1">
        <w:r w:rsidRPr="00452DEF">
          <w:rPr>
            <w:rStyle w:val="Hyperlink"/>
          </w:rPr>
          <w:t>Table 56:</w:t>
        </w:r>
        <w:r>
          <w:rPr>
            <w:rFonts w:asciiTheme="minorHAnsi" w:eastAsiaTheme="minorEastAsia" w:hAnsiTheme="minorHAnsi" w:cstheme="minorBidi"/>
            <w:kern w:val="2"/>
            <w:sz w:val="24"/>
            <w:lang w:eastAsia="en-AU"/>
            <w14:ligatures w14:val="standardContextual"/>
          </w:rPr>
          <w:tab/>
        </w:r>
        <w:r w:rsidRPr="00452DEF">
          <w:rPr>
            <w:rStyle w:val="Hyperlink"/>
          </w:rPr>
          <w:t>Field studies on soil organisms</w:t>
        </w:r>
        <w:r>
          <w:rPr>
            <w:webHidden/>
          </w:rPr>
          <w:tab/>
        </w:r>
        <w:r>
          <w:rPr>
            <w:webHidden/>
          </w:rPr>
          <w:fldChar w:fldCharType="begin"/>
        </w:r>
        <w:r>
          <w:rPr>
            <w:webHidden/>
          </w:rPr>
          <w:instrText xml:space="preserve"> PAGEREF _Toc206422009 \h </w:instrText>
        </w:r>
        <w:r>
          <w:rPr>
            <w:webHidden/>
          </w:rPr>
        </w:r>
        <w:r>
          <w:rPr>
            <w:webHidden/>
          </w:rPr>
          <w:fldChar w:fldCharType="separate"/>
        </w:r>
        <w:r w:rsidR="005C43BA">
          <w:rPr>
            <w:webHidden/>
          </w:rPr>
          <w:t>98</w:t>
        </w:r>
        <w:r>
          <w:rPr>
            <w:webHidden/>
          </w:rPr>
          <w:fldChar w:fldCharType="end"/>
        </w:r>
      </w:hyperlink>
    </w:p>
    <w:p w14:paraId="723B122F" w14:textId="12001854"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10" w:history="1">
        <w:r w:rsidRPr="00452DEF">
          <w:rPr>
            <w:rStyle w:val="Hyperlink"/>
          </w:rPr>
          <w:t>Table 57:</w:t>
        </w:r>
        <w:r>
          <w:rPr>
            <w:rFonts w:asciiTheme="minorHAnsi" w:eastAsiaTheme="minorEastAsia" w:hAnsiTheme="minorHAnsi" w:cstheme="minorBidi"/>
            <w:kern w:val="2"/>
            <w:sz w:val="24"/>
            <w:lang w:eastAsia="en-AU"/>
            <w14:ligatures w14:val="standardContextual"/>
          </w:rPr>
          <w:tab/>
        </w:r>
        <w:r w:rsidRPr="00452DEF">
          <w:rPr>
            <w:rStyle w:val="Hyperlink"/>
          </w:rPr>
          <w:t>Effects on non-target terrestrial plants (post-emergent exposure)</w:t>
        </w:r>
        <w:r>
          <w:rPr>
            <w:webHidden/>
          </w:rPr>
          <w:tab/>
        </w:r>
        <w:r>
          <w:rPr>
            <w:webHidden/>
          </w:rPr>
          <w:fldChar w:fldCharType="begin"/>
        </w:r>
        <w:r>
          <w:rPr>
            <w:webHidden/>
          </w:rPr>
          <w:instrText xml:space="preserve"> PAGEREF _Toc206422010 \h </w:instrText>
        </w:r>
        <w:r>
          <w:rPr>
            <w:webHidden/>
          </w:rPr>
        </w:r>
        <w:r>
          <w:rPr>
            <w:webHidden/>
          </w:rPr>
          <w:fldChar w:fldCharType="separate"/>
        </w:r>
        <w:r w:rsidR="005C43BA">
          <w:rPr>
            <w:webHidden/>
          </w:rPr>
          <w:t>98</w:t>
        </w:r>
        <w:r>
          <w:rPr>
            <w:webHidden/>
          </w:rPr>
          <w:fldChar w:fldCharType="end"/>
        </w:r>
      </w:hyperlink>
    </w:p>
    <w:p w14:paraId="5F359A5F" w14:textId="525EE3C9"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11" w:history="1">
        <w:r w:rsidRPr="00452DEF">
          <w:rPr>
            <w:rStyle w:val="Hyperlink"/>
          </w:rPr>
          <w:t>Table 58:</w:t>
        </w:r>
        <w:r>
          <w:rPr>
            <w:rFonts w:asciiTheme="minorHAnsi" w:eastAsiaTheme="minorEastAsia" w:hAnsiTheme="minorHAnsi" w:cstheme="minorBidi"/>
            <w:kern w:val="2"/>
            <w:sz w:val="24"/>
            <w:lang w:eastAsia="en-AU"/>
            <w14:ligatures w14:val="standardContextual"/>
          </w:rPr>
          <w:tab/>
        </w:r>
        <w:r w:rsidRPr="00452DEF">
          <w:rPr>
            <w:rStyle w:val="Hyperlink"/>
          </w:rPr>
          <w:t>Assessment of risks to wild mammals (acute RAL 15 mg/kg; chronic RAL 2.3 mg/kg/d)</w:t>
        </w:r>
        <w:r>
          <w:rPr>
            <w:webHidden/>
          </w:rPr>
          <w:tab/>
        </w:r>
        <w:r>
          <w:rPr>
            <w:webHidden/>
          </w:rPr>
          <w:fldChar w:fldCharType="begin"/>
        </w:r>
        <w:r>
          <w:rPr>
            <w:webHidden/>
          </w:rPr>
          <w:instrText xml:space="preserve"> PAGEREF _Toc206422011 \h </w:instrText>
        </w:r>
        <w:r>
          <w:rPr>
            <w:webHidden/>
          </w:rPr>
        </w:r>
        <w:r>
          <w:rPr>
            <w:webHidden/>
          </w:rPr>
          <w:fldChar w:fldCharType="separate"/>
        </w:r>
        <w:r w:rsidR="005C43BA">
          <w:rPr>
            <w:webHidden/>
          </w:rPr>
          <w:t>99</w:t>
        </w:r>
        <w:r>
          <w:rPr>
            <w:webHidden/>
          </w:rPr>
          <w:fldChar w:fldCharType="end"/>
        </w:r>
      </w:hyperlink>
    </w:p>
    <w:p w14:paraId="26700DBF" w14:textId="74298024"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12" w:history="1">
        <w:r w:rsidRPr="00452DEF">
          <w:rPr>
            <w:rStyle w:val="Hyperlink"/>
          </w:rPr>
          <w:t>Table 59:</w:t>
        </w:r>
        <w:r>
          <w:rPr>
            <w:rFonts w:asciiTheme="minorHAnsi" w:eastAsiaTheme="minorEastAsia" w:hAnsiTheme="minorHAnsi" w:cstheme="minorBidi"/>
            <w:kern w:val="2"/>
            <w:sz w:val="24"/>
            <w:lang w:eastAsia="en-AU"/>
            <w14:ligatures w14:val="standardContextual"/>
          </w:rPr>
          <w:tab/>
        </w:r>
        <w:r w:rsidRPr="00452DEF">
          <w:rPr>
            <w:rStyle w:val="Hyperlink"/>
          </w:rPr>
          <w:t>Assessment of risks to birds (acute RAL 2.7 mg/kg; chronic RAL 2.3 mg/kg/d)</w:t>
        </w:r>
        <w:r>
          <w:rPr>
            <w:webHidden/>
          </w:rPr>
          <w:tab/>
        </w:r>
        <w:r>
          <w:rPr>
            <w:webHidden/>
          </w:rPr>
          <w:fldChar w:fldCharType="begin"/>
        </w:r>
        <w:r>
          <w:rPr>
            <w:webHidden/>
          </w:rPr>
          <w:instrText xml:space="preserve"> PAGEREF _Toc206422012 \h </w:instrText>
        </w:r>
        <w:r>
          <w:rPr>
            <w:webHidden/>
          </w:rPr>
        </w:r>
        <w:r>
          <w:rPr>
            <w:webHidden/>
          </w:rPr>
          <w:fldChar w:fldCharType="separate"/>
        </w:r>
        <w:r w:rsidR="005C43BA">
          <w:rPr>
            <w:webHidden/>
          </w:rPr>
          <w:t>101</w:t>
        </w:r>
        <w:r>
          <w:rPr>
            <w:webHidden/>
          </w:rPr>
          <w:fldChar w:fldCharType="end"/>
        </w:r>
      </w:hyperlink>
    </w:p>
    <w:p w14:paraId="33CC2D0F" w14:textId="00253796"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13" w:history="1">
        <w:r w:rsidRPr="00452DEF">
          <w:rPr>
            <w:rStyle w:val="Hyperlink"/>
          </w:rPr>
          <w:t>Table 60:</w:t>
        </w:r>
        <w:r>
          <w:rPr>
            <w:rFonts w:asciiTheme="minorHAnsi" w:eastAsiaTheme="minorEastAsia" w:hAnsiTheme="minorHAnsi" w:cstheme="minorBidi"/>
            <w:kern w:val="2"/>
            <w:sz w:val="24"/>
            <w:lang w:eastAsia="en-AU"/>
            <w14:ligatures w14:val="standardContextual"/>
          </w:rPr>
          <w:tab/>
        </w:r>
        <w:r w:rsidRPr="00452DEF">
          <w:rPr>
            <w:rStyle w:val="Hyperlink"/>
          </w:rPr>
          <w:t>Soil exposure rates assessed for the runoff assessments of fenitrothion</w:t>
        </w:r>
        <w:r>
          <w:rPr>
            <w:webHidden/>
          </w:rPr>
          <w:tab/>
        </w:r>
        <w:r>
          <w:rPr>
            <w:webHidden/>
          </w:rPr>
          <w:fldChar w:fldCharType="begin"/>
        </w:r>
        <w:r>
          <w:rPr>
            <w:webHidden/>
          </w:rPr>
          <w:instrText xml:space="preserve"> PAGEREF _Toc206422013 \h </w:instrText>
        </w:r>
        <w:r>
          <w:rPr>
            <w:webHidden/>
          </w:rPr>
        </w:r>
        <w:r>
          <w:rPr>
            <w:webHidden/>
          </w:rPr>
          <w:fldChar w:fldCharType="separate"/>
        </w:r>
        <w:r w:rsidR="005C43BA">
          <w:rPr>
            <w:webHidden/>
          </w:rPr>
          <w:t>104</w:t>
        </w:r>
        <w:r>
          <w:rPr>
            <w:webHidden/>
          </w:rPr>
          <w:fldChar w:fldCharType="end"/>
        </w:r>
      </w:hyperlink>
    </w:p>
    <w:p w14:paraId="3AE955AB" w14:textId="4D4CDCDB"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14" w:history="1">
        <w:r w:rsidRPr="00452DEF">
          <w:rPr>
            <w:rStyle w:val="Hyperlink"/>
          </w:rPr>
          <w:t>Table 61:</w:t>
        </w:r>
        <w:r>
          <w:rPr>
            <w:rFonts w:asciiTheme="minorHAnsi" w:eastAsiaTheme="minorEastAsia" w:hAnsiTheme="minorHAnsi" w:cstheme="minorBidi"/>
            <w:kern w:val="2"/>
            <w:sz w:val="24"/>
            <w:lang w:eastAsia="en-AU"/>
            <w14:ligatures w14:val="standardContextual"/>
          </w:rPr>
          <w:tab/>
        </w:r>
        <w:r w:rsidRPr="00452DEF">
          <w:rPr>
            <w:rStyle w:val="Hyperlink"/>
          </w:rPr>
          <w:t>Tier 3 scenarios showing acceptable runoff risks of fenitrothion to aquatic species without timing restrictions</w:t>
        </w:r>
        <w:r>
          <w:rPr>
            <w:webHidden/>
          </w:rPr>
          <w:tab/>
        </w:r>
        <w:r>
          <w:rPr>
            <w:webHidden/>
          </w:rPr>
          <w:fldChar w:fldCharType="begin"/>
        </w:r>
        <w:r>
          <w:rPr>
            <w:webHidden/>
          </w:rPr>
          <w:instrText xml:space="preserve"> PAGEREF _Toc206422014 \h </w:instrText>
        </w:r>
        <w:r>
          <w:rPr>
            <w:webHidden/>
          </w:rPr>
        </w:r>
        <w:r>
          <w:rPr>
            <w:webHidden/>
          </w:rPr>
          <w:fldChar w:fldCharType="separate"/>
        </w:r>
        <w:r w:rsidR="005C43BA">
          <w:rPr>
            <w:webHidden/>
          </w:rPr>
          <w:t>106</w:t>
        </w:r>
        <w:r>
          <w:rPr>
            <w:webHidden/>
          </w:rPr>
          <w:fldChar w:fldCharType="end"/>
        </w:r>
      </w:hyperlink>
    </w:p>
    <w:p w14:paraId="248843F6" w14:textId="5704E847"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15" w:history="1">
        <w:r w:rsidRPr="00452DEF">
          <w:rPr>
            <w:rStyle w:val="Hyperlink"/>
          </w:rPr>
          <w:t>Table 62:</w:t>
        </w:r>
        <w:r>
          <w:rPr>
            <w:rFonts w:asciiTheme="minorHAnsi" w:eastAsiaTheme="minorEastAsia" w:hAnsiTheme="minorHAnsi" w:cstheme="minorBidi"/>
            <w:kern w:val="2"/>
            <w:sz w:val="24"/>
            <w:lang w:eastAsia="en-AU"/>
            <w14:ligatures w14:val="standardContextual"/>
          </w:rPr>
          <w:tab/>
        </w:r>
        <w:r w:rsidRPr="00452DEF">
          <w:rPr>
            <w:rStyle w:val="Hyperlink"/>
          </w:rPr>
          <w:t>Regions showing unacceptable runoff risks of fenitrothion to aquatic species at any time</w:t>
        </w:r>
        <w:r>
          <w:rPr>
            <w:webHidden/>
          </w:rPr>
          <w:tab/>
        </w:r>
        <w:r>
          <w:rPr>
            <w:webHidden/>
          </w:rPr>
          <w:fldChar w:fldCharType="begin"/>
        </w:r>
        <w:r>
          <w:rPr>
            <w:webHidden/>
          </w:rPr>
          <w:instrText xml:space="preserve"> PAGEREF _Toc206422015 \h </w:instrText>
        </w:r>
        <w:r>
          <w:rPr>
            <w:webHidden/>
          </w:rPr>
        </w:r>
        <w:r>
          <w:rPr>
            <w:webHidden/>
          </w:rPr>
          <w:fldChar w:fldCharType="separate"/>
        </w:r>
        <w:r w:rsidR="005C43BA">
          <w:rPr>
            <w:webHidden/>
          </w:rPr>
          <w:t>108</w:t>
        </w:r>
        <w:r>
          <w:rPr>
            <w:webHidden/>
          </w:rPr>
          <w:fldChar w:fldCharType="end"/>
        </w:r>
      </w:hyperlink>
    </w:p>
    <w:p w14:paraId="1AA3E8BF" w14:textId="784F75AD" w:rsidR="002B311B" w:rsidRDefault="002B311B">
      <w:pPr>
        <w:pStyle w:val="TableofFigures"/>
        <w:rPr>
          <w:rFonts w:asciiTheme="minorHAnsi" w:eastAsiaTheme="minorEastAsia" w:hAnsiTheme="minorHAnsi" w:cstheme="minorBidi"/>
          <w:kern w:val="2"/>
          <w:sz w:val="24"/>
          <w:lang w:eastAsia="en-AU"/>
          <w14:ligatures w14:val="standardContextual"/>
        </w:rPr>
      </w:pPr>
      <w:hyperlink w:anchor="_Toc206422016" w:history="1">
        <w:r w:rsidRPr="00452DEF">
          <w:rPr>
            <w:rStyle w:val="Hyperlink"/>
          </w:rPr>
          <w:t>Table 63:</w:t>
        </w:r>
        <w:r>
          <w:rPr>
            <w:rFonts w:asciiTheme="minorHAnsi" w:eastAsiaTheme="minorEastAsia" w:hAnsiTheme="minorHAnsi" w:cstheme="minorBidi"/>
            <w:kern w:val="2"/>
            <w:sz w:val="24"/>
            <w:lang w:eastAsia="en-AU"/>
            <w14:ligatures w14:val="standardContextual"/>
          </w:rPr>
          <w:tab/>
        </w:r>
        <w:r w:rsidRPr="00452DEF">
          <w:rPr>
            <w:rStyle w:val="Hyperlink"/>
          </w:rPr>
          <w:t xml:space="preserve"> Regions showing acceptable runoff risks of fenitrothion with timing restrictions</w:t>
        </w:r>
        <w:r>
          <w:rPr>
            <w:webHidden/>
          </w:rPr>
          <w:tab/>
        </w:r>
        <w:r>
          <w:rPr>
            <w:webHidden/>
          </w:rPr>
          <w:fldChar w:fldCharType="begin"/>
        </w:r>
        <w:r>
          <w:rPr>
            <w:webHidden/>
          </w:rPr>
          <w:instrText xml:space="preserve"> PAGEREF _Toc206422016 \h </w:instrText>
        </w:r>
        <w:r>
          <w:rPr>
            <w:webHidden/>
          </w:rPr>
        </w:r>
        <w:r>
          <w:rPr>
            <w:webHidden/>
          </w:rPr>
          <w:fldChar w:fldCharType="separate"/>
        </w:r>
        <w:r w:rsidR="005C43BA">
          <w:rPr>
            <w:webHidden/>
          </w:rPr>
          <w:t>109</w:t>
        </w:r>
        <w:r>
          <w:rPr>
            <w:webHidden/>
          </w:rPr>
          <w:fldChar w:fldCharType="end"/>
        </w:r>
      </w:hyperlink>
    </w:p>
    <w:p w14:paraId="2DA90FD4" w14:textId="1D249997" w:rsidR="001A143D" w:rsidRPr="00B6173C" w:rsidRDefault="001A143D" w:rsidP="001A143D">
      <w:pPr>
        <w:pStyle w:val="NormalText"/>
        <w:rPr>
          <w:rFonts w:ascii="Trebuchet MS" w:hAnsi="Trebuchet MS"/>
          <w:b/>
          <w:caps/>
          <w:color w:val="00747A" w:themeColor="background2"/>
          <w:szCs w:val="30"/>
        </w:rPr>
        <w:sectPr w:rsidR="001A143D" w:rsidRPr="00B6173C" w:rsidSect="007C4C6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sidRPr="00B6173C">
        <w:fldChar w:fldCharType="end"/>
      </w:r>
    </w:p>
    <w:p w14:paraId="03150232" w14:textId="3A4AC0A0" w:rsidR="002E20AC" w:rsidRPr="00B6173C" w:rsidRDefault="002E20AC" w:rsidP="00BC0ADF">
      <w:pPr>
        <w:pStyle w:val="Heading1"/>
        <w:numPr>
          <w:ilvl w:val="0"/>
          <w:numId w:val="0"/>
        </w:numPr>
        <w:ind w:left="431" w:hanging="431"/>
      </w:pPr>
      <w:bookmarkStart w:id="5" w:name="_Toc206421877"/>
      <w:r w:rsidRPr="00B6173C">
        <w:lastRenderedPageBreak/>
        <w:t>Preface</w:t>
      </w:r>
      <w:bookmarkEnd w:id="2"/>
      <w:bookmarkEnd w:id="3"/>
      <w:bookmarkEnd w:id="4"/>
      <w:bookmarkEnd w:id="5"/>
    </w:p>
    <w:p w14:paraId="11FC054B" w14:textId="77777777" w:rsidR="008A3F33" w:rsidRPr="00B6173C" w:rsidRDefault="008A3F33" w:rsidP="00413DCF">
      <w:pPr>
        <w:pStyle w:val="NormalText"/>
      </w:pPr>
      <w:r w:rsidRPr="00B6173C">
        <w:t xml:space="preserve">The Australian Pesticides and Veterinary Medicines Authority (APVMA) is an independent statutory authority with responsibility for the regulation of agricultural and veterinary chemicals in Australia. Its statutory powers are provided in the Agricultural and Veterinary Chemicals Code (the Code), which is scheduled to the </w:t>
      </w:r>
      <w:r w:rsidRPr="00B6173C">
        <w:rPr>
          <w:i/>
        </w:rPr>
        <w:t>Agricultural and Veterinary Chemicals Code Act 1994</w:t>
      </w:r>
      <w:r w:rsidRPr="00B6173C">
        <w:t>.</w:t>
      </w:r>
    </w:p>
    <w:p w14:paraId="2D09E039" w14:textId="6FBA0456" w:rsidR="008A3F33" w:rsidRPr="00B6173C" w:rsidRDefault="008A3F33" w:rsidP="00413DCF">
      <w:pPr>
        <w:pStyle w:val="NormalText"/>
      </w:pPr>
      <w:r w:rsidRPr="00B6173C">
        <w:t>The APVMA has legislated powers to reconsider the approval of an active constituent, registration of a chemical product or approval of a label at any time after it has been registered. The Code provides for the suspension and cancellation of approvals and registrations if it appears to the APVMA that the criteria for approval or registration are not, or are no longer, satisfied (s</w:t>
      </w:r>
      <w:r w:rsidR="00413DCF" w:rsidRPr="00B6173C">
        <w:t xml:space="preserve"> </w:t>
      </w:r>
      <w:r w:rsidRPr="00B6173C">
        <w:t>41 and s</w:t>
      </w:r>
      <w:r w:rsidR="00413DCF" w:rsidRPr="00B6173C">
        <w:t xml:space="preserve"> </w:t>
      </w:r>
      <w:r w:rsidRPr="00B6173C">
        <w:t>44 of Part 2, Division 5).</w:t>
      </w:r>
    </w:p>
    <w:p w14:paraId="5801EE30" w14:textId="012093DA" w:rsidR="002E20AC" w:rsidRPr="00B6173C" w:rsidRDefault="008A3F33" w:rsidP="00BC0ADF">
      <w:pPr>
        <w:pStyle w:val="Heading2"/>
        <w:numPr>
          <w:ilvl w:val="0"/>
          <w:numId w:val="0"/>
        </w:numPr>
        <w:ind w:left="578" w:hanging="578"/>
      </w:pPr>
      <w:bookmarkStart w:id="6" w:name="_Hlk148426672"/>
      <w:bookmarkStart w:id="7" w:name="_Toc206421878"/>
      <w:r w:rsidRPr="00B6173C">
        <w:t>About this document</w:t>
      </w:r>
      <w:bookmarkEnd w:id="7"/>
    </w:p>
    <w:bookmarkEnd w:id="6"/>
    <w:p w14:paraId="7BB0E96C" w14:textId="68128557" w:rsidR="008A3F33" w:rsidRPr="00B6173C" w:rsidRDefault="008A3F33" w:rsidP="00413DCF">
      <w:pPr>
        <w:pStyle w:val="NormalText"/>
      </w:pPr>
      <w:r w:rsidRPr="00B6173C">
        <w:t xml:space="preserve">This </w:t>
      </w:r>
      <w:r w:rsidR="00743F5C">
        <w:t xml:space="preserve">Final Review </w:t>
      </w:r>
      <w:r w:rsidRPr="00B6173C">
        <w:t>Technical Report is intended to provide an overview of the assessments that have been conducted by the APVMA and of the specialist advice received from its advisory agencies</w:t>
      </w:r>
      <w:r w:rsidR="00C67027">
        <w:t>.</w:t>
      </w:r>
    </w:p>
    <w:p w14:paraId="4CF7D1F7" w14:textId="64B36B68" w:rsidR="008A3F33" w:rsidRPr="00B6173C" w:rsidRDefault="008A3F33" w:rsidP="00413DCF">
      <w:pPr>
        <w:pStyle w:val="NormalText"/>
      </w:pPr>
      <w:r w:rsidRPr="00B6173C">
        <w:t>This document contains a summary of the assessment reports generated in the course of the chemical review of an active ingredient, including the registered product and approved labels. The document provides a summary of the APVMA’s assessment of:</w:t>
      </w:r>
    </w:p>
    <w:p w14:paraId="5A3EC2C7" w14:textId="376CBCEF" w:rsidR="008A3F33" w:rsidRPr="00B6173C" w:rsidRDefault="008A3F33" w:rsidP="00413DCF">
      <w:pPr>
        <w:pStyle w:val="Bullet1"/>
      </w:pPr>
      <w:r w:rsidRPr="00B6173C">
        <w:t>the chemistry of the active constituent</w:t>
      </w:r>
    </w:p>
    <w:p w14:paraId="34C32229" w14:textId="6198F098" w:rsidR="008A3F33" w:rsidRPr="00B6173C" w:rsidRDefault="008A3F33" w:rsidP="00413DCF">
      <w:pPr>
        <w:pStyle w:val="Bullet1"/>
      </w:pPr>
      <w:r w:rsidRPr="00B6173C">
        <w:t>the toxicology of both the active constituent and product</w:t>
      </w:r>
    </w:p>
    <w:p w14:paraId="3D025EE1" w14:textId="4352D3E8" w:rsidR="008A3F33" w:rsidRPr="00B6173C" w:rsidRDefault="008A3F33" w:rsidP="00413DCF">
      <w:pPr>
        <w:pStyle w:val="Bullet1"/>
      </w:pPr>
      <w:r w:rsidRPr="00B6173C">
        <w:t>the residues and trade assessment</w:t>
      </w:r>
    </w:p>
    <w:p w14:paraId="1EFEAB5E" w14:textId="5B983935" w:rsidR="008A3F33" w:rsidRPr="00B6173C" w:rsidRDefault="008A3F33" w:rsidP="00413DCF">
      <w:pPr>
        <w:pStyle w:val="Bullet1"/>
      </w:pPr>
      <w:r w:rsidRPr="00B6173C">
        <w:t>occupational exposure aspects</w:t>
      </w:r>
    </w:p>
    <w:p w14:paraId="2B00EF85" w14:textId="73E16BA1" w:rsidR="008A3F33" w:rsidRPr="00B6173C" w:rsidRDefault="008A3F33" w:rsidP="00413DCF">
      <w:pPr>
        <w:pStyle w:val="Bullet1"/>
      </w:pPr>
      <w:r w:rsidRPr="00B6173C">
        <w:t>environmental fate, toxicity, potential exposure and hazard</w:t>
      </w:r>
      <w:r w:rsidR="00F62061">
        <w:t>.</w:t>
      </w:r>
    </w:p>
    <w:p w14:paraId="28B754BD" w14:textId="77777777" w:rsidR="00390CFB" w:rsidRDefault="00C67027" w:rsidP="00C67027">
      <w:pPr>
        <w:pStyle w:val="NormalText"/>
        <w:sectPr w:rsidR="00390CFB" w:rsidSect="000E002B">
          <w:headerReference w:type="default" r:id="rId21"/>
          <w:type w:val="continuous"/>
          <w:pgSz w:w="11906" w:h="16838" w:code="9"/>
          <w:pgMar w:top="2835" w:right="1134" w:bottom="1134" w:left="1134" w:header="1701" w:footer="680" w:gutter="0"/>
          <w:pgNumType w:start="1"/>
          <w:cols w:space="708"/>
          <w:docGrid w:linePitch="360"/>
        </w:sectPr>
      </w:pPr>
      <w:r>
        <w:t xml:space="preserve">In addition, this report includes a summary of submissions received in response to public consultation on the </w:t>
      </w:r>
      <w:r w:rsidR="00AA1BEB">
        <w:t>Fenitrothion Review Technical Report (published on 9 April 2024)</w:t>
      </w:r>
      <w:r>
        <w:t xml:space="preserve">, and the </w:t>
      </w:r>
      <w:r w:rsidR="00AA1BEB">
        <w:t xml:space="preserve">consideration </w:t>
      </w:r>
      <w:r>
        <w:t xml:space="preserve">of </w:t>
      </w:r>
      <w:r w:rsidR="00AA1BEB">
        <w:t xml:space="preserve">the </w:t>
      </w:r>
      <w:r>
        <w:t>information received.</w:t>
      </w:r>
    </w:p>
    <w:p w14:paraId="3DF34868" w14:textId="52B64799" w:rsidR="001D2D6F" w:rsidRPr="00B6173C" w:rsidRDefault="001D2D6F" w:rsidP="00BC0ADF">
      <w:pPr>
        <w:pStyle w:val="Heading1"/>
        <w:numPr>
          <w:ilvl w:val="0"/>
          <w:numId w:val="0"/>
        </w:numPr>
        <w:ind w:left="431" w:hanging="431"/>
      </w:pPr>
      <w:bookmarkStart w:id="8" w:name="_Toc206421879"/>
      <w:r>
        <w:lastRenderedPageBreak/>
        <w:t>Executive Summary</w:t>
      </w:r>
      <w:bookmarkEnd w:id="8"/>
    </w:p>
    <w:p w14:paraId="08FD8C7B" w14:textId="77777777" w:rsidR="001D2D6F" w:rsidRPr="001D2D6F" w:rsidRDefault="001D2D6F" w:rsidP="001D2D6F">
      <w:pPr>
        <w:pStyle w:val="NormalText"/>
      </w:pPr>
      <w:r w:rsidRPr="001D2D6F">
        <w:t>Fenitrothion is an organophosphate insecticide that is currently used in Australia to control:</w:t>
      </w:r>
    </w:p>
    <w:p w14:paraId="02030F3F" w14:textId="77777777" w:rsidR="001D2D6F" w:rsidRPr="001D2D6F" w:rsidRDefault="001D2D6F" w:rsidP="001D2D6F">
      <w:pPr>
        <w:pStyle w:val="Bullet1"/>
      </w:pPr>
      <w:r w:rsidRPr="001D2D6F">
        <w:t>stored product pests in stored cereal grain</w:t>
      </w:r>
    </w:p>
    <w:p w14:paraId="4A6C9F14" w14:textId="77777777" w:rsidR="001D2D6F" w:rsidRPr="001D2D6F" w:rsidRDefault="001D2D6F" w:rsidP="001D2D6F">
      <w:pPr>
        <w:pStyle w:val="Bullet1"/>
      </w:pPr>
      <w:r w:rsidRPr="001D2D6F">
        <w:t>stored product pests in grain storage areas and equipment</w:t>
      </w:r>
    </w:p>
    <w:p w14:paraId="441FAF24" w14:textId="77777777" w:rsidR="001D2D6F" w:rsidRPr="001D2D6F" w:rsidRDefault="001D2D6F" w:rsidP="001D2D6F">
      <w:pPr>
        <w:pStyle w:val="Bullet1"/>
      </w:pPr>
      <w:r w:rsidRPr="001D2D6F">
        <w:t>litter beetle in poultry houses</w:t>
      </w:r>
    </w:p>
    <w:p w14:paraId="0E8EBFA3" w14:textId="77777777" w:rsidR="001D2D6F" w:rsidRPr="001D2D6F" w:rsidRDefault="001D2D6F" w:rsidP="001D2D6F">
      <w:pPr>
        <w:pStyle w:val="Bullet1"/>
      </w:pPr>
      <w:r w:rsidRPr="001D2D6F">
        <w:t>pasture pests in pasture</w:t>
      </w:r>
    </w:p>
    <w:p w14:paraId="155A959A" w14:textId="77777777" w:rsidR="001D2D6F" w:rsidRPr="001D2D6F" w:rsidRDefault="001D2D6F" w:rsidP="001D2D6F">
      <w:pPr>
        <w:pStyle w:val="Bullet1"/>
      </w:pPr>
      <w:r w:rsidRPr="001D2D6F">
        <w:t>locusts and grasshoppers in limited field, pasture and orchard crops</w:t>
      </w:r>
    </w:p>
    <w:p w14:paraId="4F29F010" w14:textId="34ECA102" w:rsidR="001D2D6F" w:rsidRPr="001D2D6F" w:rsidRDefault="00F62061" w:rsidP="001D2D6F">
      <w:pPr>
        <w:pStyle w:val="Bullet1"/>
      </w:pPr>
      <w:r>
        <w:t>s</w:t>
      </w:r>
      <w:r w:rsidR="001D2D6F" w:rsidRPr="001D2D6F">
        <w:t>itona weevil in lucerne</w:t>
      </w:r>
      <w:r>
        <w:t>.</w:t>
      </w:r>
    </w:p>
    <w:p w14:paraId="62F5F684" w14:textId="2BA02829" w:rsidR="001D2D6F" w:rsidRPr="001D2D6F" w:rsidRDefault="001D2D6F" w:rsidP="001D2D6F">
      <w:pPr>
        <w:pStyle w:val="NormalText"/>
      </w:pPr>
      <w:r w:rsidRPr="001D2D6F">
        <w:t>The reconsideration of fenitrothion commenced in 1996, with interim action taken in 2000</w:t>
      </w:r>
      <w:r w:rsidR="00F62061">
        <w:t>–</w:t>
      </w:r>
      <w:r w:rsidRPr="001D2D6F">
        <w:t xml:space="preserve">01, and a proposed regulatory decision (PRD) </w:t>
      </w:r>
      <w:r>
        <w:t xml:space="preserve">published in the </w:t>
      </w:r>
      <w:hyperlink r:id="rId22" w:history="1">
        <w:r w:rsidRPr="001D2D6F">
          <w:rPr>
            <w:rStyle w:val="Hyperlink"/>
          </w:rPr>
          <w:t>APVMA Special Gazette on 9 April 2024</w:t>
        </w:r>
      </w:hyperlink>
      <w:r>
        <w:t>.</w:t>
      </w:r>
    </w:p>
    <w:p w14:paraId="2BFE1973" w14:textId="7A9A9B5B" w:rsidR="001D2D6F" w:rsidRPr="001D2D6F" w:rsidRDefault="001D2D6F" w:rsidP="001D2D6F">
      <w:pPr>
        <w:pStyle w:val="NormalText"/>
      </w:pPr>
      <w:r w:rsidRPr="001D2D6F">
        <w:t>The PRD was based on contemporary health, environment</w:t>
      </w:r>
      <w:r w:rsidR="00F62061">
        <w:t>,</w:t>
      </w:r>
      <w:r w:rsidRPr="001D2D6F">
        <w:t xml:space="preserve"> residues and trade assessments which found that the ongoing use of fenitrothion products on stored cereal grain was considered acceptable, but all other use patterns were unacceptable based on risks to human health (workers and residues) and/or the environment. The PRD proposed cancellation of the sole ultra-low volume (UL) product as it only included uses that posed an unacceptable risk to the environment.</w:t>
      </w:r>
    </w:p>
    <w:p w14:paraId="3158786C" w14:textId="33265F98" w:rsidR="001D2D6F" w:rsidRPr="001D2D6F" w:rsidRDefault="001D2D6F" w:rsidP="001D2D6F">
      <w:pPr>
        <w:pStyle w:val="NormalText"/>
      </w:pPr>
      <w:r w:rsidRPr="001D2D6F">
        <w:t>Nine submissions were received during the public consultation period</w:t>
      </w:r>
      <w:r w:rsidR="00F62061">
        <w:t>.</w:t>
      </w:r>
      <w:r w:rsidRPr="001D2D6F">
        <w:t xml:space="preserve"> </w:t>
      </w:r>
      <w:r w:rsidR="00F62061">
        <w:t>These submissions</w:t>
      </w:r>
      <w:r w:rsidR="00F62061" w:rsidRPr="001D2D6F">
        <w:t xml:space="preserve"> </w:t>
      </w:r>
      <w:r w:rsidRPr="001D2D6F">
        <w:t>included concerns about the accuracy of daily work rates for structural uses, and the environmental modelling used</w:t>
      </w:r>
      <w:r w:rsidR="0012305B">
        <w:t xml:space="preserve"> (see </w:t>
      </w:r>
      <w:r w:rsidR="0012305B">
        <w:fldChar w:fldCharType="begin"/>
      </w:r>
      <w:r w:rsidR="0012305B">
        <w:instrText xml:space="preserve"> REF _Ref192674761 \h </w:instrText>
      </w:r>
      <w:r w:rsidR="0012305B">
        <w:fldChar w:fldCharType="separate"/>
      </w:r>
      <w:r w:rsidR="005C43BA">
        <w:t xml:space="preserve">Table </w:t>
      </w:r>
      <w:r w:rsidR="005C43BA">
        <w:rPr>
          <w:noProof/>
        </w:rPr>
        <w:t>40</w:t>
      </w:r>
      <w:r w:rsidR="0012305B">
        <w:fldChar w:fldCharType="end"/>
      </w:r>
      <w:r w:rsidR="0012305B">
        <w:t xml:space="preserve"> in Appendix A)</w:t>
      </w:r>
      <w:r w:rsidRPr="001D2D6F">
        <w:t xml:space="preserve">. New data </w:t>
      </w:r>
      <w:r w:rsidR="00C67027">
        <w:t xml:space="preserve">provided in </w:t>
      </w:r>
      <w:r w:rsidR="00F62061">
        <w:t xml:space="preserve">these </w:t>
      </w:r>
      <w:r w:rsidR="00C67027">
        <w:t>response</w:t>
      </w:r>
      <w:r w:rsidR="00F62061">
        <w:t>s</w:t>
      </w:r>
      <w:r w:rsidR="00C67027">
        <w:t xml:space="preserve"> </w:t>
      </w:r>
      <w:r w:rsidRPr="001D2D6F">
        <w:t xml:space="preserve">allowed refinement of some environmental risk parameters and </w:t>
      </w:r>
      <w:r w:rsidR="00C67027">
        <w:t>limited</w:t>
      </w:r>
      <w:r w:rsidR="00C67027" w:rsidRPr="001D2D6F">
        <w:t xml:space="preserve"> </w:t>
      </w:r>
      <w:r w:rsidRPr="001D2D6F">
        <w:t>use</w:t>
      </w:r>
      <w:r w:rsidR="00C67027">
        <w:t>s</w:t>
      </w:r>
      <w:r w:rsidRPr="001D2D6F">
        <w:t xml:space="preserve"> of fenitrothion </w:t>
      </w:r>
      <w:r w:rsidR="00E360FB" w:rsidRPr="00B6173C">
        <w:t>emulsifiable concentrates (EC)</w:t>
      </w:r>
      <w:r w:rsidRPr="001D2D6F">
        <w:t xml:space="preserve"> products on cereal grain crops and grazing sorghum</w:t>
      </w:r>
      <w:r w:rsidR="00D348C6">
        <w:t>. These uses</w:t>
      </w:r>
      <w:r w:rsidRPr="001D2D6F">
        <w:t xml:space="preserve"> w</w:t>
      </w:r>
      <w:r w:rsidR="00C67027">
        <w:t>ere</w:t>
      </w:r>
      <w:r w:rsidRPr="001D2D6F">
        <w:t xml:space="preserve"> considered acceptable with appropriate restraints to protect the environment and workers using the products. </w:t>
      </w:r>
      <w:r w:rsidR="00C67027">
        <w:t xml:space="preserve">Despite the submission of new information, </w:t>
      </w:r>
      <w:r w:rsidRPr="001D2D6F">
        <w:t xml:space="preserve">the </w:t>
      </w:r>
      <w:r w:rsidR="00C67027">
        <w:t xml:space="preserve">uses of the </w:t>
      </w:r>
      <w:r w:rsidRPr="001D2D6F">
        <w:t xml:space="preserve">fenitrothion UL product </w:t>
      </w:r>
      <w:r w:rsidR="00C67027">
        <w:t>could not be supported based on</w:t>
      </w:r>
      <w:r w:rsidR="00C67027" w:rsidRPr="001D2D6F">
        <w:t xml:space="preserve"> </w:t>
      </w:r>
      <w:r w:rsidRPr="001D2D6F">
        <w:t xml:space="preserve">unacceptable </w:t>
      </w:r>
      <w:r w:rsidR="00743F5C">
        <w:t xml:space="preserve">spray drift </w:t>
      </w:r>
      <w:r w:rsidRPr="001D2D6F">
        <w:t xml:space="preserve">buffer zones. Submissions </w:t>
      </w:r>
      <w:r w:rsidR="00743F5C">
        <w:t>received on</w:t>
      </w:r>
      <w:r w:rsidRPr="001D2D6F">
        <w:t xml:space="preserve"> daily work rates </w:t>
      </w:r>
      <w:r w:rsidR="00743F5C">
        <w:t>for</w:t>
      </w:r>
      <w:r w:rsidRPr="001D2D6F">
        <w:t xml:space="preserve"> structural/surface </w:t>
      </w:r>
      <w:r w:rsidR="00743F5C">
        <w:t xml:space="preserve">spray </w:t>
      </w:r>
      <w:r w:rsidRPr="001D2D6F">
        <w:t>uses</w:t>
      </w:r>
      <w:r w:rsidR="00743F5C">
        <w:t xml:space="preserve"> did not change the position of the APVMA</w:t>
      </w:r>
      <w:r w:rsidR="00390CFB">
        <w:t xml:space="preserve">, </w:t>
      </w:r>
      <w:r w:rsidR="00743F5C">
        <w:t xml:space="preserve">that the </w:t>
      </w:r>
      <w:r w:rsidRPr="001D2D6F">
        <w:t xml:space="preserve">exposure to workers </w:t>
      </w:r>
      <w:r w:rsidR="00743F5C">
        <w:t xml:space="preserve">would </w:t>
      </w:r>
      <w:r w:rsidRPr="001D2D6F">
        <w:t>exceed safe levels</w:t>
      </w:r>
      <w:r w:rsidR="00743F5C">
        <w:t>, and as such these uses remain unsupported</w:t>
      </w:r>
      <w:r w:rsidRPr="001D2D6F">
        <w:t>.</w:t>
      </w:r>
      <w:r w:rsidR="00DA1528">
        <w:t xml:space="preserve"> A summary of the assessment outcomes, including the input from specific areas is presented below in </w:t>
      </w:r>
      <w:r w:rsidR="00DA1528">
        <w:fldChar w:fldCharType="begin"/>
      </w:r>
      <w:r w:rsidR="00DA1528">
        <w:instrText xml:space="preserve"> REF _Ref195691108 \h </w:instrText>
      </w:r>
      <w:r w:rsidR="00DA1528">
        <w:fldChar w:fldCharType="separate"/>
      </w:r>
      <w:r w:rsidR="005C43BA">
        <w:t xml:space="preserve">Table </w:t>
      </w:r>
      <w:r w:rsidR="005C43BA">
        <w:rPr>
          <w:noProof/>
        </w:rPr>
        <w:t>1</w:t>
      </w:r>
      <w:r w:rsidR="00DA1528">
        <w:fldChar w:fldCharType="end"/>
      </w:r>
      <w:r w:rsidR="00DA1528">
        <w:t>. For additional detail on overall assessment outcomes, including specific restrictions and restraints recommended for label</w:t>
      </w:r>
      <w:r w:rsidR="00DA1528" w:rsidRPr="0012305B">
        <w:t>s, refer to</w:t>
      </w:r>
      <w:r w:rsidR="0012305B" w:rsidRPr="0012305B">
        <w:t xml:space="preserve"> </w:t>
      </w:r>
      <w:r w:rsidR="0012305B" w:rsidRPr="0012305B">
        <w:fldChar w:fldCharType="begin"/>
      </w:r>
      <w:r w:rsidR="0012305B" w:rsidRPr="0012305B">
        <w:instrText xml:space="preserve"> REF _Ref195691720 \h </w:instrText>
      </w:r>
      <w:r w:rsidR="0012305B">
        <w:instrText xml:space="preserve"> \* MERGEFORMAT </w:instrText>
      </w:r>
      <w:r w:rsidR="0012305B" w:rsidRPr="0012305B">
        <w:fldChar w:fldCharType="separate"/>
      </w:r>
      <w:r w:rsidR="005C43BA">
        <w:t xml:space="preserve">Table </w:t>
      </w:r>
      <w:r w:rsidR="005C43BA">
        <w:rPr>
          <w:noProof/>
        </w:rPr>
        <w:t>41</w:t>
      </w:r>
      <w:r w:rsidR="0012305B" w:rsidRPr="0012305B">
        <w:fldChar w:fldCharType="end"/>
      </w:r>
      <w:r w:rsidR="0012305B" w:rsidRPr="0012305B">
        <w:t xml:space="preserve"> in Appendix B.</w:t>
      </w:r>
    </w:p>
    <w:p w14:paraId="59F6BBF8" w14:textId="536C6573" w:rsidR="001D2D6F" w:rsidRPr="00261093" w:rsidRDefault="00C53818" w:rsidP="001D2D6F">
      <w:pPr>
        <w:pStyle w:val="Caption"/>
      </w:pPr>
      <w:bookmarkStart w:id="9" w:name="_Ref195691108"/>
      <w:bookmarkStart w:id="10" w:name="_Toc206421954"/>
      <w:r>
        <w:t xml:space="preserve">Table </w:t>
      </w:r>
      <w:r>
        <w:fldChar w:fldCharType="begin"/>
      </w:r>
      <w:r>
        <w:instrText xml:space="preserve"> SEQ Table \* ARABIC </w:instrText>
      </w:r>
      <w:r>
        <w:fldChar w:fldCharType="separate"/>
      </w:r>
      <w:r w:rsidR="005C43BA">
        <w:rPr>
          <w:noProof/>
        </w:rPr>
        <w:t>1</w:t>
      </w:r>
      <w:r>
        <w:fldChar w:fldCharType="end"/>
      </w:r>
      <w:bookmarkEnd w:id="9"/>
      <w:r w:rsidRPr="00B6173C">
        <w:t>:</w:t>
      </w:r>
      <w:r w:rsidRPr="00B6173C">
        <w:tab/>
      </w:r>
      <w:r w:rsidR="001D2D6F" w:rsidRPr="00261093">
        <w:t>Summary of assessment outcomes for fenitrothion uses.</w:t>
      </w:r>
      <w:bookmarkEnd w:id="10"/>
    </w:p>
    <w:tbl>
      <w:tblPr>
        <w:tblW w:w="5000" w:type="pct"/>
        <w:tblBorders>
          <w:insideH w:val="single" w:sz="4" w:space="0" w:color="auto"/>
        </w:tblBorders>
        <w:tblCellMar>
          <w:top w:w="57" w:type="dxa"/>
          <w:left w:w="57" w:type="dxa"/>
          <w:bottom w:w="57" w:type="dxa"/>
          <w:right w:w="57" w:type="dxa"/>
        </w:tblCellMar>
        <w:tblLook w:val="04A0" w:firstRow="1" w:lastRow="0" w:firstColumn="1" w:lastColumn="0" w:noHBand="0" w:noVBand="1"/>
      </w:tblPr>
      <w:tblGrid>
        <w:gridCol w:w="1562"/>
        <w:gridCol w:w="1767"/>
        <w:gridCol w:w="1970"/>
        <w:gridCol w:w="1363"/>
        <w:gridCol w:w="1513"/>
        <w:gridCol w:w="1463"/>
      </w:tblGrid>
      <w:tr w:rsidR="001D2D6F" w:rsidRPr="0029762C" w14:paraId="770D2884" w14:textId="77777777" w:rsidTr="00BC6C3C">
        <w:trPr>
          <w:cantSplit/>
          <w:tblHeader/>
        </w:trPr>
        <w:tc>
          <w:tcPr>
            <w:tcW w:w="810" w:type="pct"/>
            <w:vMerge w:val="restart"/>
            <w:shd w:val="clear" w:color="auto" w:fill="5C2946"/>
          </w:tcPr>
          <w:p w14:paraId="6D97B000" w14:textId="77777777" w:rsidR="001D2D6F" w:rsidRPr="0029762C" w:rsidRDefault="001D2D6F" w:rsidP="0096684F">
            <w:pPr>
              <w:pStyle w:val="TableHead"/>
            </w:pPr>
            <w:r w:rsidRPr="0029762C">
              <w:t>Situation</w:t>
            </w:r>
          </w:p>
        </w:tc>
        <w:tc>
          <w:tcPr>
            <w:tcW w:w="3430" w:type="pct"/>
            <w:gridSpan w:val="4"/>
            <w:tcBorders>
              <w:top w:val="nil"/>
              <w:bottom w:val="single" w:sz="4" w:space="0" w:color="auto"/>
            </w:tcBorders>
            <w:shd w:val="clear" w:color="auto" w:fill="5C2946"/>
          </w:tcPr>
          <w:p w14:paraId="6F47E602" w14:textId="77777777" w:rsidR="001D2D6F" w:rsidRDefault="001D2D6F" w:rsidP="0096684F">
            <w:pPr>
              <w:pStyle w:val="TableHead"/>
            </w:pPr>
            <w:r>
              <w:t>Assessment area</w:t>
            </w:r>
          </w:p>
        </w:tc>
        <w:tc>
          <w:tcPr>
            <w:tcW w:w="759" w:type="pct"/>
            <w:vMerge w:val="restart"/>
            <w:shd w:val="clear" w:color="auto" w:fill="5C2946"/>
          </w:tcPr>
          <w:p w14:paraId="344FDE3A" w14:textId="77777777" w:rsidR="001D2D6F" w:rsidRDefault="001D2D6F" w:rsidP="0096684F">
            <w:pPr>
              <w:pStyle w:val="TableHead"/>
            </w:pPr>
            <w:r>
              <w:t>Overall Outcome</w:t>
            </w:r>
          </w:p>
        </w:tc>
      </w:tr>
      <w:tr w:rsidR="001D2D6F" w:rsidRPr="0029762C" w14:paraId="2F8E0171" w14:textId="77777777" w:rsidTr="00BC6C3C">
        <w:trPr>
          <w:cantSplit/>
          <w:tblHeader/>
        </w:trPr>
        <w:tc>
          <w:tcPr>
            <w:tcW w:w="810" w:type="pct"/>
            <w:vMerge/>
            <w:tcBorders>
              <w:bottom w:val="single" w:sz="4" w:space="0" w:color="auto"/>
            </w:tcBorders>
            <w:shd w:val="clear" w:color="auto" w:fill="5C2946"/>
          </w:tcPr>
          <w:p w14:paraId="4ED83ACD" w14:textId="77777777" w:rsidR="001D2D6F" w:rsidRPr="0029762C" w:rsidRDefault="001D2D6F" w:rsidP="0096684F">
            <w:pPr>
              <w:pStyle w:val="TableHead"/>
            </w:pPr>
          </w:p>
        </w:tc>
        <w:tc>
          <w:tcPr>
            <w:tcW w:w="916" w:type="pct"/>
            <w:tcBorders>
              <w:top w:val="single" w:sz="4" w:space="0" w:color="EAAB00" w:themeColor="background1"/>
              <w:bottom w:val="single" w:sz="4" w:space="0" w:color="auto"/>
            </w:tcBorders>
            <w:shd w:val="clear" w:color="auto" w:fill="5C2946"/>
          </w:tcPr>
          <w:p w14:paraId="5854A536" w14:textId="77777777" w:rsidR="001D2D6F" w:rsidRPr="0029762C" w:rsidRDefault="001D2D6F" w:rsidP="0096684F">
            <w:pPr>
              <w:pStyle w:val="TableHead"/>
            </w:pPr>
            <w:r>
              <w:t>Environment</w:t>
            </w:r>
          </w:p>
        </w:tc>
        <w:tc>
          <w:tcPr>
            <w:tcW w:w="1022" w:type="pct"/>
            <w:tcBorders>
              <w:top w:val="single" w:sz="4" w:space="0" w:color="auto"/>
              <w:bottom w:val="single" w:sz="4" w:space="0" w:color="auto"/>
            </w:tcBorders>
            <w:shd w:val="clear" w:color="auto" w:fill="5C2946"/>
          </w:tcPr>
          <w:p w14:paraId="4252E12F" w14:textId="77777777" w:rsidR="001D2D6F" w:rsidRPr="0029762C" w:rsidRDefault="001D2D6F" w:rsidP="0096684F">
            <w:pPr>
              <w:pStyle w:val="TableHead"/>
            </w:pPr>
            <w:r>
              <w:t>Worker Health and Safety</w:t>
            </w:r>
          </w:p>
        </w:tc>
        <w:tc>
          <w:tcPr>
            <w:tcW w:w="707" w:type="pct"/>
            <w:tcBorders>
              <w:top w:val="single" w:sz="4" w:space="0" w:color="auto"/>
              <w:bottom w:val="single" w:sz="4" w:space="0" w:color="auto"/>
            </w:tcBorders>
            <w:shd w:val="clear" w:color="auto" w:fill="5C2946"/>
          </w:tcPr>
          <w:p w14:paraId="00959661" w14:textId="77777777" w:rsidR="001D2D6F" w:rsidRDefault="001D2D6F" w:rsidP="0096684F">
            <w:pPr>
              <w:pStyle w:val="TableHead"/>
            </w:pPr>
            <w:r>
              <w:t>Residues</w:t>
            </w:r>
          </w:p>
        </w:tc>
        <w:tc>
          <w:tcPr>
            <w:tcW w:w="785" w:type="pct"/>
            <w:tcBorders>
              <w:top w:val="single" w:sz="4" w:space="0" w:color="auto"/>
              <w:bottom w:val="single" w:sz="4" w:space="0" w:color="auto"/>
            </w:tcBorders>
            <w:shd w:val="clear" w:color="auto" w:fill="5C2946"/>
          </w:tcPr>
          <w:p w14:paraId="05B6B39A" w14:textId="77777777" w:rsidR="001D2D6F" w:rsidRPr="0029762C" w:rsidRDefault="001D2D6F" w:rsidP="0096684F">
            <w:pPr>
              <w:pStyle w:val="TableHead"/>
            </w:pPr>
            <w:r>
              <w:t>Spray drift</w:t>
            </w:r>
          </w:p>
        </w:tc>
        <w:tc>
          <w:tcPr>
            <w:tcW w:w="759" w:type="pct"/>
            <w:vMerge/>
            <w:tcBorders>
              <w:bottom w:val="single" w:sz="4" w:space="0" w:color="auto"/>
            </w:tcBorders>
            <w:shd w:val="clear" w:color="auto" w:fill="5C2946"/>
          </w:tcPr>
          <w:p w14:paraId="4D14BC70" w14:textId="77777777" w:rsidR="001D2D6F" w:rsidRDefault="001D2D6F" w:rsidP="0096684F">
            <w:pPr>
              <w:pStyle w:val="TableHead"/>
            </w:pPr>
          </w:p>
        </w:tc>
      </w:tr>
      <w:tr w:rsidR="001D2D6F" w:rsidRPr="00B6173C" w14:paraId="53DAF4C4" w14:textId="77777777" w:rsidTr="00BC6C3C">
        <w:trPr>
          <w:cantSplit/>
        </w:trPr>
        <w:tc>
          <w:tcPr>
            <w:tcW w:w="810" w:type="pct"/>
            <w:tcBorders>
              <w:top w:val="single" w:sz="4" w:space="0" w:color="auto"/>
              <w:bottom w:val="single" w:sz="4" w:space="0" w:color="auto"/>
            </w:tcBorders>
          </w:tcPr>
          <w:p w14:paraId="75DA2417" w14:textId="77777777" w:rsidR="001D2D6F" w:rsidRPr="008B5043" w:rsidRDefault="001D2D6F" w:rsidP="00390CFB">
            <w:pPr>
              <w:pStyle w:val="TableText"/>
              <w:spacing w:before="0" w:after="0"/>
              <w:contextualSpacing/>
              <w:rPr>
                <w:sz w:val="16"/>
                <w:szCs w:val="22"/>
                <w:lang w:eastAsia="en-AU"/>
              </w:rPr>
            </w:pPr>
            <w:r w:rsidRPr="008B5043">
              <w:rPr>
                <w:sz w:val="16"/>
                <w:szCs w:val="22"/>
                <w:lang w:eastAsia="en-AU"/>
              </w:rPr>
              <w:t>Stored cereal grains (stored product insect pests)</w:t>
            </w:r>
          </w:p>
        </w:tc>
        <w:tc>
          <w:tcPr>
            <w:tcW w:w="916" w:type="pct"/>
            <w:tcBorders>
              <w:top w:val="single" w:sz="4" w:space="0" w:color="auto"/>
              <w:bottom w:val="single" w:sz="4" w:space="0" w:color="auto"/>
            </w:tcBorders>
            <w:shd w:val="clear" w:color="auto" w:fill="auto"/>
          </w:tcPr>
          <w:p w14:paraId="4CA7709A" w14:textId="77777777" w:rsidR="001D2D6F" w:rsidRPr="008B5043" w:rsidRDefault="001D2D6F" w:rsidP="00390CFB">
            <w:pPr>
              <w:pStyle w:val="TableText"/>
              <w:spacing w:before="0" w:after="0"/>
              <w:contextualSpacing/>
              <w:rPr>
                <w:sz w:val="16"/>
                <w:szCs w:val="22"/>
                <w:lang w:eastAsia="en-AU"/>
              </w:rPr>
            </w:pPr>
            <w:r w:rsidRPr="008B5043">
              <w:rPr>
                <w:sz w:val="16"/>
                <w:szCs w:val="22"/>
                <w:lang w:eastAsia="en-AU"/>
              </w:rPr>
              <w:t>No safety concerns</w:t>
            </w:r>
          </w:p>
        </w:tc>
        <w:tc>
          <w:tcPr>
            <w:tcW w:w="1022" w:type="pct"/>
            <w:tcBorders>
              <w:top w:val="single" w:sz="4" w:space="0" w:color="auto"/>
              <w:bottom w:val="single" w:sz="4" w:space="0" w:color="auto"/>
            </w:tcBorders>
            <w:shd w:val="clear" w:color="auto" w:fill="auto"/>
          </w:tcPr>
          <w:p w14:paraId="2CD453EE" w14:textId="53EDE78D" w:rsidR="001D2D6F" w:rsidRPr="008B5043" w:rsidRDefault="001D2D6F" w:rsidP="00390CFB">
            <w:pPr>
              <w:pStyle w:val="TableText"/>
              <w:spacing w:before="0" w:after="0"/>
              <w:contextualSpacing/>
              <w:rPr>
                <w:sz w:val="16"/>
                <w:szCs w:val="22"/>
                <w:lang w:eastAsia="en-AU"/>
              </w:rPr>
            </w:pPr>
            <w:r w:rsidRPr="008B5043">
              <w:rPr>
                <w:sz w:val="16"/>
                <w:szCs w:val="22"/>
                <w:lang w:eastAsia="en-AU"/>
              </w:rPr>
              <w:t>No safety</w:t>
            </w:r>
            <w:r w:rsidR="0049757E">
              <w:rPr>
                <w:sz w:val="16"/>
                <w:szCs w:val="22"/>
                <w:lang w:eastAsia="en-AU"/>
              </w:rPr>
              <w:br/>
            </w:r>
            <w:r w:rsidRPr="008B5043">
              <w:rPr>
                <w:sz w:val="16"/>
                <w:szCs w:val="22"/>
                <w:lang w:eastAsia="en-AU"/>
              </w:rPr>
              <w:t>concerns</w:t>
            </w:r>
          </w:p>
        </w:tc>
        <w:tc>
          <w:tcPr>
            <w:tcW w:w="707" w:type="pct"/>
            <w:tcBorders>
              <w:top w:val="single" w:sz="4" w:space="0" w:color="auto"/>
              <w:bottom w:val="single" w:sz="4" w:space="0" w:color="auto"/>
            </w:tcBorders>
          </w:tcPr>
          <w:p w14:paraId="68A49CC3" w14:textId="77777777" w:rsidR="001D2D6F" w:rsidRPr="008B5043" w:rsidRDefault="001D2D6F" w:rsidP="00390CFB">
            <w:pPr>
              <w:pStyle w:val="TableText"/>
              <w:spacing w:before="0" w:after="0"/>
              <w:contextualSpacing/>
              <w:rPr>
                <w:sz w:val="16"/>
                <w:szCs w:val="22"/>
                <w:lang w:eastAsia="en-AU"/>
              </w:rPr>
            </w:pPr>
            <w:r w:rsidRPr="008B5043">
              <w:rPr>
                <w:sz w:val="16"/>
                <w:szCs w:val="22"/>
                <w:lang w:eastAsia="en-AU"/>
              </w:rPr>
              <w:t>No safety concerns</w:t>
            </w:r>
          </w:p>
        </w:tc>
        <w:tc>
          <w:tcPr>
            <w:tcW w:w="785" w:type="pct"/>
            <w:tcBorders>
              <w:top w:val="single" w:sz="4" w:space="0" w:color="auto"/>
              <w:bottom w:val="single" w:sz="4" w:space="0" w:color="auto"/>
            </w:tcBorders>
            <w:shd w:val="clear" w:color="auto" w:fill="auto"/>
          </w:tcPr>
          <w:p w14:paraId="0E1ED3BD" w14:textId="77777777" w:rsidR="001D2D6F" w:rsidRPr="008B5043" w:rsidRDefault="001D2D6F" w:rsidP="00390CFB">
            <w:pPr>
              <w:pStyle w:val="TableText"/>
              <w:spacing w:before="0" w:after="0"/>
              <w:contextualSpacing/>
              <w:rPr>
                <w:sz w:val="16"/>
                <w:szCs w:val="22"/>
                <w:lang w:eastAsia="en-AU"/>
              </w:rPr>
            </w:pPr>
            <w:r>
              <w:rPr>
                <w:sz w:val="16"/>
                <w:szCs w:val="22"/>
                <w:lang w:eastAsia="en-AU"/>
              </w:rPr>
              <w:t>n/a</w:t>
            </w:r>
          </w:p>
        </w:tc>
        <w:tc>
          <w:tcPr>
            <w:tcW w:w="759" w:type="pct"/>
            <w:tcBorders>
              <w:top w:val="single" w:sz="4" w:space="0" w:color="auto"/>
              <w:bottom w:val="single" w:sz="4" w:space="0" w:color="auto"/>
            </w:tcBorders>
          </w:tcPr>
          <w:p w14:paraId="4FADA68B" w14:textId="27ABBBA5" w:rsidR="001D2D6F" w:rsidRDefault="00DA1528" w:rsidP="00390CFB">
            <w:pPr>
              <w:pStyle w:val="TableText"/>
              <w:spacing w:before="0" w:after="0"/>
              <w:contextualSpacing/>
              <w:rPr>
                <w:sz w:val="16"/>
                <w:szCs w:val="22"/>
                <w:lang w:eastAsia="en-AU"/>
              </w:rPr>
            </w:pPr>
            <w:r>
              <w:rPr>
                <w:b/>
                <w:bCs/>
                <w:sz w:val="16"/>
                <w:szCs w:val="22"/>
                <w:lang w:eastAsia="en-AU"/>
              </w:rPr>
              <w:t>A</w:t>
            </w:r>
            <w:r w:rsidR="001D2D6F" w:rsidRPr="001D2D6F">
              <w:rPr>
                <w:b/>
                <w:bCs/>
                <w:sz w:val="16"/>
                <w:szCs w:val="22"/>
                <w:lang w:eastAsia="en-AU"/>
              </w:rPr>
              <w:t>cceptable</w:t>
            </w:r>
          </w:p>
        </w:tc>
      </w:tr>
      <w:tr w:rsidR="001D2D6F" w:rsidRPr="00B6173C" w14:paraId="76EB5CED" w14:textId="77777777" w:rsidTr="00BC6C3C">
        <w:trPr>
          <w:cantSplit/>
        </w:trPr>
        <w:tc>
          <w:tcPr>
            <w:tcW w:w="810" w:type="pct"/>
            <w:tcBorders>
              <w:top w:val="single" w:sz="4" w:space="0" w:color="auto"/>
              <w:bottom w:val="single" w:sz="12" w:space="0" w:color="auto"/>
            </w:tcBorders>
          </w:tcPr>
          <w:p w14:paraId="11ECEDFB" w14:textId="77777777" w:rsidR="001D2D6F" w:rsidRDefault="001D2D6F" w:rsidP="00390CFB">
            <w:pPr>
              <w:pStyle w:val="TableText"/>
              <w:spacing w:before="0" w:after="0"/>
              <w:contextualSpacing/>
              <w:rPr>
                <w:sz w:val="16"/>
                <w:szCs w:val="22"/>
                <w:lang w:eastAsia="en-AU"/>
              </w:rPr>
            </w:pPr>
            <w:r w:rsidRPr="00183F01">
              <w:rPr>
                <w:sz w:val="16"/>
                <w:szCs w:val="22"/>
                <w:lang w:eastAsia="en-AU"/>
              </w:rPr>
              <w:lastRenderedPageBreak/>
              <w:t>Cereal crops and grazing sorghum (locusts and grasshoppers)</w:t>
            </w:r>
          </w:p>
          <w:p w14:paraId="49726371" w14:textId="77777777" w:rsidR="001D2D6F" w:rsidRPr="00964522" w:rsidRDefault="001D2D6F" w:rsidP="00390CFB">
            <w:pPr>
              <w:pStyle w:val="TableText"/>
              <w:spacing w:before="0" w:after="0"/>
              <w:contextualSpacing/>
              <w:rPr>
                <w:b/>
                <w:bCs/>
                <w:i/>
                <w:iCs/>
                <w:sz w:val="16"/>
                <w:szCs w:val="22"/>
                <w:lang w:eastAsia="en-AU"/>
              </w:rPr>
            </w:pPr>
            <w:r w:rsidRPr="00964522">
              <w:rPr>
                <w:b/>
                <w:bCs/>
                <w:i/>
                <w:iCs/>
                <w:sz w:val="16"/>
                <w:szCs w:val="22"/>
                <w:lang w:eastAsia="en-AU"/>
              </w:rPr>
              <w:t>EC formulation ONLY</w:t>
            </w:r>
          </w:p>
        </w:tc>
        <w:tc>
          <w:tcPr>
            <w:tcW w:w="916" w:type="pct"/>
            <w:tcBorders>
              <w:top w:val="single" w:sz="4" w:space="0" w:color="auto"/>
              <w:bottom w:val="single" w:sz="12" w:space="0" w:color="auto"/>
            </w:tcBorders>
            <w:shd w:val="clear" w:color="auto" w:fill="auto"/>
          </w:tcPr>
          <w:p w14:paraId="445DB4CD" w14:textId="471E7C35" w:rsidR="001D2D6F" w:rsidRPr="008B5043" w:rsidRDefault="001D2D6F" w:rsidP="00390CFB">
            <w:pPr>
              <w:pStyle w:val="TableText"/>
              <w:spacing w:before="0" w:after="0"/>
              <w:contextualSpacing/>
              <w:rPr>
                <w:sz w:val="16"/>
                <w:szCs w:val="22"/>
                <w:lang w:eastAsia="en-AU"/>
              </w:rPr>
            </w:pPr>
            <w:r w:rsidRPr="001D2D6F">
              <w:rPr>
                <w:b/>
                <w:bCs/>
                <w:sz w:val="16"/>
                <w:szCs w:val="22"/>
                <w:lang w:eastAsia="en-AU"/>
              </w:rPr>
              <w:t>Risk to birds and mammals</w:t>
            </w:r>
            <w:r>
              <w:rPr>
                <w:sz w:val="16"/>
                <w:szCs w:val="22"/>
                <w:lang w:eastAsia="en-AU"/>
              </w:rPr>
              <w:t xml:space="preserve"> (limit </w:t>
            </w:r>
            <w:r w:rsidRPr="001E45D8">
              <w:rPr>
                <w:sz w:val="16"/>
                <w:szCs w:val="22"/>
                <w:lang w:eastAsia="en-AU"/>
              </w:rPr>
              <w:t>application rate</w:t>
            </w:r>
            <w:r>
              <w:rPr>
                <w:sz w:val="16"/>
                <w:szCs w:val="22"/>
                <w:lang w:eastAsia="en-AU"/>
              </w:rPr>
              <w:t xml:space="preserve"> </w:t>
            </w:r>
            <w:r w:rsidR="0049757E">
              <w:rPr>
                <w:sz w:val="16"/>
                <w:szCs w:val="22"/>
                <w:lang w:eastAsia="en-AU"/>
              </w:rPr>
              <w:t>and</w:t>
            </w:r>
            <w:r w:rsidR="0049757E" w:rsidRPr="001E45D8">
              <w:rPr>
                <w:sz w:val="16"/>
                <w:szCs w:val="22"/>
                <w:lang w:eastAsia="en-AU"/>
              </w:rPr>
              <w:t xml:space="preserve"> </w:t>
            </w:r>
            <w:r w:rsidRPr="001E45D8">
              <w:rPr>
                <w:sz w:val="16"/>
                <w:szCs w:val="22"/>
                <w:lang w:eastAsia="en-AU"/>
              </w:rPr>
              <w:t>timing</w:t>
            </w:r>
            <w:r>
              <w:rPr>
                <w:sz w:val="16"/>
                <w:szCs w:val="22"/>
                <w:lang w:eastAsia="en-AU"/>
              </w:rPr>
              <w:t xml:space="preserve">; </w:t>
            </w:r>
            <w:r w:rsidRPr="001E45D8">
              <w:rPr>
                <w:sz w:val="16"/>
                <w:szCs w:val="22"/>
                <w:lang w:eastAsia="en-AU"/>
              </w:rPr>
              <w:t>additional instructions</w:t>
            </w:r>
            <w:r>
              <w:rPr>
                <w:sz w:val="16"/>
                <w:szCs w:val="22"/>
                <w:lang w:eastAsia="en-AU"/>
              </w:rPr>
              <w:t xml:space="preserve"> </w:t>
            </w:r>
            <w:r w:rsidRPr="001E45D8">
              <w:rPr>
                <w:sz w:val="16"/>
                <w:szCs w:val="22"/>
                <w:lang w:eastAsia="en-AU"/>
              </w:rPr>
              <w:t>required</w:t>
            </w:r>
            <w:r>
              <w:rPr>
                <w:sz w:val="16"/>
                <w:szCs w:val="22"/>
                <w:lang w:eastAsia="en-AU"/>
              </w:rPr>
              <w:t>)</w:t>
            </w:r>
          </w:p>
        </w:tc>
        <w:tc>
          <w:tcPr>
            <w:tcW w:w="1022" w:type="pct"/>
            <w:tcBorders>
              <w:top w:val="single" w:sz="4" w:space="0" w:color="auto"/>
              <w:bottom w:val="single" w:sz="12" w:space="0" w:color="auto"/>
            </w:tcBorders>
            <w:shd w:val="clear" w:color="auto" w:fill="auto"/>
          </w:tcPr>
          <w:p w14:paraId="59EDF2A4" w14:textId="77777777" w:rsidR="001D2D6F" w:rsidRPr="008B5043" w:rsidRDefault="001D2D6F" w:rsidP="00390CFB">
            <w:pPr>
              <w:pStyle w:val="TableText"/>
              <w:spacing w:before="0" w:after="0"/>
              <w:contextualSpacing/>
              <w:rPr>
                <w:sz w:val="16"/>
                <w:szCs w:val="22"/>
                <w:lang w:eastAsia="en-AU"/>
              </w:rPr>
            </w:pPr>
            <w:r>
              <w:rPr>
                <w:b/>
                <w:bCs/>
                <w:sz w:val="16"/>
                <w:szCs w:val="22"/>
                <w:lang w:eastAsia="en-AU"/>
              </w:rPr>
              <w:t>Risk to workers</w:t>
            </w:r>
            <w:r w:rsidRPr="00556461">
              <w:rPr>
                <w:sz w:val="16"/>
                <w:szCs w:val="22"/>
                <w:lang w:eastAsia="en-AU"/>
              </w:rPr>
              <w:t xml:space="preserve"> that can be mitigated</w:t>
            </w:r>
            <w:r>
              <w:rPr>
                <w:b/>
                <w:bCs/>
                <w:sz w:val="16"/>
                <w:szCs w:val="22"/>
                <w:lang w:eastAsia="en-AU"/>
              </w:rPr>
              <w:t xml:space="preserve"> </w:t>
            </w:r>
            <w:r>
              <w:rPr>
                <w:sz w:val="16"/>
                <w:szCs w:val="22"/>
                <w:lang w:eastAsia="en-AU"/>
              </w:rPr>
              <w:t>(</w:t>
            </w:r>
            <w:r w:rsidRPr="008B5043">
              <w:rPr>
                <w:sz w:val="16"/>
                <w:szCs w:val="22"/>
                <w:lang w:eastAsia="en-AU"/>
              </w:rPr>
              <w:t xml:space="preserve">closed </w:t>
            </w:r>
            <w:r>
              <w:rPr>
                <w:sz w:val="16"/>
                <w:szCs w:val="22"/>
                <w:lang w:eastAsia="en-AU"/>
              </w:rPr>
              <w:t>M&amp;L,</w:t>
            </w:r>
            <w:r w:rsidRPr="008B5043">
              <w:rPr>
                <w:sz w:val="16"/>
                <w:szCs w:val="22"/>
                <w:lang w:eastAsia="en-AU"/>
              </w:rPr>
              <w:t xml:space="preserve"> daily work rate</w:t>
            </w:r>
            <w:r>
              <w:rPr>
                <w:sz w:val="16"/>
                <w:szCs w:val="22"/>
                <w:lang w:eastAsia="en-AU"/>
              </w:rPr>
              <w:t xml:space="preserve"> </w:t>
            </w:r>
            <w:r w:rsidRPr="008B5043">
              <w:rPr>
                <w:sz w:val="16"/>
                <w:szCs w:val="22"/>
                <w:lang w:eastAsia="en-AU"/>
              </w:rPr>
              <w:t>restrictions and re-entry restrictions</w:t>
            </w:r>
            <w:r>
              <w:rPr>
                <w:sz w:val="16"/>
                <w:szCs w:val="22"/>
                <w:lang w:eastAsia="en-AU"/>
              </w:rPr>
              <w:t xml:space="preserve"> required)</w:t>
            </w:r>
          </w:p>
        </w:tc>
        <w:tc>
          <w:tcPr>
            <w:tcW w:w="707" w:type="pct"/>
            <w:tcBorders>
              <w:top w:val="single" w:sz="4" w:space="0" w:color="auto"/>
              <w:bottom w:val="single" w:sz="12" w:space="0" w:color="auto"/>
            </w:tcBorders>
          </w:tcPr>
          <w:p w14:paraId="18825313" w14:textId="77777777" w:rsidR="001D2D6F" w:rsidRPr="008B5043" w:rsidRDefault="001D2D6F" w:rsidP="00390CFB">
            <w:pPr>
              <w:pStyle w:val="TableText"/>
              <w:spacing w:before="0" w:after="0"/>
              <w:contextualSpacing/>
              <w:rPr>
                <w:sz w:val="16"/>
                <w:szCs w:val="22"/>
                <w:lang w:eastAsia="en-AU"/>
              </w:rPr>
            </w:pPr>
            <w:r w:rsidRPr="008B5043">
              <w:rPr>
                <w:sz w:val="16"/>
                <w:szCs w:val="22"/>
                <w:lang w:eastAsia="en-AU"/>
              </w:rPr>
              <w:t>No safety concerns</w:t>
            </w:r>
          </w:p>
        </w:tc>
        <w:tc>
          <w:tcPr>
            <w:tcW w:w="785" w:type="pct"/>
            <w:tcBorders>
              <w:top w:val="single" w:sz="4" w:space="0" w:color="auto"/>
              <w:bottom w:val="single" w:sz="12" w:space="0" w:color="auto"/>
            </w:tcBorders>
            <w:shd w:val="clear" w:color="auto" w:fill="auto"/>
          </w:tcPr>
          <w:p w14:paraId="5AB9BD0B" w14:textId="77777777" w:rsidR="001D2D6F" w:rsidRDefault="001D2D6F" w:rsidP="00390CFB">
            <w:pPr>
              <w:pStyle w:val="TableText"/>
              <w:spacing w:before="0" w:after="0"/>
              <w:contextualSpacing/>
              <w:rPr>
                <w:sz w:val="16"/>
                <w:szCs w:val="22"/>
                <w:lang w:eastAsia="en-AU"/>
              </w:rPr>
            </w:pPr>
            <w:r w:rsidRPr="00183F01">
              <w:rPr>
                <w:b/>
                <w:bCs/>
                <w:sz w:val="16"/>
                <w:szCs w:val="22"/>
                <w:lang w:eastAsia="en-AU"/>
              </w:rPr>
              <w:t>Risk to sensitive areas</w:t>
            </w:r>
            <w:r>
              <w:rPr>
                <w:sz w:val="16"/>
                <w:szCs w:val="22"/>
                <w:lang w:eastAsia="en-AU"/>
              </w:rPr>
              <w:t xml:space="preserve"> (limit rate to 330 g ac/ha, no aerial, buffer zones required)</w:t>
            </w:r>
          </w:p>
        </w:tc>
        <w:tc>
          <w:tcPr>
            <w:tcW w:w="759" w:type="pct"/>
            <w:tcBorders>
              <w:top w:val="single" w:sz="4" w:space="0" w:color="auto"/>
              <w:bottom w:val="single" w:sz="12" w:space="0" w:color="auto"/>
            </w:tcBorders>
          </w:tcPr>
          <w:p w14:paraId="2296313B" w14:textId="3089313D" w:rsidR="001D2D6F" w:rsidRPr="00B401A7" w:rsidRDefault="00DA1528" w:rsidP="00390CFB">
            <w:pPr>
              <w:pStyle w:val="TableText"/>
              <w:spacing w:before="0" w:after="0"/>
              <w:contextualSpacing/>
              <w:rPr>
                <w:sz w:val="16"/>
                <w:szCs w:val="22"/>
                <w:lang w:eastAsia="en-AU"/>
              </w:rPr>
            </w:pPr>
            <w:r>
              <w:rPr>
                <w:b/>
                <w:bCs/>
                <w:sz w:val="16"/>
                <w:szCs w:val="22"/>
                <w:lang w:eastAsia="en-AU"/>
              </w:rPr>
              <w:t>A</w:t>
            </w:r>
            <w:r w:rsidR="001D2D6F" w:rsidRPr="00964522">
              <w:rPr>
                <w:b/>
                <w:bCs/>
                <w:sz w:val="16"/>
                <w:szCs w:val="22"/>
                <w:lang w:eastAsia="en-AU"/>
              </w:rPr>
              <w:t>cceptable</w:t>
            </w:r>
            <w:r w:rsidR="001D2D6F">
              <w:rPr>
                <w:b/>
                <w:bCs/>
                <w:sz w:val="16"/>
                <w:szCs w:val="22"/>
                <w:lang w:eastAsia="en-AU"/>
              </w:rPr>
              <w:t xml:space="preserve"> </w:t>
            </w:r>
            <w:r w:rsidR="001D2D6F" w:rsidRPr="00B401A7">
              <w:rPr>
                <w:sz w:val="16"/>
                <w:szCs w:val="22"/>
                <w:lang w:eastAsia="en-AU"/>
              </w:rPr>
              <w:t>with restrictions</w:t>
            </w:r>
          </w:p>
        </w:tc>
      </w:tr>
      <w:tr w:rsidR="001D2D6F" w:rsidRPr="00B6173C" w14:paraId="6C9F8A91" w14:textId="77777777" w:rsidTr="00BC6C3C">
        <w:trPr>
          <w:cantSplit/>
        </w:trPr>
        <w:tc>
          <w:tcPr>
            <w:tcW w:w="810" w:type="pct"/>
            <w:tcBorders>
              <w:top w:val="single" w:sz="12" w:space="0" w:color="auto"/>
            </w:tcBorders>
          </w:tcPr>
          <w:p w14:paraId="3E58EEA7" w14:textId="77777777" w:rsidR="001D2D6F" w:rsidRDefault="001D2D6F" w:rsidP="00390CFB">
            <w:pPr>
              <w:pStyle w:val="TableText"/>
              <w:spacing w:before="0" w:after="0"/>
              <w:contextualSpacing/>
              <w:rPr>
                <w:sz w:val="16"/>
                <w:szCs w:val="22"/>
                <w:lang w:eastAsia="en-AU"/>
              </w:rPr>
            </w:pPr>
            <w:r w:rsidRPr="00183F01">
              <w:rPr>
                <w:sz w:val="16"/>
                <w:szCs w:val="22"/>
                <w:lang w:eastAsia="en-AU"/>
              </w:rPr>
              <w:t>Cereal crops and grazing sorghum (locusts and grasshoppers)</w:t>
            </w:r>
          </w:p>
          <w:p w14:paraId="74C84E90" w14:textId="77777777" w:rsidR="001D2D6F" w:rsidRPr="00183F01" w:rsidRDefault="001D2D6F" w:rsidP="00390CFB">
            <w:pPr>
              <w:pStyle w:val="TableText"/>
              <w:spacing w:before="0" w:after="0"/>
              <w:contextualSpacing/>
              <w:rPr>
                <w:sz w:val="16"/>
                <w:szCs w:val="22"/>
                <w:lang w:eastAsia="en-AU"/>
              </w:rPr>
            </w:pPr>
            <w:r>
              <w:rPr>
                <w:b/>
                <w:bCs/>
                <w:i/>
                <w:iCs/>
                <w:sz w:val="16"/>
                <w:szCs w:val="22"/>
                <w:lang w:eastAsia="en-AU"/>
              </w:rPr>
              <w:t>UL</w:t>
            </w:r>
            <w:r w:rsidRPr="00964522">
              <w:rPr>
                <w:b/>
                <w:bCs/>
                <w:i/>
                <w:iCs/>
                <w:sz w:val="16"/>
                <w:szCs w:val="22"/>
                <w:lang w:eastAsia="en-AU"/>
              </w:rPr>
              <w:t xml:space="preserve"> formulation ONLY</w:t>
            </w:r>
          </w:p>
        </w:tc>
        <w:tc>
          <w:tcPr>
            <w:tcW w:w="916" w:type="pct"/>
            <w:tcBorders>
              <w:top w:val="single" w:sz="12" w:space="0" w:color="auto"/>
            </w:tcBorders>
            <w:shd w:val="clear" w:color="auto" w:fill="auto"/>
          </w:tcPr>
          <w:p w14:paraId="437AD89B" w14:textId="0211BDA4" w:rsidR="001D2D6F" w:rsidRDefault="001D2D6F" w:rsidP="00390CFB">
            <w:pPr>
              <w:pStyle w:val="TableText"/>
              <w:spacing w:after="0"/>
              <w:contextualSpacing/>
              <w:rPr>
                <w:sz w:val="16"/>
                <w:szCs w:val="22"/>
                <w:lang w:eastAsia="en-AU"/>
              </w:rPr>
            </w:pPr>
            <w:r w:rsidRPr="001D2D6F">
              <w:rPr>
                <w:b/>
                <w:bCs/>
                <w:sz w:val="16"/>
                <w:szCs w:val="22"/>
                <w:lang w:eastAsia="en-AU"/>
              </w:rPr>
              <w:t>Risk to birds and mammals</w:t>
            </w:r>
            <w:r w:rsidRPr="00964522">
              <w:rPr>
                <w:sz w:val="16"/>
                <w:szCs w:val="22"/>
                <w:lang w:eastAsia="en-AU"/>
              </w:rPr>
              <w:t xml:space="preserve"> (limit application rate </w:t>
            </w:r>
            <w:r w:rsidR="0049757E">
              <w:rPr>
                <w:sz w:val="16"/>
                <w:szCs w:val="22"/>
                <w:lang w:eastAsia="en-AU"/>
              </w:rPr>
              <w:t>and</w:t>
            </w:r>
            <w:r w:rsidR="0049757E" w:rsidRPr="00964522">
              <w:rPr>
                <w:sz w:val="16"/>
                <w:szCs w:val="22"/>
                <w:lang w:eastAsia="en-AU"/>
              </w:rPr>
              <w:t xml:space="preserve"> </w:t>
            </w:r>
            <w:r w:rsidRPr="00964522">
              <w:rPr>
                <w:sz w:val="16"/>
                <w:szCs w:val="22"/>
                <w:lang w:eastAsia="en-AU"/>
              </w:rPr>
              <w:t>timing; additional instructions required)</w:t>
            </w:r>
          </w:p>
        </w:tc>
        <w:tc>
          <w:tcPr>
            <w:tcW w:w="1022" w:type="pct"/>
            <w:tcBorders>
              <w:top w:val="single" w:sz="12" w:space="0" w:color="auto"/>
            </w:tcBorders>
            <w:shd w:val="clear" w:color="auto" w:fill="auto"/>
          </w:tcPr>
          <w:p w14:paraId="5AD49A88" w14:textId="77777777" w:rsidR="001D2D6F" w:rsidRDefault="001D2D6F" w:rsidP="00390CFB">
            <w:pPr>
              <w:pStyle w:val="TableText"/>
              <w:spacing w:after="0"/>
              <w:contextualSpacing/>
              <w:rPr>
                <w:b/>
                <w:bCs/>
                <w:sz w:val="16"/>
                <w:szCs w:val="22"/>
                <w:lang w:eastAsia="en-AU"/>
              </w:rPr>
            </w:pPr>
            <w:r>
              <w:rPr>
                <w:b/>
                <w:bCs/>
                <w:sz w:val="16"/>
                <w:szCs w:val="22"/>
                <w:lang w:eastAsia="en-AU"/>
              </w:rPr>
              <w:t>Risk to workers</w:t>
            </w:r>
            <w:r w:rsidRPr="00556461">
              <w:rPr>
                <w:sz w:val="16"/>
                <w:szCs w:val="22"/>
                <w:lang w:eastAsia="en-AU"/>
              </w:rPr>
              <w:t xml:space="preserve"> that can be mitigated</w:t>
            </w:r>
            <w:r>
              <w:rPr>
                <w:b/>
                <w:bCs/>
                <w:sz w:val="16"/>
                <w:szCs w:val="22"/>
                <w:lang w:eastAsia="en-AU"/>
              </w:rPr>
              <w:t xml:space="preserve"> </w:t>
            </w:r>
            <w:r>
              <w:rPr>
                <w:sz w:val="16"/>
                <w:szCs w:val="22"/>
                <w:lang w:eastAsia="en-AU"/>
              </w:rPr>
              <w:t>(</w:t>
            </w:r>
            <w:r w:rsidRPr="008B5043">
              <w:rPr>
                <w:sz w:val="16"/>
                <w:szCs w:val="22"/>
                <w:lang w:eastAsia="en-AU"/>
              </w:rPr>
              <w:t xml:space="preserve">closed </w:t>
            </w:r>
            <w:r>
              <w:rPr>
                <w:sz w:val="16"/>
                <w:szCs w:val="22"/>
                <w:lang w:eastAsia="en-AU"/>
              </w:rPr>
              <w:t>M&amp;L,</w:t>
            </w:r>
            <w:r w:rsidRPr="008B5043">
              <w:rPr>
                <w:sz w:val="16"/>
                <w:szCs w:val="22"/>
                <w:lang w:eastAsia="en-AU"/>
              </w:rPr>
              <w:t xml:space="preserve"> daily work rate</w:t>
            </w:r>
            <w:r>
              <w:rPr>
                <w:sz w:val="16"/>
                <w:szCs w:val="22"/>
                <w:lang w:eastAsia="en-AU"/>
              </w:rPr>
              <w:t xml:space="preserve"> </w:t>
            </w:r>
            <w:r w:rsidRPr="008B5043">
              <w:rPr>
                <w:sz w:val="16"/>
                <w:szCs w:val="22"/>
                <w:lang w:eastAsia="en-AU"/>
              </w:rPr>
              <w:t>restrictions and re-entry restrictions</w:t>
            </w:r>
            <w:r>
              <w:rPr>
                <w:sz w:val="16"/>
                <w:szCs w:val="22"/>
                <w:lang w:eastAsia="en-AU"/>
              </w:rPr>
              <w:t xml:space="preserve"> required)</w:t>
            </w:r>
          </w:p>
        </w:tc>
        <w:tc>
          <w:tcPr>
            <w:tcW w:w="707" w:type="pct"/>
            <w:tcBorders>
              <w:top w:val="single" w:sz="12" w:space="0" w:color="auto"/>
            </w:tcBorders>
          </w:tcPr>
          <w:p w14:paraId="293946A6" w14:textId="77777777" w:rsidR="001D2D6F" w:rsidRPr="008B5043" w:rsidRDefault="001D2D6F" w:rsidP="00390CFB">
            <w:pPr>
              <w:pStyle w:val="TableText"/>
              <w:spacing w:after="0"/>
              <w:contextualSpacing/>
              <w:rPr>
                <w:sz w:val="16"/>
                <w:szCs w:val="22"/>
                <w:lang w:eastAsia="en-AU"/>
              </w:rPr>
            </w:pPr>
            <w:r w:rsidRPr="008B5043">
              <w:rPr>
                <w:sz w:val="16"/>
                <w:szCs w:val="22"/>
                <w:lang w:eastAsia="en-AU"/>
              </w:rPr>
              <w:t>No safety concerns</w:t>
            </w:r>
          </w:p>
        </w:tc>
        <w:tc>
          <w:tcPr>
            <w:tcW w:w="785" w:type="pct"/>
            <w:tcBorders>
              <w:top w:val="single" w:sz="12" w:space="0" w:color="auto"/>
            </w:tcBorders>
            <w:shd w:val="clear" w:color="auto" w:fill="auto"/>
          </w:tcPr>
          <w:p w14:paraId="15580FB8" w14:textId="77777777" w:rsidR="001D2D6F" w:rsidRPr="00964522" w:rsidRDefault="001D2D6F" w:rsidP="00390CFB">
            <w:pPr>
              <w:pStyle w:val="TableText"/>
              <w:spacing w:after="0"/>
              <w:contextualSpacing/>
              <w:rPr>
                <w:sz w:val="16"/>
                <w:szCs w:val="22"/>
                <w:lang w:eastAsia="en-AU"/>
              </w:rPr>
            </w:pPr>
            <w:r>
              <w:rPr>
                <w:b/>
                <w:bCs/>
                <w:sz w:val="16"/>
                <w:szCs w:val="22"/>
                <w:lang w:eastAsia="en-AU"/>
              </w:rPr>
              <w:t xml:space="preserve">Unacceptable risk </w:t>
            </w:r>
            <w:r>
              <w:rPr>
                <w:sz w:val="16"/>
                <w:szCs w:val="22"/>
                <w:lang w:eastAsia="en-AU"/>
              </w:rPr>
              <w:t>to aquatic areas</w:t>
            </w:r>
          </w:p>
        </w:tc>
        <w:tc>
          <w:tcPr>
            <w:tcW w:w="759" w:type="pct"/>
            <w:tcBorders>
              <w:top w:val="single" w:sz="12" w:space="0" w:color="auto"/>
            </w:tcBorders>
          </w:tcPr>
          <w:p w14:paraId="6E5FCF45" w14:textId="7AC62022" w:rsidR="001D2D6F" w:rsidRDefault="001D2D6F" w:rsidP="00390CFB">
            <w:pPr>
              <w:pStyle w:val="TableText"/>
              <w:spacing w:after="0"/>
              <w:contextualSpacing/>
              <w:rPr>
                <w:sz w:val="16"/>
                <w:szCs w:val="22"/>
                <w:lang w:eastAsia="en-AU"/>
              </w:rPr>
            </w:pPr>
            <w:r w:rsidRPr="00964522">
              <w:rPr>
                <w:b/>
                <w:bCs/>
                <w:sz w:val="16"/>
                <w:szCs w:val="22"/>
                <w:lang w:eastAsia="en-AU"/>
              </w:rPr>
              <w:t>NOT</w:t>
            </w:r>
            <w:r>
              <w:rPr>
                <w:sz w:val="16"/>
                <w:szCs w:val="22"/>
                <w:lang w:eastAsia="en-AU"/>
              </w:rPr>
              <w:t xml:space="preserve"> acceptable- risk to environment (spray drift)</w:t>
            </w:r>
          </w:p>
        </w:tc>
      </w:tr>
      <w:tr w:rsidR="001D2D6F" w:rsidRPr="00B6173C" w14:paraId="1DEB86D2" w14:textId="77777777" w:rsidTr="00BC6C3C">
        <w:trPr>
          <w:cantSplit/>
          <w:trHeight w:val="1449"/>
        </w:trPr>
        <w:tc>
          <w:tcPr>
            <w:tcW w:w="810" w:type="pct"/>
          </w:tcPr>
          <w:p w14:paraId="3F93CA4C" w14:textId="77777777" w:rsidR="001D2D6F" w:rsidRPr="008B5043" w:rsidRDefault="001D2D6F" w:rsidP="0049757E">
            <w:pPr>
              <w:pStyle w:val="TableText"/>
              <w:rPr>
                <w:sz w:val="16"/>
                <w:szCs w:val="22"/>
                <w:lang w:eastAsia="en-AU"/>
              </w:rPr>
            </w:pPr>
            <w:r w:rsidRPr="008B5043">
              <w:rPr>
                <w:sz w:val="16"/>
                <w:szCs w:val="22"/>
                <w:lang w:eastAsia="en-AU"/>
              </w:rPr>
              <w:t>Grain storage facilities and equipment (stored product insect pests)</w:t>
            </w:r>
          </w:p>
        </w:tc>
        <w:tc>
          <w:tcPr>
            <w:tcW w:w="916" w:type="pct"/>
            <w:shd w:val="clear" w:color="auto" w:fill="auto"/>
          </w:tcPr>
          <w:p w14:paraId="23C4958F" w14:textId="77777777" w:rsidR="001D2D6F" w:rsidRPr="008B5043" w:rsidRDefault="001D2D6F" w:rsidP="0049757E">
            <w:pPr>
              <w:pStyle w:val="TableText"/>
              <w:rPr>
                <w:sz w:val="16"/>
                <w:szCs w:val="22"/>
                <w:lang w:eastAsia="en-AU"/>
              </w:rPr>
            </w:pPr>
            <w:r w:rsidRPr="008B5043">
              <w:rPr>
                <w:sz w:val="16"/>
                <w:szCs w:val="22"/>
                <w:lang w:eastAsia="en-AU"/>
              </w:rPr>
              <w:t>No safety concerns</w:t>
            </w:r>
          </w:p>
        </w:tc>
        <w:tc>
          <w:tcPr>
            <w:tcW w:w="1022" w:type="pct"/>
            <w:shd w:val="clear" w:color="auto" w:fill="auto"/>
          </w:tcPr>
          <w:p w14:paraId="47AA6185" w14:textId="77777777" w:rsidR="001D2D6F" w:rsidRPr="008B5043" w:rsidRDefault="001D2D6F" w:rsidP="0049757E">
            <w:pPr>
              <w:pStyle w:val="TableText"/>
              <w:rPr>
                <w:sz w:val="16"/>
                <w:szCs w:val="22"/>
                <w:lang w:eastAsia="en-AU"/>
              </w:rPr>
            </w:pPr>
            <w:r w:rsidRPr="001E45D8">
              <w:rPr>
                <w:b/>
                <w:bCs/>
                <w:sz w:val="16"/>
                <w:szCs w:val="22"/>
                <w:lang w:eastAsia="en-AU"/>
              </w:rPr>
              <w:t>Unacceptable risk</w:t>
            </w:r>
            <w:r w:rsidRPr="008B5043">
              <w:rPr>
                <w:sz w:val="16"/>
                <w:szCs w:val="22"/>
                <w:lang w:eastAsia="en-AU"/>
              </w:rPr>
              <w:t xml:space="preserve"> </w:t>
            </w:r>
            <w:r>
              <w:rPr>
                <w:sz w:val="16"/>
                <w:szCs w:val="22"/>
                <w:lang w:eastAsia="en-AU"/>
              </w:rPr>
              <w:t>to workers</w:t>
            </w:r>
          </w:p>
        </w:tc>
        <w:tc>
          <w:tcPr>
            <w:tcW w:w="707" w:type="pct"/>
          </w:tcPr>
          <w:p w14:paraId="6E6C0B99" w14:textId="77777777" w:rsidR="001D2D6F" w:rsidRPr="008B5043" w:rsidRDefault="001D2D6F" w:rsidP="0049757E">
            <w:pPr>
              <w:pStyle w:val="TableText"/>
              <w:rPr>
                <w:sz w:val="16"/>
                <w:szCs w:val="22"/>
                <w:lang w:eastAsia="en-AU"/>
              </w:rPr>
            </w:pPr>
            <w:r w:rsidRPr="008B5043">
              <w:rPr>
                <w:sz w:val="16"/>
                <w:szCs w:val="22"/>
                <w:lang w:eastAsia="en-AU"/>
              </w:rPr>
              <w:t>No safety concerns</w:t>
            </w:r>
          </w:p>
        </w:tc>
        <w:tc>
          <w:tcPr>
            <w:tcW w:w="785" w:type="pct"/>
            <w:shd w:val="clear" w:color="auto" w:fill="auto"/>
          </w:tcPr>
          <w:p w14:paraId="4205D615" w14:textId="77777777" w:rsidR="001D2D6F" w:rsidRPr="008B5043" w:rsidRDefault="001D2D6F" w:rsidP="0049757E">
            <w:pPr>
              <w:pStyle w:val="TableText"/>
              <w:rPr>
                <w:sz w:val="16"/>
                <w:szCs w:val="22"/>
                <w:lang w:eastAsia="en-AU"/>
              </w:rPr>
            </w:pPr>
            <w:r>
              <w:rPr>
                <w:sz w:val="16"/>
                <w:szCs w:val="22"/>
                <w:lang w:eastAsia="en-AU"/>
              </w:rPr>
              <w:t>n/a</w:t>
            </w:r>
          </w:p>
        </w:tc>
        <w:tc>
          <w:tcPr>
            <w:tcW w:w="759" w:type="pct"/>
          </w:tcPr>
          <w:p w14:paraId="74F2B3E0" w14:textId="26E70B06" w:rsidR="001D2D6F" w:rsidRDefault="001D2D6F" w:rsidP="0049757E">
            <w:pPr>
              <w:pStyle w:val="TableText"/>
              <w:rPr>
                <w:sz w:val="16"/>
                <w:szCs w:val="22"/>
                <w:lang w:eastAsia="en-AU"/>
              </w:rPr>
            </w:pPr>
            <w:r w:rsidRPr="00183F01">
              <w:rPr>
                <w:b/>
                <w:bCs/>
                <w:sz w:val="16"/>
                <w:szCs w:val="22"/>
                <w:lang w:eastAsia="en-AU"/>
              </w:rPr>
              <w:t>NOT</w:t>
            </w:r>
            <w:r>
              <w:rPr>
                <w:sz w:val="16"/>
                <w:szCs w:val="22"/>
                <w:lang w:eastAsia="en-AU"/>
              </w:rPr>
              <w:t xml:space="preserve"> acceptable- risk to human health (WHS)</w:t>
            </w:r>
          </w:p>
        </w:tc>
      </w:tr>
      <w:tr w:rsidR="001D2D6F" w:rsidRPr="00B6173C" w14:paraId="62D12978" w14:textId="77777777" w:rsidTr="00BC6C3C">
        <w:trPr>
          <w:cantSplit/>
          <w:trHeight w:val="1313"/>
        </w:trPr>
        <w:tc>
          <w:tcPr>
            <w:tcW w:w="810" w:type="pct"/>
          </w:tcPr>
          <w:p w14:paraId="6F9FF63C" w14:textId="77777777" w:rsidR="001D2D6F" w:rsidRPr="008B5043" w:rsidRDefault="001D2D6F" w:rsidP="0049757E">
            <w:pPr>
              <w:pStyle w:val="TableText"/>
              <w:rPr>
                <w:sz w:val="16"/>
                <w:szCs w:val="22"/>
                <w:lang w:eastAsia="en-AU"/>
              </w:rPr>
            </w:pPr>
            <w:r w:rsidRPr="008B5043">
              <w:rPr>
                <w:sz w:val="16"/>
                <w:szCs w:val="22"/>
                <w:lang w:eastAsia="en-AU"/>
              </w:rPr>
              <w:t>Poultry houses (Darkling beetle)</w:t>
            </w:r>
          </w:p>
        </w:tc>
        <w:tc>
          <w:tcPr>
            <w:tcW w:w="916" w:type="pct"/>
            <w:shd w:val="clear" w:color="auto" w:fill="auto"/>
          </w:tcPr>
          <w:p w14:paraId="66B654BB" w14:textId="77777777" w:rsidR="001D2D6F" w:rsidRPr="00707DEA" w:rsidRDefault="001D2D6F" w:rsidP="0049757E">
            <w:pPr>
              <w:pStyle w:val="TableText"/>
              <w:rPr>
                <w:sz w:val="16"/>
                <w:szCs w:val="22"/>
                <w:lang w:eastAsia="en-AU"/>
              </w:rPr>
            </w:pPr>
            <w:r w:rsidRPr="00556461">
              <w:rPr>
                <w:b/>
                <w:bCs/>
                <w:sz w:val="16"/>
                <w:szCs w:val="22"/>
                <w:lang w:eastAsia="en-AU"/>
              </w:rPr>
              <w:t>Risk to poultry</w:t>
            </w:r>
            <w:r>
              <w:rPr>
                <w:sz w:val="16"/>
                <w:szCs w:val="22"/>
                <w:lang w:eastAsia="en-AU"/>
              </w:rPr>
              <w:t>(can be</w:t>
            </w:r>
            <w:r w:rsidRPr="00707DEA">
              <w:rPr>
                <w:sz w:val="16"/>
                <w:szCs w:val="22"/>
                <w:lang w:eastAsia="en-AU"/>
              </w:rPr>
              <w:t xml:space="preserve"> mitigated with </w:t>
            </w:r>
            <w:r>
              <w:rPr>
                <w:sz w:val="16"/>
                <w:szCs w:val="22"/>
                <w:lang w:eastAsia="en-AU"/>
              </w:rPr>
              <w:t>label statements)</w:t>
            </w:r>
          </w:p>
        </w:tc>
        <w:tc>
          <w:tcPr>
            <w:tcW w:w="1022" w:type="pct"/>
            <w:shd w:val="clear" w:color="auto" w:fill="auto"/>
          </w:tcPr>
          <w:p w14:paraId="7BDD6A5D" w14:textId="77777777" w:rsidR="001D2D6F" w:rsidRPr="008B5043" w:rsidRDefault="001D2D6F" w:rsidP="0049757E">
            <w:pPr>
              <w:pStyle w:val="TableText"/>
              <w:rPr>
                <w:sz w:val="16"/>
                <w:szCs w:val="22"/>
                <w:lang w:eastAsia="en-AU"/>
              </w:rPr>
            </w:pPr>
            <w:r w:rsidRPr="001E45D8">
              <w:rPr>
                <w:b/>
                <w:bCs/>
                <w:sz w:val="16"/>
                <w:szCs w:val="22"/>
                <w:lang w:eastAsia="en-AU"/>
              </w:rPr>
              <w:t>Unacceptable risk</w:t>
            </w:r>
            <w:r w:rsidRPr="008B5043">
              <w:rPr>
                <w:sz w:val="16"/>
                <w:szCs w:val="22"/>
                <w:lang w:eastAsia="en-AU"/>
              </w:rPr>
              <w:t xml:space="preserve"> </w:t>
            </w:r>
            <w:r>
              <w:rPr>
                <w:sz w:val="16"/>
                <w:szCs w:val="22"/>
                <w:lang w:eastAsia="en-AU"/>
              </w:rPr>
              <w:t>to workers</w:t>
            </w:r>
          </w:p>
        </w:tc>
        <w:tc>
          <w:tcPr>
            <w:tcW w:w="707" w:type="pct"/>
          </w:tcPr>
          <w:p w14:paraId="78466938" w14:textId="77777777" w:rsidR="001D2D6F" w:rsidRPr="008B5043" w:rsidRDefault="001D2D6F" w:rsidP="0049757E">
            <w:pPr>
              <w:pStyle w:val="TableText"/>
              <w:rPr>
                <w:sz w:val="16"/>
                <w:szCs w:val="22"/>
                <w:lang w:eastAsia="en-AU"/>
              </w:rPr>
            </w:pPr>
            <w:r w:rsidRPr="008B5043">
              <w:rPr>
                <w:sz w:val="16"/>
                <w:szCs w:val="22"/>
                <w:lang w:eastAsia="en-AU"/>
              </w:rPr>
              <w:t>No safety concerns</w:t>
            </w:r>
          </w:p>
        </w:tc>
        <w:tc>
          <w:tcPr>
            <w:tcW w:w="785" w:type="pct"/>
            <w:shd w:val="clear" w:color="auto" w:fill="auto"/>
          </w:tcPr>
          <w:p w14:paraId="403F77DD" w14:textId="77777777" w:rsidR="001D2D6F" w:rsidRPr="008B5043" w:rsidRDefault="001D2D6F" w:rsidP="0049757E">
            <w:pPr>
              <w:pStyle w:val="TableText"/>
              <w:rPr>
                <w:sz w:val="16"/>
                <w:szCs w:val="22"/>
                <w:lang w:eastAsia="en-AU"/>
              </w:rPr>
            </w:pPr>
            <w:r>
              <w:rPr>
                <w:sz w:val="16"/>
                <w:szCs w:val="22"/>
                <w:lang w:eastAsia="en-AU"/>
              </w:rPr>
              <w:t>n/a</w:t>
            </w:r>
          </w:p>
        </w:tc>
        <w:tc>
          <w:tcPr>
            <w:tcW w:w="759" w:type="pct"/>
          </w:tcPr>
          <w:p w14:paraId="5DE63020" w14:textId="27A2F7C4" w:rsidR="001D2D6F" w:rsidRDefault="001D2D6F" w:rsidP="0049757E">
            <w:pPr>
              <w:pStyle w:val="TableText"/>
              <w:rPr>
                <w:sz w:val="16"/>
                <w:szCs w:val="22"/>
                <w:lang w:eastAsia="en-AU"/>
              </w:rPr>
            </w:pPr>
            <w:r w:rsidRPr="00183F01">
              <w:rPr>
                <w:b/>
                <w:bCs/>
                <w:sz w:val="16"/>
                <w:szCs w:val="22"/>
                <w:lang w:eastAsia="en-AU"/>
              </w:rPr>
              <w:t>NOT</w:t>
            </w:r>
            <w:r w:rsidRPr="00183F01">
              <w:rPr>
                <w:sz w:val="16"/>
                <w:szCs w:val="22"/>
                <w:lang w:eastAsia="en-AU"/>
              </w:rPr>
              <w:t xml:space="preserve"> acceptable- risk to human health (WHS)</w:t>
            </w:r>
          </w:p>
        </w:tc>
      </w:tr>
      <w:tr w:rsidR="001D2D6F" w:rsidRPr="00B6173C" w14:paraId="0E9003A4" w14:textId="77777777" w:rsidTr="00BC6C3C">
        <w:trPr>
          <w:cantSplit/>
          <w:trHeight w:val="1548"/>
        </w:trPr>
        <w:tc>
          <w:tcPr>
            <w:tcW w:w="810" w:type="pct"/>
          </w:tcPr>
          <w:p w14:paraId="0D30C560" w14:textId="77777777" w:rsidR="001D2D6F" w:rsidRPr="008B5043" w:rsidRDefault="001D2D6F" w:rsidP="0049757E">
            <w:pPr>
              <w:pStyle w:val="TableText"/>
              <w:rPr>
                <w:sz w:val="16"/>
                <w:szCs w:val="22"/>
                <w:highlight w:val="yellow"/>
                <w:lang w:eastAsia="en-AU"/>
              </w:rPr>
            </w:pPr>
            <w:r w:rsidRPr="008B5043">
              <w:rPr>
                <w:sz w:val="16"/>
                <w:szCs w:val="22"/>
                <w:lang w:eastAsia="en-AU"/>
              </w:rPr>
              <w:t>Lucerne (Sitona weevil)</w:t>
            </w:r>
          </w:p>
        </w:tc>
        <w:tc>
          <w:tcPr>
            <w:tcW w:w="916" w:type="pct"/>
            <w:shd w:val="clear" w:color="auto" w:fill="auto"/>
          </w:tcPr>
          <w:p w14:paraId="2310B31E" w14:textId="77777777" w:rsidR="001D2D6F" w:rsidRPr="008B5043" w:rsidRDefault="001D2D6F" w:rsidP="0049757E">
            <w:pPr>
              <w:pStyle w:val="TableText"/>
              <w:rPr>
                <w:sz w:val="16"/>
                <w:szCs w:val="22"/>
                <w:lang w:eastAsia="en-AU"/>
              </w:rPr>
            </w:pPr>
            <w:r w:rsidRPr="001E45D8">
              <w:rPr>
                <w:b/>
                <w:bCs/>
                <w:sz w:val="16"/>
                <w:szCs w:val="22"/>
                <w:lang w:eastAsia="en-AU"/>
              </w:rPr>
              <w:t>Unacceptable risk</w:t>
            </w:r>
            <w:r w:rsidRPr="008B5043">
              <w:rPr>
                <w:sz w:val="16"/>
                <w:szCs w:val="22"/>
                <w:lang w:eastAsia="en-AU"/>
              </w:rPr>
              <w:t xml:space="preserve"> to birds and mammals</w:t>
            </w:r>
          </w:p>
        </w:tc>
        <w:tc>
          <w:tcPr>
            <w:tcW w:w="1022" w:type="pct"/>
            <w:shd w:val="clear" w:color="auto" w:fill="auto"/>
          </w:tcPr>
          <w:p w14:paraId="52B44510" w14:textId="77777777" w:rsidR="001D2D6F" w:rsidRPr="00556461" w:rsidRDefault="001D2D6F" w:rsidP="0049757E">
            <w:pPr>
              <w:pStyle w:val="TableText"/>
              <w:rPr>
                <w:b/>
                <w:bCs/>
                <w:sz w:val="16"/>
                <w:szCs w:val="22"/>
                <w:lang w:eastAsia="en-AU"/>
              </w:rPr>
            </w:pPr>
            <w:r>
              <w:rPr>
                <w:b/>
                <w:bCs/>
                <w:sz w:val="16"/>
                <w:szCs w:val="22"/>
                <w:lang w:eastAsia="en-AU"/>
              </w:rPr>
              <w:t>Risk to workers</w:t>
            </w:r>
            <w:r w:rsidRPr="00556461">
              <w:rPr>
                <w:sz w:val="16"/>
                <w:szCs w:val="22"/>
                <w:lang w:eastAsia="en-AU"/>
              </w:rPr>
              <w:t xml:space="preserve"> that can be mitigated</w:t>
            </w:r>
            <w:r>
              <w:rPr>
                <w:b/>
                <w:bCs/>
                <w:sz w:val="16"/>
                <w:szCs w:val="22"/>
                <w:lang w:eastAsia="en-AU"/>
              </w:rPr>
              <w:t xml:space="preserve"> </w:t>
            </w:r>
            <w:r>
              <w:rPr>
                <w:sz w:val="16"/>
                <w:szCs w:val="22"/>
                <w:lang w:eastAsia="en-AU"/>
              </w:rPr>
              <w:t>(</w:t>
            </w:r>
            <w:r w:rsidRPr="008B5043">
              <w:rPr>
                <w:sz w:val="16"/>
                <w:szCs w:val="22"/>
                <w:lang w:eastAsia="en-AU"/>
              </w:rPr>
              <w:t xml:space="preserve">closed </w:t>
            </w:r>
            <w:r>
              <w:rPr>
                <w:sz w:val="16"/>
                <w:szCs w:val="22"/>
                <w:lang w:eastAsia="en-AU"/>
              </w:rPr>
              <w:t>M&amp;L,</w:t>
            </w:r>
            <w:r w:rsidRPr="008B5043">
              <w:rPr>
                <w:sz w:val="16"/>
                <w:szCs w:val="22"/>
                <w:lang w:eastAsia="en-AU"/>
              </w:rPr>
              <w:t xml:space="preserve"> daily work rate</w:t>
            </w:r>
            <w:r>
              <w:rPr>
                <w:sz w:val="16"/>
                <w:szCs w:val="22"/>
                <w:lang w:eastAsia="en-AU"/>
              </w:rPr>
              <w:t xml:space="preserve"> </w:t>
            </w:r>
            <w:r w:rsidRPr="008B5043">
              <w:rPr>
                <w:sz w:val="16"/>
                <w:szCs w:val="22"/>
                <w:lang w:eastAsia="en-AU"/>
              </w:rPr>
              <w:t>restrictions and re-entry restrictions</w:t>
            </w:r>
            <w:r>
              <w:rPr>
                <w:sz w:val="16"/>
                <w:szCs w:val="22"/>
                <w:lang w:eastAsia="en-AU"/>
              </w:rPr>
              <w:t xml:space="preserve"> required)</w:t>
            </w:r>
          </w:p>
        </w:tc>
        <w:tc>
          <w:tcPr>
            <w:tcW w:w="707" w:type="pct"/>
          </w:tcPr>
          <w:p w14:paraId="68CA555F" w14:textId="27B84EE4" w:rsidR="001D2D6F" w:rsidRPr="008B5043" w:rsidRDefault="001D2D6F" w:rsidP="0049757E">
            <w:pPr>
              <w:pStyle w:val="TableText"/>
              <w:rPr>
                <w:sz w:val="16"/>
                <w:szCs w:val="22"/>
                <w:lang w:eastAsia="en-AU"/>
              </w:rPr>
            </w:pPr>
            <w:r>
              <w:rPr>
                <w:b/>
                <w:bCs/>
                <w:sz w:val="16"/>
                <w:szCs w:val="22"/>
                <w:lang w:eastAsia="en-AU"/>
              </w:rPr>
              <w:t>Safety r</w:t>
            </w:r>
            <w:r w:rsidRPr="008B5043">
              <w:rPr>
                <w:b/>
                <w:bCs/>
                <w:sz w:val="16"/>
                <w:szCs w:val="22"/>
                <w:lang w:eastAsia="en-AU"/>
              </w:rPr>
              <w:t>isk</w:t>
            </w:r>
            <w:r>
              <w:rPr>
                <w:b/>
                <w:bCs/>
                <w:sz w:val="16"/>
                <w:szCs w:val="22"/>
                <w:lang w:eastAsia="en-AU"/>
              </w:rPr>
              <w:t xml:space="preserve"> </w:t>
            </w:r>
            <w:r w:rsidRPr="00183F01">
              <w:rPr>
                <w:sz w:val="16"/>
                <w:szCs w:val="22"/>
                <w:lang w:eastAsia="en-AU"/>
              </w:rPr>
              <w:t>that can be mitigated</w:t>
            </w:r>
            <w:r>
              <w:rPr>
                <w:sz w:val="16"/>
                <w:szCs w:val="22"/>
                <w:lang w:eastAsia="en-AU"/>
              </w:rPr>
              <w:t xml:space="preserve"> (</w:t>
            </w:r>
            <w:r w:rsidRPr="008B5043">
              <w:rPr>
                <w:sz w:val="16"/>
                <w:szCs w:val="22"/>
                <w:lang w:eastAsia="en-AU"/>
              </w:rPr>
              <w:t xml:space="preserve">yearly application </w:t>
            </w:r>
            <w:r>
              <w:rPr>
                <w:sz w:val="16"/>
                <w:szCs w:val="22"/>
                <w:lang w:eastAsia="en-AU"/>
              </w:rPr>
              <w:t>restraint)</w:t>
            </w:r>
          </w:p>
        </w:tc>
        <w:tc>
          <w:tcPr>
            <w:tcW w:w="785" w:type="pct"/>
            <w:shd w:val="clear" w:color="auto" w:fill="auto"/>
          </w:tcPr>
          <w:p w14:paraId="353A0031" w14:textId="77777777" w:rsidR="001D2D6F" w:rsidRPr="008B5043" w:rsidRDefault="001D2D6F" w:rsidP="0049757E">
            <w:pPr>
              <w:pStyle w:val="TableText"/>
              <w:rPr>
                <w:sz w:val="16"/>
                <w:szCs w:val="22"/>
                <w:lang w:eastAsia="en-AU"/>
              </w:rPr>
            </w:pPr>
            <w:r w:rsidRPr="008B5043">
              <w:rPr>
                <w:sz w:val="16"/>
                <w:szCs w:val="22"/>
                <w:lang w:eastAsia="en-AU"/>
              </w:rPr>
              <w:t>Not assessed</w:t>
            </w:r>
          </w:p>
        </w:tc>
        <w:tc>
          <w:tcPr>
            <w:tcW w:w="759" w:type="pct"/>
          </w:tcPr>
          <w:p w14:paraId="0D263A1C" w14:textId="2063E8B7" w:rsidR="001D2D6F" w:rsidRPr="008B5043" w:rsidRDefault="001D2D6F" w:rsidP="0049757E">
            <w:pPr>
              <w:pStyle w:val="TableText"/>
              <w:rPr>
                <w:sz w:val="16"/>
                <w:szCs w:val="22"/>
                <w:lang w:eastAsia="en-AU"/>
              </w:rPr>
            </w:pPr>
            <w:r w:rsidRPr="00183F01">
              <w:rPr>
                <w:b/>
                <w:bCs/>
                <w:sz w:val="16"/>
                <w:szCs w:val="22"/>
                <w:lang w:eastAsia="en-AU"/>
              </w:rPr>
              <w:t>NOT</w:t>
            </w:r>
            <w:r>
              <w:rPr>
                <w:sz w:val="16"/>
                <w:szCs w:val="22"/>
                <w:lang w:eastAsia="en-AU"/>
              </w:rPr>
              <w:t xml:space="preserve"> acceptable- risk to environmental safety</w:t>
            </w:r>
          </w:p>
        </w:tc>
      </w:tr>
      <w:tr w:rsidR="001D2D6F" w:rsidRPr="00B6173C" w14:paraId="4BFD8B76" w14:textId="77777777" w:rsidTr="00BC6C3C">
        <w:trPr>
          <w:cantSplit/>
          <w:trHeight w:val="1921"/>
        </w:trPr>
        <w:tc>
          <w:tcPr>
            <w:tcW w:w="810" w:type="pct"/>
            <w:tcBorders>
              <w:bottom w:val="single" w:sz="4" w:space="0" w:color="auto"/>
            </w:tcBorders>
          </w:tcPr>
          <w:p w14:paraId="45E85849" w14:textId="77777777" w:rsidR="001D2D6F" w:rsidRPr="008B5043" w:rsidRDefault="001D2D6F" w:rsidP="0049757E">
            <w:pPr>
              <w:pStyle w:val="TableText"/>
              <w:rPr>
                <w:sz w:val="16"/>
                <w:szCs w:val="22"/>
                <w:lang w:eastAsia="en-AU"/>
              </w:rPr>
            </w:pPr>
            <w:r w:rsidRPr="008B5043">
              <w:rPr>
                <w:sz w:val="16"/>
                <w:szCs w:val="22"/>
                <w:lang w:eastAsia="en-AU"/>
              </w:rPr>
              <w:t>Fodder and forage crops, lucerne (excluding grazing sorghum and cereal crops; locusts and grasshoppers)</w:t>
            </w:r>
          </w:p>
        </w:tc>
        <w:tc>
          <w:tcPr>
            <w:tcW w:w="916" w:type="pct"/>
            <w:tcBorders>
              <w:bottom w:val="single" w:sz="4" w:space="0" w:color="auto"/>
            </w:tcBorders>
            <w:shd w:val="clear" w:color="auto" w:fill="auto"/>
          </w:tcPr>
          <w:p w14:paraId="7D8FBAB6" w14:textId="77777777" w:rsidR="001D2D6F" w:rsidRPr="001E45D8" w:rsidRDefault="001D2D6F" w:rsidP="0049757E">
            <w:pPr>
              <w:pStyle w:val="TableText"/>
              <w:rPr>
                <w:color w:val="auto"/>
                <w:sz w:val="16"/>
                <w:szCs w:val="22"/>
                <w:lang w:eastAsia="en-AU"/>
              </w:rPr>
            </w:pPr>
            <w:r w:rsidRPr="001E45D8">
              <w:rPr>
                <w:b/>
                <w:bCs/>
                <w:color w:val="auto"/>
                <w:sz w:val="16"/>
                <w:szCs w:val="22"/>
                <w:lang w:eastAsia="en-AU"/>
              </w:rPr>
              <w:t>Unacceptable risk</w:t>
            </w:r>
            <w:r w:rsidRPr="001E45D8">
              <w:rPr>
                <w:color w:val="auto"/>
                <w:sz w:val="16"/>
                <w:szCs w:val="22"/>
                <w:lang w:eastAsia="en-AU"/>
              </w:rPr>
              <w:t xml:space="preserve"> to birds and mammals</w:t>
            </w:r>
          </w:p>
        </w:tc>
        <w:tc>
          <w:tcPr>
            <w:tcW w:w="1022" w:type="pct"/>
            <w:tcBorders>
              <w:bottom w:val="single" w:sz="4" w:space="0" w:color="auto"/>
            </w:tcBorders>
            <w:shd w:val="clear" w:color="auto" w:fill="auto"/>
          </w:tcPr>
          <w:p w14:paraId="0DFAE24A" w14:textId="77777777" w:rsidR="001D2D6F" w:rsidRPr="008B5043" w:rsidRDefault="001D2D6F" w:rsidP="0049757E">
            <w:pPr>
              <w:pStyle w:val="TableText"/>
              <w:rPr>
                <w:sz w:val="16"/>
                <w:szCs w:val="22"/>
                <w:highlight w:val="yellow"/>
                <w:lang w:eastAsia="en-AU"/>
              </w:rPr>
            </w:pPr>
            <w:r>
              <w:rPr>
                <w:b/>
                <w:bCs/>
                <w:sz w:val="16"/>
                <w:szCs w:val="22"/>
                <w:lang w:eastAsia="en-AU"/>
              </w:rPr>
              <w:t>R</w:t>
            </w:r>
            <w:r w:rsidRPr="008B5043">
              <w:rPr>
                <w:b/>
                <w:bCs/>
                <w:sz w:val="16"/>
                <w:szCs w:val="22"/>
                <w:lang w:eastAsia="en-AU"/>
              </w:rPr>
              <w:t>isk</w:t>
            </w:r>
            <w:r>
              <w:rPr>
                <w:b/>
                <w:bCs/>
                <w:sz w:val="16"/>
                <w:szCs w:val="22"/>
                <w:lang w:eastAsia="en-AU"/>
              </w:rPr>
              <w:t xml:space="preserve"> to workers </w:t>
            </w:r>
            <w:r>
              <w:rPr>
                <w:sz w:val="16"/>
                <w:szCs w:val="22"/>
                <w:lang w:eastAsia="en-AU"/>
              </w:rPr>
              <w:t>that can be mitigated (</w:t>
            </w:r>
            <w:r w:rsidRPr="008B5043">
              <w:rPr>
                <w:sz w:val="16"/>
                <w:szCs w:val="22"/>
                <w:lang w:eastAsia="en-AU"/>
              </w:rPr>
              <w:t xml:space="preserve">closed </w:t>
            </w:r>
            <w:r>
              <w:rPr>
                <w:sz w:val="16"/>
                <w:szCs w:val="22"/>
                <w:lang w:eastAsia="en-AU"/>
              </w:rPr>
              <w:t>M&amp;L,</w:t>
            </w:r>
            <w:r w:rsidRPr="008B5043">
              <w:rPr>
                <w:sz w:val="16"/>
                <w:szCs w:val="22"/>
                <w:lang w:eastAsia="en-AU"/>
              </w:rPr>
              <w:t xml:space="preserve"> daily work rate</w:t>
            </w:r>
            <w:r>
              <w:rPr>
                <w:sz w:val="16"/>
                <w:szCs w:val="22"/>
                <w:lang w:eastAsia="en-AU"/>
              </w:rPr>
              <w:t xml:space="preserve"> </w:t>
            </w:r>
            <w:r w:rsidRPr="008B5043">
              <w:rPr>
                <w:sz w:val="16"/>
                <w:szCs w:val="22"/>
                <w:lang w:eastAsia="en-AU"/>
              </w:rPr>
              <w:t>restrictions and re-entry restrictions</w:t>
            </w:r>
            <w:r>
              <w:rPr>
                <w:sz w:val="16"/>
                <w:szCs w:val="22"/>
                <w:lang w:eastAsia="en-AU"/>
              </w:rPr>
              <w:t xml:space="preserve"> required)</w:t>
            </w:r>
          </w:p>
        </w:tc>
        <w:tc>
          <w:tcPr>
            <w:tcW w:w="707" w:type="pct"/>
            <w:tcBorders>
              <w:bottom w:val="single" w:sz="4" w:space="0" w:color="auto"/>
            </w:tcBorders>
          </w:tcPr>
          <w:p w14:paraId="6CC7E242" w14:textId="77777777" w:rsidR="001D2D6F" w:rsidRPr="008B5043" w:rsidRDefault="001D2D6F" w:rsidP="0049757E">
            <w:pPr>
              <w:pStyle w:val="TableText"/>
              <w:rPr>
                <w:sz w:val="16"/>
                <w:szCs w:val="22"/>
                <w:lang w:eastAsia="en-AU"/>
              </w:rPr>
            </w:pPr>
            <w:r w:rsidRPr="008B5043">
              <w:rPr>
                <w:sz w:val="16"/>
                <w:szCs w:val="22"/>
                <w:lang w:eastAsia="en-AU"/>
              </w:rPr>
              <w:t>No safety concerns</w:t>
            </w:r>
          </w:p>
        </w:tc>
        <w:tc>
          <w:tcPr>
            <w:tcW w:w="785" w:type="pct"/>
            <w:tcBorders>
              <w:bottom w:val="single" w:sz="4" w:space="0" w:color="auto"/>
            </w:tcBorders>
            <w:shd w:val="clear" w:color="auto" w:fill="auto"/>
          </w:tcPr>
          <w:p w14:paraId="4B3FF2B7" w14:textId="64B751E6" w:rsidR="001D2D6F" w:rsidRPr="008B5043" w:rsidRDefault="001D2D6F" w:rsidP="0049757E">
            <w:pPr>
              <w:pStyle w:val="TableText"/>
              <w:rPr>
                <w:sz w:val="16"/>
                <w:szCs w:val="22"/>
                <w:lang w:eastAsia="en-AU"/>
              </w:rPr>
            </w:pPr>
            <w:r w:rsidRPr="008B5043">
              <w:rPr>
                <w:sz w:val="16"/>
                <w:szCs w:val="22"/>
                <w:lang w:eastAsia="en-AU"/>
              </w:rPr>
              <w:t>Not assessed</w:t>
            </w:r>
          </w:p>
        </w:tc>
        <w:tc>
          <w:tcPr>
            <w:tcW w:w="759" w:type="pct"/>
            <w:tcBorders>
              <w:bottom w:val="single" w:sz="4" w:space="0" w:color="auto"/>
            </w:tcBorders>
          </w:tcPr>
          <w:p w14:paraId="6F4F3051" w14:textId="725E71FB" w:rsidR="001D2D6F" w:rsidRPr="008B5043" w:rsidRDefault="001D2D6F" w:rsidP="0049757E">
            <w:pPr>
              <w:pStyle w:val="TableText"/>
              <w:rPr>
                <w:sz w:val="16"/>
                <w:szCs w:val="22"/>
                <w:lang w:eastAsia="en-AU"/>
              </w:rPr>
            </w:pPr>
            <w:r w:rsidRPr="00183F01">
              <w:rPr>
                <w:b/>
                <w:bCs/>
                <w:sz w:val="16"/>
                <w:szCs w:val="22"/>
                <w:lang w:eastAsia="en-AU"/>
              </w:rPr>
              <w:t>NOT</w:t>
            </w:r>
            <w:r>
              <w:rPr>
                <w:sz w:val="16"/>
                <w:szCs w:val="22"/>
                <w:lang w:eastAsia="en-AU"/>
              </w:rPr>
              <w:t xml:space="preserve"> acceptable- risk to environmental safety</w:t>
            </w:r>
          </w:p>
        </w:tc>
      </w:tr>
      <w:tr w:rsidR="001D2D6F" w:rsidRPr="00B6173C" w14:paraId="7048D84D" w14:textId="77777777" w:rsidTr="00BC6C3C">
        <w:trPr>
          <w:cantSplit/>
          <w:trHeight w:val="1428"/>
        </w:trPr>
        <w:tc>
          <w:tcPr>
            <w:tcW w:w="810" w:type="pct"/>
            <w:tcBorders>
              <w:top w:val="single" w:sz="4" w:space="0" w:color="auto"/>
              <w:bottom w:val="single" w:sz="4" w:space="0" w:color="auto"/>
            </w:tcBorders>
          </w:tcPr>
          <w:p w14:paraId="58DC0768" w14:textId="77777777" w:rsidR="001D2D6F" w:rsidRPr="008B5043" w:rsidRDefault="001D2D6F" w:rsidP="0049757E">
            <w:pPr>
              <w:pStyle w:val="TableText"/>
              <w:rPr>
                <w:sz w:val="16"/>
                <w:szCs w:val="22"/>
                <w:lang w:eastAsia="en-AU"/>
              </w:rPr>
            </w:pPr>
            <w:r w:rsidRPr="008B5043">
              <w:rPr>
                <w:sz w:val="16"/>
                <w:szCs w:val="22"/>
                <w:lang w:eastAsia="en-AU"/>
              </w:rPr>
              <w:t>Pastures (pasture pests)</w:t>
            </w:r>
          </w:p>
        </w:tc>
        <w:tc>
          <w:tcPr>
            <w:tcW w:w="916" w:type="pct"/>
            <w:tcBorders>
              <w:top w:val="single" w:sz="4" w:space="0" w:color="auto"/>
              <w:bottom w:val="single" w:sz="4" w:space="0" w:color="auto"/>
            </w:tcBorders>
            <w:shd w:val="clear" w:color="auto" w:fill="auto"/>
          </w:tcPr>
          <w:p w14:paraId="0C14FCF2" w14:textId="77777777" w:rsidR="001D2D6F" w:rsidRPr="008B5043" w:rsidRDefault="001D2D6F" w:rsidP="0049757E">
            <w:pPr>
              <w:pStyle w:val="TableText"/>
              <w:rPr>
                <w:sz w:val="16"/>
                <w:szCs w:val="22"/>
                <w:highlight w:val="red"/>
                <w:lang w:eastAsia="en-AU"/>
              </w:rPr>
            </w:pPr>
            <w:r w:rsidRPr="001E45D8">
              <w:rPr>
                <w:b/>
                <w:bCs/>
                <w:sz w:val="16"/>
                <w:szCs w:val="22"/>
                <w:lang w:eastAsia="en-AU"/>
              </w:rPr>
              <w:t>Unacceptable risk</w:t>
            </w:r>
            <w:r w:rsidRPr="008B5043">
              <w:rPr>
                <w:sz w:val="16"/>
                <w:szCs w:val="22"/>
                <w:lang w:eastAsia="en-AU"/>
              </w:rPr>
              <w:t xml:space="preserve"> to birds and mammals</w:t>
            </w:r>
          </w:p>
        </w:tc>
        <w:tc>
          <w:tcPr>
            <w:tcW w:w="1022" w:type="pct"/>
            <w:tcBorders>
              <w:top w:val="single" w:sz="4" w:space="0" w:color="auto"/>
              <w:bottom w:val="single" w:sz="4" w:space="0" w:color="auto"/>
            </w:tcBorders>
            <w:shd w:val="clear" w:color="auto" w:fill="auto"/>
          </w:tcPr>
          <w:p w14:paraId="1C38936D" w14:textId="703B72AF" w:rsidR="001D2D6F" w:rsidRPr="008B5043" w:rsidRDefault="001D2D6F" w:rsidP="0049757E">
            <w:pPr>
              <w:pStyle w:val="TableText"/>
              <w:rPr>
                <w:sz w:val="16"/>
                <w:szCs w:val="22"/>
                <w:highlight w:val="yellow"/>
                <w:lang w:eastAsia="en-AU"/>
              </w:rPr>
            </w:pPr>
            <w:r w:rsidRPr="001D2D6F">
              <w:rPr>
                <w:b/>
                <w:bCs/>
                <w:sz w:val="16"/>
                <w:szCs w:val="22"/>
                <w:lang w:eastAsia="en-AU"/>
              </w:rPr>
              <w:t xml:space="preserve">Risk to workers </w:t>
            </w:r>
            <w:r w:rsidRPr="001D2D6F">
              <w:rPr>
                <w:sz w:val="16"/>
                <w:szCs w:val="22"/>
                <w:lang w:eastAsia="en-AU"/>
              </w:rPr>
              <w:t>that can be mitigated (closed M&amp;L, daily work rate restrictions and re-entry restrictions required)</w:t>
            </w:r>
          </w:p>
        </w:tc>
        <w:tc>
          <w:tcPr>
            <w:tcW w:w="707" w:type="pct"/>
            <w:tcBorders>
              <w:top w:val="single" w:sz="4" w:space="0" w:color="auto"/>
              <w:bottom w:val="single" w:sz="4" w:space="0" w:color="auto"/>
            </w:tcBorders>
          </w:tcPr>
          <w:p w14:paraId="417C8953" w14:textId="77777777" w:rsidR="001D2D6F" w:rsidRPr="008B5043" w:rsidRDefault="001D2D6F" w:rsidP="0049757E">
            <w:pPr>
              <w:pStyle w:val="TableText"/>
              <w:rPr>
                <w:sz w:val="16"/>
                <w:szCs w:val="22"/>
                <w:lang w:eastAsia="en-AU"/>
              </w:rPr>
            </w:pPr>
            <w:r w:rsidRPr="001E45D8">
              <w:rPr>
                <w:b/>
                <w:bCs/>
                <w:sz w:val="16"/>
                <w:szCs w:val="22"/>
                <w:lang w:eastAsia="en-AU"/>
              </w:rPr>
              <w:t>Unacceptable risk</w:t>
            </w:r>
            <w:r w:rsidRPr="008B5043">
              <w:rPr>
                <w:sz w:val="16"/>
                <w:szCs w:val="22"/>
                <w:lang w:eastAsia="en-AU"/>
              </w:rPr>
              <w:t xml:space="preserve"> </w:t>
            </w:r>
            <w:r>
              <w:rPr>
                <w:sz w:val="16"/>
                <w:szCs w:val="22"/>
                <w:lang w:eastAsia="en-AU"/>
              </w:rPr>
              <w:t xml:space="preserve">as </w:t>
            </w:r>
            <w:r w:rsidRPr="008B5043">
              <w:rPr>
                <w:sz w:val="16"/>
                <w:szCs w:val="22"/>
                <w:lang w:eastAsia="en-AU"/>
              </w:rPr>
              <w:t>residues safety data not available</w:t>
            </w:r>
          </w:p>
        </w:tc>
        <w:tc>
          <w:tcPr>
            <w:tcW w:w="785" w:type="pct"/>
            <w:tcBorders>
              <w:top w:val="single" w:sz="4" w:space="0" w:color="auto"/>
              <w:bottom w:val="single" w:sz="4" w:space="0" w:color="auto"/>
            </w:tcBorders>
            <w:shd w:val="clear" w:color="auto" w:fill="auto"/>
          </w:tcPr>
          <w:p w14:paraId="61AD0EFD" w14:textId="67CDD2EC" w:rsidR="001D2D6F" w:rsidRPr="008B5043" w:rsidRDefault="001D2D6F" w:rsidP="0049757E">
            <w:pPr>
              <w:pStyle w:val="TableText"/>
              <w:rPr>
                <w:sz w:val="16"/>
                <w:szCs w:val="22"/>
                <w:lang w:eastAsia="en-AU"/>
              </w:rPr>
            </w:pPr>
            <w:r w:rsidRPr="008B5043">
              <w:rPr>
                <w:sz w:val="16"/>
                <w:szCs w:val="22"/>
                <w:lang w:eastAsia="en-AU"/>
              </w:rPr>
              <w:t>Not assessed</w:t>
            </w:r>
          </w:p>
        </w:tc>
        <w:tc>
          <w:tcPr>
            <w:tcW w:w="759" w:type="pct"/>
            <w:tcBorders>
              <w:top w:val="single" w:sz="4" w:space="0" w:color="auto"/>
              <w:bottom w:val="single" w:sz="4" w:space="0" w:color="auto"/>
            </w:tcBorders>
          </w:tcPr>
          <w:p w14:paraId="4724F7F2" w14:textId="4D653DA2" w:rsidR="001D2D6F" w:rsidRPr="008B5043" w:rsidRDefault="001D2D6F" w:rsidP="0049757E">
            <w:pPr>
              <w:pStyle w:val="TableText"/>
              <w:rPr>
                <w:sz w:val="16"/>
                <w:szCs w:val="22"/>
                <w:lang w:eastAsia="en-AU"/>
              </w:rPr>
            </w:pPr>
            <w:r w:rsidRPr="00183F01">
              <w:rPr>
                <w:b/>
                <w:bCs/>
                <w:sz w:val="16"/>
                <w:szCs w:val="22"/>
                <w:lang w:eastAsia="en-AU"/>
              </w:rPr>
              <w:t>NOT</w:t>
            </w:r>
            <w:r>
              <w:rPr>
                <w:sz w:val="16"/>
                <w:szCs w:val="22"/>
                <w:lang w:eastAsia="en-AU"/>
              </w:rPr>
              <w:t xml:space="preserve"> acceptable- risk to human health (residues) and environmental safety</w:t>
            </w:r>
          </w:p>
        </w:tc>
      </w:tr>
      <w:tr w:rsidR="001D2D6F" w:rsidRPr="00B6173C" w14:paraId="11EF76C7" w14:textId="77777777" w:rsidTr="00BC6C3C">
        <w:trPr>
          <w:cantSplit/>
          <w:trHeight w:val="1507"/>
        </w:trPr>
        <w:tc>
          <w:tcPr>
            <w:tcW w:w="810" w:type="pct"/>
            <w:tcBorders>
              <w:top w:val="single" w:sz="4" w:space="0" w:color="auto"/>
            </w:tcBorders>
          </w:tcPr>
          <w:p w14:paraId="359EF690" w14:textId="77777777" w:rsidR="001D2D6F" w:rsidRPr="008B5043" w:rsidRDefault="001D2D6F" w:rsidP="0049757E">
            <w:pPr>
              <w:pStyle w:val="TableText"/>
              <w:rPr>
                <w:sz w:val="16"/>
                <w:szCs w:val="22"/>
                <w:lang w:eastAsia="en-AU"/>
              </w:rPr>
            </w:pPr>
            <w:r w:rsidRPr="008B5043">
              <w:rPr>
                <w:sz w:val="16"/>
                <w:szCs w:val="22"/>
                <w:lang w:eastAsia="en-AU"/>
              </w:rPr>
              <w:lastRenderedPageBreak/>
              <w:t>Cabbage, lettuce, tomatoes</w:t>
            </w:r>
            <w:r>
              <w:rPr>
                <w:sz w:val="16"/>
                <w:szCs w:val="22"/>
                <w:lang w:eastAsia="en-AU"/>
              </w:rPr>
              <w:t>, soybeans</w:t>
            </w:r>
            <w:r w:rsidRPr="008B5043">
              <w:rPr>
                <w:sz w:val="16"/>
                <w:szCs w:val="22"/>
                <w:lang w:eastAsia="en-AU"/>
              </w:rPr>
              <w:t xml:space="preserve"> (locusts and grasshoppers)</w:t>
            </w:r>
          </w:p>
        </w:tc>
        <w:tc>
          <w:tcPr>
            <w:tcW w:w="916" w:type="pct"/>
            <w:tcBorders>
              <w:top w:val="single" w:sz="4" w:space="0" w:color="auto"/>
            </w:tcBorders>
            <w:shd w:val="clear" w:color="auto" w:fill="auto"/>
          </w:tcPr>
          <w:p w14:paraId="2E65BE11" w14:textId="77777777" w:rsidR="001D2D6F" w:rsidRPr="001E45D8" w:rsidRDefault="001D2D6F" w:rsidP="0049757E">
            <w:pPr>
              <w:pStyle w:val="TableText"/>
              <w:rPr>
                <w:color w:val="auto"/>
                <w:sz w:val="16"/>
                <w:szCs w:val="22"/>
                <w:lang w:eastAsia="en-AU"/>
              </w:rPr>
            </w:pPr>
            <w:r w:rsidRPr="001E45D8">
              <w:rPr>
                <w:b/>
                <w:bCs/>
                <w:color w:val="auto"/>
                <w:sz w:val="16"/>
                <w:szCs w:val="22"/>
                <w:lang w:eastAsia="en-AU"/>
              </w:rPr>
              <w:t>Unacceptable risk</w:t>
            </w:r>
            <w:r w:rsidRPr="001E45D8">
              <w:rPr>
                <w:color w:val="auto"/>
                <w:sz w:val="16"/>
                <w:szCs w:val="22"/>
                <w:lang w:eastAsia="en-AU"/>
              </w:rPr>
              <w:t xml:space="preserve"> to birds and mammals</w:t>
            </w:r>
          </w:p>
        </w:tc>
        <w:tc>
          <w:tcPr>
            <w:tcW w:w="1022" w:type="pct"/>
            <w:tcBorders>
              <w:top w:val="single" w:sz="4" w:space="0" w:color="auto"/>
            </w:tcBorders>
            <w:shd w:val="clear" w:color="auto" w:fill="auto"/>
          </w:tcPr>
          <w:p w14:paraId="10395E28" w14:textId="61AEFF6C" w:rsidR="001D2D6F" w:rsidRPr="008B5043" w:rsidRDefault="001D2D6F" w:rsidP="0049757E">
            <w:pPr>
              <w:pStyle w:val="TableText"/>
              <w:rPr>
                <w:sz w:val="16"/>
                <w:szCs w:val="22"/>
                <w:lang w:eastAsia="en-AU"/>
              </w:rPr>
            </w:pPr>
            <w:r w:rsidRPr="001D2D6F">
              <w:rPr>
                <w:b/>
                <w:bCs/>
                <w:sz w:val="16"/>
                <w:szCs w:val="22"/>
                <w:lang w:eastAsia="en-AU"/>
              </w:rPr>
              <w:t xml:space="preserve">Risk to workers </w:t>
            </w:r>
            <w:r w:rsidRPr="001D2D6F">
              <w:rPr>
                <w:sz w:val="16"/>
                <w:szCs w:val="22"/>
                <w:lang w:eastAsia="en-AU"/>
              </w:rPr>
              <w:t>that can be mitigated (closed M&amp;L, daily work rate restrictions and re-entry restrictions required)</w:t>
            </w:r>
          </w:p>
        </w:tc>
        <w:tc>
          <w:tcPr>
            <w:tcW w:w="707" w:type="pct"/>
            <w:tcBorders>
              <w:top w:val="single" w:sz="4" w:space="0" w:color="auto"/>
            </w:tcBorders>
          </w:tcPr>
          <w:p w14:paraId="03DDDF0E" w14:textId="77777777" w:rsidR="001D2D6F" w:rsidRPr="008B5043" w:rsidRDefault="001D2D6F" w:rsidP="0049757E">
            <w:pPr>
              <w:pStyle w:val="TableText"/>
              <w:rPr>
                <w:sz w:val="16"/>
                <w:szCs w:val="22"/>
                <w:lang w:eastAsia="en-AU"/>
              </w:rPr>
            </w:pPr>
            <w:r w:rsidRPr="001E45D8">
              <w:rPr>
                <w:b/>
                <w:bCs/>
                <w:sz w:val="16"/>
                <w:szCs w:val="22"/>
                <w:lang w:eastAsia="en-AU"/>
              </w:rPr>
              <w:t>Unacceptable risk</w:t>
            </w:r>
            <w:r w:rsidRPr="008B5043">
              <w:rPr>
                <w:sz w:val="16"/>
                <w:szCs w:val="22"/>
                <w:lang w:eastAsia="en-AU"/>
              </w:rPr>
              <w:t xml:space="preserve"> </w:t>
            </w:r>
            <w:r>
              <w:rPr>
                <w:sz w:val="16"/>
                <w:szCs w:val="22"/>
                <w:lang w:eastAsia="en-AU"/>
              </w:rPr>
              <w:t xml:space="preserve">as </w:t>
            </w:r>
            <w:r w:rsidRPr="008B5043">
              <w:rPr>
                <w:sz w:val="16"/>
                <w:szCs w:val="22"/>
                <w:lang w:eastAsia="en-AU"/>
              </w:rPr>
              <w:t>residues safety data not available</w:t>
            </w:r>
          </w:p>
        </w:tc>
        <w:tc>
          <w:tcPr>
            <w:tcW w:w="785" w:type="pct"/>
            <w:tcBorders>
              <w:top w:val="single" w:sz="4" w:space="0" w:color="auto"/>
            </w:tcBorders>
            <w:shd w:val="clear" w:color="auto" w:fill="auto"/>
          </w:tcPr>
          <w:p w14:paraId="71C2CA3D" w14:textId="5E2196ED" w:rsidR="001D2D6F" w:rsidRPr="008B5043" w:rsidRDefault="001D2D6F" w:rsidP="0049757E">
            <w:pPr>
              <w:pStyle w:val="TableText"/>
              <w:rPr>
                <w:sz w:val="16"/>
                <w:szCs w:val="22"/>
                <w:lang w:eastAsia="en-AU"/>
              </w:rPr>
            </w:pPr>
            <w:r w:rsidRPr="008B5043">
              <w:rPr>
                <w:sz w:val="16"/>
                <w:szCs w:val="22"/>
                <w:lang w:eastAsia="en-AU"/>
              </w:rPr>
              <w:t>Not assessed</w:t>
            </w:r>
          </w:p>
        </w:tc>
        <w:tc>
          <w:tcPr>
            <w:tcW w:w="759" w:type="pct"/>
            <w:tcBorders>
              <w:top w:val="single" w:sz="4" w:space="0" w:color="auto"/>
            </w:tcBorders>
          </w:tcPr>
          <w:p w14:paraId="58D5822A" w14:textId="7D64BC2D" w:rsidR="001D2D6F" w:rsidRPr="008B5043" w:rsidRDefault="001D2D6F" w:rsidP="0049757E">
            <w:pPr>
              <w:pStyle w:val="TableText"/>
              <w:rPr>
                <w:sz w:val="16"/>
                <w:szCs w:val="22"/>
                <w:lang w:eastAsia="en-AU"/>
              </w:rPr>
            </w:pPr>
            <w:r w:rsidRPr="001D2D6F">
              <w:rPr>
                <w:b/>
                <w:bCs/>
                <w:sz w:val="16"/>
                <w:szCs w:val="22"/>
                <w:lang w:eastAsia="en-AU"/>
              </w:rPr>
              <w:t>NOT</w:t>
            </w:r>
            <w:r w:rsidRPr="00183F01">
              <w:rPr>
                <w:sz w:val="16"/>
                <w:szCs w:val="22"/>
                <w:lang w:eastAsia="en-AU"/>
              </w:rPr>
              <w:t xml:space="preserve"> acceptable- risk to human health (residues) and environmental safety</w:t>
            </w:r>
          </w:p>
        </w:tc>
      </w:tr>
      <w:tr w:rsidR="001D2D6F" w:rsidRPr="00B6173C" w14:paraId="65C52528" w14:textId="77777777" w:rsidTr="00BC6C3C">
        <w:trPr>
          <w:cantSplit/>
          <w:trHeight w:val="1575"/>
        </w:trPr>
        <w:tc>
          <w:tcPr>
            <w:tcW w:w="810" w:type="pct"/>
            <w:tcBorders>
              <w:bottom w:val="single" w:sz="4" w:space="0" w:color="auto"/>
            </w:tcBorders>
          </w:tcPr>
          <w:p w14:paraId="2AAC6AE3" w14:textId="77777777" w:rsidR="001D2D6F" w:rsidRPr="008B5043" w:rsidRDefault="001D2D6F" w:rsidP="0049757E">
            <w:pPr>
              <w:pStyle w:val="TableText"/>
              <w:rPr>
                <w:sz w:val="16"/>
                <w:szCs w:val="22"/>
                <w:lang w:eastAsia="en-AU"/>
              </w:rPr>
            </w:pPr>
            <w:r w:rsidRPr="008B5043">
              <w:rPr>
                <w:sz w:val="16"/>
                <w:szCs w:val="22"/>
                <w:lang w:eastAsia="en-AU"/>
              </w:rPr>
              <w:t>Apples, grapes, cherries (locusts and grasshoppers)</w:t>
            </w:r>
          </w:p>
        </w:tc>
        <w:tc>
          <w:tcPr>
            <w:tcW w:w="916" w:type="pct"/>
            <w:tcBorders>
              <w:bottom w:val="single" w:sz="4" w:space="0" w:color="auto"/>
            </w:tcBorders>
            <w:shd w:val="clear" w:color="auto" w:fill="auto"/>
          </w:tcPr>
          <w:p w14:paraId="338D61F4" w14:textId="77777777" w:rsidR="001D2D6F" w:rsidRPr="001E45D8" w:rsidRDefault="001D2D6F" w:rsidP="0049757E">
            <w:pPr>
              <w:pStyle w:val="TableText"/>
              <w:rPr>
                <w:color w:val="auto"/>
                <w:sz w:val="16"/>
                <w:szCs w:val="22"/>
                <w:lang w:eastAsia="en-AU"/>
              </w:rPr>
            </w:pPr>
            <w:r w:rsidRPr="001E45D8">
              <w:rPr>
                <w:b/>
                <w:bCs/>
                <w:color w:val="auto"/>
                <w:sz w:val="16"/>
                <w:szCs w:val="22"/>
                <w:lang w:eastAsia="en-AU"/>
              </w:rPr>
              <w:t>Unacceptable risk</w:t>
            </w:r>
            <w:r w:rsidRPr="001E45D8">
              <w:rPr>
                <w:color w:val="auto"/>
                <w:sz w:val="16"/>
                <w:szCs w:val="22"/>
                <w:lang w:eastAsia="en-AU"/>
              </w:rPr>
              <w:t xml:space="preserve"> to birds and mammals</w:t>
            </w:r>
          </w:p>
        </w:tc>
        <w:tc>
          <w:tcPr>
            <w:tcW w:w="1022" w:type="pct"/>
            <w:tcBorders>
              <w:bottom w:val="single" w:sz="4" w:space="0" w:color="auto"/>
            </w:tcBorders>
            <w:shd w:val="clear" w:color="auto" w:fill="auto"/>
          </w:tcPr>
          <w:p w14:paraId="51F39F29" w14:textId="2F5BC24B" w:rsidR="001D2D6F" w:rsidRPr="008B5043" w:rsidRDefault="001D2D6F" w:rsidP="0049757E">
            <w:pPr>
              <w:pStyle w:val="TableText"/>
              <w:rPr>
                <w:sz w:val="16"/>
                <w:szCs w:val="22"/>
                <w:lang w:eastAsia="en-AU"/>
              </w:rPr>
            </w:pPr>
            <w:r w:rsidRPr="001D2D6F">
              <w:rPr>
                <w:b/>
                <w:bCs/>
                <w:sz w:val="16"/>
                <w:szCs w:val="22"/>
                <w:lang w:eastAsia="en-AU"/>
              </w:rPr>
              <w:t xml:space="preserve">Risk to workers </w:t>
            </w:r>
            <w:r w:rsidRPr="001D2D6F">
              <w:rPr>
                <w:sz w:val="16"/>
                <w:szCs w:val="22"/>
                <w:lang w:eastAsia="en-AU"/>
              </w:rPr>
              <w:t>that can be mitigated (closed M&amp;L, daily work rate restrictions and re-entry restrictions required)</w:t>
            </w:r>
          </w:p>
        </w:tc>
        <w:tc>
          <w:tcPr>
            <w:tcW w:w="707" w:type="pct"/>
            <w:tcBorders>
              <w:bottom w:val="single" w:sz="4" w:space="0" w:color="auto"/>
            </w:tcBorders>
          </w:tcPr>
          <w:p w14:paraId="0A2DD9B7" w14:textId="77777777" w:rsidR="001D2D6F" w:rsidRPr="008B5043" w:rsidRDefault="001D2D6F" w:rsidP="0049757E">
            <w:pPr>
              <w:pStyle w:val="TableText"/>
              <w:rPr>
                <w:sz w:val="16"/>
                <w:szCs w:val="22"/>
                <w:lang w:eastAsia="en-AU"/>
              </w:rPr>
            </w:pPr>
            <w:r w:rsidRPr="001E45D8">
              <w:rPr>
                <w:b/>
                <w:bCs/>
                <w:sz w:val="16"/>
                <w:szCs w:val="22"/>
                <w:lang w:eastAsia="en-AU"/>
              </w:rPr>
              <w:t>Unacceptable risk</w:t>
            </w:r>
            <w:r>
              <w:rPr>
                <w:sz w:val="16"/>
                <w:szCs w:val="22"/>
                <w:lang w:eastAsia="en-AU"/>
              </w:rPr>
              <w:t xml:space="preserve"> as resides </w:t>
            </w:r>
            <w:r w:rsidRPr="008B5043">
              <w:rPr>
                <w:sz w:val="16"/>
                <w:szCs w:val="22"/>
                <w:lang w:eastAsia="en-AU"/>
              </w:rPr>
              <w:t>safety data not available</w:t>
            </w:r>
          </w:p>
        </w:tc>
        <w:tc>
          <w:tcPr>
            <w:tcW w:w="785" w:type="pct"/>
            <w:tcBorders>
              <w:bottom w:val="single" w:sz="4" w:space="0" w:color="auto"/>
            </w:tcBorders>
            <w:shd w:val="clear" w:color="auto" w:fill="auto"/>
          </w:tcPr>
          <w:p w14:paraId="1C05F196" w14:textId="49A7F137" w:rsidR="001D2D6F" w:rsidRPr="008B5043" w:rsidRDefault="001D2D6F" w:rsidP="0049757E">
            <w:pPr>
              <w:pStyle w:val="TableText"/>
              <w:rPr>
                <w:sz w:val="16"/>
                <w:szCs w:val="22"/>
                <w:lang w:eastAsia="en-AU"/>
              </w:rPr>
            </w:pPr>
            <w:r w:rsidRPr="008B5043">
              <w:rPr>
                <w:sz w:val="16"/>
                <w:szCs w:val="22"/>
                <w:lang w:eastAsia="en-AU"/>
              </w:rPr>
              <w:t>Not assessed</w:t>
            </w:r>
          </w:p>
        </w:tc>
        <w:tc>
          <w:tcPr>
            <w:tcW w:w="759" w:type="pct"/>
            <w:tcBorders>
              <w:bottom w:val="single" w:sz="4" w:space="0" w:color="auto"/>
            </w:tcBorders>
          </w:tcPr>
          <w:p w14:paraId="2B11D27F" w14:textId="651A8353" w:rsidR="001D2D6F" w:rsidRPr="008B5043" w:rsidRDefault="001D2D6F" w:rsidP="0049757E">
            <w:pPr>
              <w:pStyle w:val="TableText"/>
              <w:rPr>
                <w:sz w:val="16"/>
                <w:szCs w:val="22"/>
                <w:lang w:eastAsia="en-AU"/>
              </w:rPr>
            </w:pPr>
            <w:r w:rsidRPr="001D2D6F">
              <w:rPr>
                <w:b/>
                <w:bCs/>
                <w:sz w:val="16"/>
                <w:szCs w:val="22"/>
                <w:lang w:eastAsia="en-AU"/>
              </w:rPr>
              <w:t>NOT</w:t>
            </w:r>
            <w:r w:rsidRPr="00964522">
              <w:rPr>
                <w:sz w:val="16"/>
                <w:szCs w:val="22"/>
                <w:lang w:eastAsia="en-AU"/>
              </w:rPr>
              <w:t xml:space="preserve"> acceptable- risk to human health (residues) and environmental safety</w:t>
            </w:r>
          </w:p>
        </w:tc>
      </w:tr>
    </w:tbl>
    <w:p w14:paraId="0C18A524" w14:textId="77777777" w:rsidR="00390CFB" w:rsidRDefault="00390CFB" w:rsidP="001D2D6F">
      <w:pPr>
        <w:pStyle w:val="Bullet1"/>
        <w:numPr>
          <w:ilvl w:val="0"/>
          <w:numId w:val="0"/>
        </w:numPr>
        <w:sectPr w:rsidR="00390CFB" w:rsidSect="00390CFB">
          <w:headerReference w:type="default" r:id="rId23"/>
          <w:pgSz w:w="11906" w:h="16838" w:code="9"/>
          <w:pgMar w:top="2835" w:right="1134" w:bottom="1134" w:left="1134" w:header="1701" w:footer="680" w:gutter="0"/>
          <w:cols w:space="708"/>
          <w:docGrid w:linePitch="360"/>
        </w:sectPr>
      </w:pPr>
    </w:p>
    <w:p w14:paraId="6A1014FE" w14:textId="475CB6F9" w:rsidR="002E20AC" w:rsidRPr="00B6173C" w:rsidRDefault="008A3F33" w:rsidP="00BC0ADF">
      <w:pPr>
        <w:pStyle w:val="Heading1"/>
      </w:pPr>
      <w:bookmarkStart w:id="11" w:name="_Toc206421880"/>
      <w:r w:rsidRPr="00B6173C">
        <w:lastRenderedPageBreak/>
        <w:t>Introduction</w:t>
      </w:r>
      <w:bookmarkEnd w:id="11"/>
    </w:p>
    <w:p w14:paraId="45BBDCA7" w14:textId="50226C59" w:rsidR="009C25F7" w:rsidRPr="00B6173C" w:rsidRDefault="008A3F33" w:rsidP="009C25F7">
      <w:pPr>
        <w:pStyle w:val="NormalText"/>
      </w:pPr>
      <w:r w:rsidRPr="00B6173C">
        <w:t xml:space="preserve">Fenitrothion is a </w:t>
      </w:r>
      <w:r w:rsidR="00401C70" w:rsidRPr="00B6173C">
        <w:t>broad-spectrum</w:t>
      </w:r>
      <w:r w:rsidR="007827DD" w:rsidRPr="00B6173C">
        <w:t>, non-systemic</w:t>
      </w:r>
      <w:r w:rsidRPr="00B6173C">
        <w:t xml:space="preserve"> organophosphorus insecticide that was first introduced </w:t>
      </w:r>
      <w:r w:rsidR="007827DD" w:rsidRPr="00B6173C">
        <w:t xml:space="preserve">to Australia </w:t>
      </w:r>
      <w:r w:rsidRPr="00B6173C">
        <w:t>in 1959</w:t>
      </w:r>
      <w:r w:rsidR="007827DD" w:rsidRPr="00B6173C">
        <w:t xml:space="preserve"> (British Crop Production Council, 2016)</w:t>
      </w:r>
      <w:r w:rsidRPr="00B6173C">
        <w:t xml:space="preserve">. </w:t>
      </w:r>
      <w:r w:rsidR="009C25F7" w:rsidRPr="00B6173C">
        <w:t>Fenitrothion is used in Australian agriculture for the control of certain insect pests in broadacre and horticultural crops, in stored grain, in grain storage facilities and in poultry houses. Fenitrothion was nominated for review in response to an invitation to the public by the APVMA (then the NRA) in 1994. The APVMA began its reconsideration of fenitrothion active constituent approvals, product registrations and associated label approvals in 1996 because of concerns relating to chemistry, toxicology, occupational health and safety, efficacy, residues, trade, and the environment.</w:t>
      </w:r>
    </w:p>
    <w:p w14:paraId="1C6F79AF" w14:textId="53A38353" w:rsidR="008A3F33" w:rsidRPr="00B6173C" w:rsidRDefault="008A3F33" w:rsidP="006D531F">
      <w:pPr>
        <w:pStyle w:val="NormalText"/>
      </w:pPr>
      <w:r w:rsidRPr="00B6173C">
        <w:t>The APVMA</w:t>
      </w:r>
      <w:r w:rsidR="009C25F7" w:rsidRPr="00B6173C">
        <w:t xml:space="preserve"> took interim regulatory action on fenitrothion products in </w:t>
      </w:r>
      <w:r w:rsidR="00413DCF" w:rsidRPr="00B6173C">
        <w:t>2000–01</w:t>
      </w:r>
      <w:r w:rsidR="009C25F7" w:rsidRPr="00B6173C">
        <w:t xml:space="preserve">, following publication of </w:t>
      </w:r>
      <w:r w:rsidRPr="00B6173C">
        <w:t>component</w:t>
      </w:r>
      <w:r w:rsidR="00A9704A" w:rsidRPr="00B6173C">
        <w:t xml:space="preserve"> assessment</w:t>
      </w:r>
      <w:r w:rsidRPr="00B6173C">
        <w:t xml:space="preserve"> reports</w:t>
      </w:r>
      <w:r w:rsidR="00263AA8" w:rsidRPr="00B6173C">
        <w:t xml:space="preserve"> </w:t>
      </w:r>
      <w:r w:rsidR="009C25F7" w:rsidRPr="00B6173C">
        <w:t>(</w:t>
      </w:r>
      <w:hyperlink r:id="rId24" w:history="1">
        <w:r w:rsidR="00263AA8" w:rsidRPr="00B6173C">
          <w:rPr>
            <w:rStyle w:val="Hyperlink"/>
          </w:rPr>
          <w:t>residues</w:t>
        </w:r>
      </w:hyperlink>
      <w:r w:rsidR="00263AA8" w:rsidRPr="00B6173C">
        <w:t xml:space="preserve">, </w:t>
      </w:r>
      <w:hyperlink r:id="rId25" w:history="1">
        <w:r w:rsidR="00263AA8" w:rsidRPr="00B6173C">
          <w:rPr>
            <w:rStyle w:val="Hyperlink"/>
          </w:rPr>
          <w:t>environmental impact</w:t>
        </w:r>
      </w:hyperlink>
      <w:r w:rsidR="00263AA8" w:rsidRPr="00B6173C">
        <w:t xml:space="preserve">, </w:t>
      </w:r>
      <w:hyperlink r:id="rId26" w:history="1">
        <w:r w:rsidR="00263AA8" w:rsidRPr="00B6173C">
          <w:rPr>
            <w:rStyle w:val="Hyperlink"/>
          </w:rPr>
          <w:t>toxicology</w:t>
        </w:r>
      </w:hyperlink>
      <w:r w:rsidR="00263AA8" w:rsidRPr="00B6173C">
        <w:t xml:space="preserve">, </w:t>
      </w:r>
      <w:hyperlink r:id="rId27" w:history="1">
        <w:r w:rsidR="00263AA8" w:rsidRPr="00B6173C">
          <w:rPr>
            <w:rStyle w:val="Hyperlink"/>
          </w:rPr>
          <w:t>chemistry</w:t>
        </w:r>
      </w:hyperlink>
      <w:r w:rsidR="00263AA8" w:rsidRPr="00B6173C">
        <w:t xml:space="preserve"> and </w:t>
      </w:r>
      <w:hyperlink r:id="rId28" w:history="1">
        <w:r w:rsidR="00263AA8" w:rsidRPr="00B6173C">
          <w:rPr>
            <w:rStyle w:val="Hyperlink"/>
          </w:rPr>
          <w:t>occupational health and safety</w:t>
        </w:r>
      </w:hyperlink>
      <w:r w:rsidR="009C25F7" w:rsidRPr="00B6173C">
        <w:rPr>
          <w:rStyle w:val="Hyperlink"/>
        </w:rPr>
        <w:t>)</w:t>
      </w:r>
      <w:r w:rsidR="00263AA8" w:rsidRPr="00B6173C">
        <w:t xml:space="preserve"> in 1999</w:t>
      </w:r>
      <w:r w:rsidR="009C25F7" w:rsidRPr="00B6173C">
        <w:t xml:space="preserve">. </w:t>
      </w:r>
      <w:r w:rsidRPr="00B6173C">
        <w:t xml:space="preserve">These </w:t>
      </w:r>
      <w:r w:rsidR="009C25F7" w:rsidRPr="00B6173C">
        <w:t>interim actions were to</w:t>
      </w:r>
      <w:r w:rsidRPr="00B6173C">
        <w:t>:</w:t>
      </w:r>
    </w:p>
    <w:p w14:paraId="7B9BE4E5" w14:textId="58B0751B" w:rsidR="008A3F33" w:rsidRPr="00B6173C" w:rsidRDefault="008A3F33" w:rsidP="00401C70">
      <w:pPr>
        <w:pStyle w:val="Bullet1"/>
      </w:pPr>
      <w:r w:rsidRPr="00B6173C">
        <w:t>reduc</w:t>
      </w:r>
      <w:r w:rsidR="00A9704A" w:rsidRPr="00B6173C">
        <w:t>e the</w:t>
      </w:r>
      <w:r w:rsidRPr="00B6173C">
        <w:t xml:space="preserve"> label rate for locust and grasshopper control and </w:t>
      </w:r>
      <w:r w:rsidR="00A9704A" w:rsidRPr="00B6173C">
        <w:t>include</w:t>
      </w:r>
      <w:r w:rsidRPr="00B6173C">
        <w:t xml:space="preserve"> buffer zones</w:t>
      </w:r>
    </w:p>
    <w:p w14:paraId="26A9197B" w14:textId="04896F45" w:rsidR="008A3F33" w:rsidRPr="00B6173C" w:rsidRDefault="008A3F33" w:rsidP="00401C70">
      <w:pPr>
        <w:pStyle w:val="Bullet1"/>
      </w:pPr>
      <w:r w:rsidRPr="00B6173C">
        <w:t>reduc</w:t>
      </w:r>
      <w:r w:rsidR="00A9704A" w:rsidRPr="00B6173C">
        <w:t>e the</w:t>
      </w:r>
      <w:r w:rsidRPr="00B6173C">
        <w:t xml:space="preserve"> label rate for control of Sitona weevil in lucerne and </w:t>
      </w:r>
      <w:r w:rsidR="00A9704A" w:rsidRPr="00B6173C">
        <w:t>include</w:t>
      </w:r>
      <w:r w:rsidRPr="00B6173C">
        <w:t xml:space="preserve"> buffer zones</w:t>
      </w:r>
    </w:p>
    <w:p w14:paraId="404359ED" w14:textId="277E681C" w:rsidR="008A3F33" w:rsidRPr="00B6173C" w:rsidRDefault="008A3F33" w:rsidP="00401C70">
      <w:pPr>
        <w:pStyle w:val="Bullet1"/>
      </w:pPr>
      <w:r w:rsidRPr="00B6173C">
        <w:t>delet</w:t>
      </w:r>
      <w:r w:rsidR="00A9704A" w:rsidRPr="00B6173C">
        <w:t xml:space="preserve">e the </w:t>
      </w:r>
      <w:r w:rsidRPr="00B6173C">
        <w:t>tobacco use pattern</w:t>
      </w:r>
    </w:p>
    <w:p w14:paraId="23521AC1" w14:textId="74AA3522" w:rsidR="00263AA8" w:rsidRPr="00B6173C" w:rsidRDefault="008A3F33" w:rsidP="00263AA8">
      <w:pPr>
        <w:pStyle w:val="Bullet1"/>
      </w:pPr>
      <w:r w:rsidRPr="00B6173C">
        <w:t>limit the number of yearly applications that can be made</w:t>
      </w:r>
      <w:r w:rsidR="00C00141" w:rsidRPr="00B6173C">
        <w:t>.</w:t>
      </w:r>
    </w:p>
    <w:p w14:paraId="0E7958FC" w14:textId="07B0FFDD" w:rsidR="00263AA8" w:rsidRDefault="00EE0720" w:rsidP="002E7989">
      <w:pPr>
        <w:pStyle w:val="NormalText"/>
      </w:pPr>
      <w:r w:rsidRPr="00B6173C">
        <w:t>A</w:t>
      </w:r>
      <w:r w:rsidR="00263AA8" w:rsidRPr="00B6173C">
        <w:t xml:space="preserve"> number of </w:t>
      </w:r>
      <w:r w:rsidR="009C25F7" w:rsidRPr="00B6173C">
        <w:t xml:space="preserve">fenitrothion </w:t>
      </w:r>
      <w:r w:rsidR="00263AA8" w:rsidRPr="00B6173C">
        <w:t>product registration</w:t>
      </w:r>
      <w:r w:rsidR="009C25F7" w:rsidRPr="00B6173C">
        <w:t>s were v</w:t>
      </w:r>
      <w:r w:rsidR="00263AA8" w:rsidRPr="00B6173C">
        <w:t xml:space="preserve">oluntarily </w:t>
      </w:r>
      <w:r w:rsidRPr="00B6173C">
        <w:t xml:space="preserve">ceased or </w:t>
      </w:r>
      <w:r w:rsidR="00263AA8" w:rsidRPr="00B6173C">
        <w:t>cancelled</w:t>
      </w:r>
      <w:r w:rsidR="009C25F7" w:rsidRPr="00B6173C">
        <w:t xml:space="preserve"> in 2001</w:t>
      </w:r>
      <w:r w:rsidR="00263AA8" w:rsidRPr="00B6173C">
        <w:t>. These included a range of formulations (liquefied gas,</w:t>
      </w:r>
      <w:r w:rsidR="00BB60B3" w:rsidRPr="00B6173C">
        <w:t xml:space="preserve"> pressurised gas, </w:t>
      </w:r>
      <w:r w:rsidR="00263AA8" w:rsidRPr="00B6173C">
        <w:t>powder</w:t>
      </w:r>
      <w:r w:rsidR="00BB60B3" w:rsidRPr="00B6173C">
        <w:t xml:space="preserve"> and aerosol</w:t>
      </w:r>
      <w:r w:rsidR="00263AA8" w:rsidRPr="00B6173C">
        <w:t>) and products intended for home and garden use.</w:t>
      </w:r>
    </w:p>
    <w:p w14:paraId="7B8BF061" w14:textId="29DA7066" w:rsidR="002D6669" w:rsidRDefault="002D6669" w:rsidP="002D6669">
      <w:pPr>
        <w:pStyle w:val="NormalText"/>
      </w:pPr>
      <w:r w:rsidRPr="00B04D5C">
        <w:t xml:space="preserve">This </w:t>
      </w:r>
      <w:r>
        <w:t>r</w:t>
      </w:r>
      <w:r w:rsidRPr="00B04D5C">
        <w:t xml:space="preserve">eport only includes </w:t>
      </w:r>
      <w:r>
        <w:t xml:space="preserve">the </w:t>
      </w:r>
      <w:r w:rsidRPr="00B04D5C">
        <w:t>assessment</w:t>
      </w:r>
      <w:r>
        <w:t xml:space="preserve"> of</w:t>
      </w:r>
      <w:r w:rsidRPr="00B04D5C">
        <w:t xml:space="preserve"> fenitrothion active constituent approvals, chemical products registrations and label approvals that were placed under review and remain approved or registered.</w:t>
      </w:r>
    </w:p>
    <w:p w14:paraId="48F84DF5" w14:textId="17217F74" w:rsidR="002E20AC" w:rsidRPr="00B6173C" w:rsidRDefault="008A3F33" w:rsidP="00393A12">
      <w:pPr>
        <w:pStyle w:val="Heading2"/>
      </w:pPr>
      <w:bookmarkStart w:id="12" w:name="_Toc206421881"/>
      <w:r w:rsidRPr="00B6173C">
        <w:t>Purpose of review</w:t>
      </w:r>
      <w:bookmarkEnd w:id="12"/>
    </w:p>
    <w:p w14:paraId="579D46B4" w14:textId="19B82006" w:rsidR="008A3F33" w:rsidRPr="00B6173C" w:rsidRDefault="008A3F33" w:rsidP="008E15D8">
      <w:pPr>
        <w:pStyle w:val="NormalText"/>
      </w:pPr>
      <w:bookmarkStart w:id="13" w:name="_Toc414373836"/>
      <w:bookmarkStart w:id="14" w:name="_Toc135232590"/>
      <w:r w:rsidRPr="00B6173C">
        <w:t xml:space="preserve">The </w:t>
      </w:r>
      <w:r w:rsidR="002702B6" w:rsidRPr="00B6173C">
        <w:t xml:space="preserve">scope of the fenitrothion chemical review includes the following aspects of active constituent approvals, product registrations and label approvals for </w:t>
      </w:r>
      <w:r w:rsidR="007C3BD4" w:rsidRPr="00B6173C">
        <w:t>fenitrothion</w:t>
      </w:r>
      <w:r w:rsidR="002702B6" w:rsidRPr="00B6173C">
        <w:t>:</w:t>
      </w:r>
    </w:p>
    <w:p w14:paraId="3BB35880" w14:textId="77777777" w:rsidR="009C25F7" w:rsidRPr="00B6173C" w:rsidRDefault="009C25F7" w:rsidP="00A80584">
      <w:pPr>
        <w:pStyle w:val="Bullet1"/>
      </w:pPr>
      <w:r w:rsidRPr="00B6173C">
        <w:t>Chemistry:</w:t>
      </w:r>
    </w:p>
    <w:p w14:paraId="3BB28878" w14:textId="2C5485B2" w:rsidR="009C25F7" w:rsidRPr="00B6173C" w:rsidRDefault="009C25F7" w:rsidP="009C25F7">
      <w:pPr>
        <w:pStyle w:val="Bullet2"/>
      </w:pPr>
      <w:r w:rsidRPr="00B6173C">
        <w:t>Level of impurities of toxicological concern in fenitrothion active constituents and products.</w:t>
      </w:r>
    </w:p>
    <w:p w14:paraId="42CBAB4E" w14:textId="79FA1579" w:rsidR="009C25F7" w:rsidRPr="00B6173C" w:rsidRDefault="009C25F7" w:rsidP="00A80584">
      <w:pPr>
        <w:pStyle w:val="Bullet1"/>
      </w:pPr>
      <w:r w:rsidRPr="00B6173C">
        <w:t>Toxicology</w:t>
      </w:r>
      <w:r w:rsidR="00BC6C3C">
        <w:t>:</w:t>
      </w:r>
    </w:p>
    <w:p w14:paraId="72278A7C" w14:textId="4199D149" w:rsidR="009C25F7" w:rsidRPr="00B6173C" w:rsidRDefault="009C25F7" w:rsidP="009C25F7">
      <w:pPr>
        <w:pStyle w:val="Bullet2"/>
      </w:pPr>
      <w:r w:rsidRPr="00B6173C">
        <w:t>Consideration of toxicological endpoints, health-based guidance values and poisons scheduling.</w:t>
      </w:r>
    </w:p>
    <w:p w14:paraId="211F0CEB" w14:textId="44FEAC45" w:rsidR="00A80584" w:rsidRPr="00B6173C" w:rsidRDefault="002702B6" w:rsidP="00A80584">
      <w:pPr>
        <w:pStyle w:val="Bullet1"/>
      </w:pPr>
      <w:r w:rsidRPr="00B6173C">
        <w:t>W</w:t>
      </w:r>
      <w:r w:rsidR="00A80584" w:rsidRPr="00B6173C">
        <w:t xml:space="preserve">orker </w:t>
      </w:r>
      <w:r w:rsidRPr="00B6173C">
        <w:t>health and safety</w:t>
      </w:r>
      <w:r w:rsidR="009C25F7" w:rsidRPr="00B6173C">
        <w:t>:</w:t>
      </w:r>
    </w:p>
    <w:p w14:paraId="0563C560" w14:textId="7447CB3A" w:rsidR="002702B6" w:rsidRPr="00B6173C" w:rsidRDefault="002702B6" w:rsidP="002702B6">
      <w:pPr>
        <w:pStyle w:val="Bullet2"/>
      </w:pPr>
      <w:r w:rsidRPr="00B6173C">
        <w:t>Risks to professional workers arising from exposure during handling and application.</w:t>
      </w:r>
    </w:p>
    <w:p w14:paraId="5D59C775" w14:textId="702F6A95" w:rsidR="002702B6" w:rsidRPr="00B6173C" w:rsidRDefault="002702B6" w:rsidP="002702B6">
      <w:pPr>
        <w:pStyle w:val="Bullet2"/>
      </w:pPr>
      <w:r w:rsidRPr="00B6173C">
        <w:t>Risks to professional workers who re-enter treated areas.</w:t>
      </w:r>
    </w:p>
    <w:p w14:paraId="0D416E88" w14:textId="58B61EDA" w:rsidR="002702B6" w:rsidRPr="00B6173C" w:rsidRDefault="002702B6" w:rsidP="002702B6">
      <w:pPr>
        <w:pStyle w:val="Bullet2"/>
      </w:pPr>
      <w:r w:rsidRPr="00B6173C">
        <w:t>Determination of appropriate personal protective clothing and engineering control requirements.</w:t>
      </w:r>
    </w:p>
    <w:p w14:paraId="386235DC" w14:textId="00C0D75D" w:rsidR="002702B6" w:rsidRPr="00B6173C" w:rsidRDefault="002702B6" w:rsidP="002702B6">
      <w:pPr>
        <w:pStyle w:val="Bullet2"/>
      </w:pPr>
      <w:r w:rsidRPr="00B6173C">
        <w:t xml:space="preserve">Establishment of appropriate first aid instructions and safety directions for </w:t>
      </w:r>
      <w:r w:rsidR="00070F1B" w:rsidRPr="00B6173C">
        <w:t xml:space="preserve">fenitrothion </w:t>
      </w:r>
      <w:r w:rsidRPr="00B6173C">
        <w:t>products.</w:t>
      </w:r>
    </w:p>
    <w:p w14:paraId="2BFD51F8" w14:textId="77777777" w:rsidR="002702B6" w:rsidRPr="00B6173C" w:rsidRDefault="002702B6" w:rsidP="002702B6">
      <w:pPr>
        <w:pStyle w:val="Bullet1"/>
      </w:pPr>
      <w:r w:rsidRPr="00B6173C">
        <w:lastRenderedPageBreak/>
        <w:t>Residues and trade:</w:t>
      </w:r>
    </w:p>
    <w:p w14:paraId="52A8C19D" w14:textId="77777777" w:rsidR="002702B6" w:rsidRPr="00B6173C" w:rsidRDefault="002702B6" w:rsidP="002702B6">
      <w:pPr>
        <w:pStyle w:val="Bullet2"/>
      </w:pPr>
      <w:r w:rsidRPr="00B6173C">
        <w:t>Residues in treated food and animal feeds arising from application in accordance with label instructions.</w:t>
      </w:r>
    </w:p>
    <w:p w14:paraId="2F189135" w14:textId="5AB82059" w:rsidR="002702B6" w:rsidRPr="00B6173C" w:rsidRDefault="002702B6" w:rsidP="002702B6">
      <w:pPr>
        <w:pStyle w:val="Bullet2"/>
      </w:pPr>
      <w:r w:rsidRPr="00B6173C">
        <w:t>Establishment of appropriate maximum residue limits (MRLs) for supported uses of fenitrothion.</w:t>
      </w:r>
    </w:p>
    <w:p w14:paraId="5C876AAE" w14:textId="7284DF31" w:rsidR="002702B6" w:rsidRPr="00B6173C" w:rsidRDefault="002702B6" w:rsidP="002702B6">
      <w:pPr>
        <w:pStyle w:val="Bullet2"/>
      </w:pPr>
      <w:r w:rsidRPr="00B6173C">
        <w:t>Determination of dietary exposure resulting from the consumption of produce treated with fenitrothion.</w:t>
      </w:r>
    </w:p>
    <w:p w14:paraId="5214798A" w14:textId="7F6877B0" w:rsidR="002702B6" w:rsidRPr="00B6173C" w:rsidRDefault="002702B6" w:rsidP="002702B6">
      <w:pPr>
        <w:pStyle w:val="Bullet2"/>
      </w:pPr>
      <w:r w:rsidRPr="00B6173C">
        <w:t>Risks to international trade resulting from the use of fenitrothion on major export commodities.</w:t>
      </w:r>
    </w:p>
    <w:p w14:paraId="5BB09964" w14:textId="77777777" w:rsidR="002702B6" w:rsidRPr="00B6173C" w:rsidRDefault="002702B6" w:rsidP="002702B6">
      <w:pPr>
        <w:pStyle w:val="Bullet1"/>
      </w:pPr>
      <w:bookmarkStart w:id="15" w:name="_Hlk148426907"/>
      <w:bookmarkEnd w:id="13"/>
      <w:bookmarkEnd w:id="14"/>
      <w:r w:rsidRPr="00B6173C">
        <w:t>Environment:</w:t>
      </w:r>
    </w:p>
    <w:p w14:paraId="49838DFF" w14:textId="23C2A4DC" w:rsidR="002702B6" w:rsidRPr="00B6173C" w:rsidRDefault="002702B6" w:rsidP="002702B6">
      <w:pPr>
        <w:pStyle w:val="Bullet2"/>
      </w:pPr>
      <w:r w:rsidRPr="00B6173C">
        <w:t>Risks to terrestrial vertebrates, aquatic species, bees, other non-target arthropods, soil organisms and terrestrial plants resulting from application in accordance with label instructions.</w:t>
      </w:r>
    </w:p>
    <w:p w14:paraId="6B80A88C" w14:textId="7C0F3BA2" w:rsidR="002702B6" w:rsidRPr="00B6173C" w:rsidRDefault="002702B6" w:rsidP="009C25F7">
      <w:pPr>
        <w:pStyle w:val="NormalText"/>
      </w:pPr>
      <w:bookmarkStart w:id="16" w:name="_Toc144468301"/>
      <w:r w:rsidRPr="00B6173C">
        <w:t xml:space="preserve">In addition to the above assessments, fenitrothion labels </w:t>
      </w:r>
      <w:r w:rsidR="00EE0720" w:rsidRPr="00B6173C">
        <w:t xml:space="preserve">are </w:t>
      </w:r>
      <w:r w:rsidRPr="00B6173C">
        <w:t>reviewed for consistency with current APVMA</w:t>
      </w:r>
      <w:r w:rsidR="002E7989" w:rsidRPr="00B6173C">
        <w:t xml:space="preserve"> </w:t>
      </w:r>
      <w:r w:rsidRPr="00B6173C">
        <w:t>policies</w:t>
      </w:r>
      <w:r w:rsidR="002E7989" w:rsidRPr="00B6173C">
        <w:t xml:space="preserve"> </w:t>
      </w:r>
      <w:r w:rsidRPr="00B6173C">
        <w:t xml:space="preserve">and guidelines, including the </w:t>
      </w:r>
      <w:hyperlink r:id="rId29" w:history="1">
        <w:r w:rsidRPr="00590644">
          <w:rPr>
            <w:rStyle w:val="Hyperlink"/>
          </w:rPr>
          <w:t>Agricultural Labelling Code</w:t>
        </w:r>
      </w:hyperlink>
      <w:r w:rsidRPr="00B6173C">
        <w:t xml:space="preserve"> and </w:t>
      </w:r>
      <w:hyperlink r:id="rId30" w:history="1">
        <w:r w:rsidRPr="005849BA">
          <w:rPr>
            <w:rStyle w:val="Hyperlink"/>
          </w:rPr>
          <w:t>APVMA</w:t>
        </w:r>
        <w:r w:rsidR="002E7989" w:rsidRPr="005849BA">
          <w:rPr>
            <w:rStyle w:val="Hyperlink"/>
          </w:rPr>
          <w:t xml:space="preserve"> </w:t>
        </w:r>
        <w:r w:rsidRPr="005849BA">
          <w:rPr>
            <w:rStyle w:val="Hyperlink"/>
          </w:rPr>
          <w:t>Spray Drift Policy July 2019</w:t>
        </w:r>
      </w:hyperlink>
      <w:r w:rsidRPr="00B6173C">
        <w:t>.</w:t>
      </w:r>
    </w:p>
    <w:p w14:paraId="1C85B275" w14:textId="15CCC3CF" w:rsidR="008A3F33" w:rsidRPr="00B6173C" w:rsidRDefault="008A3F33" w:rsidP="00393A12">
      <w:pPr>
        <w:pStyle w:val="Heading2"/>
      </w:pPr>
      <w:bookmarkStart w:id="17" w:name="_Toc206421882"/>
      <w:r w:rsidRPr="00B6173C">
        <w:t>Mode of action, product claims and use patterns</w:t>
      </w:r>
      <w:bookmarkEnd w:id="16"/>
      <w:bookmarkEnd w:id="17"/>
    </w:p>
    <w:p w14:paraId="6AABE441" w14:textId="3F9E5CBA" w:rsidR="008A3F33" w:rsidRPr="00B6173C" w:rsidRDefault="008A3F33" w:rsidP="00B6173C">
      <w:pPr>
        <w:pStyle w:val="NormalText"/>
      </w:pPr>
      <w:r w:rsidRPr="00B6173C">
        <w:t>Fenitrothion is a group 1B (organophosphorus) insecticide that acts via acetylcholinesterase inhibition and is registered for use in agricultural situations for the control of chewing and sucking insects. It is available in both emulsifiable concentrates (EC) and ultra-low volume (UL) formulations. In Australia, fenitrothion is used in the following situations:</w:t>
      </w:r>
    </w:p>
    <w:p w14:paraId="5F607A96" w14:textId="77C981B1" w:rsidR="008A3F33" w:rsidRPr="00B6173C" w:rsidRDefault="00B6173C" w:rsidP="008A3F33">
      <w:pPr>
        <w:pStyle w:val="Bullet1"/>
      </w:pPr>
      <w:r w:rsidRPr="00B6173C">
        <w:t>C</w:t>
      </w:r>
      <w:r w:rsidR="008A3F33" w:rsidRPr="00B6173C">
        <w:t>ereal grain protection, either alone or in combination with S-methoprene</w:t>
      </w:r>
    </w:p>
    <w:p w14:paraId="134BB8B1" w14:textId="760D68F9" w:rsidR="008A3F33" w:rsidRPr="00B6173C" w:rsidRDefault="00B6173C" w:rsidP="008A3F33">
      <w:pPr>
        <w:pStyle w:val="Bullet1"/>
      </w:pPr>
      <w:r w:rsidRPr="00B6173C">
        <w:t>S</w:t>
      </w:r>
      <w:r w:rsidR="008A3F33" w:rsidRPr="00B6173C">
        <w:t>tructural protection of grain storage areas and poultry houses</w:t>
      </w:r>
    </w:p>
    <w:p w14:paraId="5AF91CDD" w14:textId="7B811B0E" w:rsidR="008A3F33" w:rsidRPr="00B6173C" w:rsidRDefault="00B6173C" w:rsidP="008A3F33">
      <w:pPr>
        <w:pStyle w:val="Bullet1"/>
      </w:pPr>
      <w:r w:rsidRPr="00B6173C">
        <w:t>C</w:t>
      </w:r>
      <w:r w:rsidR="008A3F33" w:rsidRPr="00B6173C">
        <w:t>ontrol of pests</w:t>
      </w:r>
      <w:r w:rsidR="00021394" w:rsidRPr="00B6173C">
        <w:t xml:space="preserve"> (coleopteran, lepidopteran)</w:t>
      </w:r>
      <w:r w:rsidR="008A3F33" w:rsidRPr="00B6173C">
        <w:t xml:space="preserve"> in pasture</w:t>
      </w:r>
    </w:p>
    <w:p w14:paraId="21D53DD4" w14:textId="5D13FADE" w:rsidR="008A3F33" w:rsidRPr="00B6173C" w:rsidRDefault="00B6173C" w:rsidP="008A3F33">
      <w:pPr>
        <w:pStyle w:val="Bullet1"/>
      </w:pPr>
      <w:r w:rsidRPr="00B6173C">
        <w:t>C</w:t>
      </w:r>
      <w:r w:rsidR="008A3F33" w:rsidRPr="00B6173C">
        <w:t>ontrol of Sitona weevil in lucerne</w:t>
      </w:r>
    </w:p>
    <w:p w14:paraId="4F68ED25" w14:textId="24FAA5A0" w:rsidR="00FF1D67" w:rsidRPr="00B6173C" w:rsidRDefault="00B6173C" w:rsidP="00A80584">
      <w:pPr>
        <w:pStyle w:val="Bullet1"/>
      </w:pPr>
      <w:r w:rsidRPr="00B6173C">
        <w:t>C</w:t>
      </w:r>
      <w:r w:rsidR="008A3F33" w:rsidRPr="00B6173C">
        <w:t>ontrol of locusts and grasshoppers in pasture, cereal and horticultural crops</w:t>
      </w:r>
    </w:p>
    <w:p w14:paraId="626A33E4" w14:textId="65274348" w:rsidR="00FF1D67" w:rsidRPr="00B6173C" w:rsidRDefault="00FF1D67" w:rsidP="00393A12">
      <w:pPr>
        <w:pStyle w:val="Heading2"/>
      </w:pPr>
      <w:bookmarkStart w:id="18" w:name="_Toc206421883"/>
      <w:r w:rsidRPr="00B6173C">
        <w:t xml:space="preserve">International </w:t>
      </w:r>
      <w:r w:rsidR="00B6173C" w:rsidRPr="00B6173C">
        <w:t>r</w:t>
      </w:r>
      <w:r w:rsidRPr="00B6173C">
        <w:t xml:space="preserve">egulatory </w:t>
      </w:r>
      <w:r w:rsidR="00B6173C" w:rsidRPr="00B6173C">
        <w:t>st</w:t>
      </w:r>
      <w:r w:rsidRPr="00B6173C">
        <w:t>atus</w:t>
      </w:r>
      <w:bookmarkEnd w:id="18"/>
    </w:p>
    <w:p w14:paraId="0A65FAE2" w14:textId="5D162572" w:rsidR="00D63012" w:rsidRPr="00B6173C" w:rsidRDefault="00D63012" w:rsidP="005B7985">
      <w:pPr>
        <w:pStyle w:val="NormalText"/>
      </w:pPr>
      <w:r w:rsidRPr="00B6173C">
        <w:t>Fenitrothion has been reviewed by</w:t>
      </w:r>
      <w:r w:rsidR="00F01FF0" w:rsidRPr="00B6173C">
        <w:t xml:space="preserve"> several</w:t>
      </w:r>
      <w:r w:rsidRPr="00B6173C">
        <w:t xml:space="preserve"> international regulators, including</w:t>
      </w:r>
      <w:r w:rsidR="00F01FF0" w:rsidRPr="00B6173C">
        <w:t xml:space="preserve"> the US Environmental Protection Agency (USEPA) in 1995, the European Food Safety Authority (EFSA) in 20</w:t>
      </w:r>
      <w:r w:rsidR="00EA1120" w:rsidRPr="00B6173C">
        <w:t>07</w:t>
      </w:r>
      <w:r w:rsidR="00F01FF0" w:rsidRPr="00B6173C">
        <w:t xml:space="preserve">, </w:t>
      </w:r>
      <w:r w:rsidR="00CF7594" w:rsidRPr="00B6173C">
        <w:t xml:space="preserve">the Joint Meeting on Pesticide Regulators (JMPR) in 2007, </w:t>
      </w:r>
      <w:r w:rsidR="00F01FF0" w:rsidRPr="00B6173C">
        <w:t>the Canadian Pest Management Regulatory Agency (PMRA) in 2004 and the New Zealand Environmental Protection Authority (NZ EPA) in 2013.</w:t>
      </w:r>
      <w:r w:rsidR="00CF7594" w:rsidRPr="00B6173C">
        <w:t xml:space="preserve"> It is not listed under the Basel, Rotterdam</w:t>
      </w:r>
      <w:r w:rsidR="00C00141" w:rsidRPr="00B6173C">
        <w:t>,</w:t>
      </w:r>
      <w:r w:rsidR="00CF7594" w:rsidRPr="00B6173C">
        <w:t xml:space="preserve"> or Stockholm conventions.</w:t>
      </w:r>
    </w:p>
    <w:p w14:paraId="1BA6F570" w14:textId="5F1933E2" w:rsidR="00FF1D67" w:rsidRPr="00B6173C" w:rsidRDefault="00FF1D67" w:rsidP="00393A12">
      <w:pPr>
        <w:pStyle w:val="Heading3"/>
      </w:pPr>
      <w:r w:rsidRPr="00B6173C">
        <w:t>United States</w:t>
      </w:r>
    </w:p>
    <w:p w14:paraId="4AABF361" w14:textId="2B6BABA0" w:rsidR="00F01FF0" w:rsidRPr="00B6173C" w:rsidRDefault="00A80584" w:rsidP="00A80584">
      <w:pPr>
        <w:pStyle w:val="NormalText"/>
      </w:pPr>
      <w:r w:rsidRPr="00B6173C">
        <w:t xml:space="preserve">The USEPA </w:t>
      </w:r>
      <w:r w:rsidR="00F01FF0" w:rsidRPr="00B6173C">
        <w:t xml:space="preserve">issued a </w:t>
      </w:r>
      <w:hyperlink r:id="rId31" w:history="1">
        <w:r w:rsidR="00F01FF0" w:rsidRPr="00B6173C">
          <w:rPr>
            <w:rStyle w:val="Hyperlink"/>
          </w:rPr>
          <w:t>re-evaluation decision</w:t>
        </w:r>
      </w:hyperlink>
      <w:r w:rsidR="00F01FF0" w:rsidRPr="00B6173C">
        <w:t xml:space="preserve"> in 1995</w:t>
      </w:r>
      <w:r w:rsidR="00B6173C" w:rsidRPr="00B6173C">
        <w:t>,</w:t>
      </w:r>
      <w:r w:rsidR="00F01FF0" w:rsidRPr="00B6173C">
        <w:t xml:space="preserve"> which cancelled most uses other than ant and cockroach baits in child-resistant packaging. By June 2020 the remaining fenitrothion technical active was cancelled.</w:t>
      </w:r>
    </w:p>
    <w:p w14:paraId="3D72CD56" w14:textId="4C9B231A" w:rsidR="00FF1D67" w:rsidRPr="00B6173C" w:rsidRDefault="00FF1D67" w:rsidP="00FF1D67">
      <w:pPr>
        <w:pStyle w:val="Heading3"/>
      </w:pPr>
      <w:r w:rsidRPr="00B6173C">
        <w:lastRenderedPageBreak/>
        <w:t>European Union</w:t>
      </w:r>
    </w:p>
    <w:p w14:paraId="45EB3CF9" w14:textId="166DD945" w:rsidR="00F01FF0" w:rsidRPr="00B6173C" w:rsidRDefault="00F01FF0" w:rsidP="00F01FF0">
      <w:pPr>
        <w:pStyle w:val="NormalText"/>
      </w:pPr>
      <w:r w:rsidRPr="00B6173C">
        <w:t>The</w:t>
      </w:r>
      <w:r w:rsidR="00EA1120" w:rsidRPr="00B6173C">
        <w:t xml:space="preserve"> authorisation for the</w:t>
      </w:r>
      <w:r w:rsidRPr="00B6173C">
        <w:t xml:space="preserve"> use of fenitrothion was </w:t>
      </w:r>
      <w:hyperlink r:id="rId32" w:history="1">
        <w:r w:rsidR="00EA1120" w:rsidRPr="00B6173C">
          <w:rPr>
            <w:rStyle w:val="Hyperlink"/>
          </w:rPr>
          <w:t>withdrawn in the EU</w:t>
        </w:r>
      </w:hyperlink>
      <w:r w:rsidR="00EA1120" w:rsidRPr="00B6173C">
        <w:t xml:space="preserve"> </w:t>
      </w:r>
      <w:r w:rsidRPr="00B6173C">
        <w:t>in 20</w:t>
      </w:r>
      <w:r w:rsidR="00EA1120" w:rsidRPr="00B6173C">
        <w:t>07</w:t>
      </w:r>
      <w:r w:rsidRPr="00B6173C">
        <w:t xml:space="preserve"> based on human health and environmental concerns. Exposure to workers was unacceptable in most outdoor scenarios and there was an identified risk to consumers of residues in grapes. Environmental risks to birds, mammals, </w:t>
      </w:r>
      <w:r w:rsidR="00C00141" w:rsidRPr="00B6173C">
        <w:t>bees,</w:t>
      </w:r>
      <w:r w:rsidRPr="00B6173C">
        <w:t xml:space="preserve"> and aquatic species were also identified.</w:t>
      </w:r>
    </w:p>
    <w:p w14:paraId="3A51A77E" w14:textId="3E0996F4" w:rsidR="00FF1D67" w:rsidRPr="00B6173C" w:rsidRDefault="00FF1D67" w:rsidP="00FF1D67">
      <w:pPr>
        <w:pStyle w:val="Heading3"/>
      </w:pPr>
      <w:r w:rsidRPr="00B6173C">
        <w:t>Canada</w:t>
      </w:r>
    </w:p>
    <w:p w14:paraId="555E66AC" w14:textId="777B9AB0" w:rsidR="00F01FF0" w:rsidRPr="00B6173C" w:rsidRDefault="00F01FF0" w:rsidP="00F01FF0">
      <w:pPr>
        <w:pStyle w:val="NormalText"/>
      </w:pPr>
      <w:r w:rsidRPr="00B6173C">
        <w:t>The Health Canada Pest Management Regulatory Agency restricted fenitrothion to limited forestry uses in their 2004 reconsideration and it was subsequently voluntarily discontinued.</w:t>
      </w:r>
    </w:p>
    <w:p w14:paraId="3B9102EF" w14:textId="03F5DD95" w:rsidR="00A80584" w:rsidRPr="00B6173C" w:rsidRDefault="00F01FF0" w:rsidP="00F01FF0">
      <w:pPr>
        <w:pStyle w:val="Heading3"/>
      </w:pPr>
      <w:r w:rsidRPr="00B6173C">
        <w:t>New Zealand</w:t>
      </w:r>
    </w:p>
    <w:p w14:paraId="2329D12B" w14:textId="54AE42AB" w:rsidR="00F01FF0" w:rsidRPr="00B6173C" w:rsidRDefault="00021394" w:rsidP="00F01FF0">
      <w:pPr>
        <w:pStyle w:val="NormalText"/>
      </w:pPr>
      <w:r w:rsidRPr="00B6173C">
        <w:t>A r</w:t>
      </w:r>
      <w:r w:rsidR="00F01FF0" w:rsidRPr="00B6173C">
        <w:t>eassessment</w:t>
      </w:r>
      <w:r w:rsidRPr="00B6173C">
        <w:t xml:space="preserve"> of fenitrothion was</w:t>
      </w:r>
      <w:r w:rsidR="00F01FF0" w:rsidRPr="00B6173C">
        <w:t xml:space="preserve"> completed in July 2013 and </w:t>
      </w:r>
      <w:r w:rsidRPr="00B6173C">
        <w:t xml:space="preserve">its </w:t>
      </w:r>
      <w:r w:rsidR="00F01FF0" w:rsidRPr="00B6173C">
        <w:t>use phased out by July 2016. Overall, the risks to workers, bystanders and the environment ranged from negligible to medium, however as there were no critical uses identified</w:t>
      </w:r>
      <w:r w:rsidR="00CF7594" w:rsidRPr="00B6173C">
        <w:t>,</w:t>
      </w:r>
      <w:r w:rsidR="00F01FF0" w:rsidRPr="00B6173C">
        <w:t xml:space="preserve"> the benefit of retaining fenitrothion was considered low.</w:t>
      </w:r>
    </w:p>
    <w:p w14:paraId="249F3E97" w14:textId="765BFF26" w:rsidR="00F01FF0" w:rsidRPr="00B6173C" w:rsidRDefault="00F01FF0" w:rsidP="00F01FF0">
      <w:pPr>
        <w:pStyle w:val="Heading3"/>
      </w:pPr>
      <w:r w:rsidRPr="00B6173C">
        <w:t>India</w:t>
      </w:r>
    </w:p>
    <w:p w14:paraId="087FD371" w14:textId="7CE47990" w:rsidR="00744474" w:rsidRDefault="00F01FF0" w:rsidP="005B7985">
      <w:pPr>
        <w:pStyle w:val="NormalText"/>
      </w:pPr>
      <w:r w:rsidRPr="00B6173C">
        <w:t>The use of fenitrothion was restricted in 2007 to public health applications</w:t>
      </w:r>
      <w:r w:rsidR="00021394" w:rsidRPr="00B6173C">
        <w:t xml:space="preserve"> (</w:t>
      </w:r>
      <w:r w:rsidR="00E360FB">
        <w:t>for example,</w:t>
      </w:r>
      <w:r w:rsidR="00021394" w:rsidRPr="00B6173C">
        <w:t xml:space="preserve"> mosquito control)</w:t>
      </w:r>
      <w:r w:rsidRPr="00B6173C">
        <w:t xml:space="preserve"> and restricted locust control in desert areas</w:t>
      </w:r>
      <w:r w:rsidR="005B7985" w:rsidRPr="00B6173C">
        <w:t>.</w:t>
      </w:r>
    </w:p>
    <w:p w14:paraId="113F0DED" w14:textId="0329E47A" w:rsidR="00744474" w:rsidRDefault="00744474" w:rsidP="00B04D5C">
      <w:pPr>
        <w:pStyle w:val="Heading2"/>
      </w:pPr>
      <w:bookmarkStart w:id="19" w:name="_Toc206421884"/>
      <w:r w:rsidRPr="00B04D5C">
        <w:t xml:space="preserve">Public </w:t>
      </w:r>
      <w:r w:rsidR="00EC5D75">
        <w:t>c</w:t>
      </w:r>
      <w:r w:rsidRPr="00B04D5C">
        <w:t>onsultation</w:t>
      </w:r>
      <w:bookmarkEnd w:id="19"/>
    </w:p>
    <w:p w14:paraId="508F8633" w14:textId="6C66AD1F" w:rsidR="004A1455" w:rsidRDefault="00744474" w:rsidP="00744474">
      <w:pPr>
        <w:pStyle w:val="APVMAText"/>
      </w:pPr>
      <w:r>
        <w:t xml:space="preserve">The APVMA published the draft Fenitrothion Review Technical Report on </w:t>
      </w:r>
      <w:r w:rsidR="00141CAF">
        <w:t>9 April 2024, in conjunction with the Fenitrothion Proposed Regulatory Decision, and conducted a 3</w:t>
      </w:r>
      <w:r w:rsidR="00E360FB">
        <w:t xml:space="preserve"> </w:t>
      </w:r>
      <w:r w:rsidR="00141CAF">
        <w:t xml:space="preserve">month </w:t>
      </w:r>
      <w:hyperlink r:id="rId33" w:history="1">
        <w:r w:rsidR="00141CAF" w:rsidRPr="00141CAF">
          <w:rPr>
            <w:rStyle w:val="Hyperlink"/>
          </w:rPr>
          <w:t>public consultation</w:t>
        </w:r>
      </w:hyperlink>
      <w:r w:rsidR="00141CAF">
        <w:t xml:space="preserve">. </w:t>
      </w:r>
      <w:r w:rsidR="00AA1BEB">
        <w:t>The APVMA received 9 submissions to the public consultation. Where consent to publish the submission</w:t>
      </w:r>
      <w:r w:rsidR="0049616B">
        <w:t>s</w:t>
      </w:r>
      <w:r w:rsidR="00AA1BEB">
        <w:t xml:space="preserve"> was provided, the </w:t>
      </w:r>
      <w:hyperlink r:id="rId34" w:history="1">
        <w:r w:rsidR="00AA1BEB" w:rsidRPr="00BC6C3C">
          <w:rPr>
            <w:rStyle w:val="Hyperlink"/>
          </w:rPr>
          <w:t>submission</w:t>
        </w:r>
        <w:r w:rsidR="0049616B" w:rsidRPr="00BC6C3C">
          <w:rPr>
            <w:rStyle w:val="Hyperlink"/>
          </w:rPr>
          <w:t>s</w:t>
        </w:r>
        <w:r w:rsidR="00AA1BEB" w:rsidRPr="00BC6C3C">
          <w:rPr>
            <w:rStyle w:val="Hyperlink"/>
          </w:rPr>
          <w:t xml:space="preserve"> ha</w:t>
        </w:r>
        <w:r w:rsidR="0049616B" w:rsidRPr="00BC6C3C">
          <w:rPr>
            <w:rStyle w:val="Hyperlink"/>
          </w:rPr>
          <w:t>ve</w:t>
        </w:r>
        <w:r w:rsidR="00AA1BEB" w:rsidRPr="00BC6C3C">
          <w:rPr>
            <w:rStyle w:val="Hyperlink"/>
          </w:rPr>
          <w:t xml:space="preserve"> been published</w:t>
        </w:r>
      </w:hyperlink>
      <w:r w:rsidR="00AA1BEB">
        <w:t xml:space="preserve"> on the </w:t>
      </w:r>
      <w:r w:rsidR="00141CAF">
        <w:t>APVMA website.</w:t>
      </w:r>
    </w:p>
    <w:p w14:paraId="2D95C53E" w14:textId="4C4DB1EA" w:rsidR="004A1455" w:rsidRDefault="00AA1BEB" w:rsidP="00744474">
      <w:pPr>
        <w:pStyle w:val="APVMAText"/>
      </w:pPr>
      <w:r>
        <w:t>This document</w:t>
      </w:r>
      <w:r w:rsidR="004A1455">
        <w:t xml:space="preserve"> includes a summary of the APVMA’s chemistry, toxicology, worker health and safety, residues and trade and environment assessments</w:t>
      </w:r>
      <w:r w:rsidR="004A1455" w:rsidRPr="00B04D5C">
        <w:t>, which have been amended based on the consideration of the submissions received in the public consultation.</w:t>
      </w:r>
    </w:p>
    <w:p w14:paraId="6D4EA25F" w14:textId="328E43A4" w:rsidR="00E360FB" w:rsidRDefault="004A1455" w:rsidP="00744474">
      <w:pPr>
        <w:pStyle w:val="APVMAText"/>
        <w:sectPr w:rsidR="00E360FB" w:rsidSect="00390CFB">
          <w:headerReference w:type="default" r:id="rId35"/>
          <w:pgSz w:w="11906" w:h="16838" w:code="9"/>
          <w:pgMar w:top="2835" w:right="1134" w:bottom="1134" w:left="1134" w:header="1701" w:footer="680" w:gutter="0"/>
          <w:cols w:space="708"/>
          <w:docGrid w:linePitch="360"/>
        </w:sectPr>
      </w:pPr>
      <w:r>
        <w:t>A summary of the submission</w:t>
      </w:r>
      <w:r w:rsidR="00DA6648">
        <w:t>s</w:t>
      </w:r>
      <w:r>
        <w:t xml:space="preserve"> received </w:t>
      </w:r>
      <w:r w:rsidRPr="004A1455">
        <w:t xml:space="preserve">by the APVMA in this public </w:t>
      </w:r>
      <w:r>
        <w:t xml:space="preserve">consultation, and the APVMA’s response </w:t>
      </w:r>
      <w:r w:rsidR="00BC2D14">
        <w:t>to the matters raised in these submissions,</w:t>
      </w:r>
      <w:r w:rsidRPr="004A1455">
        <w:t xml:space="preserve"> </w:t>
      </w:r>
      <w:r>
        <w:t xml:space="preserve">is listed in </w:t>
      </w:r>
      <w:r w:rsidR="00EE2C39">
        <w:fldChar w:fldCharType="begin"/>
      </w:r>
      <w:r w:rsidR="00EE2C39">
        <w:instrText xml:space="preserve"> REF _Ref192674761 \h </w:instrText>
      </w:r>
      <w:r w:rsidR="00EE2C39">
        <w:fldChar w:fldCharType="separate"/>
      </w:r>
      <w:r w:rsidR="005C43BA">
        <w:t xml:space="preserve">Table </w:t>
      </w:r>
      <w:r w:rsidR="005C43BA">
        <w:rPr>
          <w:noProof/>
        </w:rPr>
        <w:t>40</w:t>
      </w:r>
      <w:r w:rsidR="00EE2C39">
        <w:fldChar w:fldCharType="end"/>
      </w:r>
      <w:r w:rsidR="00EE2C39">
        <w:t xml:space="preserve">, </w:t>
      </w:r>
      <w:r>
        <w:t>Appendix A of this report</w:t>
      </w:r>
      <w:r w:rsidR="00DA6648">
        <w:t>.</w:t>
      </w:r>
    </w:p>
    <w:p w14:paraId="2EEDE793" w14:textId="173C42DF" w:rsidR="008A3F33" w:rsidRPr="00B6173C" w:rsidRDefault="008A3F33" w:rsidP="005B7985">
      <w:pPr>
        <w:pStyle w:val="Heading1"/>
      </w:pPr>
      <w:bookmarkStart w:id="20" w:name="_Toc206421885"/>
      <w:r w:rsidRPr="00B6173C">
        <w:lastRenderedPageBreak/>
        <w:t>Chemistry</w:t>
      </w:r>
      <w:bookmarkEnd w:id="20"/>
    </w:p>
    <w:p w14:paraId="61EFAD3E" w14:textId="72102BA3" w:rsidR="008A3F33" w:rsidRPr="00B6173C" w:rsidRDefault="008A3F33" w:rsidP="00FF1D67">
      <w:pPr>
        <w:pStyle w:val="Heading2"/>
      </w:pPr>
      <w:bookmarkStart w:id="21" w:name="_Toc144468304"/>
      <w:bookmarkStart w:id="22" w:name="_Toc206421886"/>
      <w:r w:rsidRPr="00B6173C">
        <w:t>Active constituent</w:t>
      </w:r>
      <w:bookmarkEnd w:id="21"/>
      <w:bookmarkEnd w:id="22"/>
    </w:p>
    <w:p w14:paraId="45BCE583" w14:textId="742ADA44" w:rsidR="00EE0720" w:rsidRPr="00B6173C" w:rsidRDefault="00EE0720" w:rsidP="00EE0720">
      <w:pPr>
        <w:pStyle w:val="NormalText"/>
      </w:pPr>
      <w:r w:rsidRPr="00B6173C">
        <w:t>T</w:t>
      </w:r>
      <w:r w:rsidR="00A91545" w:rsidRPr="00B6173C">
        <w:t>he nomenclature and structural formula of the active constituent fenitrothion</w:t>
      </w:r>
      <w:r w:rsidRPr="00B6173C">
        <w:t xml:space="preserve"> are provided in </w:t>
      </w:r>
      <w:r w:rsidR="00304233">
        <w:fldChar w:fldCharType="begin"/>
      </w:r>
      <w:r w:rsidR="00304233">
        <w:instrText xml:space="preserve"> REF _Ref192675857 \h </w:instrText>
      </w:r>
      <w:r w:rsidR="00304233">
        <w:fldChar w:fldCharType="separate"/>
      </w:r>
      <w:r w:rsidR="005C43BA">
        <w:t xml:space="preserve">Table </w:t>
      </w:r>
      <w:r w:rsidR="005C43BA">
        <w:rPr>
          <w:noProof/>
        </w:rPr>
        <w:t>2</w:t>
      </w:r>
      <w:r w:rsidR="00304233">
        <w:fldChar w:fldCharType="end"/>
      </w:r>
      <w:r w:rsidR="00A91545" w:rsidRPr="00B6173C">
        <w:t>.</w:t>
      </w:r>
    </w:p>
    <w:p w14:paraId="2FC10B5C" w14:textId="54157432" w:rsidR="00B81873" w:rsidRPr="00B6173C" w:rsidRDefault="00CF4A7E" w:rsidP="00CF4A7E">
      <w:pPr>
        <w:pStyle w:val="Caption"/>
      </w:pPr>
      <w:bookmarkStart w:id="23" w:name="_Ref192675857"/>
      <w:bookmarkStart w:id="24" w:name="_Toc158714034"/>
      <w:bookmarkStart w:id="25" w:name="_Hlk148454535"/>
      <w:bookmarkStart w:id="26" w:name="_Hlk148427878"/>
      <w:bookmarkStart w:id="27" w:name="_Toc206421955"/>
      <w:r>
        <w:t xml:space="preserve">Table </w:t>
      </w:r>
      <w:r w:rsidR="00CD1090">
        <w:fldChar w:fldCharType="begin"/>
      </w:r>
      <w:r w:rsidR="00CD1090">
        <w:instrText xml:space="preserve"> SEQ Table \* ARABIC </w:instrText>
      </w:r>
      <w:r w:rsidR="00CD1090">
        <w:fldChar w:fldCharType="separate"/>
      </w:r>
      <w:r w:rsidR="005C43BA">
        <w:rPr>
          <w:noProof/>
        </w:rPr>
        <w:t>2</w:t>
      </w:r>
      <w:r w:rsidR="00CD1090">
        <w:fldChar w:fldCharType="end"/>
      </w:r>
      <w:bookmarkEnd w:id="23"/>
      <w:r w:rsidR="00B81873" w:rsidRPr="00B6173C">
        <w:t>:</w:t>
      </w:r>
      <w:r w:rsidR="00B81873" w:rsidRPr="00B6173C">
        <w:tab/>
        <w:t>Nomenclature and structural formula of the active constituent fenitrothion</w:t>
      </w:r>
      <w:bookmarkEnd w:id="24"/>
      <w:bookmarkEnd w:id="27"/>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046"/>
        <w:gridCol w:w="6592"/>
      </w:tblGrid>
      <w:tr w:rsidR="00FF1D67" w:rsidRPr="00B6173C" w14:paraId="33B1470B" w14:textId="77777777" w:rsidTr="00B6173C">
        <w:trPr>
          <w:tblHeader/>
        </w:trPr>
        <w:tc>
          <w:tcPr>
            <w:tcW w:w="1580" w:type="pct"/>
            <w:tcBorders>
              <w:bottom w:val="single" w:sz="4" w:space="0" w:color="auto"/>
            </w:tcBorders>
            <w:shd w:val="clear" w:color="auto" w:fill="5C2946"/>
          </w:tcPr>
          <w:bookmarkEnd w:id="25"/>
          <w:p w14:paraId="4E6D7777" w14:textId="7059F7F1" w:rsidR="00FF1D67" w:rsidRPr="00B6173C" w:rsidRDefault="00FF1D67" w:rsidP="00B6173C">
            <w:pPr>
              <w:pStyle w:val="TableHead"/>
            </w:pPr>
            <w:r w:rsidRPr="00B6173C">
              <w:t>Parameter</w:t>
            </w:r>
          </w:p>
        </w:tc>
        <w:tc>
          <w:tcPr>
            <w:tcW w:w="3420" w:type="pct"/>
            <w:shd w:val="clear" w:color="auto" w:fill="5C2946"/>
          </w:tcPr>
          <w:p w14:paraId="588CFC20" w14:textId="30CDF89E" w:rsidR="00FF1D67" w:rsidRPr="00B6173C" w:rsidRDefault="00FF1D67" w:rsidP="00B6173C">
            <w:pPr>
              <w:pStyle w:val="TableHead"/>
            </w:pPr>
            <w:r w:rsidRPr="00B6173C">
              <w:t>Nomenclature and structure</w:t>
            </w:r>
          </w:p>
        </w:tc>
      </w:tr>
      <w:bookmarkEnd w:id="26"/>
      <w:tr w:rsidR="008A3F33" w:rsidRPr="00B6173C" w14:paraId="40EE3695" w14:textId="77777777" w:rsidTr="00FF1D67">
        <w:tc>
          <w:tcPr>
            <w:tcW w:w="1580" w:type="pct"/>
            <w:shd w:val="clear" w:color="auto" w:fill="auto"/>
          </w:tcPr>
          <w:p w14:paraId="50594035" w14:textId="77777777" w:rsidR="008A3F33" w:rsidRPr="00B6173C" w:rsidRDefault="008A3F33" w:rsidP="00B6173C">
            <w:pPr>
              <w:pStyle w:val="TableText"/>
            </w:pPr>
            <w:r w:rsidRPr="00B6173C">
              <w:t>Common name (ISO):</w:t>
            </w:r>
          </w:p>
        </w:tc>
        <w:tc>
          <w:tcPr>
            <w:tcW w:w="3420" w:type="pct"/>
          </w:tcPr>
          <w:p w14:paraId="0B010374" w14:textId="77777777" w:rsidR="008A3F33" w:rsidRPr="00B6173C" w:rsidRDefault="008A3F33" w:rsidP="00B6173C">
            <w:pPr>
              <w:pStyle w:val="TableText"/>
            </w:pPr>
            <w:r w:rsidRPr="00B6173C">
              <w:t>Fenitrothion</w:t>
            </w:r>
          </w:p>
        </w:tc>
      </w:tr>
      <w:tr w:rsidR="008A3F33" w:rsidRPr="00B6173C" w14:paraId="128F35A8" w14:textId="77777777" w:rsidTr="00FF1D67">
        <w:tc>
          <w:tcPr>
            <w:tcW w:w="1580" w:type="pct"/>
            <w:shd w:val="clear" w:color="auto" w:fill="auto"/>
          </w:tcPr>
          <w:p w14:paraId="0DB0C9E0" w14:textId="77777777" w:rsidR="008A3F33" w:rsidRPr="00B6173C" w:rsidRDefault="008A3F33" w:rsidP="00B6173C">
            <w:pPr>
              <w:pStyle w:val="TableText"/>
            </w:pPr>
            <w:r w:rsidRPr="00B6173C">
              <w:t>IUPAC name:</w:t>
            </w:r>
          </w:p>
        </w:tc>
        <w:tc>
          <w:tcPr>
            <w:tcW w:w="3420" w:type="pct"/>
          </w:tcPr>
          <w:p w14:paraId="523D3E63" w14:textId="77777777" w:rsidR="008A3F33" w:rsidRPr="00B6173C" w:rsidRDefault="008A3F33" w:rsidP="00B6173C">
            <w:pPr>
              <w:pStyle w:val="TableText"/>
            </w:pPr>
            <w:r w:rsidRPr="00B6173C">
              <w:rPr>
                <w:i/>
              </w:rPr>
              <w:t>O,O</w:t>
            </w:r>
            <w:r w:rsidRPr="00B6173C">
              <w:t xml:space="preserve">-dimethyl </w:t>
            </w:r>
            <w:r w:rsidRPr="00B6173C">
              <w:rPr>
                <w:i/>
              </w:rPr>
              <w:t>O-</w:t>
            </w:r>
            <w:r w:rsidRPr="00B6173C">
              <w:t>(3-methyl-4-nitrophenyl) phosphorothioate</w:t>
            </w:r>
          </w:p>
        </w:tc>
      </w:tr>
      <w:tr w:rsidR="008A3F33" w:rsidRPr="00B6173C" w14:paraId="0F339839" w14:textId="77777777" w:rsidTr="00FF1D67">
        <w:tc>
          <w:tcPr>
            <w:tcW w:w="1580" w:type="pct"/>
            <w:shd w:val="clear" w:color="auto" w:fill="auto"/>
          </w:tcPr>
          <w:p w14:paraId="1B0A31C5" w14:textId="77777777" w:rsidR="008A3F33" w:rsidRPr="00B6173C" w:rsidRDefault="008A3F33" w:rsidP="00B6173C">
            <w:pPr>
              <w:pStyle w:val="TableText"/>
            </w:pPr>
            <w:r w:rsidRPr="00B6173C">
              <w:t>CAS registry number:</w:t>
            </w:r>
          </w:p>
        </w:tc>
        <w:tc>
          <w:tcPr>
            <w:tcW w:w="3420" w:type="pct"/>
          </w:tcPr>
          <w:p w14:paraId="71240DD5" w14:textId="4E814F56" w:rsidR="008A3F33" w:rsidRPr="00B6173C" w:rsidRDefault="007E01EA" w:rsidP="00B6173C">
            <w:pPr>
              <w:pStyle w:val="TableText"/>
            </w:pPr>
            <w:r w:rsidRPr="00B6173C">
              <w:t>122</w:t>
            </w:r>
            <w:r w:rsidR="008A3F33" w:rsidRPr="00B6173C">
              <w:t>-14-5</w:t>
            </w:r>
          </w:p>
        </w:tc>
      </w:tr>
      <w:tr w:rsidR="008A3F33" w:rsidRPr="00B6173C" w14:paraId="59EFFCD5" w14:textId="77777777" w:rsidTr="00FF1D67">
        <w:tc>
          <w:tcPr>
            <w:tcW w:w="1580" w:type="pct"/>
            <w:shd w:val="clear" w:color="auto" w:fill="auto"/>
          </w:tcPr>
          <w:p w14:paraId="49636F4A" w14:textId="77777777" w:rsidR="008A3F33" w:rsidRPr="00B6173C" w:rsidRDefault="008A3F33" w:rsidP="00B6173C">
            <w:pPr>
              <w:pStyle w:val="TableText"/>
            </w:pPr>
            <w:r w:rsidRPr="00B6173C">
              <w:t>Molecular formula:</w:t>
            </w:r>
          </w:p>
        </w:tc>
        <w:tc>
          <w:tcPr>
            <w:tcW w:w="3420" w:type="pct"/>
          </w:tcPr>
          <w:p w14:paraId="06B146A6" w14:textId="77777777" w:rsidR="008A3F33" w:rsidRPr="00B6173C" w:rsidRDefault="008A3F33" w:rsidP="00B6173C">
            <w:pPr>
              <w:pStyle w:val="TableText"/>
            </w:pPr>
            <w:r w:rsidRPr="00B6173C">
              <w:t>C</w:t>
            </w:r>
            <w:r w:rsidRPr="00B6173C">
              <w:rPr>
                <w:vertAlign w:val="subscript"/>
              </w:rPr>
              <w:t>9</w:t>
            </w:r>
            <w:r w:rsidRPr="00B6173C">
              <w:t>H</w:t>
            </w:r>
            <w:r w:rsidRPr="00B6173C">
              <w:rPr>
                <w:vertAlign w:val="subscript"/>
              </w:rPr>
              <w:t>12</w:t>
            </w:r>
            <w:r w:rsidRPr="00B6173C">
              <w:t>NO</w:t>
            </w:r>
            <w:r w:rsidRPr="00B6173C">
              <w:rPr>
                <w:vertAlign w:val="subscript"/>
              </w:rPr>
              <w:t>5</w:t>
            </w:r>
            <w:r w:rsidRPr="00B6173C">
              <w:t>PS</w:t>
            </w:r>
          </w:p>
        </w:tc>
      </w:tr>
      <w:tr w:rsidR="008A3F33" w:rsidRPr="00B6173C" w14:paraId="176CD720" w14:textId="77777777" w:rsidTr="00FF1D67">
        <w:tc>
          <w:tcPr>
            <w:tcW w:w="1580" w:type="pct"/>
            <w:shd w:val="clear" w:color="auto" w:fill="auto"/>
          </w:tcPr>
          <w:p w14:paraId="66C36FDD" w14:textId="77777777" w:rsidR="008A3F33" w:rsidRPr="00B6173C" w:rsidRDefault="008A3F33" w:rsidP="00B6173C">
            <w:pPr>
              <w:pStyle w:val="TableText"/>
            </w:pPr>
            <w:r w:rsidRPr="00B6173C">
              <w:t>Molecular weight:</w:t>
            </w:r>
          </w:p>
        </w:tc>
        <w:tc>
          <w:tcPr>
            <w:tcW w:w="3420" w:type="pct"/>
          </w:tcPr>
          <w:p w14:paraId="72A74E1E" w14:textId="30B7BF15" w:rsidR="008A3F33" w:rsidRPr="00B6173C" w:rsidRDefault="008A3F33" w:rsidP="00B6173C">
            <w:pPr>
              <w:pStyle w:val="TableText"/>
            </w:pPr>
            <w:r w:rsidRPr="00B6173C">
              <w:t>277.</w:t>
            </w:r>
            <w:r w:rsidR="00750F9B" w:rsidRPr="00B6173C">
              <w:t>2</w:t>
            </w:r>
            <w:r w:rsidR="007E01EA" w:rsidRPr="00B6173C">
              <w:t xml:space="preserve"> </w:t>
            </w:r>
            <w:r w:rsidRPr="00B6173C">
              <w:t>gmol</w:t>
            </w:r>
            <w:r w:rsidRPr="00B6173C">
              <w:rPr>
                <w:vertAlign w:val="superscript"/>
              </w:rPr>
              <w:t>-1</w:t>
            </w:r>
          </w:p>
        </w:tc>
      </w:tr>
      <w:tr w:rsidR="008A3F33" w:rsidRPr="00B6173C" w14:paraId="63D0FE5D" w14:textId="77777777" w:rsidTr="0027634F">
        <w:trPr>
          <w:trHeight w:val="2310"/>
        </w:trPr>
        <w:tc>
          <w:tcPr>
            <w:tcW w:w="1580" w:type="pct"/>
            <w:tcBorders>
              <w:bottom w:val="single" w:sz="4" w:space="0" w:color="auto"/>
            </w:tcBorders>
            <w:shd w:val="clear" w:color="auto" w:fill="auto"/>
          </w:tcPr>
          <w:p w14:paraId="4585B4C6" w14:textId="1163BF68" w:rsidR="008A3F33" w:rsidRPr="00B6173C" w:rsidRDefault="008A3F33" w:rsidP="00B6173C">
            <w:pPr>
              <w:pStyle w:val="TableText"/>
            </w:pPr>
            <w:r w:rsidRPr="00B6173C">
              <w:t>Structural formula:</w:t>
            </w:r>
          </w:p>
        </w:tc>
        <w:tc>
          <w:tcPr>
            <w:tcW w:w="3420" w:type="pct"/>
            <w:tcBorders>
              <w:bottom w:val="single" w:sz="4" w:space="0" w:color="auto"/>
            </w:tcBorders>
          </w:tcPr>
          <w:p w14:paraId="3574FB14" w14:textId="5E355199" w:rsidR="008A3F33" w:rsidRPr="00B6173C" w:rsidRDefault="00FF1D67" w:rsidP="00B6173C">
            <w:pPr>
              <w:pStyle w:val="TableText"/>
              <w:spacing w:line="240" w:lineRule="auto"/>
            </w:pPr>
            <w:r w:rsidRPr="00B6173C">
              <w:rPr>
                <w:noProof/>
                <w:lang w:eastAsia="en-AU"/>
              </w:rPr>
              <w:drawing>
                <wp:inline distT="0" distB="0" distL="0" distR="0" wp14:anchorId="63BB164A" wp14:editId="49B7F3D3">
                  <wp:extent cx="2058670" cy="1323975"/>
                  <wp:effectExtent l="0" t="0" r="0" b="0"/>
                  <wp:docPr id="2" name="Picture 2" descr="Structural formula of fenitrot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uctural formula of fenitrothion"/>
                          <pic:cNvPicPr>
                            <a:picLocks noChangeAspect="1" noChangeArrowheads="1"/>
                          </pic:cNvPicPr>
                        </pic:nvPicPr>
                        <pic:blipFill rotWithShape="1">
                          <a:blip r:embed="rId36">
                            <a:extLst>
                              <a:ext uri="{28A0092B-C50C-407E-A947-70E740481C1C}">
                                <a14:useLocalDpi xmlns:a14="http://schemas.microsoft.com/office/drawing/2010/main" val="0"/>
                              </a:ext>
                            </a:extLst>
                          </a:blip>
                          <a:srcRect b="-3065"/>
                          <a:stretch/>
                        </pic:blipFill>
                        <pic:spPr bwMode="auto">
                          <a:xfrm>
                            <a:off x="0" y="0"/>
                            <a:ext cx="2058670" cy="13239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E3BB04" w14:textId="1CA6EA10" w:rsidR="00FF1D67" w:rsidRPr="00B6173C" w:rsidRDefault="008A3F33" w:rsidP="0071687D">
      <w:pPr>
        <w:pStyle w:val="NormalText"/>
      </w:pPr>
      <w:r w:rsidRPr="00B6173C">
        <w:t>Fenitrothion is a liquid at room temperature (colourless in the case of the pure active ingredient, and yellow-brown in the case of the technical active ingredient). It is practically insoluble in water, while being soluble in aliphatic hydrocarbons, and highly soluble in alcohols, esters, ketones, aromatic hydrocarbons, and chlorinated hydrocarbons. Fenitrothion is relatively more stable to hydrolysis under acidic and neutral conditions (</w:t>
      </w:r>
      <w:r w:rsidR="0071687D" w:rsidRPr="00B6173C">
        <w:t>half-life</w:t>
      </w:r>
      <w:r w:rsidRPr="00B6173C">
        <w:t xml:space="preserve"> of 180</w:t>
      </w:r>
      <w:r w:rsidR="00B6173C" w:rsidRPr="00B6173C">
        <w:t xml:space="preserve"> to </w:t>
      </w:r>
      <w:r w:rsidRPr="00B6173C">
        <w:t>200 days), and less stable under alkaline conditions (</w:t>
      </w:r>
      <w:r w:rsidR="0071687D" w:rsidRPr="00B6173C">
        <w:t>half-life</w:t>
      </w:r>
      <w:r w:rsidRPr="00B6173C">
        <w:t xml:space="preserve"> of ~100 days). It is rapidly photolysed, with a </w:t>
      </w:r>
      <w:r w:rsidR="0071687D" w:rsidRPr="00B6173C">
        <w:t>half-life</w:t>
      </w:r>
      <w:r w:rsidR="00FF1D67" w:rsidRPr="00B6173C">
        <w:t xml:space="preserve"> </w:t>
      </w:r>
      <w:r w:rsidRPr="00B6173C">
        <w:t>of approximately 3 days.</w:t>
      </w:r>
      <w:bookmarkStart w:id="28" w:name="_Hlk148429282"/>
      <w:r w:rsidR="00BD219B" w:rsidRPr="00B6173C">
        <w:t xml:space="preserve"> Further details of the physicochemical properties of fenitrothion are tabulated in </w:t>
      </w:r>
      <w:r w:rsidR="00304233">
        <w:fldChar w:fldCharType="begin"/>
      </w:r>
      <w:r w:rsidR="00304233">
        <w:instrText xml:space="preserve"> REF _Ref192675856 \h </w:instrText>
      </w:r>
      <w:r w:rsidR="00304233">
        <w:fldChar w:fldCharType="separate"/>
      </w:r>
      <w:r w:rsidR="005C43BA">
        <w:t xml:space="preserve">Table </w:t>
      </w:r>
      <w:r w:rsidR="005C43BA">
        <w:rPr>
          <w:noProof/>
        </w:rPr>
        <w:t>3</w:t>
      </w:r>
      <w:r w:rsidR="00304233">
        <w:fldChar w:fldCharType="end"/>
      </w:r>
      <w:r w:rsidR="00304233">
        <w:t xml:space="preserve"> </w:t>
      </w:r>
      <w:r w:rsidR="00BD219B" w:rsidRPr="00B6173C">
        <w:t>below (</w:t>
      </w:r>
      <w:hyperlink r:id="rId37" w:history="1">
        <w:r w:rsidR="00BD219B" w:rsidRPr="00B6173C">
          <w:rPr>
            <w:rStyle w:val="Hyperlink"/>
          </w:rPr>
          <w:t>JMPR 2003</w:t>
        </w:r>
      </w:hyperlink>
      <w:r w:rsidR="00BD219B" w:rsidRPr="00B6173C">
        <w:t>).</w:t>
      </w:r>
    </w:p>
    <w:p w14:paraId="4842FA74" w14:textId="43C6F94B" w:rsidR="00B81873" w:rsidRPr="00B6173C" w:rsidRDefault="00CF4A7E" w:rsidP="00CF4A7E">
      <w:pPr>
        <w:pStyle w:val="Caption"/>
      </w:pPr>
      <w:bookmarkStart w:id="29" w:name="_Ref192675856"/>
      <w:bookmarkStart w:id="30" w:name="_Toc158714035"/>
      <w:bookmarkStart w:id="31" w:name="_Toc206421956"/>
      <w:bookmarkEnd w:id="28"/>
      <w:r>
        <w:t xml:space="preserve">Table </w:t>
      </w:r>
      <w:r w:rsidR="00CD1090">
        <w:fldChar w:fldCharType="begin"/>
      </w:r>
      <w:r w:rsidR="00CD1090">
        <w:instrText xml:space="preserve"> SEQ Table \* ARABIC </w:instrText>
      </w:r>
      <w:r w:rsidR="00CD1090">
        <w:fldChar w:fldCharType="separate"/>
      </w:r>
      <w:r w:rsidR="005C43BA">
        <w:rPr>
          <w:noProof/>
        </w:rPr>
        <w:t>3</w:t>
      </w:r>
      <w:r w:rsidR="00CD1090">
        <w:fldChar w:fldCharType="end"/>
      </w:r>
      <w:bookmarkEnd w:id="29"/>
      <w:r w:rsidRPr="00B6173C">
        <w:t>:</w:t>
      </w:r>
      <w:r w:rsidR="00B81873" w:rsidRPr="00B6173C">
        <w:tab/>
        <w:t xml:space="preserve">Key physicochemical properties of the active constituent </w:t>
      </w:r>
      <w:r w:rsidR="00B81873" w:rsidRPr="00B6173C">
        <w:rPr>
          <w:szCs w:val="20"/>
        </w:rPr>
        <w:t>fenitrothion</w:t>
      </w:r>
      <w:bookmarkEnd w:id="30"/>
      <w:bookmarkEnd w:id="31"/>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4112"/>
        <w:gridCol w:w="5526"/>
      </w:tblGrid>
      <w:tr w:rsidR="00FF1D67" w:rsidRPr="00B6173C" w14:paraId="27E2414B" w14:textId="77777777" w:rsidTr="00B6173C">
        <w:trPr>
          <w:tblHeader/>
        </w:trPr>
        <w:tc>
          <w:tcPr>
            <w:tcW w:w="2133" w:type="pct"/>
            <w:shd w:val="clear" w:color="auto" w:fill="5C2946"/>
            <w:vAlign w:val="center"/>
          </w:tcPr>
          <w:p w14:paraId="5172579E" w14:textId="6EF3B6EA" w:rsidR="00FF1D67" w:rsidRPr="00B6173C" w:rsidRDefault="00FF1D67" w:rsidP="00B6173C">
            <w:pPr>
              <w:pStyle w:val="TableHead"/>
            </w:pPr>
            <w:r w:rsidRPr="00B6173C">
              <w:t>Parameter</w:t>
            </w:r>
          </w:p>
        </w:tc>
        <w:tc>
          <w:tcPr>
            <w:tcW w:w="2867" w:type="pct"/>
            <w:shd w:val="clear" w:color="auto" w:fill="5C2946"/>
            <w:vAlign w:val="center"/>
          </w:tcPr>
          <w:p w14:paraId="2A981820" w14:textId="039BCFEF" w:rsidR="00FF1D67" w:rsidRPr="00B6173C" w:rsidRDefault="00FF1D67" w:rsidP="00B6173C">
            <w:pPr>
              <w:pStyle w:val="TableHead"/>
            </w:pPr>
            <w:r w:rsidRPr="00B6173C">
              <w:t>Physicochemical property</w:t>
            </w:r>
          </w:p>
        </w:tc>
      </w:tr>
      <w:tr w:rsidR="008A3F33" w:rsidRPr="00B6173C" w14:paraId="5569B54C" w14:textId="77777777" w:rsidTr="00B6173C">
        <w:tc>
          <w:tcPr>
            <w:tcW w:w="2133" w:type="pct"/>
            <w:shd w:val="clear" w:color="auto" w:fill="auto"/>
          </w:tcPr>
          <w:p w14:paraId="0EE563A5" w14:textId="6F756832" w:rsidR="008A3F33" w:rsidRPr="00B6173C" w:rsidRDefault="008A3F33" w:rsidP="00B6173C">
            <w:pPr>
              <w:pStyle w:val="TableText"/>
            </w:pPr>
            <w:r w:rsidRPr="00B6173C">
              <w:t>Appearance</w:t>
            </w:r>
          </w:p>
        </w:tc>
        <w:tc>
          <w:tcPr>
            <w:tcW w:w="2867" w:type="pct"/>
          </w:tcPr>
          <w:p w14:paraId="112C7128" w14:textId="77777777" w:rsidR="008A3F33" w:rsidRPr="00B6173C" w:rsidRDefault="008A3F33" w:rsidP="00B6173C">
            <w:pPr>
              <w:pStyle w:val="TableText"/>
            </w:pPr>
            <w:r w:rsidRPr="00B6173C">
              <w:t>Colourless, viscous liquid (pure active ingredient, 99% purity)</w:t>
            </w:r>
          </w:p>
          <w:p w14:paraId="70FDD88E" w14:textId="77777777" w:rsidR="008A3F33" w:rsidRPr="00B6173C" w:rsidRDefault="008A3F33" w:rsidP="00B6173C">
            <w:pPr>
              <w:pStyle w:val="TableText"/>
            </w:pPr>
            <w:r w:rsidRPr="00B6173C">
              <w:t>Yellow-brown liquid with a faint characteristic odour (technical active ingredient)</w:t>
            </w:r>
          </w:p>
        </w:tc>
      </w:tr>
      <w:tr w:rsidR="008A3F33" w:rsidRPr="00B6173C" w14:paraId="4B1C580C" w14:textId="77777777" w:rsidTr="00B6173C">
        <w:tc>
          <w:tcPr>
            <w:tcW w:w="2133" w:type="pct"/>
            <w:shd w:val="clear" w:color="auto" w:fill="auto"/>
          </w:tcPr>
          <w:p w14:paraId="535D0C3C" w14:textId="062B374F" w:rsidR="008A3F33" w:rsidRPr="00B6173C" w:rsidRDefault="008A3F33" w:rsidP="00B6173C">
            <w:pPr>
              <w:pStyle w:val="TableText"/>
            </w:pPr>
            <w:r w:rsidRPr="00B6173C">
              <w:t>Melting point</w:t>
            </w:r>
          </w:p>
        </w:tc>
        <w:tc>
          <w:tcPr>
            <w:tcW w:w="2867" w:type="pct"/>
          </w:tcPr>
          <w:p w14:paraId="33AB3BA8" w14:textId="77777777" w:rsidR="008A3F33" w:rsidRPr="00B6173C" w:rsidRDefault="008A3F33" w:rsidP="00B6173C">
            <w:pPr>
              <w:pStyle w:val="TableText"/>
            </w:pPr>
            <w:r w:rsidRPr="00B6173C">
              <w:t>0.3 °C</w:t>
            </w:r>
          </w:p>
        </w:tc>
      </w:tr>
      <w:tr w:rsidR="008A3F33" w:rsidRPr="00B6173C" w14:paraId="03FA1042" w14:textId="77777777" w:rsidTr="00B6173C">
        <w:tc>
          <w:tcPr>
            <w:tcW w:w="2133" w:type="pct"/>
            <w:shd w:val="clear" w:color="auto" w:fill="auto"/>
          </w:tcPr>
          <w:p w14:paraId="196AB128" w14:textId="42F58FF7" w:rsidR="008A3F33" w:rsidRPr="00B6173C" w:rsidRDefault="008A3F33" w:rsidP="00B6173C">
            <w:pPr>
              <w:pStyle w:val="TableText"/>
            </w:pPr>
            <w:r w:rsidRPr="00B6173C">
              <w:t>Boiling point</w:t>
            </w:r>
          </w:p>
        </w:tc>
        <w:tc>
          <w:tcPr>
            <w:tcW w:w="2867" w:type="pct"/>
          </w:tcPr>
          <w:p w14:paraId="2D1B1B7B" w14:textId="125C12B0" w:rsidR="008A3F33" w:rsidRPr="00B6173C" w:rsidRDefault="008A3F33" w:rsidP="00B6173C">
            <w:pPr>
              <w:pStyle w:val="TableText"/>
            </w:pPr>
            <w:r w:rsidRPr="00B6173C">
              <w:t>140</w:t>
            </w:r>
            <w:r w:rsidR="00B6173C">
              <w:t>–</w:t>
            </w:r>
            <w:r w:rsidRPr="00B6173C">
              <w:t>145 °C (0.1 mm Hg, decomposes)</w:t>
            </w:r>
          </w:p>
        </w:tc>
      </w:tr>
      <w:tr w:rsidR="008A3F33" w:rsidRPr="00B6173C" w14:paraId="37F7FD8D" w14:textId="77777777" w:rsidTr="00B6173C">
        <w:tc>
          <w:tcPr>
            <w:tcW w:w="2133" w:type="pct"/>
            <w:shd w:val="clear" w:color="auto" w:fill="auto"/>
          </w:tcPr>
          <w:p w14:paraId="2B4E6DE6" w14:textId="61A0CE65" w:rsidR="008A3F33" w:rsidRPr="00B6173C" w:rsidRDefault="008A3F33" w:rsidP="00B6173C">
            <w:pPr>
              <w:pStyle w:val="TableText"/>
            </w:pPr>
            <w:r w:rsidRPr="00B6173C">
              <w:t>Specific gravity</w:t>
            </w:r>
          </w:p>
        </w:tc>
        <w:tc>
          <w:tcPr>
            <w:tcW w:w="2867" w:type="pct"/>
          </w:tcPr>
          <w:p w14:paraId="7ADAD3B0" w14:textId="77777777" w:rsidR="008A3F33" w:rsidRPr="00B6173C" w:rsidRDefault="008A3F33" w:rsidP="00B6173C">
            <w:pPr>
              <w:pStyle w:val="TableText"/>
            </w:pPr>
            <w:r w:rsidRPr="00B6173C">
              <w:t>1.328 (25 °C)</w:t>
            </w:r>
          </w:p>
        </w:tc>
      </w:tr>
      <w:tr w:rsidR="008A3F33" w:rsidRPr="00B6173C" w14:paraId="0E63CF3E" w14:textId="77777777" w:rsidTr="00B6173C">
        <w:tc>
          <w:tcPr>
            <w:tcW w:w="2133" w:type="pct"/>
            <w:shd w:val="clear" w:color="auto" w:fill="auto"/>
          </w:tcPr>
          <w:p w14:paraId="3FC6D261" w14:textId="711AE675" w:rsidR="008A3F33" w:rsidRPr="00B6173C" w:rsidRDefault="008A3F33" w:rsidP="00B6173C">
            <w:pPr>
              <w:pStyle w:val="TableText"/>
            </w:pPr>
            <w:r w:rsidRPr="00B6173C">
              <w:lastRenderedPageBreak/>
              <w:t>Solubility in water</w:t>
            </w:r>
          </w:p>
        </w:tc>
        <w:tc>
          <w:tcPr>
            <w:tcW w:w="2867" w:type="pct"/>
          </w:tcPr>
          <w:p w14:paraId="4981AA01" w14:textId="77777777" w:rsidR="008A3F33" w:rsidRPr="00B6173C" w:rsidRDefault="008A3F33" w:rsidP="00B6173C">
            <w:pPr>
              <w:pStyle w:val="TableText"/>
              <w:rPr>
                <w:kern w:val="22"/>
              </w:rPr>
            </w:pPr>
            <w:r w:rsidRPr="00B6173C">
              <w:rPr>
                <w:kern w:val="22"/>
              </w:rPr>
              <w:t xml:space="preserve">19 mg/L (20 </w:t>
            </w:r>
            <w:r w:rsidRPr="00B6173C">
              <w:t>°C)</w:t>
            </w:r>
          </w:p>
        </w:tc>
      </w:tr>
      <w:tr w:rsidR="008A3F33" w:rsidRPr="00B6173C" w14:paraId="5B2E68DD" w14:textId="77777777" w:rsidTr="00B6173C">
        <w:tc>
          <w:tcPr>
            <w:tcW w:w="2133" w:type="pct"/>
            <w:shd w:val="clear" w:color="auto" w:fill="auto"/>
          </w:tcPr>
          <w:p w14:paraId="26124010" w14:textId="30081AAE" w:rsidR="008A3F33" w:rsidRPr="00B6173C" w:rsidRDefault="008A3F33" w:rsidP="00B6173C">
            <w:pPr>
              <w:pStyle w:val="TableText"/>
            </w:pPr>
            <w:r w:rsidRPr="00B6173C">
              <w:t xml:space="preserve">Organic solvent solubility (g/L, </w:t>
            </w:r>
            <w:r w:rsidRPr="00B6173C">
              <w:rPr>
                <w:kern w:val="22"/>
              </w:rPr>
              <w:t xml:space="preserve">20 </w:t>
            </w:r>
            <w:r w:rsidRPr="00B6173C">
              <w:t>°C)</w:t>
            </w:r>
          </w:p>
        </w:tc>
        <w:tc>
          <w:tcPr>
            <w:tcW w:w="2867" w:type="pct"/>
          </w:tcPr>
          <w:p w14:paraId="253064AE" w14:textId="77777777" w:rsidR="008A3F33" w:rsidRPr="00B6173C" w:rsidRDefault="008A3F33" w:rsidP="00B6173C">
            <w:pPr>
              <w:pStyle w:val="TableText"/>
              <w:rPr>
                <w:kern w:val="22"/>
              </w:rPr>
            </w:pPr>
            <w:r w:rsidRPr="00B6173C">
              <w:rPr>
                <w:kern w:val="22"/>
              </w:rPr>
              <w:t>Hexane: 24</w:t>
            </w:r>
          </w:p>
          <w:p w14:paraId="4C9329E6" w14:textId="0B317A6E" w:rsidR="008A3F33" w:rsidRPr="00B6173C" w:rsidRDefault="008A3F33" w:rsidP="00B6173C">
            <w:pPr>
              <w:pStyle w:val="TableText"/>
              <w:rPr>
                <w:kern w:val="22"/>
              </w:rPr>
            </w:pPr>
            <w:r w:rsidRPr="00B6173C">
              <w:rPr>
                <w:kern w:val="22"/>
              </w:rPr>
              <w:t>Isopropanol:</w:t>
            </w:r>
            <w:r w:rsidR="00BC6C3C">
              <w:rPr>
                <w:kern w:val="22"/>
              </w:rPr>
              <w:t xml:space="preserve"> </w:t>
            </w:r>
            <w:r w:rsidRPr="00B6173C">
              <w:rPr>
                <w:kern w:val="22"/>
              </w:rPr>
              <w:t>138</w:t>
            </w:r>
          </w:p>
          <w:p w14:paraId="44BB295B" w14:textId="77777777" w:rsidR="008A3F33" w:rsidRPr="00B6173C" w:rsidRDefault="008A3F33" w:rsidP="00B6173C">
            <w:pPr>
              <w:pStyle w:val="TableText"/>
              <w:rPr>
                <w:kern w:val="22"/>
              </w:rPr>
            </w:pPr>
            <w:r w:rsidRPr="00B6173C">
              <w:rPr>
                <w:kern w:val="22"/>
              </w:rPr>
              <w:t xml:space="preserve">Readily soluble in alcohols, esters, ketones, aromatic hydrocarbons and chlorinated hydrocarbons. </w:t>
            </w:r>
          </w:p>
        </w:tc>
      </w:tr>
      <w:tr w:rsidR="008A3F33" w:rsidRPr="00B6173C" w14:paraId="05DBF7F4" w14:textId="77777777" w:rsidTr="00B6173C">
        <w:tc>
          <w:tcPr>
            <w:tcW w:w="2133" w:type="pct"/>
            <w:shd w:val="clear" w:color="auto" w:fill="auto"/>
          </w:tcPr>
          <w:p w14:paraId="1E79DA34" w14:textId="41F44892" w:rsidR="008A3F33" w:rsidRPr="00B6173C" w:rsidRDefault="008A3F33" w:rsidP="00B6173C">
            <w:pPr>
              <w:pStyle w:val="TableText"/>
            </w:pPr>
            <w:r w:rsidRPr="00B6173C">
              <w:t>Octanol/water partition coefficient (Log K</w:t>
            </w:r>
            <w:r w:rsidRPr="00B6173C">
              <w:rPr>
                <w:vertAlign w:val="subscript"/>
              </w:rPr>
              <w:t>ow</w:t>
            </w:r>
            <w:r w:rsidRPr="00B6173C">
              <w:t>)</w:t>
            </w:r>
          </w:p>
        </w:tc>
        <w:tc>
          <w:tcPr>
            <w:tcW w:w="2867" w:type="pct"/>
          </w:tcPr>
          <w:p w14:paraId="43B4B04B" w14:textId="77777777" w:rsidR="008A3F33" w:rsidRPr="00B6173C" w:rsidRDefault="008A3F33" w:rsidP="00B6173C">
            <w:pPr>
              <w:pStyle w:val="TableText"/>
              <w:rPr>
                <w:kern w:val="22"/>
              </w:rPr>
            </w:pPr>
            <w:r w:rsidRPr="00B6173C">
              <w:rPr>
                <w:kern w:val="22"/>
              </w:rPr>
              <w:t xml:space="preserve">3.43 (20 </w:t>
            </w:r>
            <w:r w:rsidRPr="00B6173C">
              <w:t>°C)</w:t>
            </w:r>
          </w:p>
        </w:tc>
      </w:tr>
      <w:tr w:rsidR="008A3F33" w:rsidRPr="00B6173C" w14:paraId="1C1FFA32" w14:textId="77777777" w:rsidTr="00B6173C">
        <w:tc>
          <w:tcPr>
            <w:tcW w:w="2133" w:type="pct"/>
            <w:shd w:val="clear" w:color="auto" w:fill="auto"/>
          </w:tcPr>
          <w:p w14:paraId="62C402C9" w14:textId="5390EE31" w:rsidR="008A3F33" w:rsidRPr="00B6173C" w:rsidRDefault="008A3F33" w:rsidP="00B6173C">
            <w:pPr>
              <w:pStyle w:val="TableText"/>
            </w:pPr>
            <w:r w:rsidRPr="00B6173C">
              <w:t>Vapour pressure</w:t>
            </w:r>
          </w:p>
        </w:tc>
        <w:tc>
          <w:tcPr>
            <w:tcW w:w="2867" w:type="pct"/>
          </w:tcPr>
          <w:p w14:paraId="14ABCD3C" w14:textId="77777777" w:rsidR="008A3F33" w:rsidRPr="00B6173C" w:rsidRDefault="008A3F33" w:rsidP="00B6173C">
            <w:pPr>
              <w:pStyle w:val="TableText"/>
            </w:pPr>
            <w:r w:rsidRPr="00B6173C">
              <w:rPr>
                <w:kern w:val="22"/>
              </w:rPr>
              <w:t>1.48 × 10</w:t>
            </w:r>
            <w:r w:rsidRPr="00B6173C">
              <w:rPr>
                <w:kern w:val="22"/>
                <w:vertAlign w:val="superscript"/>
              </w:rPr>
              <w:t>-4</w:t>
            </w:r>
            <w:r w:rsidRPr="00B6173C">
              <w:rPr>
                <w:kern w:val="22"/>
              </w:rPr>
              <w:t xml:space="preserve"> Pa (10 </w:t>
            </w:r>
            <w:r w:rsidRPr="00B6173C">
              <w:t>°C)</w:t>
            </w:r>
          </w:p>
          <w:p w14:paraId="1DED4613" w14:textId="77777777" w:rsidR="008A3F33" w:rsidRPr="00B6173C" w:rsidRDefault="008A3F33" w:rsidP="00B6173C">
            <w:pPr>
              <w:pStyle w:val="TableText"/>
            </w:pPr>
            <w:r w:rsidRPr="00B6173C">
              <w:t xml:space="preserve">6.76 </w:t>
            </w:r>
            <w:r w:rsidRPr="00B6173C">
              <w:rPr>
                <w:kern w:val="22"/>
              </w:rPr>
              <w:t>× 10</w:t>
            </w:r>
            <w:r w:rsidRPr="00B6173C">
              <w:rPr>
                <w:kern w:val="22"/>
                <w:vertAlign w:val="superscript"/>
              </w:rPr>
              <w:t>-4</w:t>
            </w:r>
            <w:r w:rsidRPr="00B6173C">
              <w:rPr>
                <w:kern w:val="22"/>
              </w:rPr>
              <w:t xml:space="preserve"> Pa (20 </w:t>
            </w:r>
            <w:r w:rsidRPr="00B6173C">
              <w:t>°C)</w:t>
            </w:r>
          </w:p>
          <w:p w14:paraId="32A6011F" w14:textId="77777777" w:rsidR="008A3F33" w:rsidRPr="00B6173C" w:rsidRDefault="008A3F33" w:rsidP="00B6173C">
            <w:pPr>
              <w:pStyle w:val="TableText"/>
            </w:pPr>
            <w:r w:rsidRPr="00B6173C">
              <w:t xml:space="preserve">1.57 </w:t>
            </w:r>
            <w:r w:rsidRPr="00B6173C">
              <w:rPr>
                <w:kern w:val="22"/>
              </w:rPr>
              <w:t>× 10</w:t>
            </w:r>
            <w:r w:rsidRPr="00B6173C">
              <w:rPr>
                <w:kern w:val="22"/>
                <w:vertAlign w:val="superscript"/>
              </w:rPr>
              <w:t>-3</w:t>
            </w:r>
            <w:r w:rsidRPr="00B6173C">
              <w:rPr>
                <w:kern w:val="22"/>
              </w:rPr>
              <w:t xml:space="preserve"> Pa (25 </w:t>
            </w:r>
            <w:r w:rsidRPr="00B6173C">
              <w:t>°C, interpolated)</w:t>
            </w:r>
          </w:p>
          <w:p w14:paraId="2585E146" w14:textId="77777777" w:rsidR="008A3F33" w:rsidRPr="00B6173C" w:rsidRDefault="008A3F33" w:rsidP="00B6173C">
            <w:pPr>
              <w:pStyle w:val="TableText"/>
              <w:rPr>
                <w:kern w:val="22"/>
              </w:rPr>
            </w:pPr>
            <w:r w:rsidRPr="00B6173C">
              <w:t xml:space="preserve">3.39 </w:t>
            </w:r>
            <w:r w:rsidRPr="00B6173C">
              <w:rPr>
                <w:kern w:val="22"/>
              </w:rPr>
              <w:t>× 10</w:t>
            </w:r>
            <w:r w:rsidRPr="00B6173C">
              <w:rPr>
                <w:kern w:val="22"/>
                <w:vertAlign w:val="superscript"/>
              </w:rPr>
              <w:t>-3</w:t>
            </w:r>
            <w:r w:rsidRPr="00B6173C">
              <w:rPr>
                <w:kern w:val="22"/>
              </w:rPr>
              <w:t xml:space="preserve"> Pa (30 </w:t>
            </w:r>
            <w:r w:rsidRPr="00B6173C">
              <w:t>°C)</w:t>
            </w:r>
          </w:p>
        </w:tc>
      </w:tr>
      <w:tr w:rsidR="008A3F33" w:rsidRPr="00B6173C" w14:paraId="67C58262" w14:textId="77777777" w:rsidTr="00B6173C">
        <w:trPr>
          <w:trHeight w:val="613"/>
        </w:trPr>
        <w:tc>
          <w:tcPr>
            <w:tcW w:w="2133" w:type="pct"/>
            <w:shd w:val="clear" w:color="auto" w:fill="auto"/>
          </w:tcPr>
          <w:p w14:paraId="11CE19BF" w14:textId="7A0EAFE1" w:rsidR="008A3F33" w:rsidRPr="00B6173C" w:rsidRDefault="008A3F33" w:rsidP="00B6173C">
            <w:pPr>
              <w:pStyle w:val="TableText"/>
            </w:pPr>
            <w:r w:rsidRPr="00B6173C">
              <w:t>Henry’s law constant (calculated)</w:t>
            </w:r>
          </w:p>
        </w:tc>
        <w:tc>
          <w:tcPr>
            <w:tcW w:w="2867" w:type="pct"/>
          </w:tcPr>
          <w:p w14:paraId="2ABE761A" w14:textId="77777777" w:rsidR="008A3F33" w:rsidRPr="00B6173C" w:rsidRDefault="008A3F33" w:rsidP="00B6173C">
            <w:pPr>
              <w:pStyle w:val="TableText"/>
            </w:pPr>
            <w:r w:rsidRPr="00B6173C">
              <w:rPr>
                <w:kern w:val="22"/>
              </w:rPr>
              <w:t>0.0099 Pa.m</w:t>
            </w:r>
            <w:r w:rsidRPr="00B6173C">
              <w:rPr>
                <w:kern w:val="22"/>
                <w:vertAlign w:val="superscript"/>
              </w:rPr>
              <w:t>3</w:t>
            </w:r>
            <w:r w:rsidRPr="00B6173C">
              <w:rPr>
                <w:kern w:val="22"/>
              </w:rPr>
              <w:t>mol</w:t>
            </w:r>
            <w:r w:rsidRPr="00B6173C">
              <w:rPr>
                <w:kern w:val="22"/>
                <w:vertAlign w:val="superscript"/>
              </w:rPr>
              <w:t>-1</w:t>
            </w:r>
            <w:r w:rsidRPr="00B6173C">
              <w:rPr>
                <w:kern w:val="22"/>
              </w:rPr>
              <w:t xml:space="preserve"> (20 </w:t>
            </w:r>
            <w:r w:rsidRPr="00B6173C">
              <w:t>°C)</w:t>
            </w:r>
          </w:p>
        </w:tc>
      </w:tr>
      <w:tr w:rsidR="008A3F33" w:rsidRPr="00B6173C" w14:paraId="78065A2C" w14:textId="77777777" w:rsidTr="00B6173C">
        <w:trPr>
          <w:trHeight w:val="613"/>
        </w:trPr>
        <w:tc>
          <w:tcPr>
            <w:tcW w:w="2133" w:type="pct"/>
            <w:shd w:val="clear" w:color="auto" w:fill="auto"/>
          </w:tcPr>
          <w:p w14:paraId="1F27D99F" w14:textId="207E4207" w:rsidR="008A3F33" w:rsidRPr="00B6173C" w:rsidRDefault="008A3F33" w:rsidP="00B6173C">
            <w:pPr>
              <w:pStyle w:val="TableText"/>
            </w:pPr>
            <w:r w:rsidRPr="00B6173C">
              <w:t>Hydrolysis (DT50, 25 °C)</w:t>
            </w:r>
          </w:p>
        </w:tc>
        <w:tc>
          <w:tcPr>
            <w:tcW w:w="2867" w:type="pct"/>
          </w:tcPr>
          <w:p w14:paraId="56D47171" w14:textId="19E51874" w:rsidR="008A3F33" w:rsidRPr="00B6173C" w:rsidRDefault="008A3F33" w:rsidP="00B6173C">
            <w:pPr>
              <w:pStyle w:val="TableText"/>
              <w:rPr>
                <w:kern w:val="22"/>
              </w:rPr>
            </w:pPr>
            <w:r w:rsidRPr="00B6173C">
              <w:rPr>
                <w:kern w:val="22"/>
              </w:rPr>
              <w:t>pH 5: 191</w:t>
            </w:r>
            <w:r w:rsidR="00B6173C">
              <w:rPr>
                <w:kern w:val="22"/>
              </w:rPr>
              <w:t>–</w:t>
            </w:r>
            <w:r w:rsidRPr="00B6173C">
              <w:rPr>
                <w:kern w:val="22"/>
              </w:rPr>
              <w:t>200 days</w:t>
            </w:r>
          </w:p>
          <w:p w14:paraId="2F10DD3C" w14:textId="4E90D7FF" w:rsidR="008A3F33" w:rsidRPr="00B6173C" w:rsidRDefault="008A3F33" w:rsidP="00B6173C">
            <w:pPr>
              <w:pStyle w:val="TableText"/>
              <w:rPr>
                <w:kern w:val="22"/>
              </w:rPr>
            </w:pPr>
            <w:r w:rsidRPr="00B6173C">
              <w:rPr>
                <w:kern w:val="22"/>
              </w:rPr>
              <w:t>pH 7: 180</w:t>
            </w:r>
            <w:r w:rsidR="00B6173C">
              <w:rPr>
                <w:kern w:val="22"/>
              </w:rPr>
              <w:t>–</w:t>
            </w:r>
            <w:r w:rsidRPr="00B6173C">
              <w:rPr>
                <w:kern w:val="22"/>
              </w:rPr>
              <w:t>186 days</w:t>
            </w:r>
          </w:p>
          <w:p w14:paraId="350410D4" w14:textId="1A7F61FA" w:rsidR="008A3F33" w:rsidRPr="00B6173C" w:rsidRDefault="008A3F33" w:rsidP="00B6173C">
            <w:pPr>
              <w:pStyle w:val="TableText"/>
              <w:rPr>
                <w:kern w:val="22"/>
              </w:rPr>
            </w:pPr>
            <w:r w:rsidRPr="00B6173C">
              <w:rPr>
                <w:kern w:val="22"/>
              </w:rPr>
              <w:t>pH 9: 100</w:t>
            </w:r>
            <w:r w:rsidR="00B6173C">
              <w:rPr>
                <w:kern w:val="22"/>
              </w:rPr>
              <w:t>–</w:t>
            </w:r>
            <w:r w:rsidRPr="00B6173C">
              <w:rPr>
                <w:kern w:val="22"/>
              </w:rPr>
              <w:t>101 days</w:t>
            </w:r>
          </w:p>
        </w:tc>
      </w:tr>
      <w:tr w:rsidR="008A3F33" w:rsidRPr="00B6173C" w14:paraId="4928C5A8" w14:textId="77777777" w:rsidTr="00B6173C">
        <w:trPr>
          <w:trHeight w:val="613"/>
        </w:trPr>
        <w:tc>
          <w:tcPr>
            <w:tcW w:w="2133" w:type="pct"/>
            <w:shd w:val="clear" w:color="auto" w:fill="auto"/>
          </w:tcPr>
          <w:p w14:paraId="26BE3CED" w14:textId="26B7C09D" w:rsidR="008A3F33" w:rsidRPr="00B6173C" w:rsidRDefault="008A3F33" w:rsidP="00B6173C">
            <w:pPr>
              <w:pStyle w:val="TableText"/>
            </w:pPr>
            <w:r w:rsidRPr="00B6173C">
              <w:t>Aqueous photolysis (DT50, 25 °C)</w:t>
            </w:r>
          </w:p>
        </w:tc>
        <w:tc>
          <w:tcPr>
            <w:tcW w:w="2867" w:type="pct"/>
          </w:tcPr>
          <w:p w14:paraId="6B341C26" w14:textId="256A2914" w:rsidR="008A3F33" w:rsidRPr="00B6173C" w:rsidRDefault="008A3F33" w:rsidP="00B6173C">
            <w:pPr>
              <w:pStyle w:val="TableText"/>
              <w:rPr>
                <w:kern w:val="22"/>
              </w:rPr>
            </w:pPr>
            <w:r w:rsidRPr="00B6173C">
              <w:rPr>
                <w:kern w:val="22"/>
              </w:rPr>
              <w:t>pH 5: 3.3</w:t>
            </w:r>
            <w:r w:rsidR="00B6173C">
              <w:rPr>
                <w:kern w:val="22"/>
              </w:rPr>
              <w:t>–</w:t>
            </w:r>
            <w:r w:rsidRPr="00B6173C">
              <w:rPr>
                <w:kern w:val="22"/>
              </w:rPr>
              <w:t>3.7 days (2 kW xenon lamp, ≥ 290 nm, 10 hours light/14 hours darkness cycle)</w:t>
            </w:r>
          </w:p>
        </w:tc>
      </w:tr>
    </w:tbl>
    <w:p w14:paraId="128A38B0" w14:textId="1877C15E" w:rsidR="00BD219B" w:rsidRPr="00B6173C" w:rsidRDefault="00BD219B" w:rsidP="00B6173C">
      <w:pPr>
        <w:pStyle w:val="NormalText"/>
      </w:pPr>
      <w:r w:rsidRPr="00B6173C">
        <w:t>There is currently only one active constituent approval for fenitrothion (</w:t>
      </w:r>
      <w:r w:rsidR="00304233">
        <w:fldChar w:fldCharType="begin"/>
      </w:r>
      <w:r w:rsidR="00304233">
        <w:instrText xml:space="preserve"> REF _Ref192675858 \h </w:instrText>
      </w:r>
      <w:r w:rsidR="00304233">
        <w:fldChar w:fldCharType="separate"/>
      </w:r>
      <w:r w:rsidR="005C43BA">
        <w:t xml:space="preserve">Table </w:t>
      </w:r>
      <w:r w:rsidR="005C43BA">
        <w:rPr>
          <w:noProof/>
        </w:rPr>
        <w:t>4</w:t>
      </w:r>
      <w:r w:rsidR="00304233">
        <w:fldChar w:fldCharType="end"/>
      </w:r>
      <w:r w:rsidRPr="00B6173C">
        <w:t>).</w:t>
      </w:r>
    </w:p>
    <w:p w14:paraId="22D2ABEE" w14:textId="19CCD82E" w:rsidR="00B81873" w:rsidRPr="00B6173C" w:rsidRDefault="00CF4A7E" w:rsidP="00CF4A7E">
      <w:pPr>
        <w:pStyle w:val="Caption"/>
      </w:pPr>
      <w:bookmarkStart w:id="32" w:name="_Ref192675858"/>
      <w:bookmarkStart w:id="33" w:name="_Toc158714036"/>
      <w:bookmarkStart w:id="34" w:name="_Toc206421957"/>
      <w:r>
        <w:t xml:space="preserve">Table </w:t>
      </w:r>
      <w:r w:rsidR="00CD1090">
        <w:fldChar w:fldCharType="begin"/>
      </w:r>
      <w:r w:rsidR="00CD1090">
        <w:instrText xml:space="preserve"> SEQ Table \* ARABIC </w:instrText>
      </w:r>
      <w:r w:rsidR="00CD1090">
        <w:fldChar w:fldCharType="separate"/>
      </w:r>
      <w:r w:rsidR="005C43BA">
        <w:rPr>
          <w:noProof/>
        </w:rPr>
        <w:t>4</w:t>
      </w:r>
      <w:r w:rsidR="00CD1090">
        <w:fldChar w:fldCharType="end"/>
      </w:r>
      <w:bookmarkEnd w:id="32"/>
      <w:r w:rsidR="00B81873" w:rsidRPr="00B6173C">
        <w:t>:</w:t>
      </w:r>
      <w:r w:rsidR="00B81873" w:rsidRPr="00B6173C">
        <w:tab/>
        <w:t>Current active approvals for fenitrothion</w:t>
      </w:r>
      <w:bookmarkEnd w:id="33"/>
      <w:bookmarkEnd w:id="34"/>
    </w:p>
    <w:tbl>
      <w:tblPr>
        <w:tblW w:w="5000" w:type="pct"/>
        <w:tblBorders>
          <w:bottom w:val="dotted" w:sz="2" w:space="0" w:color="auto"/>
          <w:insideH w:val="dotted" w:sz="2" w:space="0" w:color="auto"/>
        </w:tblBorders>
        <w:tblLook w:val="01E0" w:firstRow="1" w:lastRow="1" w:firstColumn="1" w:lastColumn="1" w:noHBand="0" w:noVBand="0"/>
      </w:tblPr>
      <w:tblGrid>
        <w:gridCol w:w="3489"/>
        <w:gridCol w:w="6149"/>
      </w:tblGrid>
      <w:tr w:rsidR="008A3F33" w:rsidRPr="00B6173C" w14:paraId="6A3AC167" w14:textId="77777777" w:rsidTr="00B6173C">
        <w:trPr>
          <w:cantSplit/>
          <w:tblHeader/>
        </w:trPr>
        <w:tc>
          <w:tcPr>
            <w:tcW w:w="1810" w:type="pct"/>
            <w:tcBorders>
              <w:top w:val="single" w:sz="4" w:space="0" w:color="auto"/>
              <w:bottom w:val="single" w:sz="4" w:space="0" w:color="auto"/>
            </w:tcBorders>
            <w:shd w:val="clear" w:color="auto" w:fill="5C2946"/>
          </w:tcPr>
          <w:p w14:paraId="4BEFCF6E" w14:textId="441487C9" w:rsidR="008A3F33" w:rsidRPr="00B6173C" w:rsidRDefault="008A3F33" w:rsidP="00B6173C">
            <w:pPr>
              <w:pStyle w:val="TableHead"/>
            </w:pPr>
            <w:bookmarkStart w:id="35" w:name="_Hlk148429610"/>
            <w:r w:rsidRPr="00B6173C">
              <w:t xml:space="preserve">Approval </w:t>
            </w:r>
            <w:r w:rsidR="00B6173C">
              <w:t>n</w:t>
            </w:r>
            <w:r w:rsidRPr="00B6173C">
              <w:t>umber</w:t>
            </w:r>
          </w:p>
        </w:tc>
        <w:tc>
          <w:tcPr>
            <w:tcW w:w="3190" w:type="pct"/>
            <w:tcBorders>
              <w:top w:val="single" w:sz="4" w:space="0" w:color="auto"/>
              <w:bottom w:val="single" w:sz="4" w:space="0" w:color="auto"/>
            </w:tcBorders>
            <w:shd w:val="clear" w:color="auto" w:fill="5C2946"/>
          </w:tcPr>
          <w:p w14:paraId="49F57FF5" w14:textId="56E39D44" w:rsidR="008A3F33" w:rsidRPr="00B6173C" w:rsidRDefault="008A3F33" w:rsidP="00B6173C">
            <w:pPr>
              <w:pStyle w:val="TableHead"/>
            </w:pPr>
            <w:r w:rsidRPr="00B6173C">
              <w:t>Holder</w:t>
            </w:r>
          </w:p>
        </w:tc>
      </w:tr>
      <w:tr w:rsidR="008A3F33" w:rsidRPr="00B6173C" w14:paraId="75D033AB" w14:textId="77777777" w:rsidTr="00B6173C">
        <w:trPr>
          <w:cantSplit/>
        </w:trPr>
        <w:tc>
          <w:tcPr>
            <w:tcW w:w="1810" w:type="pct"/>
            <w:tcBorders>
              <w:top w:val="single" w:sz="4" w:space="0" w:color="auto"/>
              <w:bottom w:val="single" w:sz="4" w:space="0" w:color="auto"/>
            </w:tcBorders>
          </w:tcPr>
          <w:p w14:paraId="6B1A7FBB" w14:textId="0492CC1D" w:rsidR="008A3F33" w:rsidRPr="00B6173C" w:rsidRDefault="008A3F33" w:rsidP="00B6173C">
            <w:pPr>
              <w:pStyle w:val="TableText"/>
            </w:pPr>
            <w:r w:rsidRPr="00B6173C">
              <w:t>44499</w:t>
            </w:r>
          </w:p>
        </w:tc>
        <w:tc>
          <w:tcPr>
            <w:tcW w:w="3190" w:type="pct"/>
            <w:tcBorders>
              <w:top w:val="single" w:sz="4" w:space="0" w:color="auto"/>
              <w:bottom w:val="single" w:sz="4" w:space="0" w:color="auto"/>
            </w:tcBorders>
          </w:tcPr>
          <w:p w14:paraId="72A317AD" w14:textId="70254A64" w:rsidR="008A3F33" w:rsidRPr="00B6173C" w:rsidRDefault="008A3F33" w:rsidP="00B6173C">
            <w:pPr>
              <w:pStyle w:val="TableText"/>
            </w:pPr>
            <w:r w:rsidRPr="00B6173C">
              <w:t>Sumitomo Chemical Australia Pty Ltd</w:t>
            </w:r>
          </w:p>
        </w:tc>
      </w:tr>
    </w:tbl>
    <w:bookmarkEnd w:id="15"/>
    <w:bookmarkEnd w:id="35"/>
    <w:p w14:paraId="32EBC54C" w14:textId="63066F5F" w:rsidR="008A3F33" w:rsidRPr="00B6173C" w:rsidRDefault="008A3F33" w:rsidP="008A3F33">
      <w:pPr>
        <w:pStyle w:val="NormalText"/>
      </w:pPr>
      <w:r w:rsidRPr="00B6173C">
        <w:t xml:space="preserve">The </w:t>
      </w:r>
      <w:hyperlink r:id="rId38" w:history="1">
        <w:r w:rsidR="0027634F" w:rsidRPr="00B6173C">
          <w:rPr>
            <w:rStyle w:val="Hyperlink"/>
          </w:rPr>
          <w:t>Agricultural and Veterinary Chemicals Code (Agricultural Active Constituents) Standards 2022</w:t>
        </w:r>
      </w:hyperlink>
      <w:r w:rsidR="0027634F" w:rsidRPr="00B6173C">
        <w:t xml:space="preserve"> (Agricultural Active Constituents Standard 2022) for </w:t>
      </w:r>
      <w:r w:rsidRPr="00B6173C">
        <w:t>fenitrothion</w:t>
      </w:r>
      <w:r w:rsidR="0027634F" w:rsidRPr="00B6173C">
        <w:t xml:space="preserve">, as excerpted in </w:t>
      </w:r>
      <w:r w:rsidR="00304233">
        <w:fldChar w:fldCharType="begin"/>
      </w:r>
      <w:r w:rsidR="00304233">
        <w:instrText xml:space="preserve"> REF _Ref192675872 \h </w:instrText>
      </w:r>
      <w:r w:rsidR="00304233">
        <w:fldChar w:fldCharType="separate"/>
      </w:r>
      <w:r w:rsidR="005C43BA">
        <w:t xml:space="preserve">Table </w:t>
      </w:r>
      <w:r w:rsidR="005C43BA">
        <w:rPr>
          <w:noProof/>
        </w:rPr>
        <w:t>5</w:t>
      </w:r>
      <w:r w:rsidR="00304233">
        <w:fldChar w:fldCharType="end"/>
      </w:r>
      <w:r w:rsidR="00304233">
        <w:t xml:space="preserve"> </w:t>
      </w:r>
      <w:r w:rsidR="0027634F" w:rsidRPr="00B6173C">
        <w:t xml:space="preserve">below, </w:t>
      </w:r>
      <w:r w:rsidRPr="00B6173C">
        <w:t xml:space="preserve">and the </w:t>
      </w:r>
      <w:hyperlink r:id="rId39" w:history="1">
        <w:r w:rsidR="0027634F" w:rsidRPr="00B6173C">
          <w:rPr>
            <w:rStyle w:val="Hyperlink"/>
          </w:rPr>
          <w:t xml:space="preserve">Food and Agriculture Organization of the United Nations (FAO) </w:t>
        </w:r>
        <w:r w:rsidRPr="00B6173C">
          <w:rPr>
            <w:rStyle w:val="Hyperlink"/>
          </w:rPr>
          <w:t>specification</w:t>
        </w:r>
      </w:hyperlink>
      <w:r w:rsidR="0027634F" w:rsidRPr="00B6173C">
        <w:t xml:space="preserve"> </w:t>
      </w:r>
      <w:r w:rsidRPr="00B6173C">
        <w:t xml:space="preserve">for fenitrothion technical material (TC) </w:t>
      </w:r>
      <w:r w:rsidR="0027634F" w:rsidRPr="00B6173C">
        <w:t>(</w:t>
      </w:r>
      <w:hyperlink r:id="rId40" w:history="1">
        <w:r w:rsidR="0027634F" w:rsidRPr="00B6173C">
          <w:rPr>
            <w:rStyle w:val="Hyperlink"/>
          </w:rPr>
          <w:t>FAO 2010</w:t>
        </w:r>
      </w:hyperlink>
      <w:r w:rsidR="0027634F" w:rsidRPr="00B6173C">
        <w:t xml:space="preserve">) </w:t>
      </w:r>
      <w:r w:rsidRPr="00B6173C">
        <w:t xml:space="preserve">specify a minimum purity of 930 g/kg, with maximum levels for </w:t>
      </w:r>
      <w:r w:rsidR="00B6173C">
        <w:t>2</w:t>
      </w:r>
      <w:r w:rsidRPr="00B6173C">
        <w:t xml:space="preserve"> toxicologically significant impurities of 5 g/kg for S-methyl fenitrothion and 3 g/kg for tetramethyl pyrophosphorothioate</w:t>
      </w:r>
      <w:r w:rsidR="00021394" w:rsidRPr="00B6173C">
        <w:t xml:space="preserve"> (TMPP)</w:t>
      </w:r>
      <w:r w:rsidRPr="00B6173C">
        <w:t>.</w:t>
      </w:r>
    </w:p>
    <w:p w14:paraId="66687E31" w14:textId="5D5B3D97" w:rsidR="0027634F" w:rsidRPr="00B6173C" w:rsidRDefault="00CF4A7E" w:rsidP="00CF4A7E">
      <w:pPr>
        <w:pStyle w:val="Caption"/>
      </w:pPr>
      <w:bookmarkStart w:id="36" w:name="_Ref192675872"/>
      <w:bookmarkStart w:id="37" w:name="_Toc158714037"/>
      <w:bookmarkStart w:id="38" w:name="_Ref158385623"/>
      <w:bookmarkStart w:id="39" w:name="_Toc206421958"/>
      <w:r>
        <w:lastRenderedPageBreak/>
        <w:t xml:space="preserve">Table </w:t>
      </w:r>
      <w:r w:rsidR="00CD1090">
        <w:fldChar w:fldCharType="begin"/>
      </w:r>
      <w:r w:rsidR="00CD1090">
        <w:instrText xml:space="preserve"> SEQ Table \* ARABIC </w:instrText>
      </w:r>
      <w:r w:rsidR="00CD1090">
        <w:fldChar w:fldCharType="separate"/>
      </w:r>
      <w:r w:rsidR="005C43BA">
        <w:rPr>
          <w:noProof/>
        </w:rPr>
        <w:t>5</w:t>
      </w:r>
      <w:r w:rsidR="00CD1090">
        <w:fldChar w:fldCharType="end"/>
      </w:r>
      <w:bookmarkEnd w:id="36"/>
      <w:r w:rsidR="0027634F" w:rsidRPr="00B6173C">
        <w:t>:</w:t>
      </w:r>
      <w:r w:rsidR="0027634F" w:rsidRPr="00B6173C">
        <w:tab/>
        <w:t>Agricultural Active Constituents Standard 2022 for fenitrothion</w:t>
      </w:r>
      <w:bookmarkEnd w:id="37"/>
      <w:bookmarkEnd w:id="38"/>
      <w:bookmarkEnd w:id="39"/>
    </w:p>
    <w:tbl>
      <w:tblPr>
        <w:tblW w:w="5000" w:type="pct"/>
        <w:tblBorders>
          <w:bottom w:val="dotted" w:sz="2" w:space="0" w:color="auto"/>
          <w:insideH w:val="dotted" w:sz="2" w:space="0" w:color="auto"/>
        </w:tblBorders>
        <w:tblLook w:val="01E0" w:firstRow="1" w:lastRow="1" w:firstColumn="1" w:lastColumn="1" w:noHBand="0" w:noVBand="0"/>
      </w:tblPr>
      <w:tblGrid>
        <w:gridCol w:w="2578"/>
        <w:gridCol w:w="2292"/>
        <w:gridCol w:w="1586"/>
        <w:gridCol w:w="3182"/>
      </w:tblGrid>
      <w:tr w:rsidR="0027634F" w:rsidRPr="00B6173C" w14:paraId="4CDEFB30" w14:textId="77777777" w:rsidTr="00A84E2E">
        <w:trPr>
          <w:cantSplit/>
          <w:tblHeader/>
        </w:trPr>
        <w:tc>
          <w:tcPr>
            <w:tcW w:w="1337" w:type="pct"/>
            <w:tcBorders>
              <w:top w:val="single" w:sz="4" w:space="0" w:color="auto"/>
              <w:bottom w:val="single" w:sz="4" w:space="0" w:color="auto"/>
            </w:tcBorders>
            <w:shd w:val="clear" w:color="auto" w:fill="5C2946"/>
          </w:tcPr>
          <w:p w14:paraId="51BE159C" w14:textId="77777777" w:rsidR="0027634F" w:rsidRPr="00B6173C" w:rsidRDefault="0027634F" w:rsidP="00B6173C">
            <w:pPr>
              <w:pStyle w:val="TableHead"/>
            </w:pPr>
            <w:r w:rsidRPr="00B6173C">
              <w:t>Identity</w:t>
            </w:r>
          </w:p>
        </w:tc>
        <w:tc>
          <w:tcPr>
            <w:tcW w:w="1189" w:type="pct"/>
            <w:tcBorders>
              <w:top w:val="single" w:sz="4" w:space="0" w:color="auto"/>
              <w:bottom w:val="single" w:sz="4" w:space="0" w:color="auto"/>
            </w:tcBorders>
            <w:shd w:val="clear" w:color="auto" w:fill="5C2946"/>
          </w:tcPr>
          <w:p w14:paraId="044FEC86" w14:textId="77777777" w:rsidR="0027634F" w:rsidRPr="00B6173C" w:rsidRDefault="0027634F" w:rsidP="00B6173C">
            <w:pPr>
              <w:pStyle w:val="TableHead"/>
            </w:pPr>
            <w:r w:rsidRPr="00B6173C">
              <w:t>Description</w:t>
            </w:r>
          </w:p>
        </w:tc>
        <w:tc>
          <w:tcPr>
            <w:tcW w:w="823" w:type="pct"/>
            <w:tcBorders>
              <w:top w:val="single" w:sz="4" w:space="0" w:color="auto"/>
              <w:bottom w:val="single" w:sz="4" w:space="0" w:color="auto"/>
            </w:tcBorders>
            <w:shd w:val="clear" w:color="auto" w:fill="5C2946"/>
          </w:tcPr>
          <w:p w14:paraId="093184E9" w14:textId="77777777" w:rsidR="0027634F" w:rsidRPr="00B6173C" w:rsidRDefault="0027634F" w:rsidP="00B6173C">
            <w:pPr>
              <w:pStyle w:val="TableHead"/>
            </w:pPr>
            <w:r w:rsidRPr="00B6173C">
              <w:t>Minimum purity</w:t>
            </w:r>
          </w:p>
        </w:tc>
        <w:tc>
          <w:tcPr>
            <w:tcW w:w="1651" w:type="pct"/>
            <w:tcBorders>
              <w:top w:val="single" w:sz="4" w:space="0" w:color="auto"/>
              <w:bottom w:val="single" w:sz="4" w:space="0" w:color="auto"/>
            </w:tcBorders>
            <w:shd w:val="clear" w:color="auto" w:fill="5C2946"/>
          </w:tcPr>
          <w:p w14:paraId="4BC482E9" w14:textId="77777777" w:rsidR="0027634F" w:rsidRPr="00B6173C" w:rsidRDefault="0027634F" w:rsidP="00B6173C">
            <w:pPr>
              <w:pStyle w:val="TableHead"/>
            </w:pPr>
            <w:r w:rsidRPr="00B6173C">
              <w:t>Maximum impurity</w:t>
            </w:r>
          </w:p>
        </w:tc>
      </w:tr>
      <w:tr w:rsidR="0027634F" w:rsidRPr="00B6173C" w14:paraId="3A25F14E" w14:textId="77777777" w:rsidTr="00A84E2E">
        <w:trPr>
          <w:cantSplit/>
          <w:trHeight w:val="1920"/>
        </w:trPr>
        <w:tc>
          <w:tcPr>
            <w:tcW w:w="1337" w:type="pct"/>
            <w:tcBorders>
              <w:top w:val="single" w:sz="4" w:space="0" w:color="auto"/>
              <w:bottom w:val="single" w:sz="4" w:space="0" w:color="auto"/>
            </w:tcBorders>
          </w:tcPr>
          <w:p w14:paraId="21573269" w14:textId="4D2CFDF3" w:rsidR="0027634F" w:rsidRPr="00B6173C" w:rsidRDefault="0027634F" w:rsidP="00B6173C">
            <w:pPr>
              <w:pStyle w:val="TableText"/>
            </w:pPr>
            <w:r w:rsidRPr="00B6173C">
              <w:t>Common Name:</w:t>
            </w:r>
            <w:r w:rsidR="00B6173C">
              <w:t xml:space="preserve"> </w:t>
            </w:r>
            <w:r w:rsidRPr="00B6173C">
              <w:t>Fenitrothion</w:t>
            </w:r>
          </w:p>
          <w:p w14:paraId="2935B50C" w14:textId="60BFCBD3" w:rsidR="0027634F" w:rsidRPr="00B6173C" w:rsidRDefault="0027634F" w:rsidP="00B6173C">
            <w:pPr>
              <w:pStyle w:val="TableText"/>
            </w:pPr>
            <w:r w:rsidRPr="00B6173C">
              <w:t xml:space="preserve">Chemical Name: </w:t>
            </w:r>
            <w:r w:rsidR="00B6173C">
              <w:t>D</w:t>
            </w:r>
            <w:r w:rsidRPr="00B6173C">
              <w:t>imethoxy-(3-methyl-4-nitrophenoxy)-sulfanylidene-λ5-phosphane</w:t>
            </w:r>
          </w:p>
          <w:p w14:paraId="0C6F4B1B" w14:textId="1A2A9BD3" w:rsidR="0027634F" w:rsidRPr="00B6173C" w:rsidRDefault="0027634F" w:rsidP="00B6173C">
            <w:pPr>
              <w:pStyle w:val="TableText"/>
            </w:pPr>
            <w:r w:rsidRPr="00B6173C">
              <w:t>CAS Number:</w:t>
            </w:r>
            <w:r w:rsidR="00B6173C">
              <w:t xml:space="preserve"> </w:t>
            </w:r>
            <w:r w:rsidRPr="00B6173C">
              <w:t>122-14-5</w:t>
            </w:r>
          </w:p>
        </w:tc>
        <w:tc>
          <w:tcPr>
            <w:tcW w:w="1189" w:type="pct"/>
            <w:tcBorders>
              <w:top w:val="single" w:sz="4" w:space="0" w:color="auto"/>
              <w:bottom w:val="single" w:sz="4" w:space="0" w:color="auto"/>
            </w:tcBorders>
          </w:tcPr>
          <w:p w14:paraId="24A0F1B3" w14:textId="77777777" w:rsidR="0027634F" w:rsidRPr="00B6173C" w:rsidRDefault="0027634F" w:rsidP="00B6173C">
            <w:pPr>
              <w:pStyle w:val="TableText"/>
            </w:pPr>
            <w:r w:rsidRPr="00B6173C">
              <w:t>The material shall consist of fenitrothion together with related manufacturing impurities and shall be a yellow to brown liquid free from extraneous matter and added modifying agents.</w:t>
            </w:r>
          </w:p>
        </w:tc>
        <w:tc>
          <w:tcPr>
            <w:tcW w:w="823" w:type="pct"/>
            <w:tcBorders>
              <w:top w:val="single" w:sz="4" w:space="0" w:color="auto"/>
              <w:bottom w:val="single" w:sz="4" w:space="0" w:color="auto"/>
            </w:tcBorders>
          </w:tcPr>
          <w:p w14:paraId="4D651DEB" w14:textId="77777777" w:rsidR="0027634F" w:rsidRPr="00B6173C" w:rsidRDefault="0027634F" w:rsidP="00B6173C">
            <w:pPr>
              <w:pStyle w:val="TableText"/>
            </w:pPr>
            <w:r w:rsidRPr="00B6173C">
              <w:t>930 g/kg minimum</w:t>
            </w:r>
          </w:p>
        </w:tc>
        <w:tc>
          <w:tcPr>
            <w:tcW w:w="1651" w:type="pct"/>
            <w:tcBorders>
              <w:top w:val="single" w:sz="4" w:space="0" w:color="auto"/>
              <w:bottom w:val="single" w:sz="4" w:space="0" w:color="auto"/>
            </w:tcBorders>
          </w:tcPr>
          <w:p w14:paraId="3B399B8F" w14:textId="77777777" w:rsidR="0027634F" w:rsidRPr="00B6173C" w:rsidRDefault="0027634F" w:rsidP="00B6173C">
            <w:pPr>
              <w:pStyle w:val="TableText"/>
            </w:pPr>
            <w:r w:rsidRPr="00B6173C">
              <w:t>S-methyl fenitrothion: 5 g/kg maximum</w:t>
            </w:r>
          </w:p>
          <w:p w14:paraId="2C1198F6" w14:textId="77777777" w:rsidR="0027634F" w:rsidRPr="00B6173C" w:rsidRDefault="0027634F" w:rsidP="00B6173C">
            <w:pPr>
              <w:pStyle w:val="TableText"/>
            </w:pPr>
            <w:r w:rsidRPr="00B6173C">
              <w:t>Tetramethyl pyrophosphorothioate (TMPP): 3 g/kg maximum</w:t>
            </w:r>
          </w:p>
        </w:tc>
      </w:tr>
    </w:tbl>
    <w:p w14:paraId="10A7FA53" w14:textId="6CD09B70" w:rsidR="008A3F33" w:rsidRPr="00B6173C" w:rsidRDefault="008A3F33" w:rsidP="008A3F33">
      <w:pPr>
        <w:pStyle w:val="NormalText"/>
      </w:pPr>
      <w:r w:rsidRPr="00B6173C">
        <w:t xml:space="preserve">Both S-methyl fenitrothion and tetramethyl pyrophosphorothioate </w:t>
      </w:r>
      <w:r w:rsidR="0027634F" w:rsidRPr="00B6173C">
        <w:t>(</w:t>
      </w:r>
      <w:r w:rsidR="0027634F" w:rsidRPr="00B6173C">
        <w:fldChar w:fldCharType="begin"/>
      </w:r>
      <w:r w:rsidR="0027634F" w:rsidRPr="00B6173C">
        <w:instrText xml:space="preserve"> REF _Ref158385375 \h </w:instrText>
      </w:r>
      <w:r w:rsidR="0027634F" w:rsidRPr="00B6173C">
        <w:fldChar w:fldCharType="separate"/>
      </w:r>
      <w:r w:rsidR="005C43BA" w:rsidRPr="00B6173C">
        <w:t xml:space="preserve">Figure </w:t>
      </w:r>
      <w:r w:rsidR="005C43BA">
        <w:rPr>
          <w:noProof/>
        </w:rPr>
        <w:t>1</w:t>
      </w:r>
      <w:r w:rsidR="0027634F" w:rsidRPr="00B6173C">
        <w:fldChar w:fldCharType="end"/>
      </w:r>
      <w:r w:rsidR="0027634F" w:rsidRPr="00B6173C">
        <w:t xml:space="preserve">) </w:t>
      </w:r>
      <w:r w:rsidRPr="00B6173C">
        <w:t>have higher acute toxicity than fenitrothion itself, as reported by the Joint Meeting on Pesticide Specifications</w:t>
      </w:r>
      <w:r w:rsidR="00E950AD" w:rsidRPr="00B6173C">
        <w:t xml:space="preserve"> (JMPS)</w:t>
      </w:r>
      <w:r w:rsidRPr="00B6173C">
        <w:t xml:space="preserve"> in 2009</w:t>
      </w:r>
      <w:r w:rsidR="0027634F" w:rsidRPr="00B6173C">
        <w:t xml:space="preserve"> (</w:t>
      </w:r>
      <w:hyperlink r:id="rId41" w:history="1">
        <w:r w:rsidR="00C42693" w:rsidRPr="00B6173C">
          <w:rPr>
            <w:rStyle w:val="Hyperlink"/>
          </w:rPr>
          <w:t>FAO 2010</w:t>
        </w:r>
      </w:hyperlink>
      <w:r w:rsidR="0027634F" w:rsidRPr="00B6173C">
        <w:t>)</w:t>
      </w:r>
      <w:r w:rsidRPr="00B6173C">
        <w:t>.</w:t>
      </w:r>
    </w:p>
    <w:p w14:paraId="6D776406" w14:textId="18DB6AAD" w:rsidR="008A3F33" w:rsidRDefault="008A3F33" w:rsidP="00C01003">
      <w:pPr>
        <w:pStyle w:val="Figurecaption"/>
      </w:pPr>
      <w:bookmarkStart w:id="40" w:name="_Ref158385375"/>
      <w:bookmarkStart w:id="41" w:name="_Toc158714067"/>
      <w:r w:rsidRPr="00B6173C">
        <w:t xml:space="preserve">Figure </w:t>
      </w:r>
      <w:r w:rsidRPr="00B6173C">
        <w:fldChar w:fldCharType="begin"/>
      </w:r>
      <w:r w:rsidRPr="00B6173C">
        <w:instrText xml:space="preserve"> SEQ Figure \* ARABIC </w:instrText>
      </w:r>
      <w:r w:rsidRPr="00B6173C">
        <w:fldChar w:fldCharType="separate"/>
      </w:r>
      <w:r w:rsidR="005C43BA">
        <w:rPr>
          <w:noProof/>
        </w:rPr>
        <w:t>1</w:t>
      </w:r>
      <w:r w:rsidRPr="00B6173C">
        <w:fldChar w:fldCharType="end"/>
      </w:r>
      <w:bookmarkEnd w:id="40"/>
      <w:r w:rsidRPr="00B6173C">
        <w:t>: Structures of toxicologically significant impurities in fenitrothion</w:t>
      </w:r>
      <w:bookmarkEnd w:id="41"/>
    </w:p>
    <w:p w14:paraId="7BCEE0F4" w14:textId="35B59FEA" w:rsidR="00B6173C" w:rsidRDefault="00B6173C" w:rsidP="00B6173C">
      <w:pPr>
        <w:pStyle w:val="NormalText"/>
        <w:spacing w:line="240" w:lineRule="auto"/>
      </w:pPr>
      <w:r w:rsidRPr="00B6173C">
        <w:rPr>
          <w:noProof/>
          <w:lang w:eastAsia="en-AU"/>
        </w:rPr>
        <w:drawing>
          <wp:inline distT="0" distB="0" distL="0" distR="0" wp14:anchorId="13C49FC3" wp14:editId="7931C7D0">
            <wp:extent cx="2743200" cy="1713230"/>
            <wp:effectExtent l="0" t="0" r="0" b="0"/>
            <wp:docPr id="46854407" name="Picture 46854407" descr="Structures of toxicologically significant impurities in fenitrothion: S-methyl fenitrothion (O,S-dimethyl O-(3-methyl-4-nitrophenyl) phosphorothioate) &#10;CAS number 334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7100" name="Picture 1180257100" descr="Structures of toxicologically significant impurities in fenitrothion: S-methyl fenitrothion (O,S-dimethyl O-(3-methyl-4-nitrophenyl) phosphorothioate) &#10;CAS number 3344-1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43200" cy="1713230"/>
                    </a:xfrm>
                    <a:prstGeom prst="rect">
                      <a:avLst/>
                    </a:prstGeom>
                    <a:noFill/>
                    <a:ln>
                      <a:noFill/>
                    </a:ln>
                  </pic:spPr>
                </pic:pic>
              </a:graphicData>
            </a:graphic>
          </wp:inline>
        </w:drawing>
      </w:r>
    </w:p>
    <w:p w14:paraId="31DED6B9" w14:textId="04E4F782" w:rsidR="00B6173C" w:rsidRDefault="00B6173C" w:rsidP="00B6173C">
      <w:pPr>
        <w:pStyle w:val="NormalText"/>
        <w:spacing w:line="240" w:lineRule="auto"/>
        <w:rPr>
          <w:color w:val="auto"/>
          <w:sz w:val="18"/>
          <w:szCs w:val="18"/>
        </w:rPr>
      </w:pPr>
      <w:r w:rsidRPr="00B6173C">
        <w:rPr>
          <w:color w:val="auto"/>
          <w:sz w:val="18"/>
          <w:szCs w:val="18"/>
        </w:rPr>
        <w:t>S-methyl fenitrothion (</w:t>
      </w:r>
      <w:r w:rsidRPr="00B6173C">
        <w:rPr>
          <w:i/>
          <w:color w:val="auto"/>
          <w:sz w:val="18"/>
          <w:szCs w:val="18"/>
        </w:rPr>
        <w:t>O,S</w:t>
      </w:r>
      <w:r w:rsidRPr="00B6173C">
        <w:rPr>
          <w:color w:val="auto"/>
          <w:sz w:val="18"/>
          <w:szCs w:val="18"/>
        </w:rPr>
        <w:t xml:space="preserve">-dimethyl </w:t>
      </w:r>
      <w:r w:rsidRPr="00B6173C">
        <w:rPr>
          <w:i/>
          <w:color w:val="auto"/>
          <w:sz w:val="18"/>
          <w:szCs w:val="18"/>
        </w:rPr>
        <w:t>O-</w:t>
      </w:r>
      <w:r w:rsidRPr="00B6173C">
        <w:rPr>
          <w:color w:val="auto"/>
          <w:sz w:val="18"/>
          <w:szCs w:val="18"/>
        </w:rPr>
        <w:t>(3-methyl-4-nitrophenyl) phosphorothioate)</w:t>
      </w:r>
      <w:r>
        <w:rPr>
          <w:color w:val="auto"/>
          <w:sz w:val="18"/>
          <w:szCs w:val="18"/>
        </w:rPr>
        <w:t xml:space="preserve">, </w:t>
      </w:r>
      <w:r w:rsidRPr="00B6173C">
        <w:rPr>
          <w:color w:val="auto"/>
          <w:sz w:val="18"/>
          <w:szCs w:val="18"/>
        </w:rPr>
        <w:t>CAS number 3344-14-7</w:t>
      </w:r>
    </w:p>
    <w:p w14:paraId="4873EAA5" w14:textId="21FDA525" w:rsidR="00B6173C" w:rsidRDefault="00B6173C" w:rsidP="00B6173C">
      <w:pPr>
        <w:pStyle w:val="NormalText"/>
        <w:spacing w:line="240" w:lineRule="auto"/>
      </w:pPr>
      <w:r w:rsidRPr="00B6173C">
        <w:rPr>
          <w:noProof/>
          <w:lang w:eastAsia="en-AU"/>
        </w:rPr>
        <w:drawing>
          <wp:inline distT="0" distB="0" distL="0" distR="0" wp14:anchorId="1AB530D2" wp14:editId="341E9A7E">
            <wp:extent cx="2415540" cy="1137285"/>
            <wp:effectExtent l="0" t="0" r="0" b="0"/>
            <wp:docPr id="256791887" name="Picture 256791887" descr="Structures of toxicologically significant impurities in fenitrothion: Tetramethyl pyrophosphorothioate (TMPP)&#10;CAS number 1876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96432" name="Picture 478696432" descr="Structures of toxicologically significant impurities in fenitrothion: Tetramethyl pyrophosphorothioate (TMPP)&#10;CAS number 18764-1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15540" cy="1137285"/>
                    </a:xfrm>
                    <a:prstGeom prst="rect">
                      <a:avLst/>
                    </a:prstGeom>
                    <a:noFill/>
                    <a:ln>
                      <a:noFill/>
                    </a:ln>
                  </pic:spPr>
                </pic:pic>
              </a:graphicData>
            </a:graphic>
          </wp:inline>
        </w:drawing>
      </w:r>
    </w:p>
    <w:p w14:paraId="08E4BFC0" w14:textId="23C8476E" w:rsidR="00B6173C" w:rsidRPr="00B6173C" w:rsidRDefault="00B6173C" w:rsidP="00B6173C">
      <w:pPr>
        <w:pStyle w:val="NormalText"/>
        <w:spacing w:line="240" w:lineRule="auto"/>
      </w:pPr>
      <w:r w:rsidRPr="00B6173C">
        <w:rPr>
          <w:color w:val="auto"/>
          <w:sz w:val="18"/>
          <w:szCs w:val="18"/>
        </w:rPr>
        <w:t>Tetramethyl pyrophosphorothioate (TMPP)</w:t>
      </w:r>
      <w:r>
        <w:rPr>
          <w:color w:val="auto"/>
          <w:sz w:val="18"/>
          <w:szCs w:val="18"/>
        </w:rPr>
        <w:t xml:space="preserve">, </w:t>
      </w:r>
      <w:r w:rsidRPr="00B6173C">
        <w:rPr>
          <w:color w:val="auto"/>
          <w:sz w:val="18"/>
          <w:szCs w:val="18"/>
        </w:rPr>
        <w:t>CAS number 18764-12-0</w:t>
      </w:r>
      <w:r w:rsidR="00E36356">
        <w:rPr>
          <w:color w:val="auto"/>
          <w:sz w:val="18"/>
          <w:szCs w:val="18"/>
        </w:rPr>
        <w:t>000</w:t>
      </w:r>
    </w:p>
    <w:p w14:paraId="57875908" w14:textId="353F9FC4" w:rsidR="0027634F" w:rsidRPr="00B6173C" w:rsidRDefault="002F2DB4" w:rsidP="0027634F">
      <w:pPr>
        <w:pStyle w:val="NormalText"/>
      </w:pPr>
      <w:r w:rsidRPr="00B6173C">
        <w:t>T</w:t>
      </w:r>
      <w:r w:rsidR="008A3F33" w:rsidRPr="00B6173C">
        <w:t xml:space="preserve">he </w:t>
      </w:r>
      <w:r w:rsidR="0027634F" w:rsidRPr="00B6173C">
        <w:t xml:space="preserve">APVMA has considered </w:t>
      </w:r>
      <w:r w:rsidRPr="00B6173C">
        <w:t xml:space="preserve">batch analysis </w:t>
      </w:r>
      <w:r w:rsidR="00C470C8" w:rsidRPr="00B6173C">
        <w:t>results and certificates of analysis</w:t>
      </w:r>
      <w:r w:rsidR="0027634F" w:rsidRPr="00B6173C">
        <w:t xml:space="preserve"> for the currently approved source of fenitrothion active constituent, and</w:t>
      </w:r>
      <w:r w:rsidR="008A3F33" w:rsidRPr="00B6173C">
        <w:t xml:space="preserve"> confirm</w:t>
      </w:r>
      <w:r w:rsidR="0027634F" w:rsidRPr="00B6173C">
        <w:t>ed</w:t>
      </w:r>
      <w:r w:rsidR="008A3F33" w:rsidRPr="00B6173C">
        <w:t xml:space="preserve"> compliance with </w:t>
      </w:r>
      <w:r w:rsidR="00C470C8" w:rsidRPr="00B6173C">
        <w:t xml:space="preserve">the manufacturer’s own specifications (Declaration of Composition), </w:t>
      </w:r>
      <w:r w:rsidR="008A3F33" w:rsidRPr="00B6173C">
        <w:t xml:space="preserve">the </w:t>
      </w:r>
      <w:hyperlink r:id="rId44" w:history="1">
        <w:r w:rsidR="0027634F" w:rsidRPr="00B6173C">
          <w:rPr>
            <w:rStyle w:val="Hyperlink"/>
          </w:rPr>
          <w:t>Agricultural Active Constituents Standard 2022</w:t>
        </w:r>
      </w:hyperlink>
      <w:r w:rsidR="0027634F" w:rsidRPr="00B6173C">
        <w:t xml:space="preserve"> for fenitrothion </w:t>
      </w:r>
      <w:r w:rsidR="008A3F33" w:rsidRPr="00B6173C">
        <w:t xml:space="preserve">and </w:t>
      </w:r>
      <w:r w:rsidRPr="00B6173C">
        <w:t xml:space="preserve">the </w:t>
      </w:r>
      <w:r w:rsidR="008A3F33" w:rsidRPr="00B6173C">
        <w:t xml:space="preserve">FAO specification for fenitrothion technical active constituent (TC). </w:t>
      </w:r>
      <w:r w:rsidR="0027634F" w:rsidRPr="00B6173C">
        <w:t>The APVMA has also considered real time and accelerated stability information for this</w:t>
      </w:r>
      <w:r w:rsidR="00C0665A" w:rsidRPr="00B6173C">
        <w:t xml:space="preserve"> active constituent approval</w:t>
      </w:r>
      <w:r w:rsidR="0027634F" w:rsidRPr="00B6173C">
        <w:t>, which</w:t>
      </w:r>
      <w:r w:rsidR="0027634F" w:rsidRPr="00B6173C" w:rsidDel="0027634F">
        <w:t xml:space="preserve"> </w:t>
      </w:r>
      <w:r w:rsidR="0027634F" w:rsidRPr="00B6173C">
        <w:t xml:space="preserve">confirmed that technical fenitrothion is expected to remain in compliance with the Agricultural Active Constituents Standard 2022 for fenitrothion and the FAO specification for fenitrothion TC when stored for at least </w:t>
      </w:r>
      <w:r w:rsidR="00EC3EA6">
        <w:t>2</w:t>
      </w:r>
      <w:r w:rsidR="0027634F" w:rsidRPr="00B6173C">
        <w:t xml:space="preserve"> years under normal conditions.</w:t>
      </w:r>
    </w:p>
    <w:p w14:paraId="3D90BAF4" w14:textId="6A7A441A" w:rsidR="008A3F33" w:rsidRPr="00B6173C" w:rsidRDefault="008A3F33" w:rsidP="004A251D">
      <w:pPr>
        <w:pStyle w:val="Heading2"/>
      </w:pPr>
      <w:bookmarkStart w:id="42" w:name="_Toc144468305"/>
      <w:bookmarkStart w:id="43" w:name="_Toc206421887"/>
      <w:r w:rsidRPr="00B6173C">
        <w:lastRenderedPageBreak/>
        <w:t>Formulated product</w:t>
      </w:r>
      <w:bookmarkEnd w:id="42"/>
      <w:r w:rsidR="007A04FE" w:rsidRPr="00B6173C">
        <w:t>s</w:t>
      </w:r>
      <w:bookmarkEnd w:id="43"/>
    </w:p>
    <w:p w14:paraId="3E09FFCD" w14:textId="6051B718" w:rsidR="008A3F33" w:rsidRPr="00B6173C" w:rsidRDefault="008A3F33" w:rsidP="0027634F">
      <w:pPr>
        <w:pStyle w:val="NormalText"/>
      </w:pPr>
      <w:r w:rsidRPr="00B6173C">
        <w:t xml:space="preserve">There are currently 8 registered </w:t>
      </w:r>
      <w:r w:rsidR="0027634F" w:rsidRPr="00B6173C">
        <w:t xml:space="preserve">chemical </w:t>
      </w:r>
      <w:r w:rsidRPr="00B6173C">
        <w:t xml:space="preserve">products containing fenitrothion, </w:t>
      </w:r>
      <w:r w:rsidR="00EE0720" w:rsidRPr="00B6173C">
        <w:t>formulated as 3 different formulation types</w:t>
      </w:r>
      <w:r w:rsidRPr="00B6173C">
        <w:t xml:space="preserve">: </w:t>
      </w:r>
      <w:r w:rsidR="0069795A">
        <w:t>4</w:t>
      </w:r>
      <w:r w:rsidR="002F2DB4" w:rsidRPr="00B6173C">
        <w:t xml:space="preserve"> </w:t>
      </w:r>
      <w:r w:rsidRPr="00B6173C">
        <w:t>emulsifiable concentrate (EC) formulations containing 1</w:t>
      </w:r>
      <w:r w:rsidR="0069795A">
        <w:t>,</w:t>
      </w:r>
      <w:r w:rsidRPr="00B6173C">
        <w:t>000</w:t>
      </w:r>
      <w:r w:rsidR="00C00141" w:rsidRPr="00B6173C">
        <w:t> g/L</w:t>
      </w:r>
      <w:r w:rsidRPr="00B6173C">
        <w:t xml:space="preserve"> </w:t>
      </w:r>
      <w:r w:rsidR="00EE0720" w:rsidRPr="00B6173C">
        <w:t>fenitrothion, one</w:t>
      </w:r>
      <w:r w:rsidR="0027634F" w:rsidRPr="00B6173C">
        <w:t xml:space="preserve"> </w:t>
      </w:r>
      <w:r w:rsidRPr="00B6173C">
        <w:t>ultra</w:t>
      </w:r>
      <w:r w:rsidR="00EE0720" w:rsidRPr="00B6173C">
        <w:t>-</w:t>
      </w:r>
      <w:r w:rsidRPr="00B6173C">
        <w:t>low volume liquid (UL) product containing 1</w:t>
      </w:r>
      <w:r w:rsidR="0069795A">
        <w:t>,</w:t>
      </w:r>
      <w:r w:rsidRPr="00B6173C">
        <w:t>230</w:t>
      </w:r>
      <w:r w:rsidR="00C00141" w:rsidRPr="00B6173C">
        <w:t> </w:t>
      </w:r>
      <w:r w:rsidRPr="00B6173C">
        <w:t>g/L fenitrothion</w:t>
      </w:r>
      <w:r w:rsidR="0069795A">
        <w:t>,</w:t>
      </w:r>
      <w:r w:rsidRPr="00B6173C">
        <w:t xml:space="preserve"> </w:t>
      </w:r>
      <w:r w:rsidR="0027634F" w:rsidRPr="00B6173C">
        <w:t>and</w:t>
      </w:r>
      <w:r w:rsidRPr="00B6173C">
        <w:t xml:space="preserve"> </w:t>
      </w:r>
      <w:r w:rsidR="0069795A">
        <w:t>3</w:t>
      </w:r>
      <w:r w:rsidR="0027634F" w:rsidRPr="00B6173C">
        <w:t xml:space="preserve"> EC formulations </w:t>
      </w:r>
      <w:r w:rsidRPr="00B6173C">
        <w:t>containing 600</w:t>
      </w:r>
      <w:r w:rsidR="00C00141" w:rsidRPr="00B6173C">
        <w:t> g/L</w:t>
      </w:r>
      <w:r w:rsidRPr="00B6173C">
        <w:t xml:space="preserve"> fenitrothion in combination with 60</w:t>
      </w:r>
      <w:r w:rsidR="00C00141" w:rsidRPr="00B6173C">
        <w:t> g/L</w:t>
      </w:r>
      <w:r w:rsidRPr="00B6173C">
        <w:t xml:space="preserve"> (S)-methoprene.</w:t>
      </w:r>
    </w:p>
    <w:p w14:paraId="2CC65136" w14:textId="7D7A5A7B" w:rsidR="00B81873" w:rsidRPr="00B6173C" w:rsidRDefault="00CF4A7E" w:rsidP="00CF4A7E">
      <w:pPr>
        <w:pStyle w:val="Caption"/>
      </w:pPr>
      <w:bookmarkStart w:id="44" w:name="_Toc158714038"/>
      <w:bookmarkStart w:id="45" w:name="_Hlk148433414"/>
      <w:bookmarkStart w:id="46" w:name="_Toc206421959"/>
      <w:r>
        <w:t xml:space="preserve">Table </w:t>
      </w:r>
      <w:r w:rsidR="00CD1090">
        <w:fldChar w:fldCharType="begin"/>
      </w:r>
      <w:r w:rsidR="00CD1090">
        <w:instrText xml:space="preserve"> SEQ Table \* ARABIC </w:instrText>
      </w:r>
      <w:r w:rsidR="00CD1090">
        <w:fldChar w:fldCharType="separate"/>
      </w:r>
      <w:r w:rsidR="005C43BA">
        <w:rPr>
          <w:noProof/>
        </w:rPr>
        <w:t>6</w:t>
      </w:r>
      <w:r w:rsidR="00CD1090">
        <w:fldChar w:fldCharType="end"/>
      </w:r>
      <w:r w:rsidR="00B81873" w:rsidRPr="00B6173C">
        <w:t>:</w:t>
      </w:r>
      <w:r w:rsidR="00B81873" w:rsidRPr="00B6173C">
        <w:tab/>
        <w:t>Currently registered products containing fenitrothion</w:t>
      </w:r>
      <w:bookmarkEnd w:id="44"/>
      <w:bookmarkEnd w:id="46"/>
    </w:p>
    <w:tbl>
      <w:tblPr>
        <w:tblW w:w="5000" w:type="pct"/>
        <w:tblBorders>
          <w:bottom w:val="dotted" w:sz="2" w:space="0" w:color="auto"/>
          <w:insideH w:val="dotted" w:sz="2" w:space="0" w:color="auto"/>
        </w:tblBorders>
        <w:tblLook w:val="01E0" w:firstRow="1" w:lastRow="1" w:firstColumn="1" w:lastColumn="1" w:noHBand="0" w:noVBand="0"/>
      </w:tblPr>
      <w:tblGrid>
        <w:gridCol w:w="2126"/>
        <w:gridCol w:w="3686"/>
        <w:gridCol w:w="3826"/>
      </w:tblGrid>
      <w:tr w:rsidR="008A3F33" w:rsidRPr="00B6173C" w14:paraId="4EC9844F" w14:textId="77777777" w:rsidTr="00AA5DC7">
        <w:trPr>
          <w:cantSplit/>
          <w:tblHeader/>
        </w:trPr>
        <w:tc>
          <w:tcPr>
            <w:tcW w:w="1103" w:type="pct"/>
            <w:tcBorders>
              <w:top w:val="single" w:sz="4" w:space="0" w:color="auto"/>
              <w:bottom w:val="single" w:sz="4" w:space="0" w:color="auto"/>
            </w:tcBorders>
            <w:shd w:val="clear" w:color="auto" w:fill="5C2946"/>
          </w:tcPr>
          <w:p w14:paraId="724F6C6B" w14:textId="3AE178F7" w:rsidR="008A3F33" w:rsidRPr="0069795A" w:rsidRDefault="008A3F33" w:rsidP="0069795A">
            <w:pPr>
              <w:pStyle w:val="TableHead"/>
            </w:pPr>
            <w:bookmarkStart w:id="47" w:name="_Hlk148433458"/>
            <w:bookmarkEnd w:id="45"/>
            <w:r w:rsidRPr="0069795A">
              <w:t>Registration number</w:t>
            </w:r>
          </w:p>
        </w:tc>
        <w:tc>
          <w:tcPr>
            <w:tcW w:w="1912" w:type="pct"/>
            <w:tcBorders>
              <w:top w:val="single" w:sz="4" w:space="0" w:color="auto"/>
              <w:bottom w:val="single" w:sz="4" w:space="0" w:color="auto"/>
            </w:tcBorders>
            <w:shd w:val="clear" w:color="auto" w:fill="5C2946"/>
          </w:tcPr>
          <w:p w14:paraId="6BFF2D78" w14:textId="1806945E" w:rsidR="008A3F33" w:rsidRPr="0069795A" w:rsidRDefault="008A3F33" w:rsidP="0069795A">
            <w:pPr>
              <w:pStyle w:val="TableHead"/>
            </w:pPr>
            <w:r w:rsidRPr="0069795A">
              <w:t>Holder</w:t>
            </w:r>
          </w:p>
        </w:tc>
        <w:tc>
          <w:tcPr>
            <w:tcW w:w="1985" w:type="pct"/>
            <w:tcBorders>
              <w:top w:val="single" w:sz="4" w:space="0" w:color="auto"/>
              <w:bottom w:val="single" w:sz="4" w:space="0" w:color="auto"/>
            </w:tcBorders>
            <w:shd w:val="clear" w:color="auto" w:fill="5C2946"/>
          </w:tcPr>
          <w:p w14:paraId="37804450" w14:textId="654C8973" w:rsidR="008A3F33" w:rsidRPr="0069795A" w:rsidRDefault="008A3F33" w:rsidP="0069795A">
            <w:pPr>
              <w:pStyle w:val="TableHead"/>
            </w:pPr>
            <w:r w:rsidRPr="0069795A">
              <w:t xml:space="preserve">Product </w:t>
            </w:r>
            <w:r w:rsidR="0069795A">
              <w:t>n</w:t>
            </w:r>
            <w:r w:rsidRPr="0069795A">
              <w:t>ame</w:t>
            </w:r>
          </w:p>
        </w:tc>
      </w:tr>
      <w:tr w:rsidR="008A3F33" w:rsidRPr="00B6173C" w14:paraId="3AD79DD1" w14:textId="77777777" w:rsidTr="008A3F33">
        <w:trPr>
          <w:cantSplit/>
        </w:trPr>
        <w:tc>
          <w:tcPr>
            <w:tcW w:w="5000" w:type="pct"/>
            <w:gridSpan w:val="3"/>
            <w:tcBorders>
              <w:top w:val="single" w:sz="4" w:space="0" w:color="auto"/>
              <w:bottom w:val="single" w:sz="4" w:space="0" w:color="auto"/>
            </w:tcBorders>
          </w:tcPr>
          <w:p w14:paraId="02CAD846" w14:textId="4441F0DF" w:rsidR="008A3F33" w:rsidRPr="00B6173C" w:rsidRDefault="008A3F33" w:rsidP="006D531F">
            <w:pPr>
              <w:pStyle w:val="TableSubHead"/>
            </w:pPr>
            <w:r w:rsidRPr="00B6173C">
              <w:t>Emulsifiable concentrate (EC) formulation containing 1</w:t>
            </w:r>
            <w:r w:rsidR="0069795A">
              <w:t>,</w:t>
            </w:r>
            <w:r w:rsidRPr="00B6173C">
              <w:t>000</w:t>
            </w:r>
            <w:r w:rsidR="00C00141" w:rsidRPr="00B6173C">
              <w:t> g/L</w:t>
            </w:r>
            <w:r w:rsidRPr="00B6173C">
              <w:t xml:space="preserve"> fenitrothion</w:t>
            </w:r>
          </w:p>
        </w:tc>
      </w:tr>
      <w:tr w:rsidR="008A3F33" w:rsidRPr="00B6173C" w14:paraId="2128433A" w14:textId="77777777" w:rsidTr="00AA5DC7">
        <w:trPr>
          <w:cantSplit/>
        </w:trPr>
        <w:tc>
          <w:tcPr>
            <w:tcW w:w="1103" w:type="pct"/>
            <w:tcBorders>
              <w:top w:val="single" w:sz="4" w:space="0" w:color="auto"/>
              <w:bottom w:val="single" w:sz="4" w:space="0" w:color="auto"/>
            </w:tcBorders>
          </w:tcPr>
          <w:p w14:paraId="71EAE19C" w14:textId="523A5F56" w:rsidR="008A3F33" w:rsidRPr="0069795A" w:rsidRDefault="008A3F33" w:rsidP="0069795A">
            <w:pPr>
              <w:pStyle w:val="TableText"/>
            </w:pPr>
            <w:r w:rsidRPr="0069795A">
              <w:t>46127</w:t>
            </w:r>
          </w:p>
        </w:tc>
        <w:tc>
          <w:tcPr>
            <w:tcW w:w="1912" w:type="pct"/>
            <w:tcBorders>
              <w:top w:val="single" w:sz="4" w:space="0" w:color="auto"/>
              <w:bottom w:val="single" w:sz="4" w:space="0" w:color="auto"/>
            </w:tcBorders>
          </w:tcPr>
          <w:p w14:paraId="5ADE20CC" w14:textId="246842DB" w:rsidR="008A3F33" w:rsidRPr="0069795A" w:rsidRDefault="008A3F33" w:rsidP="0069795A">
            <w:pPr>
              <w:pStyle w:val="TableText"/>
            </w:pPr>
            <w:r w:rsidRPr="0069795A">
              <w:t>Babolna Bioenvironmental Centre Ltd</w:t>
            </w:r>
          </w:p>
        </w:tc>
        <w:tc>
          <w:tcPr>
            <w:tcW w:w="1985" w:type="pct"/>
            <w:tcBorders>
              <w:top w:val="single" w:sz="4" w:space="0" w:color="auto"/>
              <w:bottom w:val="single" w:sz="4" w:space="0" w:color="auto"/>
            </w:tcBorders>
          </w:tcPr>
          <w:p w14:paraId="169D0728" w14:textId="4ED99284" w:rsidR="008A3F33" w:rsidRPr="0069795A" w:rsidRDefault="008A3F33" w:rsidP="0069795A">
            <w:pPr>
              <w:pStyle w:val="TableText"/>
            </w:pPr>
            <w:r w:rsidRPr="0069795A">
              <w:t>Methograin Fenitrothion 1000 Insecticide</w:t>
            </w:r>
          </w:p>
        </w:tc>
      </w:tr>
      <w:tr w:rsidR="008A3F33" w:rsidRPr="00B6173C" w14:paraId="0A1ADD8C" w14:textId="77777777" w:rsidTr="00AA5DC7">
        <w:trPr>
          <w:cantSplit/>
        </w:trPr>
        <w:tc>
          <w:tcPr>
            <w:tcW w:w="1103" w:type="pct"/>
            <w:tcBorders>
              <w:top w:val="single" w:sz="4" w:space="0" w:color="auto"/>
              <w:bottom w:val="single" w:sz="4" w:space="0" w:color="auto"/>
            </w:tcBorders>
          </w:tcPr>
          <w:p w14:paraId="6D74EFD5" w14:textId="7AFC5FFB" w:rsidR="008A3F33" w:rsidRPr="0069795A" w:rsidRDefault="008A3F33" w:rsidP="0069795A">
            <w:pPr>
              <w:pStyle w:val="TableText"/>
            </w:pPr>
            <w:r w:rsidRPr="0069795A">
              <w:t>50775</w:t>
            </w:r>
          </w:p>
        </w:tc>
        <w:tc>
          <w:tcPr>
            <w:tcW w:w="1912" w:type="pct"/>
            <w:tcBorders>
              <w:top w:val="single" w:sz="4" w:space="0" w:color="auto"/>
              <w:bottom w:val="single" w:sz="4" w:space="0" w:color="auto"/>
            </w:tcBorders>
          </w:tcPr>
          <w:p w14:paraId="3A21BB49" w14:textId="3EFB2003" w:rsidR="008A3F33" w:rsidRPr="0069795A" w:rsidRDefault="008A3F33" w:rsidP="0069795A">
            <w:pPr>
              <w:pStyle w:val="TableText"/>
            </w:pPr>
            <w:r w:rsidRPr="0069795A">
              <w:t>Sumitomo Chemical Australia Pty Ltd</w:t>
            </w:r>
          </w:p>
        </w:tc>
        <w:tc>
          <w:tcPr>
            <w:tcW w:w="1985" w:type="pct"/>
            <w:tcBorders>
              <w:top w:val="single" w:sz="4" w:space="0" w:color="auto"/>
              <w:bottom w:val="single" w:sz="4" w:space="0" w:color="auto"/>
            </w:tcBorders>
          </w:tcPr>
          <w:p w14:paraId="3B1AB191" w14:textId="4307E86F" w:rsidR="008A3F33" w:rsidRPr="0069795A" w:rsidRDefault="008A3F33" w:rsidP="0069795A">
            <w:pPr>
              <w:pStyle w:val="TableText"/>
            </w:pPr>
            <w:r w:rsidRPr="0069795A">
              <w:t>Sumithion 1000 EC Insecticide</w:t>
            </w:r>
          </w:p>
        </w:tc>
      </w:tr>
      <w:tr w:rsidR="008A3F33" w:rsidRPr="00B6173C" w14:paraId="5F6B548E" w14:textId="77777777" w:rsidTr="00AA5DC7">
        <w:trPr>
          <w:cantSplit/>
        </w:trPr>
        <w:tc>
          <w:tcPr>
            <w:tcW w:w="1103" w:type="pct"/>
            <w:tcBorders>
              <w:top w:val="single" w:sz="4" w:space="0" w:color="auto"/>
              <w:bottom w:val="single" w:sz="4" w:space="0" w:color="auto"/>
            </w:tcBorders>
          </w:tcPr>
          <w:p w14:paraId="38CE3285" w14:textId="216CBFE5" w:rsidR="008A3F33" w:rsidRPr="0069795A" w:rsidRDefault="008A3F33" w:rsidP="0069795A">
            <w:pPr>
              <w:pStyle w:val="TableText"/>
            </w:pPr>
            <w:r w:rsidRPr="0069795A">
              <w:t>56170</w:t>
            </w:r>
          </w:p>
        </w:tc>
        <w:tc>
          <w:tcPr>
            <w:tcW w:w="1912" w:type="pct"/>
            <w:tcBorders>
              <w:top w:val="single" w:sz="4" w:space="0" w:color="auto"/>
              <w:bottom w:val="single" w:sz="4" w:space="0" w:color="auto"/>
            </w:tcBorders>
          </w:tcPr>
          <w:p w14:paraId="5974EB1C" w14:textId="640A784D" w:rsidR="008A3F33" w:rsidRPr="0069795A" w:rsidRDefault="008A3F33" w:rsidP="0069795A">
            <w:pPr>
              <w:pStyle w:val="TableText"/>
            </w:pPr>
            <w:r w:rsidRPr="0069795A">
              <w:t>Kendon Plant Care Pty Ltd</w:t>
            </w:r>
          </w:p>
        </w:tc>
        <w:tc>
          <w:tcPr>
            <w:tcW w:w="1985" w:type="pct"/>
            <w:tcBorders>
              <w:top w:val="single" w:sz="4" w:space="0" w:color="auto"/>
              <w:bottom w:val="single" w:sz="4" w:space="0" w:color="auto"/>
            </w:tcBorders>
          </w:tcPr>
          <w:p w14:paraId="756C865B" w14:textId="00B60016" w:rsidR="008A3F33" w:rsidRPr="0069795A" w:rsidRDefault="008A3F33" w:rsidP="0069795A">
            <w:pPr>
              <w:pStyle w:val="TableText"/>
            </w:pPr>
            <w:r w:rsidRPr="0069795A">
              <w:t>Kendon Fenitrothion 1000 EC Insecticide</w:t>
            </w:r>
          </w:p>
        </w:tc>
      </w:tr>
      <w:tr w:rsidR="008A3F33" w:rsidRPr="00B6173C" w14:paraId="4B08DF30" w14:textId="77777777" w:rsidTr="00AA5DC7">
        <w:trPr>
          <w:cantSplit/>
        </w:trPr>
        <w:tc>
          <w:tcPr>
            <w:tcW w:w="1103" w:type="pct"/>
            <w:tcBorders>
              <w:top w:val="single" w:sz="4" w:space="0" w:color="auto"/>
              <w:bottom w:val="single" w:sz="4" w:space="0" w:color="auto"/>
            </w:tcBorders>
          </w:tcPr>
          <w:p w14:paraId="09A095D3" w14:textId="46B1C35C" w:rsidR="008A3F33" w:rsidRPr="0069795A" w:rsidRDefault="00AA5DC7" w:rsidP="0069795A">
            <w:pPr>
              <w:pStyle w:val="TableText"/>
            </w:pPr>
            <w:r w:rsidRPr="0069795A">
              <w:t>67186</w:t>
            </w:r>
          </w:p>
        </w:tc>
        <w:tc>
          <w:tcPr>
            <w:tcW w:w="1912" w:type="pct"/>
            <w:tcBorders>
              <w:top w:val="single" w:sz="4" w:space="0" w:color="auto"/>
              <w:bottom w:val="single" w:sz="4" w:space="0" w:color="auto"/>
            </w:tcBorders>
          </w:tcPr>
          <w:p w14:paraId="70A07DEA" w14:textId="454A8C8E" w:rsidR="008A3F33" w:rsidRPr="0069795A" w:rsidRDefault="008A3F33" w:rsidP="0069795A">
            <w:pPr>
              <w:pStyle w:val="TableText"/>
            </w:pPr>
            <w:r w:rsidRPr="0069795A">
              <w:t>Freezone Public Health Pty Ltd</w:t>
            </w:r>
          </w:p>
        </w:tc>
        <w:tc>
          <w:tcPr>
            <w:tcW w:w="1985" w:type="pct"/>
            <w:tcBorders>
              <w:top w:val="single" w:sz="4" w:space="0" w:color="auto"/>
              <w:bottom w:val="single" w:sz="4" w:space="0" w:color="auto"/>
            </w:tcBorders>
          </w:tcPr>
          <w:p w14:paraId="580B7809" w14:textId="57FF097D" w:rsidR="008A3F33" w:rsidRPr="0069795A" w:rsidRDefault="008A3F33" w:rsidP="0069795A">
            <w:pPr>
              <w:pStyle w:val="TableText"/>
            </w:pPr>
            <w:r w:rsidRPr="0069795A">
              <w:t>Freezone Fenitrothion Insecticide</w:t>
            </w:r>
          </w:p>
        </w:tc>
      </w:tr>
      <w:tr w:rsidR="008A3F33" w:rsidRPr="00B6173C" w14:paraId="2FAD09B5" w14:textId="77777777" w:rsidTr="008A3F33">
        <w:trPr>
          <w:cantSplit/>
        </w:trPr>
        <w:tc>
          <w:tcPr>
            <w:tcW w:w="5000" w:type="pct"/>
            <w:gridSpan w:val="3"/>
            <w:tcBorders>
              <w:top w:val="single" w:sz="4" w:space="0" w:color="auto"/>
              <w:bottom w:val="single" w:sz="4" w:space="0" w:color="auto"/>
            </w:tcBorders>
          </w:tcPr>
          <w:p w14:paraId="65E8D129" w14:textId="60FA517C" w:rsidR="008A3F33" w:rsidRPr="00B6173C" w:rsidRDefault="008A3F33" w:rsidP="006D531F">
            <w:pPr>
              <w:pStyle w:val="TableSubHead"/>
            </w:pPr>
            <w:r w:rsidRPr="00B6173C">
              <w:t>Ultra</w:t>
            </w:r>
            <w:r w:rsidR="008B362F">
              <w:t>-</w:t>
            </w:r>
            <w:r w:rsidRPr="00B6173C">
              <w:t>low volume liquid (UL) formulation containing 1</w:t>
            </w:r>
            <w:r w:rsidR="0069795A">
              <w:t>,</w:t>
            </w:r>
            <w:r w:rsidRPr="00B6173C">
              <w:t>230</w:t>
            </w:r>
            <w:r w:rsidR="00C00141" w:rsidRPr="00B6173C">
              <w:t> g/L</w:t>
            </w:r>
            <w:r w:rsidRPr="00B6173C">
              <w:t xml:space="preserve"> fenitrothion</w:t>
            </w:r>
          </w:p>
        </w:tc>
      </w:tr>
      <w:tr w:rsidR="008A3F33" w:rsidRPr="00B6173C" w14:paraId="76C188B8" w14:textId="77777777" w:rsidTr="00AA5DC7">
        <w:trPr>
          <w:cantSplit/>
        </w:trPr>
        <w:tc>
          <w:tcPr>
            <w:tcW w:w="1103" w:type="pct"/>
            <w:tcBorders>
              <w:top w:val="single" w:sz="4" w:space="0" w:color="auto"/>
              <w:bottom w:val="single" w:sz="4" w:space="0" w:color="auto"/>
            </w:tcBorders>
          </w:tcPr>
          <w:p w14:paraId="1320CCA2" w14:textId="79A6EDC8" w:rsidR="008A3F33" w:rsidRPr="00B6173C" w:rsidRDefault="008A3F33" w:rsidP="006D531F">
            <w:pPr>
              <w:pStyle w:val="TableText"/>
            </w:pPr>
            <w:r w:rsidRPr="00B6173C">
              <w:t>50774</w:t>
            </w:r>
          </w:p>
        </w:tc>
        <w:tc>
          <w:tcPr>
            <w:tcW w:w="1912" w:type="pct"/>
            <w:tcBorders>
              <w:top w:val="single" w:sz="4" w:space="0" w:color="auto"/>
              <w:bottom w:val="single" w:sz="4" w:space="0" w:color="auto"/>
            </w:tcBorders>
          </w:tcPr>
          <w:p w14:paraId="6C570B89" w14:textId="13FD0413" w:rsidR="008A3F33" w:rsidRPr="00B6173C" w:rsidRDefault="008A3F33" w:rsidP="00C00141">
            <w:pPr>
              <w:pStyle w:val="TableText"/>
            </w:pPr>
            <w:r w:rsidRPr="00B6173C">
              <w:t>Sumitomo Chemical Australia Pty Ltd</w:t>
            </w:r>
          </w:p>
        </w:tc>
        <w:tc>
          <w:tcPr>
            <w:tcW w:w="1985" w:type="pct"/>
            <w:tcBorders>
              <w:top w:val="single" w:sz="4" w:space="0" w:color="auto"/>
              <w:bottom w:val="single" w:sz="4" w:space="0" w:color="auto"/>
            </w:tcBorders>
          </w:tcPr>
          <w:p w14:paraId="626278CF" w14:textId="6C920E76" w:rsidR="008A3F33" w:rsidRPr="00B6173C" w:rsidRDefault="008A3F33" w:rsidP="00C00141">
            <w:pPr>
              <w:pStyle w:val="TableText"/>
            </w:pPr>
            <w:r w:rsidRPr="00B6173C">
              <w:t>Sumitomo Sumithion ULV Premium Grade Insecticide</w:t>
            </w:r>
          </w:p>
        </w:tc>
      </w:tr>
      <w:tr w:rsidR="008A3F33" w:rsidRPr="00B6173C" w14:paraId="39D7A7B8" w14:textId="77777777" w:rsidTr="008A3F33">
        <w:trPr>
          <w:cantSplit/>
        </w:trPr>
        <w:tc>
          <w:tcPr>
            <w:tcW w:w="5000" w:type="pct"/>
            <w:gridSpan w:val="3"/>
            <w:tcBorders>
              <w:top w:val="single" w:sz="4" w:space="0" w:color="auto"/>
              <w:bottom w:val="single" w:sz="4" w:space="0" w:color="auto"/>
            </w:tcBorders>
          </w:tcPr>
          <w:p w14:paraId="5547AD7E" w14:textId="299263BF" w:rsidR="008A3F33" w:rsidRPr="00B6173C" w:rsidRDefault="008A3F33" w:rsidP="006D531F">
            <w:pPr>
              <w:pStyle w:val="TableSubHead"/>
            </w:pPr>
            <w:r w:rsidRPr="00B6173C">
              <w:t>Emulsifiable concentrate (EC) formulation containing 600</w:t>
            </w:r>
            <w:r w:rsidR="00C00141" w:rsidRPr="00B6173C">
              <w:t> g/L</w:t>
            </w:r>
            <w:r w:rsidRPr="00B6173C">
              <w:t xml:space="preserve"> fenitrothion and 60</w:t>
            </w:r>
            <w:r w:rsidR="00C00141" w:rsidRPr="00B6173C">
              <w:t> g/L</w:t>
            </w:r>
            <w:r w:rsidRPr="00B6173C">
              <w:t xml:space="preserve"> (S)-methoprene</w:t>
            </w:r>
          </w:p>
        </w:tc>
      </w:tr>
      <w:tr w:rsidR="008A3F33" w:rsidRPr="00B6173C" w14:paraId="2621999C" w14:textId="77777777" w:rsidTr="00AA5DC7">
        <w:trPr>
          <w:cantSplit/>
        </w:trPr>
        <w:tc>
          <w:tcPr>
            <w:tcW w:w="1103" w:type="pct"/>
            <w:tcBorders>
              <w:top w:val="single" w:sz="4" w:space="0" w:color="auto"/>
              <w:bottom w:val="single" w:sz="4" w:space="0" w:color="auto"/>
            </w:tcBorders>
          </w:tcPr>
          <w:p w14:paraId="38A67B7F" w14:textId="720ECA90" w:rsidR="008A3F33" w:rsidRPr="00B6173C" w:rsidRDefault="008A3F33" w:rsidP="006D531F">
            <w:pPr>
              <w:pStyle w:val="TableText"/>
            </w:pPr>
            <w:r w:rsidRPr="00B6173C">
              <w:t>66520</w:t>
            </w:r>
          </w:p>
        </w:tc>
        <w:tc>
          <w:tcPr>
            <w:tcW w:w="1912" w:type="pct"/>
            <w:tcBorders>
              <w:top w:val="single" w:sz="4" w:space="0" w:color="auto"/>
              <w:bottom w:val="single" w:sz="4" w:space="0" w:color="auto"/>
            </w:tcBorders>
          </w:tcPr>
          <w:p w14:paraId="65DC82F6" w14:textId="3C7DEECC" w:rsidR="008A3F33" w:rsidRPr="00B6173C" w:rsidRDefault="008A3F33" w:rsidP="00C00141">
            <w:pPr>
              <w:pStyle w:val="TableText"/>
            </w:pPr>
            <w:r w:rsidRPr="00B6173C">
              <w:t>Sumitomo Chemical Australia Pty Ltd</w:t>
            </w:r>
          </w:p>
        </w:tc>
        <w:tc>
          <w:tcPr>
            <w:tcW w:w="1985" w:type="pct"/>
            <w:tcBorders>
              <w:top w:val="single" w:sz="4" w:space="0" w:color="auto"/>
              <w:bottom w:val="single" w:sz="4" w:space="0" w:color="auto"/>
            </w:tcBorders>
          </w:tcPr>
          <w:p w14:paraId="579910AD" w14:textId="463EE4F2" w:rsidR="008A3F33" w:rsidRPr="00B6173C" w:rsidRDefault="008A3F33" w:rsidP="00C00141">
            <w:pPr>
              <w:pStyle w:val="TableText"/>
            </w:pPr>
            <w:r w:rsidRPr="00B6173C">
              <w:t>Grain-Guard Duo Insecticide</w:t>
            </w:r>
          </w:p>
        </w:tc>
      </w:tr>
      <w:tr w:rsidR="008A3F33" w:rsidRPr="00B6173C" w14:paraId="1BF949BA" w14:textId="77777777" w:rsidTr="00AA5DC7">
        <w:trPr>
          <w:cantSplit/>
        </w:trPr>
        <w:tc>
          <w:tcPr>
            <w:tcW w:w="1103" w:type="pct"/>
            <w:tcBorders>
              <w:top w:val="single" w:sz="4" w:space="0" w:color="auto"/>
              <w:bottom w:val="single" w:sz="4" w:space="0" w:color="auto"/>
            </w:tcBorders>
          </w:tcPr>
          <w:p w14:paraId="4F9811CA" w14:textId="458E38A4" w:rsidR="008A3F33" w:rsidRPr="00B6173C" w:rsidRDefault="008A3F33" w:rsidP="006D531F">
            <w:pPr>
              <w:pStyle w:val="TableText"/>
            </w:pPr>
            <w:r w:rsidRPr="00B6173C">
              <w:t>67567</w:t>
            </w:r>
          </w:p>
        </w:tc>
        <w:tc>
          <w:tcPr>
            <w:tcW w:w="1912" w:type="pct"/>
            <w:tcBorders>
              <w:top w:val="single" w:sz="4" w:space="0" w:color="auto"/>
              <w:bottom w:val="single" w:sz="4" w:space="0" w:color="auto"/>
            </w:tcBorders>
          </w:tcPr>
          <w:p w14:paraId="17EF5511" w14:textId="7C1FBDC5" w:rsidR="008A3F33" w:rsidRPr="00B6173C" w:rsidRDefault="008A3F33" w:rsidP="00C00141">
            <w:pPr>
              <w:pStyle w:val="TableText"/>
            </w:pPr>
            <w:r w:rsidRPr="00B6173C">
              <w:t>Freezone Public Health Pty Ltd</w:t>
            </w:r>
          </w:p>
        </w:tc>
        <w:tc>
          <w:tcPr>
            <w:tcW w:w="1985" w:type="pct"/>
            <w:tcBorders>
              <w:top w:val="single" w:sz="4" w:space="0" w:color="auto"/>
              <w:bottom w:val="single" w:sz="4" w:space="0" w:color="auto"/>
            </w:tcBorders>
          </w:tcPr>
          <w:p w14:paraId="539F291E" w14:textId="68C038BB" w:rsidR="008A3F33" w:rsidRPr="00B6173C" w:rsidRDefault="008A3F33" w:rsidP="00C00141">
            <w:pPr>
              <w:pStyle w:val="TableText"/>
            </w:pPr>
            <w:r w:rsidRPr="00B6173C">
              <w:t>Freezone Smart Grain Dual Insecticide</w:t>
            </w:r>
          </w:p>
        </w:tc>
      </w:tr>
      <w:tr w:rsidR="008A3F33" w:rsidRPr="00B6173C" w14:paraId="3213F58B" w14:textId="77777777" w:rsidTr="00AA5DC7">
        <w:trPr>
          <w:cantSplit/>
        </w:trPr>
        <w:tc>
          <w:tcPr>
            <w:tcW w:w="1103" w:type="pct"/>
            <w:tcBorders>
              <w:top w:val="single" w:sz="4" w:space="0" w:color="auto"/>
              <w:bottom w:val="single" w:sz="4" w:space="0" w:color="auto"/>
            </w:tcBorders>
          </w:tcPr>
          <w:p w14:paraId="1CBBA4AF" w14:textId="42BFA0CD" w:rsidR="008A3F33" w:rsidRPr="00B6173C" w:rsidRDefault="008A3F33" w:rsidP="006D531F">
            <w:pPr>
              <w:pStyle w:val="TableText"/>
            </w:pPr>
            <w:r w:rsidRPr="00B6173C">
              <w:t>91551</w:t>
            </w:r>
          </w:p>
        </w:tc>
        <w:tc>
          <w:tcPr>
            <w:tcW w:w="1912" w:type="pct"/>
            <w:tcBorders>
              <w:top w:val="single" w:sz="4" w:space="0" w:color="auto"/>
              <w:bottom w:val="single" w:sz="4" w:space="0" w:color="auto"/>
            </w:tcBorders>
          </w:tcPr>
          <w:p w14:paraId="65A98FCF" w14:textId="4C88A101" w:rsidR="008A3F33" w:rsidRPr="00B6173C" w:rsidRDefault="008A3F33" w:rsidP="00C00141">
            <w:pPr>
              <w:pStyle w:val="TableText"/>
            </w:pPr>
            <w:r w:rsidRPr="00B6173C">
              <w:t>Freezone Public Health Pty Ltd</w:t>
            </w:r>
          </w:p>
        </w:tc>
        <w:tc>
          <w:tcPr>
            <w:tcW w:w="1985" w:type="pct"/>
            <w:tcBorders>
              <w:top w:val="single" w:sz="4" w:space="0" w:color="auto"/>
              <w:bottom w:val="single" w:sz="4" w:space="0" w:color="auto"/>
            </w:tcBorders>
          </w:tcPr>
          <w:p w14:paraId="34FEE7EB" w14:textId="3095769C" w:rsidR="008A3F33" w:rsidRPr="00B6173C" w:rsidRDefault="008A3F33" w:rsidP="00C00141">
            <w:pPr>
              <w:pStyle w:val="TableText"/>
            </w:pPr>
            <w:r w:rsidRPr="00B6173C">
              <w:t>Titan Dual Grain Treatment</w:t>
            </w:r>
          </w:p>
        </w:tc>
      </w:tr>
    </w:tbl>
    <w:bookmarkEnd w:id="47"/>
    <w:p w14:paraId="53AE3AD8" w14:textId="537878B6" w:rsidR="00AA5DC7" w:rsidRPr="00B6173C" w:rsidRDefault="0027634F" w:rsidP="00AA5DC7">
      <w:pPr>
        <w:pStyle w:val="NormalText"/>
      </w:pPr>
      <w:r w:rsidRPr="00B6173C">
        <w:t xml:space="preserve">The </w:t>
      </w:r>
      <w:r w:rsidR="00AA5DC7" w:rsidRPr="00B6173C">
        <w:t xml:space="preserve">APVMA </w:t>
      </w:r>
      <w:r w:rsidRPr="00B6173C">
        <w:t xml:space="preserve">has </w:t>
      </w:r>
      <w:r w:rsidR="00C03B96" w:rsidRPr="00B6173C">
        <w:t xml:space="preserve">not </w:t>
      </w:r>
      <w:r w:rsidR="00AA5DC7" w:rsidRPr="00B6173C">
        <w:t xml:space="preserve">established </w:t>
      </w:r>
      <w:r w:rsidRPr="00B6173C">
        <w:t xml:space="preserve">any </w:t>
      </w:r>
      <w:r w:rsidR="00AA5DC7" w:rsidRPr="00B6173C">
        <w:t xml:space="preserve">standards under section 6E of the Agvet Code for </w:t>
      </w:r>
      <w:r w:rsidRPr="00B6173C">
        <w:t xml:space="preserve">chemical </w:t>
      </w:r>
      <w:r w:rsidR="00AA5DC7" w:rsidRPr="00B6173C">
        <w:t xml:space="preserve">products containing </w:t>
      </w:r>
      <w:r w:rsidRPr="00B6173C">
        <w:t xml:space="preserve">the active constituent </w:t>
      </w:r>
      <w:r w:rsidR="00AA5DC7" w:rsidRPr="00B6173C">
        <w:t>fenitrothion.</w:t>
      </w:r>
      <w:r w:rsidR="00CB7796" w:rsidRPr="00B6173C">
        <w:t xml:space="preserve"> </w:t>
      </w:r>
      <w:r w:rsidR="00AA5DC7" w:rsidRPr="00B6173C">
        <w:t xml:space="preserve">The </w:t>
      </w:r>
      <w:hyperlink r:id="rId45" w:history="1">
        <w:r w:rsidR="00C0665A" w:rsidRPr="00B6173C">
          <w:rPr>
            <w:rStyle w:val="Hyperlink"/>
          </w:rPr>
          <w:t>FAO specification</w:t>
        </w:r>
      </w:hyperlink>
      <w:r w:rsidR="00C0665A" w:rsidRPr="00B6173C">
        <w:t xml:space="preserve"> </w:t>
      </w:r>
      <w:r w:rsidR="00AA5DC7" w:rsidRPr="00B6173C">
        <w:t xml:space="preserve">for fenitrothion includes specifications for </w:t>
      </w:r>
      <w:r w:rsidR="00C0665A" w:rsidRPr="00B6173C">
        <w:t xml:space="preserve">chemical products with </w:t>
      </w:r>
      <w:r w:rsidR="00AA5DC7" w:rsidRPr="00B6173C">
        <w:t xml:space="preserve">EC and UL formulations, with maximum limits specified for both </w:t>
      </w:r>
      <w:r w:rsidR="00C0665A" w:rsidRPr="00B6173C">
        <w:t xml:space="preserve">of the toxicologically significant impurities </w:t>
      </w:r>
      <w:r w:rsidR="00AA5DC7" w:rsidRPr="00B6173C">
        <w:t>S-methyl fenitrothion and tetramethyl pyrophosphorothioate (TMPP).</w:t>
      </w:r>
    </w:p>
    <w:p w14:paraId="5E145DDD" w14:textId="7044FB65" w:rsidR="00AA5DC7" w:rsidRPr="00B6173C" w:rsidRDefault="00AA5DC7" w:rsidP="00AA5DC7">
      <w:pPr>
        <w:pStyle w:val="NormalText"/>
      </w:pPr>
      <w:r w:rsidRPr="00B6173C">
        <w:t>It was noted by JMPS in the 2009 evaluation accompanying the FAO specification that levels of S-methyl fenitrothion can increase on storage in both technical fenitrothion and in fenitrothion formulations, particularly at elevated temperatures, or in the presence of other formulation ingredients (notably, anionic surfactants, which are commonly used as emulsifiers in EC formulations)</w:t>
      </w:r>
      <w:r w:rsidR="00C0665A" w:rsidRPr="00B6173C">
        <w:t xml:space="preserve"> (</w:t>
      </w:r>
      <w:hyperlink r:id="rId46" w:history="1">
        <w:r w:rsidR="00C42693" w:rsidRPr="00B6173C">
          <w:rPr>
            <w:rStyle w:val="Hyperlink"/>
          </w:rPr>
          <w:t>FAO 2010</w:t>
        </w:r>
      </w:hyperlink>
      <w:r w:rsidR="00C0665A" w:rsidRPr="00B6173C">
        <w:t>)</w:t>
      </w:r>
      <w:r w:rsidRPr="00B6173C">
        <w:t>. Therefore, limits for S-methyl fenitrothion, allowing for possible increases during storage, were included the FAO specifications for fenitrothion EC and UL formulations.</w:t>
      </w:r>
    </w:p>
    <w:p w14:paraId="4E61C89E" w14:textId="7743C8D7" w:rsidR="00AA5DC7" w:rsidRPr="00B6173C" w:rsidRDefault="00AA5DC7" w:rsidP="00AA5DC7">
      <w:pPr>
        <w:pStyle w:val="NormalText"/>
      </w:pPr>
      <w:r w:rsidRPr="00B6173C">
        <w:t xml:space="preserve">TMPP on the other hand, can be formed during the manufacture of fenitrothion, but is not likely to increase in technical fenitrothion or formulated products during storage. Therefore, while maximum limits for TMPP were included in the FAO specification for fenitrothion EC and UL formulations, it was not necessary to allow for </w:t>
      </w:r>
      <w:r w:rsidR="002F2DB4" w:rsidRPr="00B6173C">
        <w:t xml:space="preserve">increases in TMPP levels </w:t>
      </w:r>
      <w:r w:rsidRPr="00B6173C">
        <w:t xml:space="preserve">during storage, and the maximum limits were set at 0.3% of the fenitrothion content, </w:t>
      </w:r>
      <w:r w:rsidR="00C00141" w:rsidRPr="00B6173C">
        <w:t>i.e.</w:t>
      </w:r>
      <w:r w:rsidRPr="00B6173C">
        <w:t xml:space="preserve"> </w:t>
      </w:r>
      <w:r w:rsidRPr="00B6173C">
        <w:lastRenderedPageBreak/>
        <w:t>allowing only for TMPP carried over as an impurity formed during the manufacture of fenitrothion technical active constituent.</w:t>
      </w:r>
    </w:p>
    <w:p w14:paraId="185A2D5E" w14:textId="7E7CD405" w:rsidR="00AA5DC7" w:rsidRPr="00B6173C" w:rsidRDefault="00AA5DC7" w:rsidP="00AA5DC7">
      <w:pPr>
        <w:pStyle w:val="NormalText"/>
      </w:pPr>
      <w:r w:rsidRPr="00B6173C">
        <w:t>It was further noted by JMPS that water is a relevant impurity in EC and UL formulations, as it can contribute to the degradation of fenitrothion, and that pH likewise, is a relevant physicochemical property. Maximum limits for water in EC and UL formulations were recommended, along with a required pH range (to prevent degradation of fenitrothion at low pH or hydrolysis at high pH).</w:t>
      </w:r>
    </w:p>
    <w:p w14:paraId="08629B8B" w14:textId="7A92486F" w:rsidR="00AA5DC7" w:rsidRPr="00B6173C" w:rsidRDefault="00AA5DC7" w:rsidP="00AA5DC7">
      <w:pPr>
        <w:pStyle w:val="NormalText"/>
      </w:pPr>
      <w:r w:rsidRPr="00B6173C">
        <w:t xml:space="preserve">It is recommended </w:t>
      </w:r>
      <w:r w:rsidR="002D6669">
        <w:t xml:space="preserve">that </w:t>
      </w:r>
      <w:r w:rsidR="002F2DB4" w:rsidRPr="00B6173C">
        <w:t xml:space="preserve">APVMA product standards be established under section 6E of the Agvet Code </w:t>
      </w:r>
      <w:r w:rsidRPr="00B6173C">
        <w:t>for fenitrothion EC and UL formulations</w:t>
      </w:r>
      <w:r w:rsidR="00ED5865" w:rsidRPr="00B6173C">
        <w:t>,</w:t>
      </w:r>
      <w:r w:rsidR="002F2DB4" w:rsidRPr="00B6173C">
        <w:t xml:space="preserve"> and for the fenitrothion and S-methoprene combination EC formulation,</w:t>
      </w:r>
      <w:r w:rsidRPr="00B6173C">
        <w:t xml:space="preserve"> </w:t>
      </w:r>
      <w:r w:rsidR="002F2DB4" w:rsidRPr="00B6173C">
        <w:t xml:space="preserve">based on the </w:t>
      </w:r>
      <w:hyperlink r:id="rId47" w:history="1">
        <w:r w:rsidR="002F2DB4" w:rsidRPr="00B6173C">
          <w:rPr>
            <w:rStyle w:val="Hyperlink"/>
          </w:rPr>
          <w:t>FAO specifications</w:t>
        </w:r>
        <w:r w:rsidRPr="004A3C63">
          <w:rPr>
            <w:rStyle w:val="Hyperlink"/>
            <w:color w:val="auto"/>
            <w:u w:val="none"/>
          </w:rPr>
          <w:t>.</w:t>
        </w:r>
      </w:hyperlink>
      <w:r w:rsidRPr="00B6173C">
        <w:t xml:space="preserve"> It is further recommended that </w:t>
      </w:r>
      <w:r w:rsidR="00A764E5">
        <w:t>holders</w:t>
      </w:r>
      <w:r w:rsidR="00A764E5" w:rsidRPr="00B6173C">
        <w:t xml:space="preserve"> </w:t>
      </w:r>
      <w:r w:rsidRPr="00B6173C">
        <w:t xml:space="preserve">be required to provide batch analyses </w:t>
      </w:r>
      <w:r w:rsidR="00C470C8" w:rsidRPr="00B6173C">
        <w:t xml:space="preserve">and stability data </w:t>
      </w:r>
      <w:r w:rsidR="00750F9B" w:rsidRPr="00B6173C">
        <w:t xml:space="preserve">for the formulated products to confirm </w:t>
      </w:r>
      <w:r w:rsidRPr="00B6173C">
        <w:t xml:space="preserve">compliance with the relevant FAO specification and </w:t>
      </w:r>
      <w:r w:rsidR="002F2DB4" w:rsidRPr="00B6173C">
        <w:t xml:space="preserve">the </w:t>
      </w:r>
      <w:r w:rsidRPr="00B6173C">
        <w:t>proposed APVMA s6E standard.</w:t>
      </w:r>
    </w:p>
    <w:p w14:paraId="75055CA9" w14:textId="0B234594" w:rsidR="00AA5DC7" w:rsidRPr="00B6173C" w:rsidRDefault="00824DC5" w:rsidP="004A251D">
      <w:pPr>
        <w:pStyle w:val="Heading2"/>
      </w:pPr>
      <w:bookmarkStart w:id="48" w:name="_Toc144468306"/>
      <w:bookmarkStart w:id="49" w:name="_Toc206421888"/>
      <w:r w:rsidRPr="00B6173C">
        <w:t>Chemistry r</w:t>
      </w:r>
      <w:r w:rsidR="00AA5DC7" w:rsidRPr="00B6173C">
        <w:t>ecommendations</w:t>
      </w:r>
      <w:bookmarkEnd w:id="48"/>
      <w:bookmarkEnd w:id="49"/>
    </w:p>
    <w:p w14:paraId="20E3DE07" w14:textId="39F6DE2E" w:rsidR="00CD0A1C" w:rsidRPr="00B6173C" w:rsidRDefault="00824DC5" w:rsidP="0027634F">
      <w:pPr>
        <w:pStyle w:val="NormalText"/>
      </w:pPr>
      <w:bookmarkStart w:id="50" w:name="_Hlk143073137"/>
      <w:r w:rsidRPr="00B6173C">
        <w:t>T</w:t>
      </w:r>
      <w:r w:rsidR="00AA5DC7" w:rsidRPr="00B6173C">
        <w:t xml:space="preserve">he APVMA </w:t>
      </w:r>
      <w:r w:rsidR="001044EA" w:rsidRPr="00B6173C">
        <w:t>is satisfied of the</w:t>
      </w:r>
      <w:r w:rsidR="00AA5DC7" w:rsidRPr="00B6173C">
        <w:t xml:space="preserve"> chemistry</w:t>
      </w:r>
      <w:r w:rsidR="001044EA" w:rsidRPr="00B6173C">
        <w:t xml:space="preserve"> and manufacturing</w:t>
      </w:r>
      <w:r w:rsidR="00AA5DC7" w:rsidRPr="00B6173C">
        <w:t xml:space="preserve"> aspects of the safety and efficacy criteria for fenitrothion active constituent and formulated products</w:t>
      </w:r>
      <w:r w:rsidR="001044EA" w:rsidRPr="00B6173C">
        <w:t xml:space="preserve">, noting </w:t>
      </w:r>
      <w:r w:rsidR="00C0665A" w:rsidRPr="00B6173C">
        <w:t>the following</w:t>
      </w:r>
      <w:r w:rsidR="00CD0A1C" w:rsidRPr="00B6173C">
        <w:t>:</w:t>
      </w:r>
    </w:p>
    <w:p w14:paraId="1995672C" w14:textId="3E0C1D9A" w:rsidR="00C0665A" w:rsidRPr="00B6173C" w:rsidRDefault="00C0665A" w:rsidP="0027634F">
      <w:pPr>
        <w:pStyle w:val="Bullet1"/>
      </w:pPr>
      <w:r w:rsidRPr="00B6173C">
        <w:t xml:space="preserve">The APVMA proposes to </w:t>
      </w:r>
      <w:r w:rsidR="001044EA" w:rsidRPr="00B6173C">
        <w:t>e</w:t>
      </w:r>
      <w:r w:rsidR="00824DC5" w:rsidRPr="00B6173C">
        <w:t>stablish</w:t>
      </w:r>
      <w:r w:rsidR="001044EA" w:rsidRPr="00B6173C">
        <w:t xml:space="preserve"> a standard</w:t>
      </w:r>
      <w:r w:rsidR="00AA5DC7" w:rsidRPr="00B6173C">
        <w:t xml:space="preserve"> under s</w:t>
      </w:r>
      <w:r w:rsidRPr="00B6173C">
        <w:t xml:space="preserve">ection </w:t>
      </w:r>
      <w:r w:rsidR="00AA5DC7" w:rsidRPr="00B6173C">
        <w:t xml:space="preserve">6E of the Agvet Code for fenitrothion EC and UL </w:t>
      </w:r>
      <w:r w:rsidRPr="00B6173C">
        <w:t>formulations</w:t>
      </w:r>
      <w:r w:rsidR="00AA5DC7" w:rsidRPr="00B6173C">
        <w:t xml:space="preserve">, </w:t>
      </w:r>
      <w:r w:rsidR="00750F9B" w:rsidRPr="00B6173C">
        <w:t>harmonised with</w:t>
      </w:r>
      <w:r w:rsidR="00AA5DC7" w:rsidRPr="00B6173C">
        <w:t xml:space="preserve"> the FAO specifications</w:t>
      </w:r>
      <w:r w:rsidR="00750F9B" w:rsidRPr="00B6173C">
        <w:t xml:space="preserve"> as appropriate</w:t>
      </w:r>
      <w:r w:rsidR="00AA5DC7" w:rsidRPr="00B6173C">
        <w:t xml:space="preserve"> and incorporating limits for active content, S-methyl fenitrothion, tetramethyl pyrophosphorothioate, water and pH</w:t>
      </w:r>
      <w:r w:rsidRPr="00B6173C">
        <w:t xml:space="preserve">. The specifications proposed to be included in this section 6E standard are included in </w:t>
      </w:r>
      <w:r w:rsidR="0071105A">
        <w:fldChar w:fldCharType="begin"/>
      </w:r>
      <w:r w:rsidR="0071105A">
        <w:instrText xml:space="preserve"> REF _Ref192675947 \h </w:instrText>
      </w:r>
      <w:r w:rsidR="0071105A">
        <w:fldChar w:fldCharType="separate"/>
      </w:r>
      <w:r w:rsidR="005C43BA">
        <w:t xml:space="preserve">Table </w:t>
      </w:r>
      <w:r w:rsidR="005C43BA">
        <w:rPr>
          <w:noProof/>
        </w:rPr>
        <w:t>7</w:t>
      </w:r>
      <w:r w:rsidR="0071105A">
        <w:fldChar w:fldCharType="end"/>
      </w:r>
      <w:r w:rsidR="0071105A">
        <w:t xml:space="preserve"> </w:t>
      </w:r>
      <w:r w:rsidRPr="00B6173C">
        <w:t>below.</w:t>
      </w:r>
    </w:p>
    <w:p w14:paraId="0B05E131" w14:textId="4AD6C3AA" w:rsidR="00EB39D4" w:rsidRPr="00772E64" w:rsidRDefault="00772E64" w:rsidP="0027634F">
      <w:pPr>
        <w:pStyle w:val="Bullet1"/>
      </w:pPr>
      <w:r w:rsidRPr="00772E64">
        <w:t>It is proposed that the APVMA apply</w:t>
      </w:r>
      <w:r w:rsidR="00B67B2D" w:rsidRPr="00772E64">
        <w:t xml:space="preserve"> a condition on all</w:t>
      </w:r>
      <w:r w:rsidR="00EB39D4" w:rsidRPr="00772E64">
        <w:t xml:space="preserve"> product holders to provide batch results and stability data within 12</w:t>
      </w:r>
      <w:r w:rsidR="0069795A" w:rsidRPr="00772E64">
        <w:t> </w:t>
      </w:r>
      <w:r w:rsidR="00EB39D4" w:rsidRPr="00772E64">
        <w:t>months</w:t>
      </w:r>
      <w:r w:rsidR="00EB39D4" w:rsidRPr="00772E64">
        <w:rPr>
          <w:color w:val="auto"/>
        </w:rPr>
        <w:t xml:space="preserve"> of the final regulatory decision for the fenitrothion chemical review</w:t>
      </w:r>
      <w:r w:rsidRPr="00772E64">
        <w:rPr>
          <w:color w:val="auto"/>
        </w:rPr>
        <w:t xml:space="preserve"> to confirm compliance</w:t>
      </w:r>
      <w:r w:rsidRPr="00772E64">
        <w:t xml:space="preserve"> </w:t>
      </w:r>
      <w:r w:rsidRPr="00772E64">
        <w:rPr>
          <w:color w:val="auto"/>
        </w:rPr>
        <w:t>with the proposed specifications for fenitrothion chemical products as set out in Table 7.</w:t>
      </w:r>
    </w:p>
    <w:p w14:paraId="5A6E38AA" w14:textId="5D85F5EF" w:rsidR="00EB39D4" w:rsidRPr="00B6173C" w:rsidRDefault="00CF4A7E" w:rsidP="00CF4A7E">
      <w:pPr>
        <w:pStyle w:val="Caption"/>
      </w:pPr>
      <w:bookmarkStart w:id="51" w:name="_Ref192675947"/>
      <w:bookmarkStart w:id="52" w:name="_Toc119937249"/>
      <w:bookmarkStart w:id="53" w:name="_Toc158714039"/>
      <w:bookmarkStart w:id="54" w:name="_Toc206421960"/>
      <w:r>
        <w:t xml:space="preserve">Table </w:t>
      </w:r>
      <w:r w:rsidR="00CD1090">
        <w:fldChar w:fldCharType="begin"/>
      </w:r>
      <w:r w:rsidR="00CD1090">
        <w:instrText xml:space="preserve"> SEQ Table \* ARABIC </w:instrText>
      </w:r>
      <w:r w:rsidR="00CD1090">
        <w:fldChar w:fldCharType="separate"/>
      </w:r>
      <w:r w:rsidR="005C43BA">
        <w:rPr>
          <w:noProof/>
        </w:rPr>
        <w:t>7</w:t>
      </w:r>
      <w:r w:rsidR="00CD1090">
        <w:fldChar w:fldCharType="end"/>
      </w:r>
      <w:bookmarkEnd w:id="51"/>
      <w:r w:rsidR="00EB39D4" w:rsidRPr="00B6173C">
        <w:t xml:space="preserve">: </w:t>
      </w:r>
      <w:r w:rsidR="009B1A28" w:rsidRPr="00B6173C">
        <w:tab/>
      </w:r>
      <w:r w:rsidR="00EB39D4" w:rsidRPr="00B6173C">
        <w:t>The proposed specifications for fenitrothion chemical products</w:t>
      </w:r>
      <w:bookmarkEnd w:id="52"/>
      <w:bookmarkEnd w:id="53"/>
      <w:bookmarkEnd w:id="54"/>
    </w:p>
    <w:tbl>
      <w:tblPr>
        <w:tblW w:w="5000" w:type="pct"/>
        <w:tblBorders>
          <w:bottom w:val="dotted" w:sz="2" w:space="0" w:color="auto"/>
          <w:insideH w:val="dotted" w:sz="2" w:space="0" w:color="auto"/>
        </w:tblBorders>
        <w:tblLook w:val="04A0" w:firstRow="1" w:lastRow="0" w:firstColumn="1" w:lastColumn="0" w:noHBand="0" w:noVBand="1"/>
      </w:tblPr>
      <w:tblGrid>
        <w:gridCol w:w="3402"/>
        <w:gridCol w:w="3331"/>
        <w:gridCol w:w="2905"/>
      </w:tblGrid>
      <w:tr w:rsidR="00EB39D4" w:rsidRPr="00B6173C" w14:paraId="6045AFCF" w14:textId="77777777" w:rsidTr="0069795A">
        <w:trPr>
          <w:trHeight w:val="293"/>
          <w:tblHeader/>
        </w:trPr>
        <w:tc>
          <w:tcPr>
            <w:tcW w:w="1765" w:type="pct"/>
            <w:vMerge w:val="restart"/>
            <w:tcBorders>
              <w:top w:val="single" w:sz="4" w:space="0" w:color="auto"/>
              <w:left w:val="nil"/>
              <w:bottom w:val="single" w:sz="4" w:space="0" w:color="auto"/>
              <w:right w:val="nil"/>
            </w:tcBorders>
            <w:shd w:val="clear" w:color="auto" w:fill="5C2946"/>
            <w:vAlign w:val="center"/>
            <w:hideMark/>
          </w:tcPr>
          <w:p w14:paraId="5180B6A6" w14:textId="77777777" w:rsidR="00EB39D4" w:rsidRPr="00B6173C" w:rsidRDefault="00EB39D4" w:rsidP="0069795A">
            <w:pPr>
              <w:pStyle w:val="TableHead"/>
            </w:pPr>
            <w:r w:rsidRPr="00B6173C">
              <w:t>Chemical</w:t>
            </w:r>
          </w:p>
        </w:tc>
        <w:tc>
          <w:tcPr>
            <w:tcW w:w="3235" w:type="pct"/>
            <w:gridSpan w:val="2"/>
            <w:tcBorders>
              <w:top w:val="single" w:sz="4" w:space="0" w:color="auto"/>
              <w:left w:val="nil"/>
              <w:bottom w:val="single" w:sz="4" w:space="0" w:color="auto"/>
              <w:right w:val="nil"/>
            </w:tcBorders>
            <w:shd w:val="clear" w:color="auto" w:fill="5C2946"/>
            <w:noWrap/>
            <w:hideMark/>
          </w:tcPr>
          <w:p w14:paraId="51EBDB37" w14:textId="782DFDFE" w:rsidR="00EB39D4" w:rsidRPr="00B6173C" w:rsidRDefault="00EB39D4" w:rsidP="0069795A">
            <w:pPr>
              <w:pStyle w:val="TableHead"/>
            </w:pPr>
            <w:r w:rsidRPr="00B6173C">
              <w:t>Formulation type</w:t>
            </w:r>
          </w:p>
        </w:tc>
      </w:tr>
      <w:tr w:rsidR="00EB39D4" w:rsidRPr="00B6173C" w14:paraId="624B557D" w14:textId="77777777" w:rsidTr="0069795A">
        <w:trPr>
          <w:tblHeader/>
        </w:trPr>
        <w:tc>
          <w:tcPr>
            <w:tcW w:w="1765" w:type="pct"/>
            <w:vMerge/>
            <w:tcBorders>
              <w:top w:val="single" w:sz="4" w:space="0" w:color="auto"/>
              <w:left w:val="nil"/>
              <w:bottom w:val="single" w:sz="4" w:space="0" w:color="auto"/>
              <w:right w:val="nil"/>
            </w:tcBorders>
            <w:shd w:val="clear" w:color="auto" w:fill="5C2946"/>
            <w:vAlign w:val="center"/>
            <w:hideMark/>
          </w:tcPr>
          <w:p w14:paraId="6C768870" w14:textId="77777777" w:rsidR="00EB39D4" w:rsidRPr="00B6173C" w:rsidRDefault="00EB39D4" w:rsidP="0069795A">
            <w:pPr>
              <w:pStyle w:val="TableHead"/>
            </w:pPr>
          </w:p>
        </w:tc>
        <w:tc>
          <w:tcPr>
            <w:tcW w:w="1728" w:type="pct"/>
            <w:tcBorders>
              <w:top w:val="single" w:sz="4" w:space="0" w:color="auto"/>
              <w:left w:val="nil"/>
              <w:bottom w:val="single" w:sz="4" w:space="0" w:color="auto"/>
              <w:right w:val="nil"/>
            </w:tcBorders>
            <w:shd w:val="clear" w:color="auto" w:fill="5C2946"/>
          </w:tcPr>
          <w:p w14:paraId="1A5D34A4" w14:textId="291E925F" w:rsidR="00EB39D4" w:rsidRPr="00B6173C" w:rsidRDefault="00EB39D4" w:rsidP="0069795A">
            <w:pPr>
              <w:pStyle w:val="TableHead"/>
            </w:pPr>
            <w:r w:rsidRPr="00B6173C">
              <w:t>EC</w:t>
            </w:r>
          </w:p>
        </w:tc>
        <w:tc>
          <w:tcPr>
            <w:tcW w:w="1507" w:type="pct"/>
            <w:tcBorders>
              <w:top w:val="single" w:sz="4" w:space="0" w:color="auto"/>
              <w:left w:val="nil"/>
              <w:bottom w:val="single" w:sz="4" w:space="0" w:color="auto"/>
              <w:right w:val="nil"/>
            </w:tcBorders>
            <w:shd w:val="clear" w:color="auto" w:fill="5C2946"/>
          </w:tcPr>
          <w:p w14:paraId="04B9261D" w14:textId="4C161FA2" w:rsidR="00EB39D4" w:rsidRPr="00B6173C" w:rsidRDefault="00EB39D4" w:rsidP="0069795A">
            <w:pPr>
              <w:pStyle w:val="TableHead"/>
            </w:pPr>
            <w:r w:rsidRPr="00B6173C">
              <w:t>UL</w:t>
            </w:r>
          </w:p>
        </w:tc>
      </w:tr>
      <w:tr w:rsidR="00EB39D4" w:rsidRPr="00B6173C" w14:paraId="7187F322" w14:textId="77777777" w:rsidTr="00AA6074">
        <w:tc>
          <w:tcPr>
            <w:tcW w:w="1765" w:type="pct"/>
            <w:tcBorders>
              <w:top w:val="single" w:sz="4" w:space="0" w:color="auto"/>
              <w:left w:val="nil"/>
              <w:bottom w:val="single" w:sz="4" w:space="0" w:color="auto"/>
              <w:right w:val="nil"/>
            </w:tcBorders>
            <w:hideMark/>
          </w:tcPr>
          <w:p w14:paraId="7F1B90C5" w14:textId="1AA05167" w:rsidR="00EB39D4" w:rsidRPr="00B6173C" w:rsidRDefault="00EB39D4" w:rsidP="0069795A">
            <w:pPr>
              <w:pStyle w:val="TableText"/>
            </w:pPr>
            <w:r w:rsidRPr="00B6173C">
              <w:t>Fenitrothion</w:t>
            </w:r>
            <w:r w:rsidRPr="00B6173C">
              <w:rPr>
                <w:vertAlign w:val="superscript"/>
              </w:rPr>
              <w:t>1</w:t>
            </w:r>
          </w:p>
        </w:tc>
        <w:tc>
          <w:tcPr>
            <w:tcW w:w="1728" w:type="pct"/>
            <w:tcBorders>
              <w:top w:val="single" w:sz="4" w:space="0" w:color="auto"/>
              <w:left w:val="nil"/>
              <w:bottom w:val="single" w:sz="4" w:space="0" w:color="auto"/>
              <w:right w:val="nil"/>
            </w:tcBorders>
            <w:hideMark/>
          </w:tcPr>
          <w:p w14:paraId="52341909" w14:textId="77777777" w:rsidR="007A04FE" w:rsidRPr="00B6173C" w:rsidRDefault="007A04FE" w:rsidP="0069795A">
            <w:pPr>
              <w:pStyle w:val="TableText"/>
            </w:pPr>
            <w:r w:rsidRPr="00B6173C">
              <w:t>Above 250 g/L up to 500 g/L: ±5% of the declared content</w:t>
            </w:r>
          </w:p>
          <w:p w14:paraId="5F8DD924" w14:textId="3AA84C7A" w:rsidR="00EB39D4" w:rsidRPr="00B6173C" w:rsidRDefault="007A04FE" w:rsidP="0069795A">
            <w:pPr>
              <w:pStyle w:val="TableText"/>
            </w:pPr>
            <w:r w:rsidRPr="00B6173C">
              <w:t xml:space="preserve">Above 500 g/L: ±25 g/L </w:t>
            </w:r>
          </w:p>
        </w:tc>
        <w:tc>
          <w:tcPr>
            <w:tcW w:w="1507" w:type="pct"/>
            <w:tcBorders>
              <w:top w:val="single" w:sz="4" w:space="0" w:color="auto"/>
              <w:left w:val="nil"/>
              <w:bottom w:val="single" w:sz="4" w:space="0" w:color="auto"/>
              <w:right w:val="nil"/>
            </w:tcBorders>
            <w:hideMark/>
          </w:tcPr>
          <w:p w14:paraId="7C4560BC" w14:textId="77777777" w:rsidR="007A04FE" w:rsidRPr="00B6173C" w:rsidRDefault="007A04FE" w:rsidP="0069795A">
            <w:pPr>
              <w:pStyle w:val="TableText"/>
            </w:pPr>
            <w:r w:rsidRPr="00B6173C">
              <w:t>Above 250 g/L up to 500 g/L: ±5% of the declared content</w:t>
            </w:r>
          </w:p>
          <w:p w14:paraId="5FD0126B" w14:textId="658AA714" w:rsidR="00EB39D4" w:rsidRPr="00B6173C" w:rsidRDefault="007A04FE" w:rsidP="0069795A">
            <w:pPr>
              <w:pStyle w:val="TableText"/>
            </w:pPr>
            <w:r w:rsidRPr="00B6173C">
              <w:t xml:space="preserve">Above 500 g/L: ±25 g/L </w:t>
            </w:r>
          </w:p>
        </w:tc>
      </w:tr>
      <w:tr w:rsidR="007A04FE" w:rsidRPr="00B6173C" w14:paraId="4CDDF930" w14:textId="77777777" w:rsidTr="00AA6074">
        <w:tc>
          <w:tcPr>
            <w:tcW w:w="1765" w:type="pct"/>
            <w:tcBorders>
              <w:top w:val="single" w:sz="4" w:space="0" w:color="auto"/>
              <w:left w:val="nil"/>
              <w:bottom w:val="single" w:sz="4" w:space="0" w:color="auto"/>
              <w:right w:val="nil"/>
            </w:tcBorders>
          </w:tcPr>
          <w:p w14:paraId="699C272A" w14:textId="64532CE1" w:rsidR="007A04FE" w:rsidRPr="00B6173C" w:rsidRDefault="007A04FE" w:rsidP="0069795A">
            <w:pPr>
              <w:pStyle w:val="TableText"/>
            </w:pPr>
            <w:r w:rsidRPr="00B6173C">
              <w:t>(S)-methoprene</w:t>
            </w:r>
            <w:r w:rsidRPr="00B6173C">
              <w:rPr>
                <w:vertAlign w:val="superscript"/>
              </w:rPr>
              <w:t>1</w:t>
            </w:r>
            <w:r w:rsidRPr="00B6173C">
              <w:t xml:space="preserve"> (where applicable)</w:t>
            </w:r>
          </w:p>
        </w:tc>
        <w:tc>
          <w:tcPr>
            <w:tcW w:w="1728" w:type="pct"/>
            <w:tcBorders>
              <w:top w:val="single" w:sz="4" w:space="0" w:color="auto"/>
              <w:left w:val="nil"/>
              <w:bottom w:val="single" w:sz="4" w:space="0" w:color="auto"/>
              <w:right w:val="nil"/>
            </w:tcBorders>
          </w:tcPr>
          <w:p w14:paraId="4E91A1E9" w14:textId="5138631B" w:rsidR="007A04FE" w:rsidRPr="00B6173C" w:rsidRDefault="007A04FE" w:rsidP="0069795A">
            <w:pPr>
              <w:pStyle w:val="TableText"/>
            </w:pPr>
            <w:r w:rsidRPr="00B6173C">
              <w:t>Up to 25 g/L: ±15% of the declared content</w:t>
            </w:r>
          </w:p>
          <w:p w14:paraId="161FDC25" w14:textId="2EC82073" w:rsidR="007A04FE" w:rsidRPr="00B6173C" w:rsidRDefault="007A04FE" w:rsidP="0069795A">
            <w:pPr>
              <w:pStyle w:val="TableText"/>
            </w:pPr>
            <w:r w:rsidRPr="00B6173C">
              <w:t>Above 25 g/L up to 100 g/L: ±10% of the declared content</w:t>
            </w:r>
          </w:p>
          <w:p w14:paraId="0FB4A85B" w14:textId="04328E8E" w:rsidR="007A04FE" w:rsidRPr="00B6173C" w:rsidRDefault="007A04FE" w:rsidP="0069795A">
            <w:pPr>
              <w:pStyle w:val="TableText"/>
            </w:pPr>
            <w:r w:rsidRPr="00B6173C">
              <w:t>Above 100 g/L up to 250 g/L: ±6% of the declared content</w:t>
            </w:r>
          </w:p>
          <w:p w14:paraId="0D2655E0" w14:textId="20704FDE" w:rsidR="007A04FE" w:rsidRPr="00B6173C" w:rsidRDefault="007A04FE" w:rsidP="0069795A">
            <w:pPr>
              <w:pStyle w:val="TableText"/>
            </w:pPr>
            <w:r w:rsidRPr="00B6173C">
              <w:t>Above 250 g/L up to 500 g/L: ±5% of the declared content</w:t>
            </w:r>
          </w:p>
          <w:p w14:paraId="26976D19" w14:textId="12B920FC" w:rsidR="007A04FE" w:rsidRPr="00B6173C" w:rsidRDefault="007A04FE" w:rsidP="0069795A">
            <w:pPr>
              <w:pStyle w:val="TableText"/>
            </w:pPr>
            <w:r w:rsidRPr="00B6173C">
              <w:t>Above 500 g/L: ±25 g/L</w:t>
            </w:r>
          </w:p>
        </w:tc>
        <w:tc>
          <w:tcPr>
            <w:tcW w:w="1507" w:type="pct"/>
            <w:tcBorders>
              <w:top w:val="single" w:sz="4" w:space="0" w:color="auto"/>
              <w:left w:val="nil"/>
              <w:bottom w:val="single" w:sz="4" w:space="0" w:color="auto"/>
              <w:right w:val="nil"/>
            </w:tcBorders>
          </w:tcPr>
          <w:p w14:paraId="1A410EB5" w14:textId="69CF40DE" w:rsidR="007A04FE" w:rsidRPr="00B6173C" w:rsidRDefault="007A04FE" w:rsidP="0069795A">
            <w:pPr>
              <w:pStyle w:val="TableText"/>
            </w:pPr>
            <w:r w:rsidRPr="00B6173C">
              <w:t>N/A</w:t>
            </w:r>
          </w:p>
        </w:tc>
      </w:tr>
      <w:tr w:rsidR="00EB39D4" w:rsidRPr="00B6173C" w14:paraId="36E64811" w14:textId="77777777" w:rsidTr="00AA6074">
        <w:tc>
          <w:tcPr>
            <w:tcW w:w="1765" w:type="pct"/>
            <w:tcBorders>
              <w:top w:val="single" w:sz="4" w:space="0" w:color="auto"/>
              <w:left w:val="nil"/>
              <w:bottom w:val="single" w:sz="4" w:space="0" w:color="auto"/>
              <w:right w:val="nil"/>
            </w:tcBorders>
          </w:tcPr>
          <w:p w14:paraId="07874B2D" w14:textId="781EE32F" w:rsidR="00EB39D4" w:rsidRPr="00B6173C" w:rsidRDefault="00EB39D4" w:rsidP="0069795A">
            <w:pPr>
              <w:pStyle w:val="TableText"/>
            </w:pPr>
            <w:r w:rsidRPr="00B6173C">
              <w:lastRenderedPageBreak/>
              <w:t>S-methyl fenitrothion</w:t>
            </w:r>
            <w:r w:rsidRPr="00B6173C">
              <w:rPr>
                <w:vertAlign w:val="superscript"/>
              </w:rPr>
              <w:t>2</w:t>
            </w:r>
          </w:p>
        </w:tc>
        <w:tc>
          <w:tcPr>
            <w:tcW w:w="1728" w:type="pct"/>
            <w:tcBorders>
              <w:top w:val="single" w:sz="4" w:space="0" w:color="auto"/>
              <w:left w:val="nil"/>
              <w:bottom w:val="single" w:sz="4" w:space="0" w:color="auto"/>
              <w:right w:val="nil"/>
            </w:tcBorders>
          </w:tcPr>
          <w:p w14:paraId="6C5BBF82" w14:textId="655C48EC" w:rsidR="00EB39D4" w:rsidRPr="00B6173C" w:rsidRDefault="00EB39D4" w:rsidP="0069795A">
            <w:pPr>
              <w:pStyle w:val="TableText"/>
            </w:pPr>
            <w:r w:rsidRPr="00B6173C">
              <w:t>Max. 2.0%</w:t>
            </w:r>
            <w:r w:rsidR="007A04FE" w:rsidRPr="00B6173C">
              <w:t xml:space="preserve"> of the fenitrothion content</w:t>
            </w:r>
          </w:p>
        </w:tc>
        <w:tc>
          <w:tcPr>
            <w:tcW w:w="1507" w:type="pct"/>
            <w:tcBorders>
              <w:top w:val="single" w:sz="4" w:space="0" w:color="auto"/>
              <w:left w:val="nil"/>
              <w:bottom w:val="single" w:sz="4" w:space="0" w:color="auto"/>
              <w:right w:val="nil"/>
            </w:tcBorders>
          </w:tcPr>
          <w:p w14:paraId="16CEC6FB" w14:textId="065B7324" w:rsidR="00EB39D4" w:rsidRPr="00B6173C" w:rsidRDefault="00EB39D4" w:rsidP="0069795A">
            <w:pPr>
              <w:pStyle w:val="TableText"/>
            </w:pPr>
            <w:r w:rsidRPr="00B6173C">
              <w:t>Max. 2.5%</w:t>
            </w:r>
            <w:r w:rsidR="007A04FE" w:rsidRPr="00B6173C">
              <w:t xml:space="preserve"> of the fenitrothion content</w:t>
            </w:r>
          </w:p>
        </w:tc>
      </w:tr>
      <w:tr w:rsidR="00EB39D4" w:rsidRPr="00B6173C" w14:paraId="5D690B2D" w14:textId="77777777" w:rsidTr="00AA6074">
        <w:tc>
          <w:tcPr>
            <w:tcW w:w="1765" w:type="pct"/>
            <w:tcBorders>
              <w:top w:val="single" w:sz="4" w:space="0" w:color="auto"/>
              <w:left w:val="nil"/>
              <w:bottom w:val="single" w:sz="4" w:space="0" w:color="auto"/>
              <w:right w:val="nil"/>
            </w:tcBorders>
          </w:tcPr>
          <w:p w14:paraId="3B67766A" w14:textId="4F9C6117" w:rsidR="00EB39D4" w:rsidRPr="00B6173C" w:rsidRDefault="00EB39D4" w:rsidP="0069795A">
            <w:pPr>
              <w:pStyle w:val="TableText"/>
            </w:pPr>
            <w:r w:rsidRPr="00B6173C">
              <w:t>Tetramethyl pyrophosphorothioate (TMPP)</w:t>
            </w:r>
            <w:r w:rsidRPr="00B6173C">
              <w:rPr>
                <w:vertAlign w:val="superscript"/>
              </w:rPr>
              <w:t>2</w:t>
            </w:r>
          </w:p>
        </w:tc>
        <w:tc>
          <w:tcPr>
            <w:tcW w:w="1728" w:type="pct"/>
            <w:tcBorders>
              <w:top w:val="single" w:sz="4" w:space="0" w:color="auto"/>
              <w:left w:val="nil"/>
              <w:bottom w:val="single" w:sz="4" w:space="0" w:color="auto"/>
              <w:right w:val="nil"/>
            </w:tcBorders>
          </w:tcPr>
          <w:p w14:paraId="0B3689DE" w14:textId="6C222047" w:rsidR="00EB39D4" w:rsidRPr="00B6173C" w:rsidRDefault="00EB39D4" w:rsidP="0069795A">
            <w:pPr>
              <w:pStyle w:val="TableText"/>
            </w:pPr>
            <w:r w:rsidRPr="00B6173C">
              <w:t>Max. 0.3%</w:t>
            </w:r>
            <w:r w:rsidR="007A04FE" w:rsidRPr="00B6173C">
              <w:t xml:space="preserve"> of the fenitrothion content</w:t>
            </w:r>
          </w:p>
        </w:tc>
        <w:tc>
          <w:tcPr>
            <w:tcW w:w="1507" w:type="pct"/>
            <w:tcBorders>
              <w:top w:val="single" w:sz="4" w:space="0" w:color="auto"/>
              <w:left w:val="nil"/>
              <w:bottom w:val="single" w:sz="4" w:space="0" w:color="auto"/>
              <w:right w:val="nil"/>
            </w:tcBorders>
          </w:tcPr>
          <w:p w14:paraId="4653B675" w14:textId="51F69700" w:rsidR="00EB39D4" w:rsidRPr="00B6173C" w:rsidRDefault="00EB39D4" w:rsidP="0069795A">
            <w:pPr>
              <w:pStyle w:val="TableText"/>
            </w:pPr>
            <w:r w:rsidRPr="00B6173C">
              <w:t>Max. 0.3%</w:t>
            </w:r>
            <w:r w:rsidR="007A04FE" w:rsidRPr="00B6173C">
              <w:t xml:space="preserve"> of the fenitrothion content</w:t>
            </w:r>
          </w:p>
        </w:tc>
      </w:tr>
      <w:tr w:rsidR="00EB39D4" w:rsidRPr="00B6173C" w14:paraId="5E4296FD" w14:textId="77777777" w:rsidTr="00AA6074">
        <w:tc>
          <w:tcPr>
            <w:tcW w:w="1765" w:type="pct"/>
            <w:tcBorders>
              <w:top w:val="single" w:sz="4" w:space="0" w:color="auto"/>
              <w:left w:val="nil"/>
              <w:bottom w:val="single" w:sz="4" w:space="0" w:color="auto"/>
              <w:right w:val="nil"/>
            </w:tcBorders>
          </w:tcPr>
          <w:p w14:paraId="21DEB5FC" w14:textId="39A3B078" w:rsidR="00EB39D4" w:rsidRPr="00B6173C" w:rsidRDefault="00EB39D4" w:rsidP="0069795A">
            <w:pPr>
              <w:pStyle w:val="TableText"/>
            </w:pPr>
            <w:r w:rsidRPr="00B6173C">
              <w:t>Water</w:t>
            </w:r>
          </w:p>
        </w:tc>
        <w:tc>
          <w:tcPr>
            <w:tcW w:w="1728" w:type="pct"/>
            <w:tcBorders>
              <w:top w:val="single" w:sz="4" w:space="0" w:color="auto"/>
              <w:left w:val="nil"/>
              <w:bottom w:val="single" w:sz="4" w:space="0" w:color="auto"/>
              <w:right w:val="nil"/>
            </w:tcBorders>
          </w:tcPr>
          <w:p w14:paraId="77F848F4" w14:textId="49255574" w:rsidR="00EB39D4" w:rsidRPr="00B6173C" w:rsidRDefault="00EB39D4" w:rsidP="0069795A">
            <w:pPr>
              <w:pStyle w:val="TableText"/>
            </w:pPr>
            <w:r w:rsidRPr="00B6173C">
              <w:t>Max. 2 g/L</w:t>
            </w:r>
          </w:p>
        </w:tc>
        <w:tc>
          <w:tcPr>
            <w:tcW w:w="1507" w:type="pct"/>
            <w:tcBorders>
              <w:top w:val="single" w:sz="4" w:space="0" w:color="auto"/>
              <w:left w:val="nil"/>
              <w:bottom w:val="single" w:sz="4" w:space="0" w:color="auto"/>
              <w:right w:val="nil"/>
            </w:tcBorders>
          </w:tcPr>
          <w:p w14:paraId="0B13B2A1" w14:textId="6FCF6525" w:rsidR="00EB39D4" w:rsidRPr="00B6173C" w:rsidRDefault="00EB39D4" w:rsidP="0069795A">
            <w:pPr>
              <w:pStyle w:val="TableText"/>
            </w:pPr>
            <w:r w:rsidRPr="00B6173C">
              <w:t>Max. 2 g/L</w:t>
            </w:r>
          </w:p>
        </w:tc>
      </w:tr>
      <w:tr w:rsidR="00EB39D4" w:rsidRPr="00B6173C" w14:paraId="1FF08D56" w14:textId="77777777" w:rsidTr="00AA6074">
        <w:tc>
          <w:tcPr>
            <w:tcW w:w="1765" w:type="pct"/>
            <w:tcBorders>
              <w:top w:val="single" w:sz="4" w:space="0" w:color="auto"/>
              <w:left w:val="nil"/>
              <w:bottom w:val="single" w:sz="4" w:space="0" w:color="auto"/>
              <w:right w:val="nil"/>
            </w:tcBorders>
          </w:tcPr>
          <w:p w14:paraId="3BA74B7E" w14:textId="0192FA9A" w:rsidR="00EB39D4" w:rsidRPr="00B6173C" w:rsidRDefault="00EB39D4" w:rsidP="0069795A">
            <w:pPr>
              <w:pStyle w:val="TableText"/>
            </w:pPr>
            <w:r w:rsidRPr="00B6173C">
              <w:t>pH</w:t>
            </w:r>
            <w:r w:rsidR="007A04FE" w:rsidRPr="00B6173C">
              <w:t xml:space="preserve"> (CIPAC MT75.3)</w:t>
            </w:r>
          </w:p>
        </w:tc>
        <w:tc>
          <w:tcPr>
            <w:tcW w:w="1728" w:type="pct"/>
            <w:tcBorders>
              <w:top w:val="single" w:sz="4" w:space="0" w:color="auto"/>
              <w:left w:val="nil"/>
              <w:bottom w:val="single" w:sz="4" w:space="0" w:color="auto"/>
              <w:right w:val="nil"/>
            </w:tcBorders>
          </w:tcPr>
          <w:p w14:paraId="1C07E39D" w14:textId="24800C33" w:rsidR="00EB39D4" w:rsidRPr="00B6173C" w:rsidRDefault="00EB39D4" w:rsidP="0069795A">
            <w:pPr>
              <w:pStyle w:val="TableText"/>
            </w:pPr>
            <w:r w:rsidRPr="00B6173C">
              <w:t>3</w:t>
            </w:r>
            <w:r w:rsidR="0069795A">
              <w:t>–</w:t>
            </w:r>
            <w:r w:rsidRPr="00B6173C">
              <w:t>6</w:t>
            </w:r>
          </w:p>
        </w:tc>
        <w:tc>
          <w:tcPr>
            <w:tcW w:w="1507" w:type="pct"/>
            <w:tcBorders>
              <w:top w:val="single" w:sz="4" w:space="0" w:color="auto"/>
              <w:left w:val="nil"/>
              <w:bottom w:val="single" w:sz="4" w:space="0" w:color="auto"/>
              <w:right w:val="nil"/>
            </w:tcBorders>
          </w:tcPr>
          <w:p w14:paraId="75B3B268" w14:textId="3172CEFF" w:rsidR="00EB39D4" w:rsidRPr="00B6173C" w:rsidRDefault="00EB39D4" w:rsidP="0069795A">
            <w:pPr>
              <w:pStyle w:val="TableText"/>
            </w:pPr>
            <w:r w:rsidRPr="00B6173C">
              <w:t>3</w:t>
            </w:r>
            <w:r w:rsidR="0069795A">
              <w:t>–</w:t>
            </w:r>
            <w:r w:rsidRPr="00B6173C">
              <w:t>6</w:t>
            </w:r>
          </w:p>
        </w:tc>
      </w:tr>
    </w:tbl>
    <w:p w14:paraId="5A48C0C0" w14:textId="5BDD2F4D" w:rsidR="00EB39D4" w:rsidRPr="00B6173C" w:rsidRDefault="00EB39D4" w:rsidP="0069795A">
      <w:pPr>
        <w:pStyle w:val="SourceTableNote"/>
      </w:pPr>
      <w:r w:rsidRPr="00B6173C">
        <w:rPr>
          <w:vertAlign w:val="superscript"/>
        </w:rPr>
        <w:t>1</w:t>
      </w:r>
      <w:r w:rsidRPr="00B6173C">
        <w:t xml:space="preserve">Allowable ranges of </w:t>
      </w:r>
      <w:r w:rsidR="00EA1120" w:rsidRPr="00B6173C">
        <w:t>fenitrothion</w:t>
      </w:r>
      <w:r w:rsidRPr="00B6173C">
        <w:t xml:space="preserve"> concentrations in products are as specified in</w:t>
      </w:r>
      <w:r w:rsidR="007A04FE" w:rsidRPr="00B6173C">
        <w:t xml:space="preserve"> the </w:t>
      </w:r>
      <w:hyperlink r:id="rId48" w:history="1">
        <w:r w:rsidR="007A04FE" w:rsidRPr="00B6173C">
          <w:rPr>
            <w:rStyle w:val="Hyperlink"/>
            <w:i/>
            <w:iCs/>
          </w:rPr>
          <w:t>Agricultural and Veterinary Chemicals Code (Allowable Variations in Concentrations of Constituents in Agricultural Chemical Products) Standard 2022</w:t>
        </w:r>
      </w:hyperlink>
      <w:r w:rsidR="007A04FE" w:rsidRPr="00B6173C">
        <w:rPr>
          <w:i/>
          <w:iCs/>
        </w:rPr>
        <w:t>.</w:t>
      </w:r>
    </w:p>
    <w:p w14:paraId="3CC60FE6" w14:textId="58EA8253" w:rsidR="00EC5D75" w:rsidRPr="00EC5D75" w:rsidRDefault="00EB39D4" w:rsidP="0069795A">
      <w:pPr>
        <w:pStyle w:val="SourceTableNote"/>
        <w:sectPr w:rsidR="00EC5D75" w:rsidRPr="00EC5D75" w:rsidSect="00E360FB">
          <w:headerReference w:type="default" r:id="rId49"/>
          <w:pgSz w:w="11906" w:h="16838" w:code="9"/>
          <w:pgMar w:top="2835" w:right="1134" w:bottom="1134" w:left="1134" w:header="1701" w:footer="680" w:gutter="0"/>
          <w:cols w:space="708"/>
          <w:docGrid w:linePitch="360"/>
        </w:sectPr>
      </w:pPr>
      <w:r w:rsidRPr="00B6173C">
        <w:rPr>
          <w:vertAlign w:val="superscript"/>
        </w:rPr>
        <w:t>2</w:t>
      </w:r>
      <w:r w:rsidRPr="00B6173C">
        <w:t xml:space="preserve">Concentration percentages for all impurities in products are relative to the </w:t>
      </w:r>
      <w:r w:rsidR="007A04FE" w:rsidRPr="00B6173C">
        <w:t>concentration</w:t>
      </w:r>
      <w:r w:rsidRPr="00B6173C">
        <w:t xml:space="preserve"> of active in the product</w:t>
      </w:r>
      <w:r w:rsidR="00C259B1">
        <w:t>.</w:t>
      </w:r>
    </w:p>
    <w:p w14:paraId="46672B19" w14:textId="59189557" w:rsidR="005B7985" w:rsidRPr="00B6173C" w:rsidRDefault="005B7985" w:rsidP="005B7985">
      <w:pPr>
        <w:pStyle w:val="Heading1"/>
      </w:pPr>
      <w:bookmarkStart w:id="55" w:name="_Toc206421889"/>
      <w:bookmarkEnd w:id="50"/>
      <w:r w:rsidRPr="00B6173C">
        <w:lastRenderedPageBreak/>
        <w:t>Toxicology</w:t>
      </w:r>
      <w:bookmarkEnd w:id="55"/>
    </w:p>
    <w:p w14:paraId="4BA4146F" w14:textId="5DCA3E29" w:rsidR="00B43E16" w:rsidRPr="00B6173C" w:rsidRDefault="00B43E16" w:rsidP="00B43E16">
      <w:pPr>
        <w:pStyle w:val="Heading2"/>
      </w:pPr>
      <w:bookmarkStart w:id="56" w:name="_Toc206421890"/>
      <w:r w:rsidRPr="00B6173C">
        <w:t>Evaluation of toxicology</w:t>
      </w:r>
      <w:bookmarkEnd w:id="56"/>
    </w:p>
    <w:p w14:paraId="70B0BB84" w14:textId="77777777" w:rsidR="00B43E16" w:rsidRPr="00B6173C" w:rsidRDefault="00B43E16" w:rsidP="00B43E16">
      <w:pPr>
        <w:pStyle w:val="NormalText"/>
      </w:pPr>
      <w:r w:rsidRPr="00B6173C">
        <w:t>Fenitrothion is an organophosphorus (OP) insecticide. It functions via inhibition of acetylcholinesterase (AChE) activity, which results in an excess of acetylcholine (ACh) in the synaptic cleft, causing hyperstimulation of ACh receptors and impaired transmission of nerve impulses. Symptoms of acute poisoning from OPs include agitation, muscle weakness and/or twitching, pupil constriction, excess salivation, and sweating. Severe poisonings may cause respiratory failure, unconsciousness, confusion, convulsions and/or death.</w:t>
      </w:r>
    </w:p>
    <w:p w14:paraId="4716A4F3" w14:textId="3A392BB1" w:rsidR="00B43E16" w:rsidRPr="00B6173C" w:rsidRDefault="00741712" w:rsidP="00B43E16">
      <w:pPr>
        <w:pStyle w:val="NormalText"/>
      </w:pPr>
      <w:r w:rsidRPr="00B6173C">
        <w:t xml:space="preserve">In 1999, the APVMA </w:t>
      </w:r>
      <w:r w:rsidR="00B754EA" w:rsidRPr="00B6173C">
        <w:t xml:space="preserve">(then the NRA) </w:t>
      </w:r>
      <w:r w:rsidRPr="00B6173C">
        <w:t>published a</w:t>
      </w:r>
      <w:r w:rsidR="00B43E16" w:rsidRPr="00B6173C">
        <w:t xml:space="preserve"> detailed assessment of the </w:t>
      </w:r>
      <w:hyperlink r:id="rId50" w:history="1">
        <w:r w:rsidR="00B43E16" w:rsidRPr="00B6173C">
          <w:rPr>
            <w:rStyle w:val="Hyperlink"/>
          </w:rPr>
          <w:t>mammalian toxicology of fenitrothion</w:t>
        </w:r>
      </w:hyperlink>
      <w:r w:rsidR="00B43E16" w:rsidRPr="00B6173C">
        <w:t xml:space="preserve"> (APVMA 1999</w:t>
      </w:r>
      <w:r w:rsidR="00C42693" w:rsidRPr="00B6173C">
        <w:t>d</w:t>
      </w:r>
      <w:r w:rsidR="00B43E16" w:rsidRPr="00B6173C">
        <w:t xml:space="preserve">) </w:t>
      </w:r>
      <w:r w:rsidRPr="00B6173C">
        <w:t>and</w:t>
      </w:r>
      <w:r w:rsidR="00B43E16" w:rsidRPr="00B6173C">
        <w:t xml:space="preserve"> an </w:t>
      </w:r>
      <w:hyperlink r:id="rId51" w:history="1">
        <w:r w:rsidR="00B43E16" w:rsidRPr="00B6173C">
          <w:rPr>
            <w:rStyle w:val="Hyperlink"/>
          </w:rPr>
          <w:t>assessment of the occupational health and safety</w:t>
        </w:r>
      </w:hyperlink>
      <w:r w:rsidR="00B43E16" w:rsidRPr="00B6173C">
        <w:t xml:space="preserve"> of the products and associated uses that were registered at that time</w:t>
      </w:r>
      <w:r w:rsidRPr="00B6173C">
        <w:t xml:space="preserve"> (APVMA 1999</w:t>
      </w:r>
      <w:r w:rsidR="00C42693" w:rsidRPr="00B6173C">
        <w:t>b</w:t>
      </w:r>
      <w:r w:rsidRPr="00B6173C">
        <w:t>)</w:t>
      </w:r>
      <w:r w:rsidR="00B43E16" w:rsidRPr="00B6173C">
        <w:t>. The toxicology database for fenitrothion is complete and there is high confidence in the regulatory quality of the information contained therein.</w:t>
      </w:r>
    </w:p>
    <w:p w14:paraId="4AC2CAA1" w14:textId="58DBC751" w:rsidR="00B43E16" w:rsidRPr="00B6173C" w:rsidRDefault="00B43E16" w:rsidP="00B43E16">
      <w:pPr>
        <w:pStyle w:val="NormalText"/>
      </w:pPr>
      <w:r w:rsidRPr="00B6173C">
        <w:t xml:space="preserve">Since the 1999 publications, several reports related to possible adverse effects that may result from exposure to fenitrothion have been published in a variety of scientific publications. These more recent investigations sought to examine endpoints and markers for reproductive and developmental toxicity, to include androgenic, anti-androgenic, oestrogenic, or anti-oestrogenic effects. Other endpoints, such as hepatotoxicity, cognitive deficiencies and ChE inhibition were identified as being characterised previously for fenitrothion and for OP pesticides in general. None of the identified studies report a </w:t>
      </w:r>
      <w:r w:rsidR="00741712" w:rsidRPr="00B6173C">
        <w:t xml:space="preserve">No Observed Adverse Effect Level (NOAEL) </w:t>
      </w:r>
      <w:r w:rsidRPr="00B6173C">
        <w:t>that is more sensitive than those already relied-on for health-based guidance values for fenitrothion. The doses tested in these studies were generally limited, in some cases designed to administer doses already known to cause cholinesterase (ChE) inhibition or toxicity. The new studies build upon the toxicological database, and do not introduce any endpoints that would alter the existing hazard assessment of fenitrothion.</w:t>
      </w:r>
    </w:p>
    <w:p w14:paraId="69A9FB55" w14:textId="37C8A63D" w:rsidR="00AA5DC7" w:rsidRPr="00B6173C" w:rsidRDefault="00B43E16" w:rsidP="00B43E16">
      <w:pPr>
        <w:pStyle w:val="NormalText"/>
      </w:pPr>
      <w:r w:rsidRPr="00B6173C">
        <w:t>In addition, more recent acute toxicity studies were submitted and evaluated by the APVMA. The results of the assessment of this data indicate that fenitrothion is moderately toxic via the oral route of exposure</w:t>
      </w:r>
      <w:r w:rsidR="002B679D">
        <w:t xml:space="preserve"> (Moon 2010a)</w:t>
      </w:r>
      <w:r w:rsidRPr="00B6173C">
        <w:t>, of low toxicity via the dermal route of exposure</w:t>
      </w:r>
      <w:r w:rsidR="002B679D">
        <w:t xml:space="preserve"> (Moon 2010b)</w:t>
      </w:r>
      <w:r w:rsidRPr="00B6173C">
        <w:t>, is not irritating to the skin of rabbits</w:t>
      </w:r>
      <w:r w:rsidR="002B679D">
        <w:t xml:space="preserve"> (Ota 2010a)</w:t>
      </w:r>
      <w:r w:rsidRPr="00B6173C">
        <w:t>, slightly irritating to rabbit eyes</w:t>
      </w:r>
      <w:r w:rsidR="002B679D">
        <w:t xml:space="preserve"> (Ota 2010b)</w:t>
      </w:r>
      <w:r w:rsidRPr="00B6173C">
        <w:t xml:space="preserve"> and is not a skin sensitiser in guinea pigs</w:t>
      </w:r>
      <w:r w:rsidR="002B679D">
        <w:t xml:space="preserve"> (Kawabe 2010)</w:t>
      </w:r>
      <w:r w:rsidRPr="00B6173C">
        <w:t xml:space="preserve"> when tested according to the Buehler method. These results are consistent with existing data on file for fenitrothion.</w:t>
      </w:r>
    </w:p>
    <w:p w14:paraId="13F9D80B" w14:textId="2E15D683" w:rsidR="00AA5DC7" w:rsidRPr="00B6173C" w:rsidRDefault="00AA5DC7" w:rsidP="004A251D">
      <w:pPr>
        <w:pStyle w:val="Heading2"/>
      </w:pPr>
      <w:bookmarkStart w:id="57" w:name="_Toc144468309"/>
      <w:bookmarkStart w:id="58" w:name="_Toc206421891"/>
      <w:r w:rsidRPr="00B6173C">
        <w:t>Health based guidance values</w:t>
      </w:r>
      <w:bookmarkEnd w:id="57"/>
      <w:bookmarkEnd w:id="58"/>
    </w:p>
    <w:p w14:paraId="678BE103" w14:textId="60F07099" w:rsidR="00446196" w:rsidRPr="00B6173C" w:rsidRDefault="00446196" w:rsidP="00E23947">
      <w:pPr>
        <w:pStyle w:val="Heading3"/>
      </w:pPr>
      <w:r w:rsidRPr="00B6173C">
        <w:t xml:space="preserve">Acceptable </w:t>
      </w:r>
      <w:r w:rsidR="0069795A">
        <w:t>d</w:t>
      </w:r>
      <w:r w:rsidRPr="00B6173C">
        <w:t xml:space="preserve">aily </w:t>
      </w:r>
      <w:r w:rsidR="0069795A">
        <w:t>i</w:t>
      </w:r>
      <w:r w:rsidRPr="00B6173C">
        <w:t>ntake</w:t>
      </w:r>
    </w:p>
    <w:p w14:paraId="20A20DEB" w14:textId="784579C9" w:rsidR="00695DD8" w:rsidRDefault="00446196" w:rsidP="00E23947">
      <w:pPr>
        <w:pStyle w:val="NormalText"/>
      </w:pPr>
      <w:r w:rsidRPr="00B6173C">
        <w:t xml:space="preserve">The </w:t>
      </w:r>
      <w:hyperlink r:id="rId52" w:history="1">
        <w:r w:rsidR="00741712" w:rsidRPr="00B6173C">
          <w:rPr>
            <w:rStyle w:val="Hyperlink"/>
          </w:rPr>
          <w:t>acceptable daily intake</w:t>
        </w:r>
      </w:hyperlink>
      <w:r w:rsidR="00741712" w:rsidRPr="00B6173C">
        <w:t xml:space="preserve"> </w:t>
      </w:r>
      <w:r w:rsidRPr="00B6173C">
        <w:t xml:space="preserve">(ADI) for fenitrothion is </w:t>
      </w:r>
      <w:bookmarkStart w:id="59" w:name="_Hlk156313824"/>
      <w:r w:rsidRPr="00B6173C">
        <w:t>0.002 mg/kg bw/day</w:t>
      </w:r>
      <w:bookmarkEnd w:id="59"/>
      <w:r w:rsidR="00695DD8">
        <w:t xml:space="preserve"> based on a 1</w:t>
      </w:r>
      <w:r w:rsidR="00EC5D75">
        <w:t xml:space="preserve"> </w:t>
      </w:r>
      <w:r w:rsidR="00695DD8">
        <w:t xml:space="preserve">year dietary study in dogs </w:t>
      </w:r>
      <w:r w:rsidR="00695DD8" w:rsidRPr="00695DD8">
        <w:t xml:space="preserve">(Griggs </w:t>
      </w:r>
      <w:r w:rsidR="00695DD8" w:rsidRPr="00B24FE6">
        <w:rPr>
          <w:i/>
          <w:iCs/>
        </w:rPr>
        <w:t>et al</w:t>
      </w:r>
      <w:r w:rsidR="00695DD8" w:rsidRPr="00695DD8">
        <w:t>., 1984)</w:t>
      </w:r>
      <w:r w:rsidR="00695DD8">
        <w:t xml:space="preserve">. The NOAEL for this study was based on the absence of plasma cholinesterase inhibition at 0.2 mg/kg bw/day (5ppm), with plasma cholinesterase inhibition seen in female beagles at the next highest dose (10 ppm). A total uncertainty factor of 100 was used (x10 for interspecies </w:t>
      </w:r>
      <w:r w:rsidR="006117B1">
        <w:t xml:space="preserve">variation </w:t>
      </w:r>
      <w:r w:rsidR="00695DD8">
        <w:t>and x10 for intraspecies</w:t>
      </w:r>
      <w:r w:rsidR="006117B1">
        <w:t xml:space="preserve"> variation</w:t>
      </w:r>
      <w:r w:rsidR="00695DD8">
        <w:t>).</w:t>
      </w:r>
    </w:p>
    <w:p w14:paraId="6CF46BC2" w14:textId="011FBCCD" w:rsidR="00446196" w:rsidRPr="00B6173C" w:rsidRDefault="00446196" w:rsidP="00E23947">
      <w:pPr>
        <w:pStyle w:val="Heading3"/>
      </w:pPr>
      <w:r w:rsidRPr="00B6173C">
        <w:lastRenderedPageBreak/>
        <w:t xml:space="preserve">Acute </w:t>
      </w:r>
      <w:r w:rsidR="0069795A">
        <w:t>r</w:t>
      </w:r>
      <w:r w:rsidRPr="00B6173C">
        <w:t xml:space="preserve">eference </w:t>
      </w:r>
      <w:r w:rsidR="0069795A">
        <w:t>d</w:t>
      </w:r>
      <w:r w:rsidRPr="00B6173C">
        <w:t>ose</w:t>
      </w:r>
    </w:p>
    <w:p w14:paraId="07330FB2" w14:textId="461E27B4" w:rsidR="005A06E2" w:rsidRPr="00B6173C" w:rsidRDefault="00446196" w:rsidP="00B24FE6">
      <w:pPr>
        <w:pStyle w:val="NormalText"/>
      </w:pPr>
      <w:r w:rsidRPr="00B6173C">
        <w:t xml:space="preserve">The </w:t>
      </w:r>
      <w:hyperlink r:id="rId53" w:history="1">
        <w:r w:rsidR="00741712" w:rsidRPr="00B6173C">
          <w:rPr>
            <w:rStyle w:val="Hyperlink"/>
          </w:rPr>
          <w:t>acute reference dose</w:t>
        </w:r>
      </w:hyperlink>
      <w:r w:rsidR="00741712" w:rsidRPr="00B6173C">
        <w:t xml:space="preserve"> </w:t>
      </w:r>
      <w:r w:rsidRPr="00B6173C">
        <w:t>(ARfD)</w:t>
      </w:r>
      <w:r w:rsidR="00B24FE6">
        <w:t xml:space="preserve"> of 0.03 mg/kg bw is based on a single dose study using human volunteers </w:t>
      </w:r>
      <w:r w:rsidR="00B24FE6" w:rsidRPr="00B6173C">
        <w:t>(Nosál M &amp; Hladká A, 1968)</w:t>
      </w:r>
      <w:r w:rsidR="00B24FE6">
        <w:t>. The NOAEL of 0.33 mg/kg bw was based on the absence of inhibition of plasma and erythrocyte cholinesterase activity at the highest tested dose. As the study was conducted in human subjects, a 10-fold uncertainty factor for int</w:t>
      </w:r>
      <w:r w:rsidR="00E15BA4">
        <w:t>ra</w:t>
      </w:r>
      <w:r w:rsidR="00B24FE6">
        <w:t>species variation was applied.</w:t>
      </w:r>
    </w:p>
    <w:p w14:paraId="72E1D48B" w14:textId="2410A850" w:rsidR="00AA5DC7" w:rsidRPr="00B6173C" w:rsidRDefault="00AA5DC7" w:rsidP="004A251D">
      <w:pPr>
        <w:pStyle w:val="Heading2"/>
      </w:pPr>
      <w:bookmarkStart w:id="60" w:name="_Toc144468310"/>
      <w:bookmarkStart w:id="61" w:name="_Toc206421892"/>
      <w:r w:rsidRPr="00B6173C">
        <w:t>Poisons scheduling</w:t>
      </w:r>
      <w:bookmarkEnd w:id="60"/>
      <w:bookmarkEnd w:id="61"/>
    </w:p>
    <w:p w14:paraId="2F9754AA" w14:textId="7E9B61F1" w:rsidR="00446196" w:rsidRPr="00B6173C" w:rsidRDefault="00446196" w:rsidP="00E23947">
      <w:pPr>
        <w:pStyle w:val="NormalText"/>
      </w:pPr>
      <w:r w:rsidRPr="00B6173C">
        <w:t>The Standard for the Uniform Scheduling of Medicines and Poisons (SUSMP) classifies fenitrothion as Schedule</w:t>
      </w:r>
      <w:r w:rsidR="0069795A">
        <w:t> </w:t>
      </w:r>
      <w:r w:rsidRPr="00B6173C">
        <w:t>6, with no cut-offs or exceptions.</w:t>
      </w:r>
    </w:p>
    <w:p w14:paraId="2A09446D" w14:textId="20A87D29" w:rsidR="0069795A" w:rsidRDefault="00446196" w:rsidP="005B7985">
      <w:pPr>
        <w:pStyle w:val="NormalText"/>
        <w:sectPr w:rsidR="0069795A" w:rsidSect="007C4C69">
          <w:headerReference w:type="default" r:id="rId54"/>
          <w:pgSz w:w="11906" w:h="16838" w:code="9"/>
          <w:pgMar w:top="2835" w:right="1134" w:bottom="1134" w:left="1134" w:header="1701" w:footer="680" w:gutter="0"/>
          <w:cols w:space="708"/>
          <w:docGrid w:linePitch="360"/>
        </w:sectPr>
      </w:pPr>
      <w:r w:rsidRPr="00B6173C">
        <w:t xml:space="preserve">There are no </w:t>
      </w:r>
      <w:r w:rsidR="00932999">
        <w:t xml:space="preserve">proposed </w:t>
      </w:r>
      <w:r w:rsidRPr="00B6173C">
        <w:t>changes to the poisoning scheduling of fenitrothion</w:t>
      </w:r>
      <w:r w:rsidR="00166246" w:rsidRPr="00B6173C">
        <w:t>.</w:t>
      </w:r>
    </w:p>
    <w:p w14:paraId="3FF985A1" w14:textId="537AA145" w:rsidR="00B43E16" w:rsidRPr="00B6173C" w:rsidRDefault="00B43E16" w:rsidP="005B7985">
      <w:pPr>
        <w:pStyle w:val="Heading1"/>
      </w:pPr>
      <w:bookmarkStart w:id="62" w:name="_Toc206421893"/>
      <w:r w:rsidRPr="00B6173C">
        <w:lastRenderedPageBreak/>
        <w:t>Work</w:t>
      </w:r>
      <w:r w:rsidR="005B7985" w:rsidRPr="00B6173C">
        <w:t>er</w:t>
      </w:r>
      <w:r w:rsidRPr="00B6173C">
        <w:t xml:space="preserve"> health and safety</w:t>
      </w:r>
      <w:bookmarkEnd w:id="62"/>
    </w:p>
    <w:p w14:paraId="62884D46" w14:textId="75BEEC6C" w:rsidR="00B43E16" w:rsidRPr="00B6173C" w:rsidRDefault="00B43E16" w:rsidP="00166246">
      <w:pPr>
        <w:pStyle w:val="Heading2"/>
      </w:pPr>
      <w:bookmarkStart w:id="63" w:name="_Toc206421894"/>
      <w:r w:rsidRPr="00B6173C">
        <w:t xml:space="preserve">Previous </w:t>
      </w:r>
      <w:r w:rsidR="004C3C5E">
        <w:t>a</w:t>
      </w:r>
      <w:r w:rsidRPr="00B6173C">
        <w:t>ssessments</w:t>
      </w:r>
      <w:bookmarkEnd w:id="63"/>
    </w:p>
    <w:p w14:paraId="220963D4" w14:textId="0DE60953" w:rsidR="00B43E16" w:rsidRPr="00B6173C" w:rsidRDefault="00B43E16" w:rsidP="00B43E16">
      <w:pPr>
        <w:pStyle w:val="NormalText"/>
      </w:pPr>
      <w:r w:rsidRPr="00B6173C">
        <w:t xml:space="preserve">In 1999, </w:t>
      </w:r>
      <w:r w:rsidR="004201D0" w:rsidRPr="00B6173C">
        <w:t>the APVMA</w:t>
      </w:r>
      <w:r w:rsidR="00741712" w:rsidRPr="00B6173C">
        <w:t xml:space="preserve"> (then the NRA)</w:t>
      </w:r>
      <w:r w:rsidR="004201D0" w:rsidRPr="00B6173C">
        <w:t xml:space="preserve"> published </w:t>
      </w:r>
      <w:r w:rsidRPr="00B6173C">
        <w:t xml:space="preserve">an </w:t>
      </w:r>
      <w:hyperlink r:id="rId55" w:history="1">
        <w:r w:rsidRPr="00B6173C">
          <w:rPr>
            <w:rStyle w:val="Hyperlink"/>
          </w:rPr>
          <w:t>interim occupational health and safety (OHS) assessment</w:t>
        </w:r>
      </w:hyperlink>
      <w:r w:rsidRPr="00B6173C">
        <w:t xml:space="preserve"> for fenitrothion</w:t>
      </w:r>
      <w:r w:rsidR="00741712" w:rsidRPr="00B6173C">
        <w:t xml:space="preserve"> (APVMA 1999</w:t>
      </w:r>
      <w:r w:rsidR="00C42693" w:rsidRPr="00B6173C">
        <w:t>b</w:t>
      </w:r>
      <w:r w:rsidR="00741712" w:rsidRPr="00B6173C">
        <w:t>)</w:t>
      </w:r>
      <w:r w:rsidR="004201D0" w:rsidRPr="00B6173C">
        <w:t>.</w:t>
      </w:r>
      <w:r w:rsidRPr="00B6173C">
        <w:t xml:space="preserve"> A Margin of Exposure (MOE) approach was used that involved a calculation of the ratio between estimated exposure and a relevant NOAEL(s) as established in the </w:t>
      </w:r>
      <w:hyperlink r:id="rId56" w:history="1">
        <w:r w:rsidR="00741712" w:rsidRPr="00B6173C">
          <w:rPr>
            <w:rStyle w:val="Hyperlink"/>
          </w:rPr>
          <w:t>interim toxicology report</w:t>
        </w:r>
      </w:hyperlink>
      <w:r w:rsidR="00741712" w:rsidRPr="00B6173C">
        <w:t xml:space="preserve"> (APVMA 1999</w:t>
      </w:r>
      <w:r w:rsidR="00C42693" w:rsidRPr="00B6173C">
        <w:t>d</w:t>
      </w:r>
      <w:r w:rsidR="00741712" w:rsidRPr="00B6173C">
        <w:t>)</w:t>
      </w:r>
      <w:r w:rsidRPr="00B6173C">
        <w:t>.</w:t>
      </w:r>
    </w:p>
    <w:p w14:paraId="1A0AAE3C" w14:textId="4D005BF7" w:rsidR="00B81873" w:rsidRPr="00B6173C" w:rsidRDefault="00B43E16" w:rsidP="00B81873">
      <w:pPr>
        <w:pStyle w:val="NormalText"/>
      </w:pPr>
      <w:r w:rsidRPr="00B6173C">
        <w:t>The APVMA has substantially changed its approach to exposure assessment since the publication of its interim OHS assessment on fenitrothion in 1999. This necessitated a re-evaluation of exposures and risk characterisations associated with the uses of fenitrothion.</w:t>
      </w:r>
      <w:bookmarkStart w:id="64" w:name="_Toc144468312"/>
    </w:p>
    <w:p w14:paraId="45804F2E" w14:textId="22C2A2BB" w:rsidR="00AA5DC7" w:rsidRPr="00B6173C" w:rsidRDefault="00824DC5" w:rsidP="004A251D">
      <w:pPr>
        <w:pStyle w:val="Heading2"/>
      </w:pPr>
      <w:bookmarkStart w:id="65" w:name="_Toc206421895"/>
      <w:bookmarkEnd w:id="64"/>
      <w:r w:rsidRPr="00B6173C">
        <w:t>Worker exposure assessment</w:t>
      </w:r>
      <w:bookmarkEnd w:id="65"/>
    </w:p>
    <w:p w14:paraId="2B0715BC" w14:textId="011FA360" w:rsidR="00824DC5" w:rsidRPr="00B6173C" w:rsidRDefault="00543AFC" w:rsidP="00824DC5">
      <w:pPr>
        <w:pStyle w:val="NormalText"/>
      </w:pPr>
      <w:r w:rsidRPr="00B6173C">
        <w:t>Professional use involves repeated occupational exposure to fenitrothion, principally via the dermal route. Most of the registered uses include limited applications to the treated crops (e.g., 1</w:t>
      </w:r>
      <w:r w:rsidR="004C3C5E">
        <w:t>–</w:t>
      </w:r>
      <w:r w:rsidRPr="00B6173C">
        <w:t xml:space="preserve">3 per season, although some may be higher). Accordingly, the most appropriate point of departure (POD) for occupational risk </w:t>
      </w:r>
      <w:r w:rsidR="00E15BA4" w:rsidRPr="00B6173C">
        <w:t>characteri</w:t>
      </w:r>
      <w:r w:rsidR="00E15BA4">
        <w:t>s</w:t>
      </w:r>
      <w:r w:rsidR="00E15BA4" w:rsidRPr="00B6173C">
        <w:t xml:space="preserve">ation </w:t>
      </w:r>
      <w:r w:rsidRPr="00B6173C">
        <w:t>is 3</w:t>
      </w:r>
      <w:r w:rsidR="004C3C5E">
        <w:t> </w:t>
      </w:r>
      <w:r w:rsidRPr="00B6173C">
        <w:t>mg/kg bw/day. This</w:t>
      </w:r>
      <w:r w:rsidR="002543DB" w:rsidRPr="00B6173C">
        <w:t xml:space="preserve"> POD</w:t>
      </w:r>
      <w:r w:rsidR="0076261D" w:rsidRPr="00B6173C">
        <w:t xml:space="preserve"> </w:t>
      </w:r>
      <w:r w:rsidRPr="00B6173C">
        <w:t>is the no observed adverse effect level (NOAEL) for inhibition of blood cholinesterases in rabbits following dermal exposure to fenitrothion for 21 days</w:t>
      </w:r>
      <w:r w:rsidR="004201D0" w:rsidRPr="00B6173C">
        <w:t xml:space="preserve"> (</w:t>
      </w:r>
      <w:r w:rsidR="00C42693" w:rsidRPr="00B6173C">
        <w:t xml:space="preserve">Suetake </w:t>
      </w:r>
      <w:r w:rsidR="00C42693" w:rsidRPr="00B6173C">
        <w:rPr>
          <w:i/>
          <w:iCs/>
        </w:rPr>
        <w:t>et al</w:t>
      </w:r>
      <w:r w:rsidR="00C42693" w:rsidRPr="00B6173C">
        <w:t>.,1991</w:t>
      </w:r>
      <w:r w:rsidR="004201D0" w:rsidRPr="00B6173C">
        <w:t>)</w:t>
      </w:r>
      <w:r w:rsidRPr="00B6173C">
        <w:t xml:space="preserve">. A margin of exposure (MOE) of 100 was applied to account for inter- and intra-species uncertainties. The point of departure for incidental oral exposure and inhalation exposure is 0.2 mg/kg bw/day, which is the NOAEL from a </w:t>
      </w:r>
      <w:r w:rsidR="004C3C5E">
        <w:t>one</w:t>
      </w:r>
      <w:r w:rsidRPr="00B6173C">
        <w:t>-year dietary toxicity study in dogs</w:t>
      </w:r>
      <w:r w:rsidR="004201D0" w:rsidRPr="00B6173C">
        <w:t xml:space="preserve"> (</w:t>
      </w:r>
      <w:r w:rsidR="00C42693" w:rsidRPr="00B6173C">
        <w:t xml:space="preserve">Griggs </w:t>
      </w:r>
      <w:r w:rsidR="00C42693" w:rsidRPr="00B6173C">
        <w:rPr>
          <w:i/>
          <w:iCs/>
        </w:rPr>
        <w:t>et al</w:t>
      </w:r>
      <w:r w:rsidR="00C42693" w:rsidRPr="00B6173C">
        <w:t>.,</w:t>
      </w:r>
      <w:r w:rsidR="00C42693" w:rsidRPr="00B6173C">
        <w:rPr>
          <w:i/>
          <w:iCs/>
        </w:rPr>
        <w:t xml:space="preserve"> </w:t>
      </w:r>
      <w:r w:rsidR="00C42693" w:rsidRPr="00B6173C">
        <w:t>1984</w:t>
      </w:r>
      <w:r w:rsidR="004201D0" w:rsidRPr="00B6173C">
        <w:t>)</w:t>
      </w:r>
      <w:r w:rsidRPr="00B6173C">
        <w:t>.</w:t>
      </w:r>
    </w:p>
    <w:p w14:paraId="216429A4" w14:textId="0D62BB8B" w:rsidR="00543AFC" w:rsidRPr="00B6173C" w:rsidDel="002543DB" w:rsidRDefault="00824DC5" w:rsidP="00543AFC">
      <w:pPr>
        <w:pStyle w:val="NormalText"/>
      </w:pPr>
      <w:r w:rsidRPr="00B6173C" w:rsidDel="002543DB">
        <w:t>For exposure during mixing, loading and application</w:t>
      </w:r>
      <w:r w:rsidR="00543AFC" w:rsidRPr="00B6173C" w:rsidDel="002543DB">
        <w:t xml:space="preserve"> the current assessment has utilised the US EPA Office of Pesticide Programs Occupational Handler Exposure Calculator (</w:t>
      </w:r>
      <w:r w:rsidR="00932BA4">
        <w:t xml:space="preserve">OPHEC; </w:t>
      </w:r>
      <w:r w:rsidR="00543AFC" w:rsidRPr="00B6173C" w:rsidDel="002543DB">
        <w:t>US EPA 2020a). For exposure associated with re-entry into pesticide treated area, the current assessment has utilised the US EPA Occupational Pesticide Re-entry Exposure Calculator (</w:t>
      </w:r>
      <w:r w:rsidR="00932BA4">
        <w:t xml:space="preserve">OPREC; </w:t>
      </w:r>
      <w:r w:rsidR="00543AFC" w:rsidRPr="00B6173C" w:rsidDel="002543DB">
        <w:t>US EPA 2020b). For exposure associated with the on-farm handling of fenitrothion treated seed grain the current assessment has utilised the US EPA seed treatment calculator (</w:t>
      </w:r>
      <w:hyperlink r:id="rId57" w:anchor="calc" w:history="1">
        <w:r w:rsidR="00850C69" w:rsidRPr="00B6173C">
          <w:rPr>
            <w:rStyle w:val="Hyperlink"/>
          </w:rPr>
          <w:t>US EPA</w:t>
        </w:r>
        <w:r w:rsidR="007827DD" w:rsidRPr="00B6173C">
          <w:rPr>
            <w:rStyle w:val="Hyperlink"/>
          </w:rPr>
          <w:t xml:space="preserve"> </w:t>
        </w:r>
        <w:r w:rsidR="00543AFC" w:rsidRPr="00B6173C" w:rsidDel="002543DB">
          <w:rPr>
            <w:rStyle w:val="Hyperlink"/>
          </w:rPr>
          <w:t>2022</w:t>
        </w:r>
      </w:hyperlink>
      <w:r w:rsidR="00543AFC" w:rsidRPr="00B6173C" w:rsidDel="002543DB">
        <w:t>).</w:t>
      </w:r>
    </w:p>
    <w:p w14:paraId="3DBC71D1" w14:textId="3308768C" w:rsidR="00824DC5" w:rsidRPr="00B6173C" w:rsidRDefault="00543AFC" w:rsidP="00543AFC">
      <w:pPr>
        <w:pStyle w:val="NormalText"/>
      </w:pPr>
      <w:r w:rsidRPr="00B6173C">
        <w:t>The following assumptions have been used in the exposure modelling (see</w:t>
      </w:r>
      <w:r w:rsidR="00304233">
        <w:t xml:space="preserve"> </w:t>
      </w:r>
      <w:r w:rsidR="00304233">
        <w:fldChar w:fldCharType="begin"/>
      </w:r>
      <w:r w:rsidR="00304233">
        <w:instrText xml:space="preserve"> REF _Ref192676003 \h </w:instrText>
      </w:r>
      <w:r w:rsidR="00304233">
        <w:fldChar w:fldCharType="separate"/>
      </w:r>
      <w:r w:rsidR="005C43BA">
        <w:t xml:space="preserve">Table </w:t>
      </w:r>
      <w:r w:rsidR="005C43BA">
        <w:rPr>
          <w:noProof/>
        </w:rPr>
        <w:t>8</w:t>
      </w:r>
      <w:r w:rsidR="00304233">
        <w:fldChar w:fldCharType="end"/>
      </w:r>
      <w:r w:rsidRPr="00B6173C">
        <w:t>):</w:t>
      </w:r>
    </w:p>
    <w:p w14:paraId="65A69A53" w14:textId="63741363" w:rsidR="00B81873" w:rsidRPr="00B6173C" w:rsidRDefault="00CF4A7E" w:rsidP="00CF4A7E">
      <w:pPr>
        <w:pStyle w:val="Caption"/>
      </w:pPr>
      <w:bookmarkStart w:id="66" w:name="_Ref192676003"/>
      <w:bookmarkStart w:id="67" w:name="_Toc158714040"/>
      <w:bookmarkStart w:id="68" w:name="_Toc206421961"/>
      <w:r>
        <w:t xml:space="preserve">Table </w:t>
      </w:r>
      <w:r w:rsidR="00CD1090">
        <w:fldChar w:fldCharType="begin"/>
      </w:r>
      <w:r w:rsidR="00CD1090">
        <w:instrText xml:space="preserve"> SEQ Table \* ARABIC </w:instrText>
      </w:r>
      <w:r w:rsidR="00CD1090">
        <w:fldChar w:fldCharType="separate"/>
      </w:r>
      <w:r w:rsidR="005C43BA">
        <w:rPr>
          <w:noProof/>
        </w:rPr>
        <w:t>8</w:t>
      </w:r>
      <w:r w:rsidR="00CD1090">
        <w:fldChar w:fldCharType="end"/>
      </w:r>
      <w:bookmarkEnd w:id="66"/>
      <w:r w:rsidR="00E66973" w:rsidRPr="00B6173C">
        <w:t>:</w:t>
      </w:r>
      <w:r w:rsidR="00B81873" w:rsidRPr="00B6173C">
        <w:tab/>
        <w:t>Assumptions used in modelling exposure for professional use of fenitrothion</w:t>
      </w:r>
      <w:bookmarkEnd w:id="67"/>
      <w:bookmarkEnd w:id="68"/>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E23947" w:rsidRPr="00B6173C" w14:paraId="4EE72550" w14:textId="77777777" w:rsidTr="00C12A2E">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4E3E635E" w14:textId="4FB82388" w:rsidR="00E23947" w:rsidRPr="004C3C5E" w:rsidRDefault="00E23947" w:rsidP="004C3C5E">
            <w:pPr>
              <w:pStyle w:val="TableHead"/>
            </w:pPr>
            <w:bookmarkStart w:id="69" w:name="_Hlk156230389"/>
            <w:bookmarkStart w:id="70" w:name="_Hlk142049937"/>
            <w:r w:rsidRPr="004C3C5E">
              <w:t>Parameter</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4A76E976" w14:textId="5CA9ED1E" w:rsidR="00E23947" w:rsidRPr="004C3C5E" w:rsidRDefault="00E23947" w:rsidP="004C3C5E">
            <w:pPr>
              <w:pStyle w:val="TableHead"/>
            </w:pPr>
            <w:r w:rsidRPr="004C3C5E">
              <w:t>Value(s)/</w:t>
            </w:r>
            <w:r w:rsidR="004C3C5E">
              <w:t>m</w:t>
            </w:r>
            <w:r w:rsidRPr="004C3C5E">
              <w:t>odel(s)</w:t>
            </w:r>
          </w:p>
        </w:tc>
      </w:tr>
      <w:tr w:rsidR="00E23947" w:rsidRPr="00B6173C" w14:paraId="3332716D" w14:textId="77777777" w:rsidTr="00C12A2E">
        <w:tc>
          <w:tcPr>
            <w:tcW w:w="2140" w:type="pct"/>
            <w:tcBorders>
              <w:top w:val="single" w:sz="4" w:space="0" w:color="auto"/>
              <w:bottom w:val="single" w:sz="4" w:space="0" w:color="auto"/>
            </w:tcBorders>
            <w:tcMar>
              <w:top w:w="0" w:type="dxa"/>
              <w:left w:w="108" w:type="dxa"/>
              <w:bottom w:w="0" w:type="dxa"/>
              <w:right w:w="108" w:type="dxa"/>
            </w:tcMar>
            <w:hideMark/>
          </w:tcPr>
          <w:p w14:paraId="148F58EA" w14:textId="68E1D3DD" w:rsidR="00E23947" w:rsidRPr="004C3C5E" w:rsidRDefault="00E23947" w:rsidP="004C3C5E">
            <w:pPr>
              <w:pStyle w:val="TableText"/>
            </w:pPr>
            <w:r w:rsidRPr="004C3C5E">
              <w:t>POD for risk assessment (dermal exposure)</w:t>
            </w:r>
          </w:p>
        </w:tc>
        <w:tc>
          <w:tcPr>
            <w:tcW w:w="2860" w:type="pct"/>
            <w:tcBorders>
              <w:top w:val="single" w:sz="4" w:space="0" w:color="auto"/>
              <w:bottom w:val="single" w:sz="4" w:space="0" w:color="auto"/>
            </w:tcBorders>
            <w:tcMar>
              <w:top w:w="0" w:type="dxa"/>
              <w:left w:w="108" w:type="dxa"/>
              <w:bottom w:w="0" w:type="dxa"/>
              <w:right w:w="108" w:type="dxa"/>
            </w:tcMar>
            <w:hideMark/>
          </w:tcPr>
          <w:p w14:paraId="5A52BD3B" w14:textId="71C5F2CC" w:rsidR="00E23947" w:rsidRPr="004C3C5E" w:rsidRDefault="00E23947" w:rsidP="004C3C5E">
            <w:pPr>
              <w:pStyle w:val="TableText"/>
            </w:pPr>
            <w:r w:rsidRPr="004C3C5E">
              <w:t>3 mg/kg bw/day</w:t>
            </w:r>
          </w:p>
        </w:tc>
      </w:tr>
      <w:tr w:rsidR="00E23947" w:rsidRPr="00B6173C" w14:paraId="577E7D9F" w14:textId="77777777" w:rsidTr="00C12A2E">
        <w:tc>
          <w:tcPr>
            <w:tcW w:w="2140" w:type="pct"/>
            <w:tcBorders>
              <w:top w:val="single" w:sz="4" w:space="0" w:color="auto"/>
              <w:bottom w:val="single" w:sz="4" w:space="0" w:color="auto"/>
            </w:tcBorders>
            <w:tcMar>
              <w:top w:w="0" w:type="dxa"/>
              <w:left w:w="108" w:type="dxa"/>
              <w:bottom w:w="0" w:type="dxa"/>
              <w:right w:w="108" w:type="dxa"/>
            </w:tcMar>
            <w:hideMark/>
          </w:tcPr>
          <w:p w14:paraId="31363924" w14:textId="06D3A504" w:rsidR="00E23947" w:rsidRPr="004C3C5E" w:rsidRDefault="004C3C5E" w:rsidP="004C3C5E">
            <w:pPr>
              <w:pStyle w:val="TableText"/>
            </w:pPr>
            <w:r w:rsidRPr="004C3C5E">
              <w:t xml:space="preserve">POD </w:t>
            </w:r>
            <w:r w:rsidR="00E23947" w:rsidRPr="004C3C5E">
              <w:t>for risk assessment (oral and inhalation exposure)</w:t>
            </w:r>
          </w:p>
        </w:tc>
        <w:tc>
          <w:tcPr>
            <w:tcW w:w="2860" w:type="pct"/>
            <w:tcBorders>
              <w:top w:val="single" w:sz="4" w:space="0" w:color="auto"/>
              <w:bottom w:val="single" w:sz="4" w:space="0" w:color="auto"/>
            </w:tcBorders>
            <w:tcMar>
              <w:top w:w="0" w:type="dxa"/>
              <w:left w:w="108" w:type="dxa"/>
              <w:bottom w:w="0" w:type="dxa"/>
              <w:right w:w="108" w:type="dxa"/>
            </w:tcMar>
            <w:hideMark/>
          </w:tcPr>
          <w:p w14:paraId="083AEC0E" w14:textId="78ADAF39" w:rsidR="00E23947" w:rsidRPr="004C3C5E" w:rsidRDefault="00E23947" w:rsidP="004C3C5E">
            <w:pPr>
              <w:pStyle w:val="TableText"/>
            </w:pPr>
            <w:r w:rsidRPr="004C3C5E">
              <w:t>0.2 mg/kg bw/day</w:t>
            </w:r>
          </w:p>
        </w:tc>
      </w:tr>
      <w:bookmarkEnd w:id="69"/>
      <w:tr w:rsidR="00E23947" w:rsidRPr="00B6173C" w14:paraId="5380A8CF" w14:textId="77777777" w:rsidTr="005B7985">
        <w:tc>
          <w:tcPr>
            <w:tcW w:w="2140" w:type="pct"/>
            <w:tcBorders>
              <w:top w:val="single" w:sz="4" w:space="0" w:color="auto"/>
              <w:bottom w:val="single" w:sz="4" w:space="0" w:color="auto"/>
            </w:tcBorders>
            <w:tcMar>
              <w:top w:w="0" w:type="dxa"/>
              <w:left w:w="108" w:type="dxa"/>
              <w:bottom w:w="0" w:type="dxa"/>
              <w:right w:w="108" w:type="dxa"/>
            </w:tcMar>
            <w:hideMark/>
          </w:tcPr>
          <w:p w14:paraId="2AA620DE" w14:textId="177011AB" w:rsidR="00E23947" w:rsidRPr="004C3C5E" w:rsidRDefault="00E23947" w:rsidP="004C3C5E">
            <w:pPr>
              <w:pStyle w:val="TableText"/>
            </w:pPr>
            <w:r w:rsidRPr="004C3C5E">
              <w:t>Acceptable margin of exposure (MOE)</w:t>
            </w:r>
          </w:p>
        </w:tc>
        <w:tc>
          <w:tcPr>
            <w:tcW w:w="2860" w:type="pct"/>
            <w:tcBorders>
              <w:top w:val="single" w:sz="4" w:space="0" w:color="auto"/>
              <w:bottom w:val="single" w:sz="4" w:space="0" w:color="auto"/>
            </w:tcBorders>
            <w:tcMar>
              <w:top w:w="0" w:type="dxa"/>
              <w:left w:w="108" w:type="dxa"/>
              <w:bottom w:w="0" w:type="dxa"/>
              <w:right w:w="108" w:type="dxa"/>
            </w:tcMar>
            <w:hideMark/>
          </w:tcPr>
          <w:p w14:paraId="4247B1E6" w14:textId="369C25E4" w:rsidR="00E23947" w:rsidRPr="004C3C5E" w:rsidRDefault="00E23947" w:rsidP="004C3C5E">
            <w:pPr>
              <w:pStyle w:val="TableText"/>
            </w:pPr>
            <w:r w:rsidRPr="004C3C5E">
              <w:t>100</w:t>
            </w:r>
            <w:r w:rsidR="00ED5865" w:rsidRPr="004C3C5E">
              <w:t>*</w:t>
            </w:r>
          </w:p>
        </w:tc>
      </w:tr>
      <w:tr w:rsidR="00E23947" w:rsidRPr="00B6173C" w14:paraId="071DC7C3" w14:textId="77777777" w:rsidTr="005B7985">
        <w:tc>
          <w:tcPr>
            <w:tcW w:w="2140" w:type="pct"/>
            <w:tcBorders>
              <w:top w:val="single" w:sz="4" w:space="0" w:color="auto"/>
              <w:bottom w:val="single" w:sz="4" w:space="0" w:color="auto"/>
            </w:tcBorders>
            <w:tcMar>
              <w:top w:w="0" w:type="dxa"/>
              <w:left w:w="108" w:type="dxa"/>
              <w:bottom w:w="0" w:type="dxa"/>
              <w:right w:w="108" w:type="dxa"/>
            </w:tcMar>
            <w:hideMark/>
          </w:tcPr>
          <w:p w14:paraId="09D8E864" w14:textId="7C81A405" w:rsidR="00E23947" w:rsidRPr="004C3C5E" w:rsidRDefault="00E23947" w:rsidP="004C3C5E">
            <w:pPr>
              <w:pStyle w:val="TableText"/>
            </w:pPr>
            <w:r w:rsidRPr="004C3C5E">
              <w:t>Body weight (adult)</w:t>
            </w:r>
          </w:p>
        </w:tc>
        <w:tc>
          <w:tcPr>
            <w:tcW w:w="2860" w:type="pct"/>
            <w:tcBorders>
              <w:top w:val="single" w:sz="4" w:space="0" w:color="auto"/>
              <w:bottom w:val="single" w:sz="4" w:space="0" w:color="auto"/>
            </w:tcBorders>
            <w:tcMar>
              <w:top w:w="0" w:type="dxa"/>
              <w:left w:w="108" w:type="dxa"/>
              <w:bottom w:w="0" w:type="dxa"/>
              <w:right w:w="108" w:type="dxa"/>
            </w:tcMar>
            <w:hideMark/>
          </w:tcPr>
          <w:p w14:paraId="6157F9FA" w14:textId="7993E185" w:rsidR="00E23947" w:rsidRPr="004C3C5E" w:rsidRDefault="00E23947" w:rsidP="004C3C5E">
            <w:pPr>
              <w:pStyle w:val="TableText"/>
            </w:pPr>
            <w:r w:rsidRPr="004C3C5E">
              <w:t>80 kg</w:t>
            </w:r>
          </w:p>
        </w:tc>
      </w:tr>
      <w:tr w:rsidR="00E23947" w:rsidRPr="00B6173C" w14:paraId="6ED1E593" w14:textId="77777777" w:rsidTr="004C3C5E">
        <w:trPr>
          <w:cantSplit/>
        </w:trPr>
        <w:tc>
          <w:tcPr>
            <w:tcW w:w="2140" w:type="pct"/>
            <w:tcBorders>
              <w:top w:val="single" w:sz="4" w:space="0" w:color="auto"/>
              <w:bottom w:val="single" w:sz="4" w:space="0" w:color="auto"/>
            </w:tcBorders>
            <w:tcMar>
              <w:top w:w="0" w:type="dxa"/>
              <w:left w:w="108" w:type="dxa"/>
              <w:bottom w:w="0" w:type="dxa"/>
              <w:right w:w="108" w:type="dxa"/>
            </w:tcMar>
            <w:hideMark/>
          </w:tcPr>
          <w:p w14:paraId="1C853273" w14:textId="4B256FB0" w:rsidR="00E23947" w:rsidRPr="004C3C5E" w:rsidRDefault="00E23947" w:rsidP="004C3C5E">
            <w:pPr>
              <w:pStyle w:val="TableText"/>
            </w:pPr>
            <w:r w:rsidRPr="004C3C5E">
              <w:lastRenderedPageBreak/>
              <w:t>Body weight (child)</w:t>
            </w:r>
          </w:p>
        </w:tc>
        <w:tc>
          <w:tcPr>
            <w:tcW w:w="2860" w:type="pct"/>
            <w:tcBorders>
              <w:top w:val="single" w:sz="4" w:space="0" w:color="auto"/>
              <w:bottom w:val="single" w:sz="4" w:space="0" w:color="auto"/>
            </w:tcBorders>
            <w:tcMar>
              <w:top w:w="0" w:type="dxa"/>
              <w:left w:w="108" w:type="dxa"/>
              <w:bottom w:w="0" w:type="dxa"/>
              <w:right w:w="108" w:type="dxa"/>
            </w:tcMar>
            <w:hideMark/>
          </w:tcPr>
          <w:p w14:paraId="50D78AD7" w14:textId="22898B45" w:rsidR="00E23947" w:rsidRPr="004C3C5E" w:rsidRDefault="00E23947" w:rsidP="004C3C5E">
            <w:pPr>
              <w:pStyle w:val="TableText"/>
            </w:pPr>
            <w:r w:rsidRPr="004C3C5E">
              <w:t>1</w:t>
            </w:r>
            <w:r w:rsidR="004C3C5E">
              <w:t>–</w:t>
            </w:r>
            <w:r w:rsidRPr="004C3C5E">
              <w:t>2 y = 11 kg</w:t>
            </w:r>
          </w:p>
          <w:p w14:paraId="3CED1881" w14:textId="3F7F154E" w:rsidR="00E23947" w:rsidRPr="004C3C5E" w:rsidRDefault="00E23947" w:rsidP="004C3C5E">
            <w:pPr>
              <w:pStyle w:val="TableText"/>
            </w:pPr>
            <w:r w:rsidRPr="004C3C5E">
              <w:t>2</w:t>
            </w:r>
            <w:r w:rsidR="004C3C5E">
              <w:t>–</w:t>
            </w:r>
            <w:r w:rsidRPr="004C3C5E">
              <w:t>3 y = 15 kg</w:t>
            </w:r>
          </w:p>
        </w:tc>
      </w:tr>
      <w:tr w:rsidR="00E23947" w:rsidRPr="00B6173C" w14:paraId="1E903BCD" w14:textId="77777777" w:rsidTr="00C12A2E">
        <w:tc>
          <w:tcPr>
            <w:tcW w:w="2140" w:type="pct"/>
            <w:tcBorders>
              <w:top w:val="single" w:sz="4" w:space="0" w:color="auto"/>
            </w:tcBorders>
            <w:tcMar>
              <w:top w:w="0" w:type="dxa"/>
              <w:left w:w="108" w:type="dxa"/>
              <w:bottom w:w="0" w:type="dxa"/>
              <w:right w:w="108" w:type="dxa"/>
            </w:tcMar>
          </w:tcPr>
          <w:p w14:paraId="04265EF9" w14:textId="4AE4B0BD" w:rsidR="00E23947" w:rsidRPr="004C3C5E" w:rsidRDefault="00E23947" w:rsidP="004C3C5E">
            <w:pPr>
              <w:pStyle w:val="TableText"/>
            </w:pPr>
            <w:r w:rsidRPr="004C3C5E">
              <w:t>Dermal absorption factor</w:t>
            </w:r>
          </w:p>
        </w:tc>
        <w:tc>
          <w:tcPr>
            <w:tcW w:w="2860" w:type="pct"/>
            <w:tcBorders>
              <w:top w:val="single" w:sz="4" w:space="0" w:color="auto"/>
            </w:tcBorders>
            <w:tcMar>
              <w:top w:w="0" w:type="dxa"/>
              <w:left w:w="108" w:type="dxa"/>
              <w:bottom w:w="0" w:type="dxa"/>
              <w:right w:w="108" w:type="dxa"/>
            </w:tcMar>
          </w:tcPr>
          <w:p w14:paraId="4F161E2B" w14:textId="73FD6B65" w:rsidR="00E23947" w:rsidRPr="004C3C5E" w:rsidRDefault="00E23947" w:rsidP="004C3C5E">
            <w:pPr>
              <w:pStyle w:val="TableText"/>
            </w:pPr>
            <w:r w:rsidRPr="004C3C5E">
              <w:t>Not required (dermal study for POD)</w:t>
            </w:r>
          </w:p>
        </w:tc>
      </w:tr>
      <w:tr w:rsidR="00E23947" w:rsidRPr="00B6173C" w14:paraId="40AF6C77" w14:textId="77777777" w:rsidTr="00C12A2E">
        <w:tc>
          <w:tcPr>
            <w:tcW w:w="2140" w:type="pct"/>
            <w:tcBorders>
              <w:top w:val="single" w:sz="4" w:space="0" w:color="auto"/>
            </w:tcBorders>
            <w:tcMar>
              <w:top w:w="0" w:type="dxa"/>
              <w:left w:w="108" w:type="dxa"/>
              <w:bottom w:w="0" w:type="dxa"/>
              <w:right w:w="108" w:type="dxa"/>
            </w:tcMar>
          </w:tcPr>
          <w:p w14:paraId="15933F7C" w14:textId="425D1BD3" w:rsidR="00E23947" w:rsidRPr="004C3C5E" w:rsidRDefault="00E23947" w:rsidP="004C3C5E">
            <w:pPr>
              <w:pStyle w:val="TableText"/>
            </w:pPr>
            <w:r w:rsidRPr="004C3C5E">
              <w:t>Inhalation absorption factor</w:t>
            </w:r>
          </w:p>
        </w:tc>
        <w:tc>
          <w:tcPr>
            <w:tcW w:w="2860" w:type="pct"/>
            <w:tcBorders>
              <w:top w:val="single" w:sz="4" w:space="0" w:color="auto"/>
            </w:tcBorders>
            <w:tcMar>
              <w:top w:w="0" w:type="dxa"/>
              <w:left w:w="108" w:type="dxa"/>
              <w:bottom w:w="0" w:type="dxa"/>
              <w:right w:w="108" w:type="dxa"/>
            </w:tcMar>
          </w:tcPr>
          <w:p w14:paraId="4CF72767" w14:textId="5C0DF6CE" w:rsidR="00E23947" w:rsidRPr="004C3C5E" w:rsidRDefault="00E23947" w:rsidP="004C3C5E">
            <w:pPr>
              <w:pStyle w:val="TableText"/>
            </w:pPr>
            <w:r w:rsidRPr="004C3C5E">
              <w:t>100%</w:t>
            </w:r>
          </w:p>
        </w:tc>
      </w:tr>
      <w:tr w:rsidR="00E23947" w:rsidRPr="00B6173C" w14:paraId="2CBC3C90" w14:textId="77777777" w:rsidTr="00C12A2E">
        <w:tc>
          <w:tcPr>
            <w:tcW w:w="2140" w:type="pct"/>
            <w:tcBorders>
              <w:top w:val="single" w:sz="4" w:space="0" w:color="auto"/>
            </w:tcBorders>
            <w:tcMar>
              <w:top w:w="0" w:type="dxa"/>
              <w:left w:w="108" w:type="dxa"/>
              <w:bottom w:w="0" w:type="dxa"/>
              <w:right w:w="108" w:type="dxa"/>
            </w:tcMar>
          </w:tcPr>
          <w:p w14:paraId="0C3C9E1B" w14:textId="09014D57" w:rsidR="00E23947" w:rsidRPr="004C3C5E" w:rsidRDefault="00E23947" w:rsidP="004C3C5E">
            <w:pPr>
              <w:pStyle w:val="TableText"/>
            </w:pPr>
            <w:r w:rsidRPr="004C3C5E">
              <w:t>Airblast foliar application (orchard/vineyard)</w:t>
            </w:r>
          </w:p>
        </w:tc>
        <w:tc>
          <w:tcPr>
            <w:tcW w:w="2860" w:type="pct"/>
            <w:tcBorders>
              <w:top w:val="single" w:sz="4" w:space="0" w:color="auto"/>
            </w:tcBorders>
            <w:tcMar>
              <w:top w:w="0" w:type="dxa"/>
              <w:left w:w="108" w:type="dxa"/>
              <w:bottom w:w="0" w:type="dxa"/>
              <w:right w:w="108" w:type="dxa"/>
            </w:tcMar>
          </w:tcPr>
          <w:p w14:paraId="0C8A3266" w14:textId="1EC21315" w:rsidR="00E23947" w:rsidRPr="004C3C5E" w:rsidRDefault="00E23947" w:rsidP="004C3C5E">
            <w:pPr>
              <w:pStyle w:val="TableText"/>
            </w:pPr>
            <w:r w:rsidRPr="004C3C5E">
              <w:t>30 ha/day</w:t>
            </w:r>
          </w:p>
        </w:tc>
      </w:tr>
      <w:tr w:rsidR="00E23947" w:rsidRPr="00B6173C" w14:paraId="1C62EF6A" w14:textId="77777777" w:rsidTr="00E23947">
        <w:tc>
          <w:tcPr>
            <w:tcW w:w="2140" w:type="pct"/>
            <w:tcBorders>
              <w:top w:val="single" w:sz="4" w:space="0" w:color="auto"/>
              <w:bottom w:val="single" w:sz="4" w:space="0" w:color="auto"/>
            </w:tcBorders>
            <w:tcMar>
              <w:top w:w="0" w:type="dxa"/>
              <w:left w:w="108" w:type="dxa"/>
              <w:bottom w:w="0" w:type="dxa"/>
              <w:right w:w="108" w:type="dxa"/>
            </w:tcMar>
          </w:tcPr>
          <w:p w14:paraId="73290603" w14:textId="1200B45C" w:rsidR="00E23947" w:rsidRPr="004C3C5E" w:rsidRDefault="00E23947" w:rsidP="004C3C5E">
            <w:pPr>
              <w:pStyle w:val="TableText"/>
            </w:pPr>
            <w:r w:rsidRPr="004C3C5E">
              <w:t>Groundboom inter-row application (orchard/vineyard)</w:t>
            </w:r>
          </w:p>
        </w:tc>
        <w:tc>
          <w:tcPr>
            <w:tcW w:w="2860" w:type="pct"/>
            <w:tcBorders>
              <w:top w:val="single" w:sz="4" w:space="0" w:color="auto"/>
              <w:bottom w:val="single" w:sz="4" w:space="0" w:color="auto"/>
            </w:tcBorders>
            <w:tcMar>
              <w:top w:w="0" w:type="dxa"/>
              <w:left w:w="108" w:type="dxa"/>
              <w:bottom w:w="0" w:type="dxa"/>
              <w:right w:w="108" w:type="dxa"/>
            </w:tcMar>
          </w:tcPr>
          <w:p w14:paraId="07D89F46" w14:textId="4F3F6A13" w:rsidR="00E23947" w:rsidRPr="004C3C5E" w:rsidRDefault="00E23947" w:rsidP="004C3C5E">
            <w:pPr>
              <w:pStyle w:val="TableText"/>
            </w:pPr>
            <w:r w:rsidRPr="004C3C5E">
              <w:t>30 ha/day</w:t>
            </w:r>
          </w:p>
        </w:tc>
      </w:tr>
      <w:tr w:rsidR="00E23947" w:rsidRPr="00B6173C" w14:paraId="5DA27C8B" w14:textId="77777777" w:rsidTr="00C12A2E">
        <w:tc>
          <w:tcPr>
            <w:tcW w:w="2140" w:type="pct"/>
            <w:tcBorders>
              <w:top w:val="single" w:sz="4" w:space="0" w:color="auto"/>
            </w:tcBorders>
            <w:tcMar>
              <w:top w:w="0" w:type="dxa"/>
              <w:left w:w="108" w:type="dxa"/>
              <w:bottom w:w="0" w:type="dxa"/>
              <w:right w:w="108" w:type="dxa"/>
            </w:tcMar>
          </w:tcPr>
          <w:p w14:paraId="5C4175B1" w14:textId="23FF6D24" w:rsidR="00E23947" w:rsidRPr="004C3C5E" w:rsidRDefault="00E23947" w:rsidP="004C3C5E">
            <w:pPr>
              <w:pStyle w:val="TableText"/>
            </w:pPr>
            <w:r w:rsidRPr="004C3C5E">
              <w:t>Groundboom field application (typical crops)</w:t>
            </w:r>
          </w:p>
        </w:tc>
        <w:tc>
          <w:tcPr>
            <w:tcW w:w="2860" w:type="pct"/>
            <w:tcBorders>
              <w:top w:val="single" w:sz="4" w:space="0" w:color="auto"/>
            </w:tcBorders>
            <w:tcMar>
              <w:top w:w="0" w:type="dxa"/>
              <w:left w:w="108" w:type="dxa"/>
              <w:bottom w:w="0" w:type="dxa"/>
              <w:right w:w="108" w:type="dxa"/>
            </w:tcMar>
          </w:tcPr>
          <w:p w14:paraId="564CDC0B" w14:textId="190ABF45" w:rsidR="00E23947" w:rsidRPr="004C3C5E" w:rsidRDefault="00E23947" w:rsidP="004C3C5E">
            <w:pPr>
              <w:pStyle w:val="TableText"/>
            </w:pPr>
            <w:r w:rsidRPr="004C3C5E">
              <w:t>50 ha/day</w:t>
            </w:r>
          </w:p>
        </w:tc>
      </w:tr>
      <w:tr w:rsidR="00E23947" w:rsidRPr="00B6173C" w14:paraId="4499B438" w14:textId="77777777" w:rsidTr="00C12A2E">
        <w:tc>
          <w:tcPr>
            <w:tcW w:w="2140" w:type="pct"/>
            <w:tcBorders>
              <w:top w:val="single" w:sz="4" w:space="0" w:color="auto"/>
            </w:tcBorders>
            <w:tcMar>
              <w:top w:w="0" w:type="dxa"/>
              <w:left w:w="108" w:type="dxa"/>
              <w:bottom w:w="0" w:type="dxa"/>
              <w:right w:w="108" w:type="dxa"/>
            </w:tcMar>
          </w:tcPr>
          <w:p w14:paraId="39B9E04E" w14:textId="4C586E97" w:rsidR="00E23947" w:rsidRPr="004C3C5E" w:rsidRDefault="00E23947" w:rsidP="004C3C5E">
            <w:pPr>
              <w:pStyle w:val="TableText"/>
            </w:pPr>
            <w:r w:rsidRPr="004C3C5E">
              <w:t>Groundboom field application (broadacre uses)</w:t>
            </w:r>
          </w:p>
        </w:tc>
        <w:tc>
          <w:tcPr>
            <w:tcW w:w="2860" w:type="pct"/>
            <w:tcBorders>
              <w:top w:val="single" w:sz="4" w:space="0" w:color="auto"/>
            </w:tcBorders>
            <w:tcMar>
              <w:top w:w="0" w:type="dxa"/>
              <w:left w:w="108" w:type="dxa"/>
              <w:bottom w:w="0" w:type="dxa"/>
              <w:right w:w="108" w:type="dxa"/>
            </w:tcMar>
          </w:tcPr>
          <w:p w14:paraId="2ADEE8E7" w14:textId="77977D5B" w:rsidR="00E23947" w:rsidRPr="004C3C5E" w:rsidRDefault="00E23947" w:rsidP="004C3C5E">
            <w:pPr>
              <w:pStyle w:val="TableText"/>
            </w:pPr>
            <w:r w:rsidRPr="004C3C5E">
              <w:t>600 ha/day</w:t>
            </w:r>
          </w:p>
        </w:tc>
      </w:tr>
      <w:tr w:rsidR="00E23947" w:rsidRPr="00B6173C" w14:paraId="488B16CB" w14:textId="77777777" w:rsidTr="00C12A2E">
        <w:tc>
          <w:tcPr>
            <w:tcW w:w="2140" w:type="pct"/>
            <w:tcBorders>
              <w:top w:val="single" w:sz="4" w:space="0" w:color="auto"/>
            </w:tcBorders>
            <w:tcMar>
              <w:top w:w="0" w:type="dxa"/>
              <w:left w:w="108" w:type="dxa"/>
              <w:bottom w:w="0" w:type="dxa"/>
              <w:right w:w="108" w:type="dxa"/>
            </w:tcMar>
          </w:tcPr>
          <w:p w14:paraId="179BFED3" w14:textId="09B0F87C" w:rsidR="00E23947" w:rsidRPr="004C3C5E" w:rsidRDefault="00E23947" w:rsidP="004C3C5E">
            <w:pPr>
              <w:pStyle w:val="TableText"/>
            </w:pPr>
            <w:r w:rsidRPr="004C3C5E">
              <w:t>Aerial application</w:t>
            </w:r>
          </w:p>
        </w:tc>
        <w:tc>
          <w:tcPr>
            <w:tcW w:w="2860" w:type="pct"/>
            <w:tcBorders>
              <w:top w:val="single" w:sz="4" w:space="0" w:color="auto"/>
            </w:tcBorders>
            <w:tcMar>
              <w:top w:w="0" w:type="dxa"/>
              <w:left w:w="108" w:type="dxa"/>
              <w:bottom w:w="0" w:type="dxa"/>
              <w:right w:w="108" w:type="dxa"/>
            </w:tcMar>
          </w:tcPr>
          <w:p w14:paraId="218054BB" w14:textId="77777777" w:rsidR="00E23947" w:rsidRPr="004C3C5E" w:rsidRDefault="00E23947" w:rsidP="004C3C5E">
            <w:pPr>
              <w:pStyle w:val="TableText"/>
            </w:pPr>
            <w:r w:rsidRPr="004C3C5E">
              <w:t>Baseline 600 ha/day</w:t>
            </w:r>
          </w:p>
          <w:p w14:paraId="568BB427" w14:textId="09611DF4" w:rsidR="00E23947" w:rsidRPr="004C3C5E" w:rsidRDefault="00E23947" w:rsidP="004C3C5E">
            <w:pPr>
              <w:pStyle w:val="TableText"/>
            </w:pPr>
            <w:r w:rsidRPr="004C3C5E">
              <w:t>Upper limit 1</w:t>
            </w:r>
            <w:r w:rsidR="004C3C5E">
              <w:t>,</w:t>
            </w:r>
            <w:r w:rsidRPr="004C3C5E">
              <w:t>000 ha/day</w:t>
            </w:r>
          </w:p>
        </w:tc>
      </w:tr>
      <w:tr w:rsidR="00E23947" w:rsidRPr="00B6173C" w14:paraId="59AE19C4" w14:textId="77777777" w:rsidTr="00C12A2E">
        <w:tc>
          <w:tcPr>
            <w:tcW w:w="2140" w:type="pct"/>
            <w:tcBorders>
              <w:top w:val="single" w:sz="4" w:space="0" w:color="auto"/>
            </w:tcBorders>
            <w:tcMar>
              <w:top w:w="0" w:type="dxa"/>
              <w:left w:w="108" w:type="dxa"/>
              <w:bottom w:w="0" w:type="dxa"/>
              <w:right w:w="108" w:type="dxa"/>
            </w:tcMar>
          </w:tcPr>
          <w:p w14:paraId="47B29684" w14:textId="4C9DB7AE" w:rsidR="00E23947" w:rsidRPr="004C3C5E" w:rsidRDefault="00E23947" w:rsidP="004C3C5E">
            <w:pPr>
              <w:pStyle w:val="TableText"/>
            </w:pPr>
            <w:r w:rsidRPr="004C3C5E">
              <w:t>Backpack application (mixer, loader, applicator)</w:t>
            </w:r>
          </w:p>
        </w:tc>
        <w:tc>
          <w:tcPr>
            <w:tcW w:w="2860" w:type="pct"/>
            <w:tcBorders>
              <w:top w:val="single" w:sz="4" w:space="0" w:color="auto"/>
            </w:tcBorders>
            <w:tcMar>
              <w:top w:w="0" w:type="dxa"/>
              <w:left w:w="108" w:type="dxa"/>
              <w:bottom w:w="0" w:type="dxa"/>
              <w:right w:w="108" w:type="dxa"/>
            </w:tcMar>
          </w:tcPr>
          <w:p w14:paraId="2945111C" w14:textId="599C5984" w:rsidR="00E23947" w:rsidRPr="004C3C5E" w:rsidRDefault="00E23947" w:rsidP="004C3C5E">
            <w:pPr>
              <w:pStyle w:val="TableText"/>
            </w:pPr>
            <w:r w:rsidRPr="004C3C5E">
              <w:t>10 x 15 L refills = 150 L/day</w:t>
            </w:r>
          </w:p>
        </w:tc>
      </w:tr>
      <w:tr w:rsidR="00E23947" w:rsidRPr="00B6173C" w14:paraId="221545C5" w14:textId="77777777" w:rsidTr="00C12A2E">
        <w:tc>
          <w:tcPr>
            <w:tcW w:w="2140" w:type="pct"/>
            <w:tcBorders>
              <w:top w:val="single" w:sz="4" w:space="0" w:color="auto"/>
            </w:tcBorders>
            <w:tcMar>
              <w:top w:w="0" w:type="dxa"/>
              <w:left w:w="108" w:type="dxa"/>
              <w:bottom w:w="0" w:type="dxa"/>
              <w:right w:w="108" w:type="dxa"/>
            </w:tcMar>
          </w:tcPr>
          <w:p w14:paraId="6613ED47" w14:textId="5E22F0F2" w:rsidR="00E23947" w:rsidRPr="004C3C5E" w:rsidRDefault="00E23947" w:rsidP="004C3C5E">
            <w:pPr>
              <w:pStyle w:val="TableText"/>
            </w:pPr>
            <w:r w:rsidRPr="004C3C5E">
              <w:t>Manually pressurized hand wand application</w:t>
            </w:r>
          </w:p>
        </w:tc>
        <w:tc>
          <w:tcPr>
            <w:tcW w:w="2860" w:type="pct"/>
            <w:tcBorders>
              <w:top w:val="single" w:sz="4" w:space="0" w:color="auto"/>
            </w:tcBorders>
            <w:tcMar>
              <w:top w:w="0" w:type="dxa"/>
              <w:left w:w="108" w:type="dxa"/>
              <w:bottom w:w="0" w:type="dxa"/>
              <w:right w:w="108" w:type="dxa"/>
            </w:tcMar>
          </w:tcPr>
          <w:p w14:paraId="2582B2E2" w14:textId="7D826580" w:rsidR="00E23947" w:rsidRPr="004C3C5E" w:rsidRDefault="00E23947" w:rsidP="004C3C5E">
            <w:pPr>
              <w:pStyle w:val="TableText"/>
            </w:pPr>
            <w:r w:rsidRPr="004C3C5E">
              <w:t>150 L/day</w:t>
            </w:r>
          </w:p>
        </w:tc>
      </w:tr>
      <w:tr w:rsidR="00E23947" w:rsidRPr="00B6173C" w14:paraId="7C87410D" w14:textId="77777777" w:rsidTr="00C12A2E">
        <w:tc>
          <w:tcPr>
            <w:tcW w:w="2140" w:type="pct"/>
            <w:tcBorders>
              <w:top w:val="single" w:sz="4" w:space="0" w:color="auto"/>
            </w:tcBorders>
            <w:tcMar>
              <w:top w:w="0" w:type="dxa"/>
              <w:left w:w="108" w:type="dxa"/>
              <w:bottom w:w="0" w:type="dxa"/>
              <w:right w:w="108" w:type="dxa"/>
            </w:tcMar>
          </w:tcPr>
          <w:p w14:paraId="7D7733CB" w14:textId="0E7CEDCB" w:rsidR="00E23947" w:rsidRPr="004C3C5E" w:rsidRDefault="00E23947" w:rsidP="004C3C5E">
            <w:pPr>
              <w:pStyle w:val="TableText"/>
            </w:pPr>
            <w:r w:rsidRPr="004C3C5E">
              <w:t>Mechanically pressurized handgun application</w:t>
            </w:r>
          </w:p>
        </w:tc>
        <w:tc>
          <w:tcPr>
            <w:tcW w:w="2860" w:type="pct"/>
            <w:tcBorders>
              <w:top w:val="single" w:sz="4" w:space="0" w:color="auto"/>
            </w:tcBorders>
            <w:tcMar>
              <w:top w:w="0" w:type="dxa"/>
              <w:left w:w="108" w:type="dxa"/>
              <w:bottom w:w="0" w:type="dxa"/>
              <w:right w:w="108" w:type="dxa"/>
            </w:tcMar>
          </w:tcPr>
          <w:p w14:paraId="3842875F" w14:textId="52E11ABD" w:rsidR="00E23947" w:rsidRPr="004C3C5E" w:rsidRDefault="00E23947" w:rsidP="004C3C5E">
            <w:pPr>
              <w:pStyle w:val="TableText"/>
            </w:pPr>
            <w:r w:rsidRPr="004C3C5E">
              <w:t>Structural components (e.g. walls, framing, voids, slabs, beams, lumber, etc.) = 4</w:t>
            </w:r>
            <w:r w:rsidR="004C3C5E">
              <w:t>,</w:t>
            </w:r>
            <w:r w:rsidRPr="004C3C5E">
              <w:t>000 L/day</w:t>
            </w:r>
            <w:r w:rsidR="00B67B2D">
              <w:t xml:space="preserve"> default, 1,500 L/day after consultation.</w:t>
            </w:r>
          </w:p>
          <w:p w14:paraId="610AF5DE" w14:textId="4AFDDAC8" w:rsidR="00E23947" w:rsidRPr="004C3C5E" w:rsidRDefault="00E23947" w:rsidP="004C3C5E">
            <w:pPr>
              <w:pStyle w:val="TableText"/>
            </w:pPr>
            <w:r w:rsidRPr="004C3C5E">
              <w:t>Poultry house (whole-house treatment of litter, walls, etc.) = 0.8 ha/day (2 acres)</w:t>
            </w:r>
          </w:p>
        </w:tc>
      </w:tr>
      <w:tr w:rsidR="00E23947" w:rsidRPr="00B6173C" w14:paraId="3F1B30CB" w14:textId="77777777" w:rsidTr="00C12A2E">
        <w:tc>
          <w:tcPr>
            <w:tcW w:w="2140" w:type="pct"/>
            <w:tcBorders>
              <w:top w:val="single" w:sz="4" w:space="0" w:color="auto"/>
            </w:tcBorders>
            <w:tcMar>
              <w:top w:w="0" w:type="dxa"/>
              <w:left w:w="108" w:type="dxa"/>
              <w:bottom w:w="0" w:type="dxa"/>
              <w:right w:w="108" w:type="dxa"/>
            </w:tcMar>
          </w:tcPr>
          <w:p w14:paraId="281709FF" w14:textId="21D0F3BF" w:rsidR="00E23947" w:rsidRPr="004C3C5E" w:rsidRDefault="00E23947" w:rsidP="004C3C5E">
            <w:pPr>
              <w:pStyle w:val="TableText"/>
            </w:pPr>
            <w:r w:rsidRPr="004C3C5E">
              <w:t>Exposure modelling</w:t>
            </w:r>
          </w:p>
        </w:tc>
        <w:tc>
          <w:tcPr>
            <w:tcW w:w="2860" w:type="pct"/>
            <w:tcBorders>
              <w:top w:val="single" w:sz="4" w:space="0" w:color="auto"/>
            </w:tcBorders>
            <w:tcMar>
              <w:top w:w="0" w:type="dxa"/>
              <w:left w:w="108" w:type="dxa"/>
              <w:bottom w:w="0" w:type="dxa"/>
              <w:right w:w="108" w:type="dxa"/>
            </w:tcMar>
          </w:tcPr>
          <w:p w14:paraId="6E1CD9A1" w14:textId="77777777" w:rsidR="00E23947" w:rsidRPr="004C3C5E" w:rsidRDefault="00E23947" w:rsidP="004C3C5E">
            <w:pPr>
              <w:pStyle w:val="TableText"/>
            </w:pPr>
            <w:r w:rsidRPr="004C3C5E">
              <w:t>Professional agricultural operators and commercial and on-farm grain protectant uses:</w:t>
            </w:r>
          </w:p>
          <w:p w14:paraId="63D5E701" w14:textId="2129AA13" w:rsidR="00E23947" w:rsidRPr="004C3C5E" w:rsidRDefault="00E23947" w:rsidP="0039669A">
            <w:pPr>
              <w:pStyle w:val="TableText"/>
              <w:numPr>
                <w:ilvl w:val="0"/>
                <w:numId w:val="13"/>
              </w:numPr>
            </w:pPr>
            <w:r w:rsidRPr="004C3C5E">
              <w:t xml:space="preserve">Mixing, loading and application for agricultural and structural/surface treatment uses: US EPA </w:t>
            </w:r>
            <w:r w:rsidR="00276187" w:rsidRPr="00276187">
              <w:t xml:space="preserve">Occupational Handler Exposure Calculator </w:t>
            </w:r>
            <w:r w:rsidR="00276187">
              <w:t>(</w:t>
            </w:r>
            <w:r w:rsidRPr="004C3C5E">
              <w:t>OPHEC</w:t>
            </w:r>
            <w:r w:rsidR="00276187">
              <w:t>)</w:t>
            </w:r>
          </w:p>
          <w:p w14:paraId="200BF266" w14:textId="1C255340" w:rsidR="00E23947" w:rsidRPr="004C3C5E" w:rsidRDefault="00E23947" w:rsidP="0039669A">
            <w:pPr>
              <w:pStyle w:val="TableText"/>
              <w:numPr>
                <w:ilvl w:val="0"/>
                <w:numId w:val="13"/>
              </w:numPr>
            </w:pPr>
            <w:r w:rsidRPr="004C3C5E">
              <w:t>Commercial and on-farm seed treatment uses: US EPA Seed treatment exposure calculator</w:t>
            </w:r>
          </w:p>
          <w:p w14:paraId="055EEF27" w14:textId="77777777" w:rsidR="00E23947" w:rsidRPr="004C3C5E" w:rsidRDefault="00E23947" w:rsidP="004C3C5E">
            <w:pPr>
              <w:pStyle w:val="TableText"/>
            </w:pPr>
            <w:r w:rsidRPr="004C3C5E">
              <w:t>Agricultural re-entry workers:</w:t>
            </w:r>
          </w:p>
          <w:p w14:paraId="16E7364F" w14:textId="3A8A4593" w:rsidR="00E23947" w:rsidRPr="004C3C5E" w:rsidRDefault="00E23947" w:rsidP="004C3C5E">
            <w:pPr>
              <w:pStyle w:val="TableText"/>
            </w:pPr>
            <w:r w:rsidRPr="004C3C5E">
              <w:t xml:space="preserve">Post-application exposure: US EPA </w:t>
            </w:r>
            <w:r w:rsidR="00911511" w:rsidRPr="00911511">
              <w:t xml:space="preserve">Occupational Pesticide Re-entry Exposure Calculator </w:t>
            </w:r>
            <w:r w:rsidR="00911511">
              <w:t>(</w:t>
            </w:r>
            <w:r w:rsidRPr="004C3C5E">
              <w:t>OPREC</w:t>
            </w:r>
            <w:r w:rsidR="00911511">
              <w:t>)</w:t>
            </w:r>
          </w:p>
        </w:tc>
      </w:tr>
    </w:tbl>
    <w:p w14:paraId="0575B5A4" w14:textId="5C2249BE" w:rsidR="00446196" w:rsidRPr="00B6173C" w:rsidRDefault="00446196" w:rsidP="007F574D">
      <w:pPr>
        <w:pStyle w:val="SourceTableNote"/>
      </w:pPr>
      <w:bookmarkStart w:id="71" w:name="_Hlk153463388"/>
      <w:bookmarkEnd w:id="70"/>
      <w:r w:rsidRPr="00B6173C">
        <w:t>* As a NOAEL from an animal study was used to estimate risks, a MOE ≥ 100 was considered acceptable. This value is based on a 10-fold uncertainty factor (UF) for intra-species variability and 10-fold UF for inter-species differences in response.</w:t>
      </w:r>
    </w:p>
    <w:bookmarkEnd w:id="71"/>
    <w:p w14:paraId="7BBA27A9" w14:textId="0F869058" w:rsidR="004F1717" w:rsidRPr="00B6173C" w:rsidRDefault="00446196" w:rsidP="004201D0">
      <w:pPr>
        <w:pStyle w:val="NormalText"/>
      </w:pPr>
      <w:r w:rsidRPr="00B6173C">
        <w:t>The exposure assessments and risk characterisations</w:t>
      </w:r>
      <w:r w:rsidR="00543AFC" w:rsidRPr="00B6173C">
        <w:t xml:space="preserve"> for fenitrothion also rely upon a further set of reasonable assumptions, notably that:</w:t>
      </w:r>
    </w:p>
    <w:p w14:paraId="5CD9E608" w14:textId="79B7C8C9" w:rsidR="004F1717" w:rsidRPr="00B6173C" w:rsidRDefault="007F574D" w:rsidP="004201D0">
      <w:pPr>
        <w:pStyle w:val="Bullet1"/>
      </w:pPr>
      <w:r>
        <w:t>m</w:t>
      </w:r>
      <w:r w:rsidR="004F1717" w:rsidRPr="00B6173C">
        <w:t>ixing, loading and application is performed by trained, professional operators</w:t>
      </w:r>
    </w:p>
    <w:p w14:paraId="202886AD" w14:textId="06A8B73D" w:rsidR="004F1717" w:rsidRPr="00B6173C" w:rsidRDefault="007F574D" w:rsidP="004201D0">
      <w:pPr>
        <w:pStyle w:val="Bullet1"/>
      </w:pPr>
      <w:r>
        <w:lastRenderedPageBreak/>
        <w:t>p</w:t>
      </w:r>
      <w:r w:rsidR="004F1717" w:rsidRPr="00B6173C">
        <w:t xml:space="preserve">rofessional operators </w:t>
      </w:r>
      <w:r w:rsidR="00AF0B7C" w:rsidRPr="00B6173C">
        <w:t xml:space="preserve">using fenitrothion </w:t>
      </w:r>
      <w:r w:rsidR="004F1717" w:rsidRPr="00B6173C">
        <w:t>wear a long-sleeved shirt, long pants, shoes and socks or an equivalent single layer of clothing as a baselin</w:t>
      </w:r>
      <w:r w:rsidR="00AF0B7C" w:rsidRPr="00B6173C">
        <w:t>e</w:t>
      </w:r>
    </w:p>
    <w:p w14:paraId="3B7EE7BD" w14:textId="6FFEF220" w:rsidR="004F1717" w:rsidRPr="00B6173C" w:rsidRDefault="007F574D" w:rsidP="004201D0">
      <w:pPr>
        <w:pStyle w:val="Bullet1"/>
      </w:pPr>
      <w:r>
        <w:t>p</w:t>
      </w:r>
      <w:r w:rsidR="004F1717" w:rsidRPr="00B6173C">
        <w:t>rofessional operators are capable of accurately measuring, dispensing, and applying products according to the directions specified on product labels, and are trained in and are competent and experienced users of personal protective equipment (PPE)</w:t>
      </w:r>
      <w:r w:rsidR="004D613D" w:rsidRPr="00B6173C">
        <w:t>,</w:t>
      </w:r>
      <w:r w:rsidR="004F1717" w:rsidRPr="00B6173C">
        <w:t xml:space="preserve"> and relevant application techniques and equipment</w:t>
      </w:r>
    </w:p>
    <w:p w14:paraId="4C390BE9" w14:textId="76470CE1" w:rsidR="004F1717" w:rsidRPr="00B6173C" w:rsidRDefault="007F574D" w:rsidP="004201D0">
      <w:pPr>
        <w:pStyle w:val="Bullet1"/>
      </w:pPr>
      <w:r>
        <w:t>p</w:t>
      </w:r>
      <w:r w:rsidR="004F1717" w:rsidRPr="00B6173C">
        <w:t>rofessional operators comply with the PPE specified on product labels and comply with label-specific application rates</w:t>
      </w:r>
    </w:p>
    <w:p w14:paraId="5B4E46A6" w14:textId="1125A567" w:rsidR="00543AFC" w:rsidRPr="00B6173C" w:rsidRDefault="007F574D" w:rsidP="004201D0">
      <w:pPr>
        <w:pStyle w:val="Bullet1"/>
      </w:pPr>
      <w:r>
        <w:t>p</w:t>
      </w:r>
      <w:r w:rsidR="004F1717" w:rsidRPr="00B6173C">
        <w:t>rofessional operators perform only one type of use or activity per day (e.g. the same operator would not undertake groundboom fenitrothion treatment of horticultural crop(s) and performing grain protectant application of fenitrothion on the same day)</w:t>
      </w:r>
    </w:p>
    <w:p w14:paraId="64F92239" w14:textId="322DE503" w:rsidR="00543AFC" w:rsidRPr="00B6173C" w:rsidRDefault="007F574D" w:rsidP="004201D0">
      <w:pPr>
        <w:pStyle w:val="Bullet1"/>
      </w:pPr>
      <w:r>
        <w:t>f</w:t>
      </w:r>
      <w:r w:rsidR="004F1717" w:rsidRPr="00B6173C">
        <w:t>or ground application, a</w:t>
      </w:r>
      <w:r w:rsidR="00543AFC" w:rsidRPr="00B6173C">
        <w:t xml:space="preserve"> single operator performs all steps in the use of fenitrothion products that are applied by ground application methods, i.e. a single operator mixes, loads and applies the pesticide during product use</w:t>
      </w:r>
    </w:p>
    <w:p w14:paraId="44A2CF54" w14:textId="0C6C795E" w:rsidR="00543AFC" w:rsidRPr="00B6173C" w:rsidRDefault="007F574D" w:rsidP="004201D0">
      <w:pPr>
        <w:pStyle w:val="Bullet1"/>
      </w:pPr>
      <w:r>
        <w:t>f</w:t>
      </w:r>
      <w:r w:rsidR="00AF0B7C" w:rsidRPr="00B6173C">
        <w:t>or aerial application, m</w:t>
      </w:r>
      <w:r w:rsidR="00543AFC" w:rsidRPr="00B6173C">
        <w:t>ixing and loading activities are performed by someone other than the pilot</w:t>
      </w:r>
      <w:r w:rsidR="00AF0B7C" w:rsidRPr="00B6173C">
        <w:t>.</w:t>
      </w:r>
    </w:p>
    <w:p w14:paraId="120ACB01" w14:textId="3878C6CB" w:rsidR="00446196" w:rsidRPr="00B6173C" w:rsidRDefault="00E66C71" w:rsidP="004201D0">
      <w:pPr>
        <w:pStyle w:val="NormalText"/>
      </w:pPr>
      <w:r w:rsidRPr="00B6173C">
        <w:t>The exposure assessments and risk characterisations also assume that there are no concurrent co-exposures to other anticholinesterase substances (the effects of which are likely to be at least additive to those of fenitrothion due to their common mode of action).</w:t>
      </w:r>
    </w:p>
    <w:p w14:paraId="1D6ED4F5" w14:textId="77777777" w:rsidR="00446196" w:rsidRPr="00B6173C" w:rsidRDefault="00446196" w:rsidP="00F649CE">
      <w:pPr>
        <w:pStyle w:val="Heading3"/>
      </w:pPr>
      <w:r w:rsidRPr="00B6173C">
        <w:t>Grain protectant treatment for bulk storage</w:t>
      </w:r>
    </w:p>
    <w:p w14:paraId="6837DE39" w14:textId="76ED0037" w:rsidR="007F574D" w:rsidRDefault="00446196" w:rsidP="00E23947">
      <w:pPr>
        <w:pStyle w:val="NormalText"/>
      </w:pPr>
      <w:r w:rsidRPr="00B6173C">
        <w:t xml:space="preserve">Modelling for the use of fenitrothion as a grain protectant in bulk storage facilities was undertaken using a reverse exposure approach. It was assumed that exposure to fenitrothion during the application process is negligible as specialized equipment is used to treat the grain/seed using nozzles integrated into the auger or using a shielded sprayer on the conveyor belt that transfers the grain into the storage silos. Therefore, the calculation to determine the quantity of fenitrothion that could be handled in a single day was based on unit exposures for open mixing/loading of a liquid in an outdoor environment and </w:t>
      </w:r>
      <w:r w:rsidRPr="00BA7EEF">
        <w:t>assumed that the PPE currently recommended on product labels was worn by individuals performing that task (</w:t>
      </w:r>
      <w:r w:rsidR="00893F7E">
        <w:t xml:space="preserve">that is: </w:t>
      </w:r>
      <w:r w:rsidR="00501FE1" w:rsidRPr="00BA7EEF">
        <w:t>cotton overalls</w:t>
      </w:r>
      <w:r w:rsidRPr="00BA7EEF">
        <w:t>, buttoned to the neck and wrist</w:t>
      </w:r>
      <w:r w:rsidR="00501FE1" w:rsidRPr="00BA7EEF">
        <w:t xml:space="preserve"> and washable hat,</w:t>
      </w:r>
      <w:r w:rsidRPr="00BA7EEF">
        <w:t xml:space="preserve"> elbow-length chemical resistant gloves</w:t>
      </w:r>
      <w:r w:rsidR="00501FE1" w:rsidRPr="00BA7EEF">
        <w:t xml:space="preserve"> and face shield</w:t>
      </w:r>
      <w:r w:rsidRPr="00BA7EEF">
        <w:t>).</w:t>
      </w:r>
      <w:r w:rsidRPr="00B6173C">
        <w:t xml:space="preserve"> The label rate for that use is </w:t>
      </w:r>
      <w:r w:rsidR="002C2241">
        <w:br/>
      </w:r>
      <w:r w:rsidRPr="00B6173C">
        <w:t>6</w:t>
      </w:r>
      <w:r w:rsidR="007F574D">
        <w:t>–</w:t>
      </w:r>
      <w:r w:rsidRPr="00B6173C">
        <w:t>12</w:t>
      </w:r>
      <w:r w:rsidR="002C2241">
        <w:t> </w:t>
      </w:r>
      <w:r w:rsidRPr="00B6173C">
        <w:t>g</w:t>
      </w:r>
      <w:r w:rsidR="002C2241">
        <w:t> </w:t>
      </w:r>
      <w:r w:rsidRPr="00B6173C">
        <w:t>ac/tonne of grain treated.</w:t>
      </w:r>
    </w:p>
    <w:p w14:paraId="3FEC7659" w14:textId="13ABFA96" w:rsidR="00446196" w:rsidRPr="00B6173C" w:rsidRDefault="00446196" w:rsidP="00E23947">
      <w:pPr>
        <w:pStyle w:val="NormalText"/>
      </w:pPr>
      <w:r w:rsidRPr="00B6173C">
        <w:t>Using the above assumptions, a single operator would reach the threshold of acceptable risk at 28.5 kg product handled in a single day. This equates to treating 4</w:t>
      </w:r>
      <w:r w:rsidR="007F574D">
        <w:t>,</w:t>
      </w:r>
      <w:r w:rsidRPr="00B6173C">
        <w:t>750 tonnes of grain at the low application rate (6 ppm) or 2</w:t>
      </w:r>
      <w:r w:rsidR="007F574D">
        <w:t>,</w:t>
      </w:r>
      <w:r w:rsidRPr="00B6173C">
        <w:t>375</w:t>
      </w:r>
      <w:r w:rsidR="007F574D">
        <w:t> </w:t>
      </w:r>
      <w:r w:rsidRPr="00B6173C">
        <w:t>tonnes of grain at the high application rate (12 ppm).</w:t>
      </w:r>
      <w:r w:rsidR="00C936E7" w:rsidRPr="00B6173C">
        <w:t xml:space="preserve"> It is expected that a single operator would be unlikely to reach these daily rates and that the use of fenitrothion on grains entering bulk storage, according to existing label directions, remains acceptable.</w:t>
      </w:r>
    </w:p>
    <w:p w14:paraId="5F34E518" w14:textId="0CAD988C" w:rsidR="00C936E7" w:rsidRPr="00B6173C" w:rsidRDefault="00F649CE" w:rsidP="00C936E7">
      <w:pPr>
        <w:pStyle w:val="NormalText"/>
      </w:pPr>
      <w:r w:rsidRPr="00B6173C">
        <w:t>Seed treatment with fenitrothion is not specifically mentioned on labels</w:t>
      </w:r>
      <w:r w:rsidR="007F574D">
        <w:t xml:space="preserve">; </w:t>
      </w:r>
      <w:r w:rsidR="004201D0" w:rsidRPr="00B6173C">
        <w:t>however, treated stored seed grains could conceivably be used as seed. T</w:t>
      </w:r>
      <w:r w:rsidRPr="00B6173C">
        <w:t>he US EPA seed treatment calculator (</w:t>
      </w:r>
      <w:hyperlink r:id="rId58" w:anchor="calc" w:history="1">
        <w:r w:rsidR="00A3080D" w:rsidRPr="00B6173C">
          <w:rPr>
            <w:rStyle w:val="Hyperlink"/>
          </w:rPr>
          <w:t xml:space="preserve">US EPA </w:t>
        </w:r>
        <w:r w:rsidRPr="00B6173C">
          <w:rPr>
            <w:rStyle w:val="Hyperlink"/>
          </w:rPr>
          <w:t>2022</w:t>
        </w:r>
      </w:hyperlink>
      <w:r w:rsidRPr="00B6173C">
        <w:t xml:space="preserve">) was used to determine occupational exposure and risk estimates for commercial and on-farm application of fenitrothion to </w:t>
      </w:r>
      <w:r w:rsidR="004D613D" w:rsidRPr="00B6173C">
        <w:t xml:space="preserve">lucerne, barley, canola, corn, flax, lentil, millet, oats, okra, rice, rye, safflower, sorghum, soybean, triticale and wheat </w:t>
      </w:r>
      <w:r w:rsidRPr="00B6173C">
        <w:t>at 6 and 12</w:t>
      </w:r>
      <w:r w:rsidR="007F574D">
        <w:t> </w:t>
      </w:r>
      <w:r w:rsidRPr="00B6173C">
        <w:t>ppm, assuming operator PPE was used as currently prescribed on registered product labels</w:t>
      </w:r>
      <w:r w:rsidR="00741712" w:rsidRPr="00B6173C">
        <w:t xml:space="preserve"> (i.e. single layer of clothing buttoned to the neck and wrist and elbow-length </w:t>
      </w:r>
      <w:r w:rsidR="00AA2816" w:rsidRPr="00B6173C">
        <w:t>c</w:t>
      </w:r>
      <w:r w:rsidR="00741712" w:rsidRPr="00B6173C">
        <w:t>hemical resistant gloves)</w:t>
      </w:r>
      <w:r w:rsidRPr="00B6173C">
        <w:t xml:space="preserve">. </w:t>
      </w:r>
      <w:r w:rsidR="00741712" w:rsidRPr="00B6173C">
        <w:t xml:space="preserve">Risk estimates were derived for short-term and intermediate term exposure durations, and included the following activities: treating seed, </w:t>
      </w:r>
      <w:r w:rsidR="00741712" w:rsidRPr="00B6173C">
        <w:lastRenderedPageBreak/>
        <w:t xml:space="preserve">packaging seed, loading, and planting treated seed, and cleaning seed treatment equipment. </w:t>
      </w:r>
      <w:r w:rsidR="00C936E7" w:rsidRPr="00B6173C">
        <w:t>The exposure estimates yielded acceptable MOEs for all the crops noted above, hence on-farm treatment of seed grains with fenitrothion according to existing label directions remains acceptable.</w:t>
      </w:r>
    </w:p>
    <w:p w14:paraId="3DAC139A" w14:textId="77777777" w:rsidR="00446196" w:rsidRPr="00B6173C" w:rsidRDefault="00446196" w:rsidP="00E23947">
      <w:pPr>
        <w:pStyle w:val="Heading3"/>
      </w:pPr>
      <w:r w:rsidRPr="00B6173C">
        <w:t>Surface treatment for bulk stored cereal grains, structural treatments for grain storage and use in poultry sheds</w:t>
      </w:r>
    </w:p>
    <w:p w14:paraId="0D78D5FD" w14:textId="798F7203" w:rsidR="00446196" w:rsidRPr="00B6173C" w:rsidRDefault="00446196" w:rsidP="00E23947">
      <w:pPr>
        <w:pStyle w:val="NormalText"/>
      </w:pPr>
      <w:r w:rsidRPr="00B6173C">
        <w:t>Fenitrothion is used as a structural and surface spray in a limited number of scenarios. The dilution rate for all these uses is 1 L product per 100 L water. As a surface spray for grain storage and associated structural treatments, the diluted solution is applied at a rate of 1 L per 20 m</w:t>
      </w:r>
      <w:r w:rsidRPr="00B6173C">
        <w:rPr>
          <w:vertAlign w:val="superscript"/>
        </w:rPr>
        <w:t>2</w:t>
      </w:r>
      <w:r w:rsidRPr="00B6173C">
        <w:t xml:space="preserve"> (or to the point of runoff). In poultry sheds, 1</w:t>
      </w:r>
      <w:r w:rsidR="007F574D">
        <w:t> </w:t>
      </w:r>
      <w:r w:rsidRPr="00B6173C">
        <w:t>L of dilute spray treats 7</w:t>
      </w:r>
      <w:r w:rsidR="002C2241">
        <w:t> </w:t>
      </w:r>
      <w:r w:rsidRPr="00B6173C">
        <w:t>m</w:t>
      </w:r>
      <w:r w:rsidRPr="00B6173C">
        <w:rPr>
          <w:vertAlign w:val="superscript"/>
        </w:rPr>
        <w:t>2</w:t>
      </w:r>
      <w:r w:rsidRPr="00B6173C">
        <w:t>.</w:t>
      </w:r>
    </w:p>
    <w:p w14:paraId="7D5907BE" w14:textId="3FE2805D" w:rsidR="004201D0" w:rsidRPr="00B6173C" w:rsidRDefault="00446196" w:rsidP="004201D0">
      <w:pPr>
        <w:pStyle w:val="NormalText"/>
      </w:pPr>
      <w:r w:rsidRPr="00B6173C">
        <w:t xml:space="preserve">It </w:t>
      </w:r>
      <w:r w:rsidR="004D613D" w:rsidRPr="00B6173C">
        <w:t>is</w:t>
      </w:r>
      <w:r w:rsidRPr="00B6173C">
        <w:t xml:space="preserve"> assumed that the product could be applied in these scenarios using a variety of application methods, including backpack sprayers, manually pressurized hand wands or mechanically pressurized handguns. Risk estimates were determined for a single mixer/loader/applicator for each of these application methods, using the default volumes in OPHEC. </w:t>
      </w:r>
      <w:r w:rsidR="00EE6C68">
        <w:t>Feedback provided during the consultation process suggested that default volumes overestimated daily use, and therefore risk</w:t>
      </w:r>
      <w:r w:rsidR="00106FC6">
        <w:t>,</w:t>
      </w:r>
      <w:r w:rsidR="00EE6C68">
        <w:t xml:space="preserve"> so additional consultation was undertaken. </w:t>
      </w:r>
      <w:r w:rsidR="00106FC6">
        <w:t xml:space="preserve">Consultation with grain handling stakeholders provided </w:t>
      </w:r>
      <w:r w:rsidR="00F27E93">
        <w:t>daily use rate estimates of up to 144</w:t>
      </w:r>
      <w:r w:rsidR="00893F7E">
        <w:t> </w:t>
      </w:r>
      <w:r w:rsidR="00F27E93">
        <w:t>L for backpack sprayer and 1500</w:t>
      </w:r>
      <w:r w:rsidR="00893F7E">
        <w:t> </w:t>
      </w:r>
      <w:r w:rsidR="00F27E93">
        <w:t xml:space="preserve">L for mechanically pressurised handgun. </w:t>
      </w:r>
      <w:r w:rsidR="00B24FE6">
        <w:t>Modelling using t</w:t>
      </w:r>
      <w:r w:rsidR="00F27E93">
        <w:t>hese values increase the MOE</w:t>
      </w:r>
      <w:r w:rsidR="00B24FE6">
        <w:t xml:space="preserve"> in comparison to default values,</w:t>
      </w:r>
      <w:r w:rsidR="00F27E93">
        <w:t xml:space="preserve"> but not to an acceptable level. </w:t>
      </w:r>
      <w:r w:rsidRPr="00B6173C">
        <w:t>The results are presented in</w:t>
      </w:r>
      <w:r w:rsidR="00304233">
        <w:t xml:space="preserve"> </w:t>
      </w:r>
      <w:r w:rsidR="00304233">
        <w:fldChar w:fldCharType="begin"/>
      </w:r>
      <w:r w:rsidR="00304233">
        <w:instrText xml:space="preserve"> REF _Ref192676023 \h </w:instrText>
      </w:r>
      <w:r w:rsidR="00304233">
        <w:fldChar w:fldCharType="separate"/>
      </w:r>
      <w:r w:rsidR="005C43BA">
        <w:t xml:space="preserve">Table </w:t>
      </w:r>
      <w:r w:rsidR="005C43BA">
        <w:rPr>
          <w:noProof/>
        </w:rPr>
        <w:t>9</w:t>
      </w:r>
      <w:r w:rsidR="00304233">
        <w:fldChar w:fldCharType="end"/>
      </w:r>
      <w:r w:rsidR="00304233">
        <w:t xml:space="preserve"> </w:t>
      </w:r>
      <w:r w:rsidRPr="00B6173C">
        <w:t>below</w:t>
      </w:r>
      <w:r w:rsidR="004201D0" w:rsidRPr="00B6173C">
        <w:t>, which show</w:t>
      </w:r>
      <w:r w:rsidR="00741712" w:rsidRPr="00B6173C">
        <w:t>s</w:t>
      </w:r>
      <w:r w:rsidR="004201D0" w:rsidRPr="00B6173C">
        <w:t xml:space="preserve"> that no structural or surface treatments for grain protection are acceptable, nor is the use of fenitrothion in poultry sheds.</w:t>
      </w:r>
    </w:p>
    <w:p w14:paraId="5FA152DD" w14:textId="1C288DDB" w:rsidR="00B81873" w:rsidRPr="00B6173C" w:rsidRDefault="00CF4A7E" w:rsidP="00CF4A7E">
      <w:pPr>
        <w:pStyle w:val="Caption"/>
      </w:pPr>
      <w:bookmarkStart w:id="72" w:name="_Ref192676023"/>
      <w:bookmarkStart w:id="73" w:name="_Toc158714041"/>
      <w:bookmarkStart w:id="74" w:name="_Hlk157607549"/>
      <w:bookmarkStart w:id="75" w:name="_Toc206421962"/>
      <w:r>
        <w:t xml:space="preserve">Table </w:t>
      </w:r>
      <w:r w:rsidR="00CD1090">
        <w:fldChar w:fldCharType="begin"/>
      </w:r>
      <w:r w:rsidR="00CD1090">
        <w:instrText xml:space="preserve"> SEQ Table \* ARABIC </w:instrText>
      </w:r>
      <w:r w:rsidR="00CD1090">
        <w:fldChar w:fldCharType="separate"/>
      </w:r>
      <w:r w:rsidR="005C43BA">
        <w:rPr>
          <w:noProof/>
        </w:rPr>
        <w:t>9</w:t>
      </w:r>
      <w:r w:rsidR="00CD1090">
        <w:fldChar w:fldCharType="end"/>
      </w:r>
      <w:bookmarkEnd w:id="72"/>
      <w:r w:rsidR="00E66973" w:rsidRPr="00B6173C">
        <w:t>:</w:t>
      </w:r>
      <w:r w:rsidR="00B81873" w:rsidRPr="00B6173C">
        <w:t xml:space="preserve"> </w:t>
      </w:r>
      <w:r w:rsidR="00B81873" w:rsidRPr="00B6173C">
        <w:tab/>
        <w:t>Risk estimates for the use of fenitrothion as a structural or surface treatment for grain protection and as a structural treatment in poultry sheds</w:t>
      </w:r>
      <w:bookmarkEnd w:id="73"/>
      <w:bookmarkEnd w:id="75"/>
    </w:p>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3419"/>
        <w:gridCol w:w="2701"/>
        <w:gridCol w:w="1982"/>
        <w:gridCol w:w="1536"/>
      </w:tblGrid>
      <w:tr w:rsidR="004201D0" w:rsidRPr="00B6173C" w14:paraId="6E1F5F88" w14:textId="0C0E4258" w:rsidTr="004201D0">
        <w:trPr>
          <w:tblHeader/>
        </w:trPr>
        <w:tc>
          <w:tcPr>
            <w:tcW w:w="1774" w:type="pct"/>
            <w:tcBorders>
              <w:top w:val="single" w:sz="4" w:space="0" w:color="auto"/>
              <w:bottom w:val="single" w:sz="4" w:space="0" w:color="auto"/>
            </w:tcBorders>
            <w:shd w:val="clear" w:color="auto" w:fill="5C2946"/>
            <w:tcMar>
              <w:top w:w="0" w:type="dxa"/>
              <w:left w:w="108" w:type="dxa"/>
              <w:bottom w:w="0" w:type="dxa"/>
              <w:right w:w="108" w:type="dxa"/>
            </w:tcMar>
            <w:hideMark/>
          </w:tcPr>
          <w:p w14:paraId="22023B37" w14:textId="4ABB9824" w:rsidR="004201D0" w:rsidRPr="007F574D" w:rsidRDefault="004201D0" w:rsidP="007F574D">
            <w:pPr>
              <w:pStyle w:val="TableHead"/>
            </w:pPr>
            <w:bookmarkStart w:id="76" w:name="_Hlk157593081"/>
            <w:bookmarkEnd w:id="74"/>
            <w:r w:rsidRPr="007F574D">
              <w:t>Application method</w:t>
            </w:r>
          </w:p>
        </w:tc>
        <w:tc>
          <w:tcPr>
            <w:tcW w:w="1401" w:type="pct"/>
            <w:tcBorders>
              <w:top w:val="single" w:sz="4" w:space="0" w:color="auto"/>
              <w:bottom w:val="single" w:sz="4" w:space="0" w:color="auto"/>
            </w:tcBorders>
            <w:shd w:val="clear" w:color="auto" w:fill="5C2946"/>
            <w:tcMar>
              <w:top w:w="0" w:type="dxa"/>
              <w:left w:w="108" w:type="dxa"/>
              <w:bottom w:w="0" w:type="dxa"/>
              <w:right w:w="108" w:type="dxa"/>
            </w:tcMar>
            <w:hideMark/>
          </w:tcPr>
          <w:p w14:paraId="4AA66FE4" w14:textId="30E34B8F" w:rsidR="004201D0" w:rsidRPr="007F574D" w:rsidRDefault="004201D0" w:rsidP="007F574D">
            <w:pPr>
              <w:pStyle w:val="TableHead"/>
            </w:pPr>
            <w:r w:rsidRPr="007F574D">
              <w:t>Scenario</w:t>
            </w:r>
          </w:p>
        </w:tc>
        <w:tc>
          <w:tcPr>
            <w:tcW w:w="1028" w:type="pct"/>
            <w:tcBorders>
              <w:top w:val="single" w:sz="4" w:space="0" w:color="auto"/>
              <w:bottom w:val="single" w:sz="4" w:space="0" w:color="auto"/>
            </w:tcBorders>
            <w:shd w:val="clear" w:color="auto" w:fill="5C2946"/>
          </w:tcPr>
          <w:p w14:paraId="6980968F" w14:textId="2298060A" w:rsidR="004201D0" w:rsidRPr="007F574D" w:rsidRDefault="004201D0" w:rsidP="007F574D">
            <w:pPr>
              <w:pStyle w:val="TableHead"/>
            </w:pPr>
            <w:r w:rsidRPr="007F574D">
              <w:t>Amount handled/</w:t>
            </w:r>
            <w:r w:rsidR="007F574D">
              <w:br/>
            </w:r>
            <w:r w:rsidRPr="007F574D">
              <w:t>area treated</w:t>
            </w:r>
          </w:p>
        </w:tc>
        <w:tc>
          <w:tcPr>
            <w:tcW w:w="797" w:type="pct"/>
            <w:tcBorders>
              <w:top w:val="single" w:sz="4" w:space="0" w:color="auto"/>
              <w:bottom w:val="single" w:sz="4" w:space="0" w:color="auto"/>
            </w:tcBorders>
            <w:shd w:val="clear" w:color="auto" w:fill="5C2946"/>
          </w:tcPr>
          <w:p w14:paraId="7ADAD4F6" w14:textId="04247150" w:rsidR="004201D0" w:rsidRPr="007F574D" w:rsidRDefault="004201D0" w:rsidP="007F574D">
            <w:pPr>
              <w:pStyle w:val="TableHead"/>
            </w:pPr>
            <w:r w:rsidRPr="007F574D">
              <w:t>MOE</w:t>
            </w:r>
            <w:r w:rsidRPr="007F574D">
              <w:rPr>
                <w:vertAlign w:val="superscript"/>
              </w:rPr>
              <w:t>1</w:t>
            </w:r>
            <w:r w:rsidRPr="007F574D">
              <w:t xml:space="preserve"> with </w:t>
            </w:r>
            <w:r w:rsidR="002543DB" w:rsidRPr="007F574D">
              <w:t xml:space="preserve">modelled </w:t>
            </w:r>
            <w:r w:rsidRPr="007F574D">
              <w:t>PPE</w:t>
            </w:r>
            <w:r w:rsidRPr="007F574D">
              <w:rPr>
                <w:vertAlign w:val="superscript"/>
              </w:rPr>
              <w:t>2</w:t>
            </w:r>
            <w:r w:rsidRPr="007F574D">
              <w:t xml:space="preserve"> </w:t>
            </w:r>
          </w:p>
        </w:tc>
      </w:tr>
      <w:tr w:rsidR="004201D0" w:rsidRPr="00B6173C" w14:paraId="19884F1B" w14:textId="079ECA87" w:rsidTr="004201D0">
        <w:tc>
          <w:tcPr>
            <w:tcW w:w="1774" w:type="pct"/>
            <w:tcBorders>
              <w:top w:val="single" w:sz="4" w:space="0" w:color="auto"/>
              <w:bottom w:val="single" w:sz="4" w:space="0" w:color="auto"/>
            </w:tcBorders>
            <w:tcMar>
              <w:top w:w="0" w:type="dxa"/>
              <w:left w:w="108" w:type="dxa"/>
              <w:bottom w:w="0" w:type="dxa"/>
              <w:right w:w="108" w:type="dxa"/>
            </w:tcMar>
            <w:hideMark/>
          </w:tcPr>
          <w:p w14:paraId="44A0DF37" w14:textId="71CC9869" w:rsidR="004201D0" w:rsidRPr="00B6173C" w:rsidRDefault="004201D0" w:rsidP="004D613D">
            <w:pPr>
              <w:pStyle w:val="TableText"/>
            </w:pPr>
            <w:r w:rsidRPr="00B6173C">
              <w:t>Backpack sprayer</w:t>
            </w:r>
          </w:p>
        </w:tc>
        <w:tc>
          <w:tcPr>
            <w:tcW w:w="1401" w:type="pct"/>
            <w:tcBorders>
              <w:top w:val="single" w:sz="4" w:space="0" w:color="auto"/>
              <w:bottom w:val="single" w:sz="4" w:space="0" w:color="auto"/>
            </w:tcBorders>
            <w:tcMar>
              <w:top w:w="0" w:type="dxa"/>
              <w:left w:w="108" w:type="dxa"/>
              <w:bottom w:w="0" w:type="dxa"/>
              <w:right w:w="108" w:type="dxa"/>
            </w:tcMar>
            <w:hideMark/>
          </w:tcPr>
          <w:p w14:paraId="6AA00FBA" w14:textId="1F5E24A9" w:rsidR="004201D0" w:rsidRPr="00B6173C" w:rsidRDefault="004201D0" w:rsidP="004D613D">
            <w:pPr>
              <w:pStyle w:val="TableText"/>
            </w:pPr>
            <w:r w:rsidRPr="00B6173C">
              <w:t>Structural/surface</w:t>
            </w:r>
            <w:r w:rsidRPr="00B6173C">
              <w:rPr>
                <w:vertAlign w:val="superscript"/>
              </w:rPr>
              <w:t>3</w:t>
            </w:r>
          </w:p>
        </w:tc>
        <w:tc>
          <w:tcPr>
            <w:tcW w:w="1028" w:type="pct"/>
            <w:tcBorders>
              <w:top w:val="single" w:sz="4" w:space="0" w:color="auto"/>
              <w:bottom w:val="single" w:sz="4" w:space="0" w:color="auto"/>
            </w:tcBorders>
          </w:tcPr>
          <w:p w14:paraId="417CC743" w14:textId="55BEC69A" w:rsidR="004201D0" w:rsidRPr="00B6173C" w:rsidRDefault="004201D0" w:rsidP="004D613D">
            <w:pPr>
              <w:pStyle w:val="TableText"/>
            </w:pPr>
            <w:r w:rsidRPr="00B6173C">
              <w:t>150 L</w:t>
            </w:r>
          </w:p>
        </w:tc>
        <w:tc>
          <w:tcPr>
            <w:tcW w:w="797" w:type="pct"/>
            <w:tcBorders>
              <w:top w:val="single" w:sz="4" w:space="0" w:color="auto"/>
              <w:bottom w:val="single" w:sz="4" w:space="0" w:color="auto"/>
            </w:tcBorders>
          </w:tcPr>
          <w:p w14:paraId="10E44C80" w14:textId="74E48F4F" w:rsidR="004201D0" w:rsidRPr="00B6173C" w:rsidRDefault="004201D0" w:rsidP="004D613D">
            <w:pPr>
              <w:pStyle w:val="TableText"/>
            </w:pPr>
            <w:r w:rsidRPr="00B6173C">
              <w:t>45</w:t>
            </w:r>
          </w:p>
        </w:tc>
      </w:tr>
      <w:tr w:rsidR="004201D0" w:rsidRPr="00B6173C" w14:paraId="36182F88" w14:textId="4859178C" w:rsidTr="004201D0">
        <w:tc>
          <w:tcPr>
            <w:tcW w:w="1774" w:type="pct"/>
            <w:tcBorders>
              <w:top w:val="single" w:sz="4" w:space="0" w:color="auto"/>
              <w:bottom w:val="single" w:sz="4" w:space="0" w:color="auto"/>
            </w:tcBorders>
            <w:tcMar>
              <w:top w:w="0" w:type="dxa"/>
              <w:left w:w="108" w:type="dxa"/>
              <w:bottom w:w="0" w:type="dxa"/>
              <w:right w:w="108" w:type="dxa"/>
            </w:tcMar>
            <w:hideMark/>
          </w:tcPr>
          <w:p w14:paraId="1D4F6DF1" w14:textId="0320509B" w:rsidR="004201D0" w:rsidRPr="00B6173C" w:rsidRDefault="004201D0" w:rsidP="004D613D">
            <w:pPr>
              <w:pStyle w:val="TableText"/>
            </w:pPr>
            <w:r w:rsidRPr="00B6173C">
              <w:t>Manually pressurized hand wand</w:t>
            </w:r>
          </w:p>
        </w:tc>
        <w:tc>
          <w:tcPr>
            <w:tcW w:w="1401" w:type="pct"/>
            <w:tcBorders>
              <w:top w:val="single" w:sz="4" w:space="0" w:color="auto"/>
              <w:bottom w:val="single" w:sz="4" w:space="0" w:color="auto"/>
            </w:tcBorders>
            <w:tcMar>
              <w:top w:w="0" w:type="dxa"/>
              <w:left w:w="108" w:type="dxa"/>
              <w:bottom w:w="0" w:type="dxa"/>
              <w:right w:w="108" w:type="dxa"/>
            </w:tcMar>
            <w:hideMark/>
          </w:tcPr>
          <w:p w14:paraId="0B3973B2" w14:textId="099E5914" w:rsidR="004201D0" w:rsidRPr="00B6173C" w:rsidRDefault="004201D0" w:rsidP="004D613D">
            <w:pPr>
              <w:pStyle w:val="TableText"/>
            </w:pPr>
            <w:r w:rsidRPr="00B6173C">
              <w:t>Structural/surface</w:t>
            </w:r>
            <w:r w:rsidR="00741712" w:rsidRPr="00B6173C">
              <w:rPr>
                <w:vertAlign w:val="superscript"/>
              </w:rPr>
              <w:t>3</w:t>
            </w:r>
          </w:p>
        </w:tc>
        <w:tc>
          <w:tcPr>
            <w:tcW w:w="1028" w:type="pct"/>
            <w:tcBorders>
              <w:top w:val="single" w:sz="4" w:space="0" w:color="auto"/>
              <w:bottom w:val="single" w:sz="4" w:space="0" w:color="auto"/>
            </w:tcBorders>
          </w:tcPr>
          <w:p w14:paraId="5C19DE21" w14:textId="330CAC4B" w:rsidR="004201D0" w:rsidRPr="00B6173C" w:rsidRDefault="004201D0" w:rsidP="004D613D">
            <w:pPr>
              <w:pStyle w:val="TableText"/>
            </w:pPr>
            <w:r w:rsidRPr="00B6173C">
              <w:t>150 L</w:t>
            </w:r>
          </w:p>
        </w:tc>
        <w:tc>
          <w:tcPr>
            <w:tcW w:w="797" w:type="pct"/>
            <w:tcBorders>
              <w:top w:val="single" w:sz="4" w:space="0" w:color="auto"/>
              <w:bottom w:val="single" w:sz="4" w:space="0" w:color="auto"/>
            </w:tcBorders>
          </w:tcPr>
          <w:p w14:paraId="34A29054" w14:textId="7F5AC9C0" w:rsidR="004201D0" w:rsidRPr="00B6173C" w:rsidRDefault="004201D0" w:rsidP="004D613D">
            <w:pPr>
              <w:pStyle w:val="TableText"/>
            </w:pPr>
            <w:r w:rsidRPr="00B6173C">
              <w:t>11</w:t>
            </w:r>
          </w:p>
        </w:tc>
      </w:tr>
      <w:tr w:rsidR="004201D0" w:rsidRPr="00B6173C" w14:paraId="6D757C64" w14:textId="77777777" w:rsidTr="004201D0">
        <w:tc>
          <w:tcPr>
            <w:tcW w:w="1774" w:type="pct"/>
            <w:tcBorders>
              <w:top w:val="single" w:sz="4" w:space="0" w:color="auto"/>
              <w:bottom w:val="single" w:sz="4" w:space="0" w:color="auto"/>
            </w:tcBorders>
            <w:tcMar>
              <w:top w:w="0" w:type="dxa"/>
              <w:left w:w="108" w:type="dxa"/>
              <w:bottom w:w="0" w:type="dxa"/>
              <w:right w:w="108" w:type="dxa"/>
            </w:tcMar>
          </w:tcPr>
          <w:p w14:paraId="2C485DD9" w14:textId="09C10CB3" w:rsidR="004201D0" w:rsidRPr="00B6173C" w:rsidRDefault="004201D0" w:rsidP="004D613D">
            <w:pPr>
              <w:pStyle w:val="TableText"/>
            </w:pPr>
            <w:r w:rsidRPr="00B6173C">
              <w:t>Mechanically pressurized handgun</w:t>
            </w:r>
          </w:p>
        </w:tc>
        <w:tc>
          <w:tcPr>
            <w:tcW w:w="1401" w:type="pct"/>
            <w:tcBorders>
              <w:top w:val="single" w:sz="4" w:space="0" w:color="auto"/>
              <w:bottom w:val="single" w:sz="4" w:space="0" w:color="auto"/>
            </w:tcBorders>
            <w:tcMar>
              <w:top w:w="0" w:type="dxa"/>
              <w:left w:w="108" w:type="dxa"/>
              <w:bottom w:w="0" w:type="dxa"/>
              <w:right w:w="108" w:type="dxa"/>
            </w:tcMar>
          </w:tcPr>
          <w:p w14:paraId="6F4519E2" w14:textId="3BBFEAAF" w:rsidR="004201D0" w:rsidRPr="00B6173C" w:rsidRDefault="004201D0" w:rsidP="004D613D">
            <w:pPr>
              <w:pStyle w:val="TableText"/>
            </w:pPr>
            <w:r w:rsidRPr="00B6173C">
              <w:t>Structural/surface</w:t>
            </w:r>
            <w:r w:rsidR="00741712" w:rsidRPr="00B6173C">
              <w:rPr>
                <w:vertAlign w:val="superscript"/>
              </w:rPr>
              <w:t>3</w:t>
            </w:r>
          </w:p>
        </w:tc>
        <w:tc>
          <w:tcPr>
            <w:tcW w:w="1028" w:type="pct"/>
            <w:tcBorders>
              <w:top w:val="single" w:sz="4" w:space="0" w:color="auto"/>
              <w:bottom w:val="single" w:sz="4" w:space="0" w:color="auto"/>
            </w:tcBorders>
          </w:tcPr>
          <w:p w14:paraId="48FEDAF4" w14:textId="63F9D55B" w:rsidR="004201D0" w:rsidRPr="00B6173C" w:rsidRDefault="004201D0" w:rsidP="004D613D">
            <w:pPr>
              <w:pStyle w:val="TableText"/>
            </w:pPr>
            <w:r w:rsidRPr="00B6173C">
              <w:t>4</w:t>
            </w:r>
            <w:r w:rsidR="007F574D">
              <w:t>,</w:t>
            </w:r>
            <w:r w:rsidRPr="00B6173C">
              <w:t>000 L</w:t>
            </w:r>
            <w:r w:rsidR="00EE6C68">
              <w:t xml:space="preserve"> (default)</w:t>
            </w:r>
          </w:p>
        </w:tc>
        <w:tc>
          <w:tcPr>
            <w:tcW w:w="797" w:type="pct"/>
            <w:tcBorders>
              <w:top w:val="single" w:sz="4" w:space="0" w:color="auto"/>
              <w:bottom w:val="single" w:sz="4" w:space="0" w:color="auto"/>
            </w:tcBorders>
          </w:tcPr>
          <w:p w14:paraId="020AD350" w14:textId="58FAB4EC" w:rsidR="004201D0" w:rsidRPr="00B6173C" w:rsidRDefault="004201D0" w:rsidP="004D613D">
            <w:pPr>
              <w:pStyle w:val="TableText"/>
            </w:pPr>
            <w:r w:rsidRPr="00B6173C">
              <w:t>7</w:t>
            </w:r>
          </w:p>
        </w:tc>
      </w:tr>
      <w:tr w:rsidR="00EE6C68" w:rsidRPr="00B6173C" w14:paraId="71F9FC7B" w14:textId="77777777" w:rsidTr="004201D0">
        <w:tc>
          <w:tcPr>
            <w:tcW w:w="1774" w:type="pct"/>
            <w:tcBorders>
              <w:top w:val="single" w:sz="4" w:space="0" w:color="auto"/>
              <w:bottom w:val="single" w:sz="4" w:space="0" w:color="auto"/>
            </w:tcBorders>
            <w:tcMar>
              <w:top w:w="0" w:type="dxa"/>
              <w:left w:w="108" w:type="dxa"/>
              <w:bottom w:w="0" w:type="dxa"/>
              <w:right w:w="108" w:type="dxa"/>
            </w:tcMar>
          </w:tcPr>
          <w:p w14:paraId="5C129077" w14:textId="5860034E" w:rsidR="00EE6C68" w:rsidRPr="00B6173C" w:rsidRDefault="00EE6C68" w:rsidP="004D613D">
            <w:pPr>
              <w:pStyle w:val="TableText"/>
            </w:pPr>
            <w:r>
              <w:t>Mechanically pressurized handgun</w:t>
            </w:r>
          </w:p>
        </w:tc>
        <w:tc>
          <w:tcPr>
            <w:tcW w:w="1401" w:type="pct"/>
            <w:tcBorders>
              <w:top w:val="single" w:sz="4" w:space="0" w:color="auto"/>
              <w:bottom w:val="single" w:sz="4" w:space="0" w:color="auto"/>
            </w:tcBorders>
            <w:tcMar>
              <w:top w:w="0" w:type="dxa"/>
              <w:left w:w="108" w:type="dxa"/>
              <w:bottom w:w="0" w:type="dxa"/>
              <w:right w:w="108" w:type="dxa"/>
            </w:tcMar>
          </w:tcPr>
          <w:p w14:paraId="4F3CFB2C" w14:textId="6A16E460" w:rsidR="00EE6C68" w:rsidRPr="00EE6C68" w:rsidRDefault="00EE6C68" w:rsidP="004D613D">
            <w:pPr>
              <w:pStyle w:val="TableText"/>
              <w:rPr>
                <w:vertAlign w:val="superscript"/>
              </w:rPr>
            </w:pPr>
            <w:r>
              <w:t>Structural/surface</w:t>
            </w:r>
            <w:r>
              <w:rPr>
                <w:vertAlign w:val="superscript"/>
              </w:rPr>
              <w:t>3</w:t>
            </w:r>
          </w:p>
        </w:tc>
        <w:tc>
          <w:tcPr>
            <w:tcW w:w="1028" w:type="pct"/>
            <w:tcBorders>
              <w:top w:val="single" w:sz="4" w:space="0" w:color="auto"/>
              <w:bottom w:val="single" w:sz="4" w:space="0" w:color="auto"/>
            </w:tcBorders>
          </w:tcPr>
          <w:p w14:paraId="717CADEF" w14:textId="4DD3D21D" w:rsidR="00EE6C68" w:rsidRPr="00B6173C" w:rsidRDefault="00EE6C68" w:rsidP="004D613D">
            <w:pPr>
              <w:pStyle w:val="TableText"/>
            </w:pPr>
            <w:r>
              <w:t xml:space="preserve">1,500 L </w:t>
            </w:r>
            <w:r w:rsidR="00106FC6">
              <w:t>(</w:t>
            </w:r>
            <w:r>
              <w:t>daily rate based on consultation)</w:t>
            </w:r>
          </w:p>
        </w:tc>
        <w:tc>
          <w:tcPr>
            <w:tcW w:w="797" w:type="pct"/>
            <w:tcBorders>
              <w:top w:val="single" w:sz="4" w:space="0" w:color="auto"/>
              <w:bottom w:val="single" w:sz="4" w:space="0" w:color="auto"/>
            </w:tcBorders>
          </w:tcPr>
          <w:p w14:paraId="572999B1" w14:textId="516CBB39" w:rsidR="00EE6C68" w:rsidRPr="00B6173C" w:rsidRDefault="00762154" w:rsidP="004D613D">
            <w:pPr>
              <w:pStyle w:val="TableText"/>
            </w:pPr>
            <w:r>
              <w:t>19</w:t>
            </w:r>
          </w:p>
        </w:tc>
      </w:tr>
      <w:tr w:rsidR="004201D0" w:rsidRPr="00B6173C" w14:paraId="2CB0E5D1" w14:textId="77777777" w:rsidTr="004201D0">
        <w:tc>
          <w:tcPr>
            <w:tcW w:w="1774" w:type="pct"/>
            <w:tcBorders>
              <w:top w:val="single" w:sz="4" w:space="0" w:color="auto"/>
              <w:bottom w:val="single" w:sz="4" w:space="0" w:color="auto"/>
            </w:tcBorders>
            <w:tcMar>
              <w:top w:w="0" w:type="dxa"/>
              <w:left w:w="108" w:type="dxa"/>
              <w:bottom w:w="0" w:type="dxa"/>
              <w:right w:w="108" w:type="dxa"/>
            </w:tcMar>
          </w:tcPr>
          <w:p w14:paraId="24BAE60F" w14:textId="4E10DFF5" w:rsidR="004201D0" w:rsidRPr="00B6173C" w:rsidRDefault="004201D0" w:rsidP="004D613D">
            <w:pPr>
              <w:pStyle w:val="TableText"/>
            </w:pPr>
            <w:r w:rsidRPr="00B6173C">
              <w:t>Mechanically pressurized handgun</w:t>
            </w:r>
          </w:p>
        </w:tc>
        <w:tc>
          <w:tcPr>
            <w:tcW w:w="1401" w:type="pct"/>
            <w:tcBorders>
              <w:top w:val="single" w:sz="4" w:space="0" w:color="auto"/>
              <w:bottom w:val="single" w:sz="4" w:space="0" w:color="auto"/>
            </w:tcBorders>
            <w:tcMar>
              <w:top w:w="0" w:type="dxa"/>
              <w:left w:w="108" w:type="dxa"/>
              <w:bottom w:w="0" w:type="dxa"/>
              <w:right w:w="108" w:type="dxa"/>
            </w:tcMar>
          </w:tcPr>
          <w:p w14:paraId="311885F2" w14:textId="7DF0963A" w:rsidR="004201D0" w:rsidRPr="00B6173C" w:rsidRDefault="004201D0" w:rsidP="004D613D">
            <w:pPr>
              <w:pStyle w:val="TableText"/>
            </w:pPr>
            <w:r w:rsidRPr="00B6173C">
              <w:t>Poultry shed (including litter, walls and roof)</w:t>
            </w:r>
          </w:p>
        </w:tc>
        <w:tc>
          <w:tcPr>
            <w:tcW w:w="1028" w:type="pct"/>
            <w:tcBorders>
              <w:top w:val="single" w:sz="4" w:space="0" w:color="auto"/>
              <w:bottom w:val="single" w:sz="4" w:space="0" w:color="auto"/>
            </w:tcBorders>
          </w:tcPr>
          <w:p w14:paraId="14D76D1C" w14:textId="32493E0E" w:rsidR="004201D0" w:rsidRPr="00B6173C" w:rsidRDefault="004201D0" w:rsidP="004D613D">
            <w:pPr>
              <w:pStyle w:val="TableText"/>
            </w:pPr>
            <w:r w:rsidRPr="00B6173C">
              <w:t>0.8 ha</w:t>
            </w:r>
          </w:p>
        </w:tc>
        <w:tc>
          <w:tcPr>
            <w:tcW w:w="797" w:type="pct"/>
            <w:tcBorders>
              <w:top w:val="single" w:sz="4" w:space="0" w:color="auto"/>
              <w:bottom w:val="single" w:sz="4" w:space="0" w:color="auto"/>
            </w:tcBorders>
          </w:tcPr>
          <w:p w14:paraId="2163879D" w14:textId="24FBAA69" w:rsidR="004201D0" w:rsidRPr="00B6173C" w:rsidRDefault="004201D0" w:rsidP="004D613D">
            <w:pPr>
              <w:pStyle w:val="TableText"/>
            </w:pPr>
            <w:r w:rsidRPr="00B6173C">
              <w:t>25</w:t>
            </w:r>
          </w:p>
        </w:tc>
      </w:tr>
    </w:tbl>
    <w:p w14:paraId="07E4A982" w14:textId="570CC478" w:rsidR="004D613D" w:rsidRPr="00B6173C" w:rsidRDefault="004D613D" w:rsidP="007F574D">
      <w:pPr>
        <w:pStyle w:val="SourceTableNote"/>
        <w:rPr>
          <w:sz w:val="19"/>
          <w:vertAlign w:val="superscript"/>
        </w:rPr>
      </w:pPr>
      <w:bookmarkStart w:id="77" w:name="_Hlk153890193"/>
      <w:bookmarkEnd w:id="76"/>
      <w:r w:rsidRPr="00B6173C">
        <w:rPr>
          <w:vertAlign w:val="superscript"/>
        </w:rPr>
        <w:t xml:space="preserve">1 </w:t>
      </w:r>
      <w:r w:rsidRPr="00B6173C">
        <w:t>Acceptable MOE&gt;100</w:t>
      </w:r>
    </w:p>
    <w:p w14:paraId="7EA9E909" w14:textId="2F81688B" w:rsidR="004D613D" w:rsidRPr="00B6173C" w:rsidRDefault="004D613D" w:rsidP="007F574D">
      <w:pPr>
        <w:pStyle w:val="SourceTableNote"/>
        <w:rPr>
          <w:szCs w:val="16"/>
        </w:rPr>
      </w:pPr>
      <w:r w:rsidRPr="00B6173C">
        <w:rPr>
          <w:sz w:val="19"/>
          <w:vertAlign w:val="superscript"/>
        </w:rPr>
        <w:t>2</w:t>
      </w:r>
      <w:r w:rsidRPr="00B6173C">
        <w:rPr>
          <w:szCs w:val="16"/>
          <w:vertAlign w:val="superscript"/>
        </w:rPr>
        <w:t xml:space="preserve"> </w:t>
      </w:r>
      <w:r w:rsidRPr="00B6173C">
        <w:rPr>
          <w:szCs w:val="16"/>
        </w:rPr>
        <w:t>Double layer of clothing, chemical resistant gloves and PF50 (full face) respirator. OPHEC does not include data for exposure mitigation with chemical resistant hat, and there is no engineering control available to mitigate risk for these application methods.</w:t>
      </w:r>
    </w:p>
    <w:p w14:paraId="31D1E661" w14:textId="4B980C12" w:rsidR="004D613D" w:rsidRPr="00B6173C" w:rsidRDefault="004D613D" w:rsidP="007F574D">
      <w:pPr>
        <w:pStyle w:val="SourceTableNote"/>
        <w:rPr>
          <w:sz w:val="19"/>
        </w:rPr>
      </w:pPr>
      <w:r w:rsidRPr="00B6173C">
        <w:rPr>
          <w:szCs w:val="16"/>
          <w:vertAlign w:val="superscript"/>
        </w:rPr>
        <w:t xml:space="preserve">3 </w:t>
      </w:r>
      <w:r w:rsidRPr="00B6173C">
        <w:rPr>
          <w:szCs w:val="16"/>
        </w:rPr>
        <w:t>Structural treatments include cereal grain storage on farms, produce stores, feed and flour mills, warehouses and processing plants, transport equipment and animal feed bins</w:t>
      </w:r>
      <w:r w:rsidR="00EA1120" w:rsidRPr="00B6173C">
        <w:rPr>
          <w:szCs w:val="16"/>
        </w:rPr>
        <w:t>,</w:t>
      </w:r>
      <w:r w:rsidRPr="00B6173C">
        <w:rPr>
          <w:szCs w:val="16"/>
        </w:rPr>
        <w:t xml:space="preserve"> and surface treatment includes bulk stored cereal grain (surface application) and stacks of grain bags</w:t>
      </w:r>
      <w:r w:rsidR="007F574D">
        <w:rPr>
          <w:szCs w:val="16"/>
        </w:rPr>
        <w:t>.</w:t>
      </w:r>
    </w:p>
    <w:bookmarkEnd w:id="77"/>
    <w:p w14:paraId="01487D67" w14:textId="77777777" w:rsidR="00446196" w:rsidRPr="00B6173C" w:rsidRDefault="00446196" w:rsidP="00E23947">
      <w:pPr>
        <w:pStyle w:val="Heading3"/>
      </w:pPr>
      <w:r w:rsidRPr="00B6173C">
        <w:lastRenderedPageBreak/>
        <w:t>Field crops</w:t>
      </w:r>
    </w:p>
    <w:p w14:paraId="0CD2DF13" w14:textId="3C140A64" w:rsidR="00C936E7" w:rsidRPr="00B6173C" w:rsidRDefault="00C936E7" w:rsidP="00C936E7">
      <w:pPr>
        <w:pStyle w:val="Heading4"/>
      </w:pPr>
      <w:r w:rsidRPr="00B6173C">
        <w:t>Ground</w:t>
      </w:r>
      <w:r w:rsidR="00741712" w:rsidRPr="00B6173C">
        <w:t>-based</w:t>
      </w:r>
      <w:r w:rsidRPr="00B6173C">
        <w:t xml:space="preserve"> application</w:t>
      </w:r>
    </w:p>
    <w:p w14:paraId="6823787A" w14:textId="227278DB" w:rsidR="004201D0" w:rsidRPr="00BC6C3C" w:rsidRDefault="004201D0" w:rsidP="004830E6">
      <w:pPr>
        <w:pStyle w:val="Heading5"/>
        <w:tabs>
          <w:tab w:val="clear" w:pos="907"/>
          <w:tab w:val="num" w:pos="993"/>
        </w:tabs>
      </w:pPr>
      <w:r w:rsidRPr="00BC6C3C">
        <w:t>Groundboom</w:t>
      </w:r>
      <w:r w:rsidR="00B742F8" w:rsidRPr="00BC6C3C">
        <w:t xml:space="preserve"> application</w:t>
      </w:r>
    </w:p>
    <w:p w14:paraId="30023DB5" w14:textId="55AB2039" w:rsidR="00C869E1" w:rsidRPr="00B6173C" w:rsidRDefault="0076261D" w:rsidP="00C936E7">
      <w:pPr>
        <w:pStyle w:val="NormalText"/>
      </w:pPr>
      <w:r w:rsidRPr="00B6173C">
        <w:t>T</w:t>
      </w:r>
      <w:r w:rsidR="00C936E7" w:rsidRPr="00B6173C">
        <w:t>he</w:t>
      </w:r>
      <w:r w:rsidR="00446196" w:rsidRPr="00B6173C">
        <w:t xml:space="preserve"> basic assumptions for groundboom application to field crops is a default area treated per day of 50</w:t>
      </w:r>
      <w:r w:rsidR="007F574D">
        <w:t> </w:t>
      </w:r>
      <w:r w:rsidR="00893F7E" w:rsidRPr="00B6173C">
        <w:t>h</w:t>
      </w:r>
      <w:r w:rsidR="00893F7E">
        <w:t>a</w:t>
      </w:r>
      <w:r w:rsidRPr="00B6173C">
        <w:t>, as noted in</w:t>
      </w:r>
      <w:r w:rsidR="00304233">
        <w:t xml:space="preserve"> </w:t>
      </w:r>
      <w:r w:rsidR="00304233">
        <w:fldChar w:fldCharType="begin"/>
      </w:r>
      <w:r w:rsidR="00304233">
        <w:instrText xml:space="preserve"> REF _Ref192676003 \h </w:instrText>
      </w:r>
      <w:r w:rsidR="00304233">
        <w:fldChar w:fldCharType="separate"/>
      </w:r>
      <w:r w:rsidR="005C43BA">
        <w:t xml:space="preserve">Table </w:t>
      </w:r>
      <w:r w:rsidR="005C43BA">
        <w:rPr>
          <w:noProof/>
        </w:rPr>
        <w:t>8</w:t>
      </w:r>
      <w:r w:rsidR="00304233">
        <w:fldChar w:fldCharType="end"/>
      </w:r>
      <w:r w:rsidR="00C869E1" w:rsidRPr="00B6173C">
        <w:t>. It is</w:t>
      </w:r>
      <w:r w:rsidR="00C936E7" w:rsidRPr="00B6173C">
        <w:t xml:space="preserve"> however </w:t>
      </w:r>
      <w:r w:rsidR="00446196" w:rsidRPr="00B6173C">
        <w:t>recogni</w:t>
      </w:r>
      <w:r w:rsidR="004A3C63">
        <w:t>s</w:t>
      </w:r>
      <w:r w:rsidR="00446196" w:rsidRPr="00B6173C">
        <w:t>ed</w:t>
      </w:r>
      <w:r w:rsidR="00C42693" w:rsidRPr="00B6173C">
        <w:t>,</w:t>
      </w:r>
      <w:r w:rsidR="00446196" w:rsidRPr="00B6173C">
        <w:t xml:space="preserve"> that modern groundboom equipment can cover a significantly greater area in a single workday, with boom widths approaching 50 m and typical speeds of application of approximately 20 km/hr. It is considered reasonable that a single operator could treat up to</w:t>
      </w:r>
      <w:r w:rsidR="000B4748">
        <w:t xml:space="preserve"> a maximum of</w:t>
      </w:r>
      <w:r w:rsidR="00446196" w:rsidRPr="00B6173C">
        <w:t xml:space="preserve"> 600</w:t>
      </w:r>
      <w:r w:rsidR="00893F7E">
        <w:t> </w:t>
      </w:r>
      <w:r w:rsidR="00446196" w:rsidRPr="00B6173C">
        <w:t>ha in one day</w:t>
      </w:r>
      <w:r w:rsidR="000B4748">
        <w:t>.</w:t>
      </w:r>
    </w:p>
    <w:p w14:paraId="2C48A18E" w14:textId="768F7F54" w:rsidR="007F574D" w:rsidRDefault="00C936E7" w:rsidP="00C936E7">
      <w:pPr>
        <w:pStyle w:val="NormalText"/>
      </w:pPr>
      <w:r w:rsidRPr="00B6173C">
        <w:t xml:space="preserve">The outcomes for the exposure risk assessment for the use of fenitrothion in field crops and pasture </w:t>
      </w:r>
      <w:r w:rsidR="007F574D">
        <w:t>are</w:t>
      </w:r>
      <w:r w:rsidRPr="00B6173C">
        <w:t xml:space="preserve"> outlined in</w:t>
      </w:r>
      <w:r w:rsidR="00304233">
        <w:t xml:space="preserve"> </w:t>
      </w:r>
      <w:r w:rsidR="00304233">
        <w:fldChar w:fldCharType="begin"/>
      </w:r>
      <w:r w:rsidR="00304233">
        <w:instrText xml:space="preserve"> REF _Ref192676062 \h </w:instrText>
      </w:r>
      <w:r w:rsidR="00304233">
        <w:fldChar w:fldCharType="separate"/>
      </w:r>
      <w:r w:rsidR="005C43BA">
        <w:t xml:space="preserve">Table </w:t>
      </w:r>
      <w:r w:rsidR="005C43BA">
        <w:rPr>
          <w:noProof/>
        </w:rPr>
        <w:t>10</w:t>
      </w:r>
      <w:r w:rsidR="00304233">
        <w:fldChar w:fldCharType="end"/>
      </w:r>
      <w:r w:rsidR="00C869E1" w:rsidRPr="00B6173C">
        <w:t>. The field crops that are covered by these risk estimates below include those listed on the registered product labels: horticultural crops including cabbage, lettuce and tomatoes as well as pasture, pasture seed forage and cereal crops (including sorghum, lucerne, soybean, wheat, barley, oats, rice, millet, rye, triticale, and corn).</w:t>
      </w:r>
    </w:p>
    <w:p w14:paraId="2214D22E" w14:textId="7C7FD766" w:rsidR="007F574D" w:rsidRDefault="00C869E1" w:rsidP="00C936E7">
      <w:pPr>
        <w:pStyle w:val="NormalText"/>
      </w:pPr>
      <w:r w:rsidRPr="00B6173C">
        <w:t>It is recognised that the implementation of additional risk mitigation measures</w:t>
      </w:r>
      <w:r w:rsidR="0076261D" w:rsidRPr="00B6173C">
        <w:t xml:space="preserve"> </w:t>
      </w:r>
      <w:r w:rsidRPr="00B6173C">
        <w:t xml:space="preserve">will decrease individual exposure, translating to a higher margin of exposure. Therefore, </w:t>
      </w:r>
      <w:r w:rsidR="00304233">
        <w:fldChar w:fldCharType="begin"/>
      </w:r>
      <w:r w:rsidR="00304233">
        <w:instrText xml:space="preserve"> REF _Ref192676062 \h </w:instrText>
      </w:r>
      <w:r w:rsidR="00304233">
        <w:fldChar w:fldCharType="separate"/>
      </w:r>
      <w:r w:rsidR="005C43BA">
        <w:t xml:space="preserve">Table </w:t>
      </w:r>
      <w:r w:rsidR="005C43BA">
        <w:rPr>
          <w:noProof/>
        </w:rPr>
        <w:t>10</w:t>
      </w:r>
      <w:r w:rsidR="00304233">
        <w:fldChar w:fldCharType="end"/>
      </w:r>
      <w:r w:rsidR="00304233">
        <w:t xml:space="preserve"> </w:t>
      </w:r>
      <w:r w:rsidR="00C936E7" w:rsidRPr="00B6173C">
        <w:t>includes</w:t>
      </w:r>
      <w:r w:rsidRPr="00B6173C">
        <w:t xml:space="preserve"> </w:t>
      </w:r>
      <w:r w:rsidR="0076261D" w:rsidRPr="00B6173C">
        <w:t xml:space="preserve">both </w:t>
      </w:r>
      <w:r w:rsidRPr="00B6173C">
        <w:t xml:space="preserve">the </w:t>
      </w:r>
      <w:r w:rsidR="00C936E7" w:rsidRPr="00B6173C">
        <w:t>minimum PPE</w:t>
      </w:r>
      <w:r w:rsidR="004201D0" w:rsidRPr="00B6173C">
        <w:t xml:space="preserve"> and/or engineering control</w:t>
      </w:r>
      <w:r w:rsidR="00C936E7" w:rsidRPr="00B6173C">
        <w:t xml:space="preserve"> require</w:t>
      </w:r>
      <w:r w:rsidRPr="00B6173C">
        <w:t>ments</w:t>
      </w:r>
      <w:r w:rsidR="00C936E7" w:rsidRPr="00B6173C">
        <w:t xml:space="preserve"> for the various product application rates at the default </w:t>
      </w:r>
      <w:r w:rsidRPr="00B6173C">
        <w:t xml:space="preserve">area treated rate of </w:t>
      </w:r>
      <w:r w:rsidR="00C936E7" w:rsidRPr="00B6173C">
        <w:t>50</w:t>
      </w:r>
      <w:r w:rsidR="002C2241">
        <w:t> </w:t>
      </w:r>
      <w:r w:rsidR="00C936E7" w:rsidRPr="00B6173C">
        <w:t xml:space="preserve">ha/day, and </w:t>
      </w:r>
      <w:r w:rsidR="00850C69" w:rsidRPr="00B6173C">
        <w:t xml:space="preserve">the </w:t>
      </w:r>
      <w:r w:rsidR="00C936E7" w:rsidRPr="00B6173C">
        <w:t>maximum daily work rates permitted when</w:t>
      </w:r>
      <w:r w:rsidR="008E5492" w:rsidRPr="00B6173C">
        <w:t xml:space="preserve"> fully</w:t>
      </w:r>
      <w:r w:rsidR="00C936E7" w:rsidRPr="00B6173C">
        <w:t xml:space="preserve"> closed mixing and loading and closed cab application is used.</w:t>
      </w:r>
    </w:p>
    <w:p w14:paraId="6B0FEEA7" w14:textId="3B6DED6F" w:rsidR="001B1AAC" w:rsidRPr="00B6173C" w:rsidRDefault="004201D0" w:rsidP="00C936E7">
      <w:pPr>
        <w:pStyle w:val="NormalText"/>
      </w:pPr>
      <w:r w:rsidRPr="00DA1528">
        <w:t>The use of closed mixing and loading systems (</w:t>
      </w:r>
      <w:r w:rsidR="00893F7E">
        <w:t>for example,</w:t>
      </w:r>
      <w:r w:rsidRPr="00DA1528">
        <w:t xml:space="preserve"> addition of sealed, lockable valves resulting in closed transfer of the product from its packaging to the spray tank) minimi</w:t>
      </w:r>
      <w:r w:rsidR="007F574D" w:rsidRPr="00DA1528">
        <w:t>s</w:t>
      </w:r>
      <w:r w:rsidRPr="00DA1528">
        <w:t>es operational exposure</w:t>
      </w:r>
      <w:r w:rsidR="00DA1528">
        <w:t>, therefore the</w:t>
      </w:r>
      <w:r w:rsidRPr="00DA1528">
        <w:t xml:space="preserve"> use of </w:t>
      </w:r>
      <w:r w:rsidR="0049616B" w:rsidRPr="00DA1528">
        <w:t xml:space="preserve">closed mixing and loading as an </w:t>
      </w:r>
      <w:r w:rsidRPr="00DA1528">
        <w:t>engineering</w:t>
      </w:r>
      <w:r w:rsidR="002C6619" w:rsidRPr="00DA1528">
        <w:t xml:space="preserve"> control</w:t>
      </w:r>
      <w:r w:rsidRPr="00DA1528">
        <w:t xml:space="preserve"> </w:t>
      </w:r>
      <w:r w:rsidR="0049616B" w:rsidRPr="00DA1528">
        <w:t>w</w:t>
      </w:r>
      <w:r w:rsidR="002C6619" w:rsidRPr="00DA1528">
        <w:t xml:space="preserve">ould reduce </w:t>
      </w:r>
      <w:r w:rsidR="00DA1528">
        <w:t xml:space="preserve">fenitrothion </w:t>
      </w:r>
      <w:r w:rsidR="002C6619" w:rsidRPr="00DA1528">
        <w:t>exposure during mixing and loading</w:t>
      </w:r>
      <w:r w:rsidRPr="00DA1528">
        <w:t>.</w:t>
      </w:r>
    </w:p>
    <w:p w14:paraId="321D23B1" w14:textId="28405EF7" w:rsidR="00D97581" w:rsidRPr="00B6173C" w:rsidRDefault="00CF4A7E" w:rsidP="00CF4A7E">
      <w:pPr>
        <w:pStyle w:val="Caption"/>
      </w:pPr>
      <w:bookmarkStart w:id="78" w:name="_Ref192676062"/>
      <w:bookmarkStart w:id="79" w:name="_Toc158365313"/>
      <w:bookmarkStart w:id="80" w:name="_Toc158365516"/>
      <w:bookmarkStart w:id="81" w:name="_Toc158365651"/>
      <w:bookmarkStart w:id="82" w:name="_Toc158365685"/>
      <w:bookmarkStart w:id="83" w:name="_Toc158714042"/>
      <w:bookmarkStart w:id="84" w:name="_Toc206421963"/>
      <w:r>
        <w:t xml:space="preserve">Table </w:t>
      </w:r>
      <w:r w:rsidR="00CD1090">
        <w:fldChar w:fldCharType="begin"/>
      </w:r>
      <w:r w:rsidR="00CD1090">
        <w:instrText xml:space="preserve"> SEQ Table \* ARABIC </w:instrText>
      </w:r>
      <w:r w:rsidR="00CD1090">
        <w:fldChar w:fldCharType="separate"/>
      </w:r>
      <w:r w:rsidR="005C43BA">
        <w:rPr>
          <w:noProof/>
        </w:rPr>
        <w:t>10</w:t>
      </w:r>
      <w:r w:rsidR="00CD1090">
        <w:fldChar w:fldCharType="end"/>
      </w:r>
      <w:bookmarkEnd w:id="78"/>
      <w:r w:rsidR="00D97581" w:rsidRPr="00B6173C">
        <w:t>:</w:t>
      </w:r>
      <w:r w:rsidR="00D97581" w:rsidRPr="00B6173C">
        <w:tab/>
        <w:t xml:space="preserve">Risk estimates for the use of fenitrothion in field crops </w:t>
      </w:r>
      <w:r w:rsidR="00741712" w:rsidRPr="00B6173C">
        <w:t>using groundboom</w:t>
      </w:r>
      <w:r w:rsidR="00B81873" w:rsidRPr="00B6173C">
        <w:t xml:space="preserve"> </w:t>
      </w:r>
      <w:r w:rsidR="00D97581" w:rsidRPr="00B6173C">
        <w:t>application</w:t>
      </w:r>
      <w:bookmarkEnd w:id="79"/>
      <w:bookmarkEnd w:id="80"/>
      <w:bookmarkEnd w:id="81"/>
      <w:bookmarkEnd w:id="82"/>
      <w:bookmarkEnd w:id="83"/>
      <w:bookmarkEnd w:id="84"/>
    </w:p>
    <w:tbl>
      <w:tblPr>
        <w:tblW w:w="5074" w:type="pct"/>
        <w:tblLayout w:type="fixed"/>
        <w:tblLook w:val="0000" w:firstRow="0" w:lastRow="0" w:firstColumn="0" w:lastColumn="0" w:noHBand="0" w:noVBand="0"/>
      </w:tblPr>
      <w:tblGrid>
        <w:gridCol w:w="2127"/>
        <w:gridCol w:w="1275"/>
        <w:gridCol w:w="1276"/>
        <w:gridCol w:w="2268"/>
        <w:gridCol w:w="851"/>
        <w:gridCol w:w="1134"/>
        <w:gridCol w:w="850"/>
      </w:tblGrid>
      <w:tr w:rsidR="00741712" w:rsidRPr="00B6173C" w14:paraId="21C66A04" w14:textId="77777777" w:rsidTr="007F574D">
        <w:trPr>
          <w:cantSplit/>
          <w:tblHeader/>
        </w:trPr>
        <w:tc>
          <w:tcPr>
            <w:tcW w:w="2127" w:type="dxa"/>
            <w:tcBorders>
              <w:top w:val="single" w:sz="4" w:space="0" w:color="auto"/>
              <w:bottom w:val="single" w:sz="4" w:space="0" w:color="auto"/>
            </w:tcBorders>
            <w:shd w:val="clear" w:color="auto" w:fill="5C2946"/>
            <w:noWrap/>
          </w:tcPr>
          <w:p w14:paraId="5AFA92B7" w14:textId="77777777" w:rsidR="00741712" w:rsidRPr="00B6173C" w:rsidRDefault="00741712" w:rsidP="007F574D">
            <w:pPr>
              <w:pStyle w:val="TableHead"/>
            </w:pPr>
            <w:bookmarkStart w:id="85" w:name="_Hlk157598223"/>
            <w:bookmarkStart w:id="86" w:name="_Hlk157682943"/>
            <w:r w:rsidRPr="00B6173C">
              <w:t>Crop</w:t>
            </w:r>
          </w:p>
        </w:tc>
        <w:tc>
          <w:tcPr>
            <w:tcW w:w="1275" w:type="dxa"/>
            <w:tcBorders>
              <w:top w:val="single" w:sz="4" w:space="0" w:color="auto"/>
              <w:bottom w:val="single" w:sz="4" w:space="0" w:color="auto"/>
            </w:tcBorders>
            <w:shd w:val="clear" w:color="auto" w:fill="5C2946"/>
          </w:tcPr>
          <w:p w14:paraId="59DB5DCE" w14:textId="528323BC" w:rsidR="00741712" w:rsidRPr="00B6173C" w:rsidRDefault="00741712" w:rsidP="007F574D">
            <w:pPr>
              <w:pStyle w:val="TableHead"/>
            </w:pPr>
            <w:r w:rsidRPr="00B6173C">
              <w:t xml:space="preserve">Application </w:t>
            </w:r>
            <w:r w:rsidR="007F574D">
              <w:t>r</w:t>
            </w:r>
            <w:r w:rsidRPr="00B6173C">
              <w:t>ate</w:t>
            </w:r>
            <w:r w:rsidRPr="00B6173C">
              <w:br/>
              <w:t>(g ac/ha)</w:t>
            </w:r>
          </w:p>
        </w:tc>
        <w:tc>
          <w:tcPr>
            <w:tcW w:w="1276" w:type="dxa"/>
            <w:tcBorders>
              <w:top w:val="single" w:sz="4" w:space="0" w:color="auto"/>
              <w:bottom w:val="single" w:sz="4" w:space="0" w:color="auto"/>
            </w:tcBorders>
            <w:shd w:val="clear" w:color="auto" w:fill="5C2946"/>
          </w:tcPr>
          <w:p w14:paraId="5E039B93" w14:textId="602DDD61" w:rsidR="00741712" w:rsidRPr="00B6173C" w:rsidRDefault="00741712" w:rsidP="007F574D">
            <w:pPr>
              <w:pStyle w:val="TableHead"/>
            </w:pPr>
            <w:r w:rsidRPr="00B6173C">
              <w:t>Area treated/day (ha)</w:t>
            </w:r>
          </w:p>
        </w:tc>
        <w:tc>
          <w:tcPr>
            <w:tcW w:w="2268" w:type="dxa"/>
            <w:tcBorders>
              <w:top w:val="single" w:sz="4" w:space="0" w:color="auto"/>
              <w:bottom w:val="single" w:sz="4" w:space="0" w:color="auto"/>
            </w:tcBorders>
            <w:shd w:val="clear" w:color="auto" w:fill="5C2946"/>
          </w:tcPr>
          <w:p w14:paraId="4B7441B3" w14:textId="369DFB46" w:rsidR="00741712" w:rsidRPr="00B6173C" w:rsidRDefault="00741712" w:rsidP="007F574D">
            <w:pPr>
              <w:pStyle w:val="TableHead"/>
            </w:pPr>
            <w:r w:rsidRPr="00B6173C">
              <w:t>Minimum PPE and/or engineering controls required in modelled scenario</w:t>
            </w:r>
          </w:p>
        </w:tc>
        <w:tc>
          <w:tcPr>
            <w:tcW w:w="851" w:type="dxa"/>
            <w:tcBorders>
              <w:top w:val="single" w:sz="4" w:space="0" w:color="auto"/>
              <w:bottom w:val="single" w:sz="4" w:space="0" w:color="auto"/>
            </w:tcBorders>
            <w:shd w:val="clear" w:color="auto" w:fill="5C2946"/>
          </w:tcPr>
          <w:p w14:paraId="5B2C0F8A" w14:textId="472373F4" w:rsidR="00741712" w:rsidRPr="00B6173C" w:rsidRDefault="00741712" w:rsidP="007F574D">
            <w:pPr>
              <w:pStyle w:val="TableHead"/>
              <w:jc w:val="right"/>
            </w:pPr>
            <w:r w:rsidRPr="00B6173C">
              <w:t>Mixer/</w:t>
            </w:r>
            <w:r w:rsidRPr="00B6173C">
              <w:br/>
            </w:r>
            <w:r w:rsidR="007F574D">
              <w:t>l</w:t>
            </w:r>
            <w:r w:rsidRPr="00B6173C">
              <w:t>oader MOE</w:t>
            </w:r>
          </w:p>
        </w:tc>
        <w:tc>
          <w:tcPr>
            <w:tcW w:w="1134" w:type="dxa"/>
            <w:tcBorders>
              <w:top w:val="single" w:sz="4" w:space="0" w:color="auto"/>
              <w:bottom w:val="single" w:sz="4" w:space="0" w:color="auto"/>
            </w:tcBorders>
            <w:shd w:val="clear" w:color="auto" w:fill="5C2946"/>
          </w:tcPr>
          <w:p w14:paraId="01873FF8" w14:textId="7BEA9BDD" w:rsidR="00741712" w:rsidRPr="00B6173C" w:rsidRDefault="00741712" w:rsidP="007F574D">
            <w:pPr>
              <w:pStyle w:val="TableHead"/>
              <w:jc w:val="right"/>
            </w:pPr>
            <w:r w:rsidRPr="00B6173C">
              <w:t>Applicator MOE</w:t>
            </w:r>
          </w:p>
        </w:tc>
        <w:tc>
          <w:tcPr>
            <w:tcW w:w="850" w:type="dxa"/>
            <w:tcBorders>
              <w:top w:val="single" w:sz="4" w:space="0" w:color="auto"/>
              <w:bottom w:val="single" w:sz="4" w:space="0" w:color="auto"/>
            </w:tcBorders>
            <w:shd w:val="clear" w:color="auto" w:fill="5C2946"/>
          </w:tcPr>
          <w:p w14:paraId="46094E10" w14:textId="2DE33C26" w:rsidR="00741712" w:rsidRPr="00B6173C" w:rsidRDefault="00741712" w:rsidP="007F574D">
            <w:pPr>
              <w:pStyle w:val="TableHead"/>
              <w:jc w:val="right"/>
              <w:rPr>
                <w:vertAlign w:val="superscript"/>
              </w:rPr>
            </w:pPr>
            <w:r w:rsidRPr="00B6173C">
              <w:t>Total MOE</w:t>
            </w:r>
            <w:r w:rsidRPr="00B6173C">
              <w:rPr>
                <w:vertAlign w:val="superscript"/>
              </w:rPr>
              <w:t>1</w:t>
            </w:r>
          </w:p>
        </w:tc>
      </w:tr>
      <w:tr w:rsidR="004D5351" w:rsidRPr="00B6173C" w14:paraId="6B627A84" w14:textId="77777777" w:rsidTr="007F574D">
        <w:trPr>
          <w:cantSplit/>
        </w:trPr>
        <w:tc>
          <w:tcPr>
            <w:tcW w:w="2127" w:type="dxa"/>
            <w:vMerge w:val="restart"/>
            <w:tcBorders>
              <w:top w:val="single" w:sz="4" w:space="0" w:color="auto"/>
            </w:tcBorders>
            <w:shd w:val="clear" w:color="auto" w:fill="auto"/>
            <w:noWrap/>
          </w:tcPr>
          <w:p w14:paraId="40B19C0E" w14:textId="77777777" w:rsidR="004D5351" w:rsidRPr="00B6173C" w:rsidRDefault="004D5351" w:rsidP="007F574D">
            <w:pPr>
              <w:pStyle w:val="TableText"/>
            </w:pPr>
            <w:r w:rsidRPr="00B6173C">
              <w:t>Lucerne</w:t>
            </w:r>
          </w:p>
        </w:tc>
        <w:tc>
          <w:tcPr>
            <w:tcW w:w="1275" w:type="dxa"/>
            <w:vMerge w:val="restart"/>
            <w:tcBorders>
              <w:top w:val="single" w:sz="4" w:space="0" w:color="auto"/>
            </w:tcBorders>
            <w:shd w:val="clear" w:color="auto" w:fill="auto"/>
          </w:tcPr>
          <w:p w14:paraId="78BCA85D" w14:textId="77777777" w:rsidR="004D5351" w:rsidRPr="00B6173C" w:rsidRDefault="004D5351" w:rsidP="007F574D">
            <w:pPr>
              <w:pStyle w:val="TableText"/>
            </w:pPr>
            <w:r w:rsidRPr="00B6173C">
              <w:t>250</w:t>
            </w:r>
          </w:p>
        </w:tc>
        <w:tc>
          <w:tcPr>
            <w:tcW w:w="1276" w:type="dxa"/>
            <w:tcBorders>
              <w:top w:val="single" w:sz="4" w:space="0" w:color="auto"/>
              <w:bottom w:val="single" w:sz="4" w:space="0" w:color="auto"/>
            </w:tcBorders>
            <w:shd w:val="clear" w:color="auto" w:fill="auto"/>
          </w:tcPr>
          <w:p w14:paraId="5DBD6C2E" w14:textId="77777777" w:rsidR="004D5351" w:rsidRPr="00B6173C" w:rsidRDefault="004D5351" w:rsidP="007F574D">
            <w:pPr>
              <w:pStyle w:val="TableText"/>
            </w:pPr>
            <w:r w:rsidRPr="00B6173C">
              <w:t>50</w:t>
            </w:r>
          </w:p>
        </w:tc>
        <w:tc>
          <w:tcPr>
            <w:tcW w:w="2268" w:type="dxa"/>
            <w:tcBorders>
              <w:top w:val="single" w:sz="4" w:space="0" w:color="auto"/>
              <w:bottom w:val="single" w:sz="4" w:space="0" w:color="auto"/>
            </w:tcBorders>
            <w:shd w:val="clear" w:color="auto" w:fill="auto"/>
          </w:tcPr>
          <w:p w14:paraId="46EBF7DA" w14:textId="77777777" w:rsidR="004D5351" w:rsidRPr="00B6173C" w:rsidRDefault="004D5351" w:rsidP="007F574D">
            <w:pPr>
              <w:pStyle w:val="TableText"/>
            </w:pPr>
            <w:r w:rsidRPr="00B6173C">
              <w:t>Single layer, gloves</w:t>
            </w:r>
          </w:p>
        </w:tc>
        <w:tc>
          <w:tcPr>
            <w:tcW w:w="851" w:type="dxa"/>
            <w:tcBorders>
              <w:top w:val="single" w:sz="4" w:space="0" w:color="auto"/>
              <w:bottom w:val="single" w:sz="4" w:space="0" w:color="auto"/>
            </w:tcBorders>
          </w:tcPr>
          <w:p w14:paraId="3F49F644" w14:textId="4CC0A718" w:rsidR="004D5351" w:rsidRPr="00B6173C" w:rsidRDefault="004D5351" w:rsidP="007F574D">
            <w:pPr>
              <w:pStyle w:val="TableText"/>
              <w:jc w:val="right"/>
            </w:pPr>
            <w:r w:rsidRPr="00B6173C">
              <w:t>210</w:t>
            </w:r>
          </w:p>
        </w:tc>
        <w:tc>
          <w:tcPr>
            <w:tcW w:w="1134" w:type="dxa"/>
            <w:tcBorders>
              <w:top w:val="single" w:sz="4" w:space="0" w:color="auto"/>
              <w:bottom w:val="single" w:sz="4" w:space="0" w:color="auto"/>
            </w:tcBorders>
          </w:tcPr>
          <w:p w14:paraId="72FD78F9" w14:textId="15D71911" w:rsidR="004D5351" w:rsidRPr="00B6173C" w:rsidRDefault="004D5351" w:rsidP="007F574D">
            <w:pPr>
              <w:pStyle w:val="TableText"/>
              <w:jc w:val="right"/>
            </w:pPr>
            <w:r w:rsidRPr="00B6173C">
              <w:t>400</w:t>
            </w:r>
          </w:p>
        </w:tc>
        <w:tc>
          <w:tcPr>
            <w:tcW w:w="850" w:type="dxa"/>
            <w:tcBorders>
              <w:top w:val="single" w:sz="4" w:space="0" w:color="auto"/>
              <w:bottom w:val="single" w:sz="4" w:space="0" w:color="auto"/>
            </w:tcBorders>
            <w:shd w:val="clear" w:color="auto" w:fill="auto"/>
          </w:tcPr>
          <w:p w14:paraId="6590498C" w14:textId="3CADCF7B" w:rsidR="004D5351" w:rsidRPr="00B6173C" w:rsidRDefault="004D5351" w:rsidP="007F574D">
            <w:pPr>
              <w:pStyle w:val="TableText"/>
              <w:jc w:val="right"/>
            </w:pPr>
            <w:r w:rsidRPr="00B6173C">
              <w:t>137</w:t>
            </w:r>
          </w:p>
        </w:tc>
      </w:tr>
      <w:tr w:rsidR="004D5351" w:rsidRPr="00B6173C" w14:paraId="7401A268" w14:textId="77777777" w:rsidTr="007F574D">
        <w:trPr>
          <w:cantSplit/>
        </w:trPr>
        <w:tc>
          <w:tcPr>
            <w:tcW w:w="2127" w:type="dxa"/>
            <w:vMerge/>
            <w:tcBorders>
              <w:bottom w:val="single" w:sz="4" w:space="0" w:color="auto"/>
            </w:tcBorders>
            <w:shd w:val="clear" w:color="auto" w:fill="auto"/>
            <w:noWrap/>
          </w:tcPr>
          <w:p w14:paraId="3C03010E" w14:textId="77777777" w:rsidR="004D5351" w:rsidRPr="00B6173C" w:rsidRDefault="004D5351" w:rsidP="007F574D">
            <w:pPr>
              <w:pStyle w:val="TableText"/>
            </w:pPr>
          </w:p>
        </w:tc>
        <w:tc>
          <w:tcPr>
            <w:tcW w:w="1275" w:type="dxa"/>
            <w:vMerge/>
            <w:tcBorders>
              <w:bottom w:val="single" w:sz="4" w:space="0" w:color="auto"/>
            </w:tcBorders>
            <w:shd w:val="clear" w:color="auto" w:fill="auto"/>
          </w:tcPr>
          <w:p w14:paraId="5A4C4D87" w14:textId="77777777" w:rsidR="004D5351" w:rsidRPr="00B6173C" w:rsidRDefault="004D5351" w:rsidP="007F574D">
            <w:pPr>
              <w:pStyle w:val="TableText"/>
            </w:pPr>
          </w:p>
        </w:tc>
        <w:tc>
          <w:tcPr>
            <w:tcW w:w="1276" w:type="dxa"/>
            <w:tcBorders>
              <w:top w:val="single" w:sz="4" w:space="0" w:color="auto"/>
              <w:bottom w:val="single" w:sz="4" w:space="0" w:color="auto"/>
            </w:tcBorders>
            <w:shd w:val="clear" w:color="auto" w:fill="auto"/>
          </w:tcPr>
          <w:p w14:paraId="0CC70A75" w14:textId="77777777" w:rsidR="004D5351" w:rsidRPr="00B6173C" w:rsidRDefault="004D5351" w:rsidP="007F574D">
            <w:pPr>
              <w:pStyle w:val="TableText"/>
            </w:pPr>
            <w:r w:rsidRPr="00B6173C">
              <w:t>450 (max)</w:t>
            </w:r>
            <w:r w:rsidRPr="00B6173C">
              <w:rPr>
                <w:rStyle w:val="FootnoteReference"/>
                <w:szCs w:val="17"/>
              </w:rPr>
              <w:t>2</w:t>
            </w:r>
          </w:p>
        </w:tc>
        <w:tc>
          <w:tcPr>
            <w:tcW w:w="2268" w:type="dxa"/>
            <w:tcBorders>
              <w:top w:val="single" w:sz="4" w:space="0" w:color="auto"/>
              <w:bottom w:val="single" w:sz="4" w:space="0" w:color="auto"/>
            </w:tcBorders>
            <w:shd w:val="clear" w:color="auto" w:fill="auto"/>
          </w:tcPr>
          <w:p w14:paraId="4AE8ECBD" w14:textId="77777777" w:rsidR="004D5351" w:rsidRPr="00B6173C" w:rsidRDefault="004D5351" w:rsidP="007F574D">
            <w:pPr>
              <w:pStyle w:val="TableText"/>
            </w:pPr>
            <w:r w:rsidRPr="00B6173C">
              <w:t>Closed mixing/loading, closed cab application</w:t>
            </w:r>
          </w:p>
        </w:tc>
        <w:tc>
          <w:tcPr>
            <w:tcW w:w="851" w:type="dxa"/>
            <w:tcBorders>
              <w:top w:val="single" w:sz="4" w:space="0" w:color="auto"/>
              <w:bottom w:val="single" w:sz="4" w:space="0" w:color="auto"/>
            </w:tcBorders>
          </w:tcPr>
          <w:p w14:paraId="30FA8D35" w14:textId="6FE826E2" w:rsidR="004D5351" w:rsidRPr="00B6173C" w:rsidRDefault="004D5351" w:rsidP="007F574D">
            <w:pPr>
              <w:pStyle w:val="TableText"/>
              <w:jc w:val="right"/>
            </w:pPr>
            <w:r w:rsidRPr="00B6173C">
              <w:t>230</w:t>
            </w:r>
          </w:p>
        </w:tc>
        <w:tc>
          <w:tcPr>
            <w:tcW w:w="1134" w:type="dxa"/>
            <w:tcBorders>
              <w:top w:val="single" w:sz="4" w:space="0" w:color="auto"/>
              <w:bottom w:val="single" w:sz="4" w:space="0" w:color="auto"/>
            </w:tcBorders>
          </w:tcPr>
          <w:p w14:paraId="66643317" w14:textId="38288D36" w:rsidR="004D5351" w:rsidRPr="00B6173C" w:rsidRDefault="004D5351" w:rsidP="007F574D">
            <w:pPr>
              <w:pStyle w:val="TableText"/>
              <w:jc w:val="right"/>
            </w:pPr>
            <w:r w:rsidRPr="00B6173C">
              <w:t>180</w:t>
            </w:r>
          </w:p>
        </w:tc>
        <w:tc>
          <w:tcPr>
            <w:tcW w:w="850" w:type="dxa"/>
            <w:tcBorders>
              <w:top w:val="single" w:sz="4" w:space="0" w:color="auto"/>
              <w:bottom w:val="single" w:sz="4" w:space="0" w:color="auto"/>
            </w:tcBorders>
            <w:shd w:val="clear" w:color="auto" w:fill="auto"/>
          </w:tcPr>
          <w:p w14:paraId="64CEFE60" w14:textId="0116E538" w:rsidR="004D5351" w:rsidRPr="00B6173C" w:rsidRDefault="004D5351" w:rsidP="007F574D">
            <w:pPr>
              <w:pStyle w:val="TableText"/>
              <w:jc w:val="right"/>
            </w:pPr>
            <w:r w:rsidRPr="00B6173C">
              <w:t>101</w:t>
            </w:r>
          </w:p>
        </w:tc>
      </w:tr>
      <w:tr w:rsidR="00741712" w:rsidRPr="00B6173C" w14:paraId="55D4342A" w14:textId="77777777" w:rsidTr="007F574D">
        <w:trPr>
          <w:cantSplit/>
          <w:trHeight w:val="525"/>
        </w:trPr>
        <w:tc>
          <w:tcPr>
            <w:tcW w:w="2127" w:type="dxa"/>
            <w:vMerge w:val="restart"/>
            <w:tcBorders>
              <w:top w:val="single" w:sz="4" w:space="0" w:color="auto"/>
            </w:tcBorders>
            <w:shd w:val="clear" w:color="auto" w:fill="auto"/>
            <w:noWrap/>
          </w:tcPr>
          <w:p w14:paraId="7DC06172"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auto"/>
            </w:tcBorders>
            <w:shd w:val="clear" w:color="auto" w:fill="auto"/>
          </w:tcPr>
          <w:p w14:paraId="58674162" w14:textId="77777777" w:rsidR="00741712" w:rsidRPr="00B6173C" w:rsidRDefault="00741712" w:rsidP="007F574D">
            <w:pPr>
              <w:pStyle w:val="TableText"/>
            </w:pPr>
            <w:r w:rsidRPr="00B6173C">
              <w:t>270</w:t>
            </w:r>
          </w:p>
        </w:tc>
        <w:tc>
          <w:tcPr>
            <w:tcW w:w="1276" w:type="dxa"/>
            <w:tcBorders>
              <w:top w:val="single" w:sz="4" w:space="0" w:color="auto"/>
              <w:bottom w:val="single" w:sz="4" w:space="0" w:color="auto"/>
            </w:tcBorders>
            <w:shd w:val="clear" w:color="auto" w:fill="auto"/>
          </w:tcPr>
          <w:p w14:paraId="2D94CDF3" w14:textId="77777777" w:rsidR="00741712" w:rsidRPr="00B6173C" w:rsidRDefault="00741712" w:rsidP="007F574D">
            <w:pPr>
              <w:pStyle w:val="TableText"/>
            </w:pPr>
            <w:r w:rsidRPr="00B6173C">
              <w:t>50</w:t>
            </w:r>
          </w:p>
        </w:tc>
        <w:tc>
          <w:tcPr>
            <w:tcW w:w="2268" w:type="dxa"/>
            <w:tcBorders>
              <w:top w:val="single" w:sz="4" w:space="0" w:color="auto"/>
              <w:bottom w:val="single" w:sz="4" w:space="0" w:color="auto"/>
            </w:tcBorders>
            <w:shd w:val="clear" w:color="auto" w:fill="auto"/>
          </w:tcPr>
          <w:p w14:paraId="40ADA3F1" w14:textId="77777777" w:rsidR="00741712" w:rsidRPr="00B6173C" w:rsidRDefault="00741712" w:rsidP="007F574D">
            <w:pPr>
              <w:pStyle w:val="TableText"/>
            </w:pPr>
            <w:r w:rsidRPr="00B6173C">
              <w:t>Single layer, gloves</w:t>
            </w:r>
          </w:p>
        </w:tc>
        <w:tc>
          <w:tcPr>
            <w:tcW w:w="851" w:type="dxa"/>
            <w:tcBorders>
              <w:top w:val="single" w:sz="4" w:space="0" w:color="auto"/>
              <w:bottom w:val="single" w:sz="4" w:space="0" w:color="auto"/>
            </w:tcBorders>
          </w:tcPr>
          <w:p w14:paraId="283EADA7" w14:textId="2C1D4609" w:rsidR="00741712" w:rsidRPr="00B6173C" w:rsidRDefault="00741712" w:rsidP="007F574D">
            <w:pPr>
              <w:pStyle w:val="TableText"/>
              <w:jc w:val="right"/>
            </w:pPr>
            <w:r w:rsidRPr="00B6173C">
              <w:t>190</w:t>
            </w:r>
          </w:p>
        </w:tc>
        <w:tc>
          <w:tcPr>
            <w:tcW w:w="1134" w:type="dxa"/>
            <w:tcBorders>
              <w:top w:val="single" w:sz="4" w:space="0" w:color="auto"/>
              <w:bottom w:val="single" w:sz="4" w:space="0" w:color="auto"/>
            </w:tcBorders>
          </w:tcPr>
          <w:p w14:paraId="473EDAEE" w14:textId="7A149664" w:rsidR="00741712" w:rsidRPr="00B6173C" w:rsidRDefault="00741712" w:rsidP="007F574D">
            <w:pPr>
              <w:pStyle w:val="TableText"/>
              <w:jc w:val="right"/>
            </w:pPr>
            <w:r w:rsidRPr="00B6173C">
              <w:t>380</w:t>
            </w:r>
          </w:p>
        </w:tc>
        <w:tc>
          <w:tcPr>
            <w:tcW w:w="850" w:type="dxa"/>
            <w:tcBorders>
              <w:top w:val="single" w:sz="4" w:space="0" w:color="auto"/>
              <w:bottom w:val="single" w:sz="4" w:space="0" w:color="auto"/>
            </w:tcBorders>
            <w:shd w:val="clear" w:color="auto" w:fill="auto"/>
          </w:tcPr>
          <w:p w14:paraId="60772506" w14:textId="2D08D778" w:rsidR="00741712" w:rsidRPr="00B6173C" w:rsidRDefault="00741712" w:rsidP="007F574D">
            <w:pPr>
              <w:pStyle w:val="TableText"/>
              <w:jc w:val="right"/>
            </w:pPr>
            <w:r w:rsidRPr="00B6173C">
              <w:t>126</w:t>
            </w:r>
          </w:p>
        </w:tc>
      </w:tr>
      <w:tr w:rsidR="00741712" w:rsidRPr="00B6173C" w14:paraId="6DD18679" w14:textId="77777777" w:rsidTr="007F574D">
        <w:trPr>
          <w:cantSplit/>
        </w:trPr>
        <w:tc>
          <w:tcPr>
            <w:tcW w:w="2127" w:type="dxa"/>
            <w:vMerge/>
            <w:tcBorders>
              <w:bottom w:val="single" w:sz="4" w:space="0" w:color="auto"/>
            </w:tcBorders>
            <w:shd w:val="clear" w:color="auto" w:fill="auto"/>
            <w:noWrap/>
          </w:tcPr>
          <w:p w14:paraId="48E2190E" w14:textId="77777777" w:rsidR="00741712" w:rsidRPr="00B6173C" w:rsidRDefault="00741712" w:rsidP="007F574D">
            <w:pPr>
              <w:pStyle w:val="TableText"/>
            </w:pPr>
          </w:p>
        </w:tc>
        <w:tc>
          <w:tcPr>
            <w:tcW w:w="1275" w:type="dxa"/>
            <w:vMerge/>
            <w:tcBorders>
              <w:bottom w:val="single" w:sz="4" w:space="0" w:color="auto"/>
            </w:tcBorders>
            <w:shd w:val="clear" w:color="auto" w:fill="auto"/>
          </w:tcPr>
          <w:p w14:paraId="24E81A36" w14:textId="77777777" w:rsidR="00741712" w:rsidRPr="00B6173C" w:rsidRDefault="00741712" w:rsidP="007F574D">
            <w:pPr>
              <w:pStyle w:val="TableText"/>
            </w:pPr>
          </w:p>
        </w:tc>
        <w:tc>
          <w:tcPr>
            <w:tcW w:w="1276" w:type="dxa"/>
            <w:tcBorders>
              <w:top w:val="single" w:sz="4" w:space="0" w:color="auto"/>
              <w:bottom w:val="single" w:sz="4" w:space="0" w:color="auto"/>
            </w:tcBorders>
            <w:shd w:val="clear" w:color="auto" w:fill="auto"/>
          </w:tcPr>
          <w:p w14:paraId="43CCAC47" w14:textId="77777777" w:rsidR="00741712" w:rsidRPr="00B6173C" w:rsidRDefault="00741712" w:rsidP="007F574D">
            <w:pPr>
              <w:pStyle w:val="TableText"/>
            </w:pPr>
            <w:r w:rsidRPr="00B6173C">
              <w:t>400 (max)</w:t>
            </w:r>
            <w:r w:rsidRPr="00B6173C">
              <w:rPr>
                <w:rStyle w:val="FootnoteReference"/>
              </w:rPr>
              <w:t>2</w:t>
            </w:r>
          </w:p>
        </w:tc>
        <w:tc>
          <w:tcPr>
            <w:tcW w:w="2268" w:type="dxa"/>
            <w:tcBorders>
              <w:top w:val="single" w:sz="4" w:space="0" w:color="auto"/>
              <w:bottom w:val="single" w:sz="4" w:space="0" w:color="auto"/>
            </w:tcBorders>
            <w:shd w:val="clear" w:color="auto" w:fill="auto"/>
          </w:tcPr>
          <w:p w14:paraId="1DF9FCC8" w14:textId="77777777" w:rsidR="00741712" w:rsidRPr="00B6173C" w:rsidRDefault="00741712" w:rsidP="007F574D">
            <w:pPr>
              <w:pStyle w:val="TableText"/>
            </w:pPr>
            <w:r w:rsidRPr="00B6173C">
              <w:t>Closed mixing/loading, closed cab application</w:t>
            </w:r>
          </w:p>
        </w:tc>
        <w:tc>
          <w:tcPr>
            <w:tcW w:w="851" w:type="dxa"/>
            <w:tcBorders>
              <w:top w:val="single" w:sz="4" w:space="0" w:color="auto"/>
              <w:bottom w:val="single" w:sz="4" w:space="0" w:color="auto"/>
            </w:tcBorders>
          </w:tcPr>
          <w:p w14:paraId="07231825" w14:textId="0395CC3C" w:rsidR="00741712" w:rsidRPr="00B6173C" w:rsidRDefault="00741712" w:rsidP="007F574D">
            <w:pPr>
              <w:pStyle w:val="TableText"/>
              <w:jc w:val="right"/>
            </w:pPr>
            <w:r w:rsidRPr="00B6173C">
              <w:t>240</w:t>
            </w:r>
          </w:p>
        </w:tc>
        <w:tc>
          <w:tcPr>
            <w:tcW w:w="1134" w:type="dxa"/>
            <w:tcBorders>
              <w:top w:val="single" w:sz="4" w:space="0" w:color="auto"/>
              <w:bottom w:val="single" w:sz="4" w:space="0" w:color="auto"/>
            </w:tcBorders>
          </w:tcPr>
          <w:p w14:paraId="2AA19068" w14:textId="24C8C089" w:rsidR="00741712" w:rsidRPr="00B6173C" w:rsidRDefault="00741712" w:rsidP="007F574D">
            <w:pPr>
              <w:pStyle w:val="TableText"/>
              <w:jc w:val="right"/>
            </w:pPr>
            <w:r w:rsidRPr="00B6173C">
              <w:t>180</w:t>
            </w:r>
          </w:p>
        </w:tc>
        <w:tc>
          <w:tcPr>
            <w:tcW w:w="850" w:type="dxa"/>
            <w:tcBorders>
              <w:top w:val="single" w:sz="4" w:space="0" w:color="auto"/>
              <w:bottom w:val="single" w:sz="4" w:space="0" w:color="auto"/>
            </w:tcBorders>
            <w:shd w:val="clear" w:color="auto" w:fill="auto"/>
          </w:tcPr>
          <w:p w14:paraId="1A634818" w14:textId="5161A91D" w:rsidR="00741712" w:rsidRPr="00B6173C" w:rsidRDefault="00741712" w:rsidP="007F574D">
            <w:pPr>
              <w:pStyle w:val="TableText"/>
              <w:jc w:val="right"/>
            </w:pPr>
            <w:r w:rsidRPr="00B6173C">
              <w:t>103</w:t>
            </w:r>
          </w:p>
        </w:tc>
      </w:tr>
      <w:tr w:rsidR="00741712" w:rsidRPr="00B6173C" w14:paraId="3C501AF7" w14:textId="77777777" w:rsidTr="007F574D">
        <w:trPr>
          <w:cantSplit/>
          <w:trHeight w:val="459"/>
        </w:trPr>
        <w:tc>
          <w:tcPr>
            <w:tcW w:w="2127" w:type="dxa"/>
            <w:vMerge w:val="restart"/>
            <w:tcBorders>
              <w:top w:val="single" w:sz="4" w:space="0" w:color="auto"/>
            </w:tcBorders>
            <w:noWrap/>
          </w:tcPr>
          <w:p w14:paraId="1A20D448"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auto"/>
            </w:tcBorders>
          </w:tcPr>
          <w:p w14:paraId="787C9F9A" w14:textId="77777777" w:rsidR="00741712" w:rsidRPr="00B6173C" w:rsidRDefault="00741712" w:rsidP="007F574D">
            <w:pPr>
              <w:pStyle w:val="TableText"/>
            </w:pPr>
            <w:r w:rsidRPr="00B6173C">
              <w:t>300</w:t>
            </w:r>
          </w:p>
        </w:tc>
        <w:tc>
          <w:tcPr>
            <w:tcW w:w="1276" w:type="dxa"/>
            <w:tcBorders>
              <w:top w:val="single" w:sz="4" w:space="0" w:color="auto"/>
              <w:bottom w:val="single" w:sz="4" w:space="0" w:color="5C2946"/>
            </w:tcBorders>
          </w:tcPr>
          <w:p w14:paraId="0B2E637D" w14:textId="77777777" w:rsidR="00741712" w:rsidRPr="00B6173C" w:rsidRDefault="00741712" w:rsidP="007F574D">
            <w:pPr>
              <w:pStyle w:val="TableText"/>
            </w:pPr>
            <w:r w:rsidRPr="00B6173C">
              <w:t>50</w:t>
            </w:r>
          </w:p>
        </w:tc>
        <w:tc>
          <w:tcPr>
            <w:tcW w:w="2268" w:type="dxa"/>
            <w:tcBorders>
              <w:top w:val="single" w:sz="4" w:space="0" w:color="auto"/>
              <w:bottom w:val="single" w:sz="4" w:space="0" w:color="5C2946"/>
            </w:tcBorders>
          </w:tcPr>
          <w:p w14:paraId="0DAB649E" w14:textId="77777777" w:rsidR="00741712" w:rsidRPr="00B6173C" w:rsidRDefault="00741712" w:rsidP="007F574D">
            <w:pPr>
              <w:pStyle w:val="TableText"/>
            </w:pPr>
            <w:r w:rsidRPr="00B6173C">
              <w:t>Single layer, gloves</w:t>
            </w:r>
          </w:p>
        </w:tc>
        <w:tc>
          <w:tcPr>
            <w:tcW w:w="851" w:type="dxa"/>
            <w:tcBorders>
              <w:top w:val="single" w:sz="4" w:space="0" w:color="auto"/>
              <w:bottom w:val="single" w:sz="4" w:space="0" w:color="5C2946"/>
            </w:tcBorders>
          </w:tcPr>
          <w:p w14:paraId="13F68844" w14:textId="750F600E" w:rsidR="00741712" w:rsidRPr="00B6173C" w:rsidRDefault="00741712" w:rsidP="007F574D">
            <w:pPr>
              <w:pStyle w:val="TableText"/>
              <w:jc w:val="right"/>
            </w:pPr>
            <w:r w:rsidRPr="00B6173C">
              <w:t>170</w:t>
            </w:r>
          </w:p>
        </w:tc>
        <w:tc>
          <w:tcPr>
            <w:tcW w:w="1134" w:type="dxa"/>
            <w:tcBorders>
              <w:top w:val="single" w:sz="4" w:space="0" w:color="auto"/>
              <w:bottom w:val="single" w:sz="4" w:space="0" w:color="5C2946"/>
            </w:tcBorders>
          </w:tcPr>
          <w:p w14:paraId="5C81CF6A" w14:textId="69E4F996" w:rsidR="00741712" w:rsidRPr="00B6173C" w:rsidRDefault="00741712" w:rsidP="007F574D">
            <w:pPr>
              <w:pStyle w:val="TableText"/>
              <w:jc w:val="right"/>
            </w:pPr>
            <w:r w:rsidRPr="00B6173C">
              <w:t>340</w:t>
            </w:r>
          </w:p>
        </w:tc>
        <w:tc>
          <w:tcPr>
            <w:tcW w:w="850" w:type="dxa"/>
            <w:tcBorders>
              <w:top w:val="single" w:sz="4" w:space="0" w:color="auto"/>
              <w:bottom w:val="single" w:sz="4" w:space="0" w:color="5C2946"/>
            </w:tcBorders>
          </w:tcPr>
          <w:p w14:paraId="033FA957" w14:textId="132DBB94" w:rsidR="00741712" w:rsidRPr="00B6173C" w:rsidRDefault="00741712" w:rsidP="007F574D">
            <w:pPr>
              <w:pStyle w:val="TableText"/>
              <w:jc w:val="right"/>
            </w:pPr>
            <w:r w:rsidRPr="00B6173C">
              <w:t>113</w:t>
            </w:r>
          </w:p>
        </w:tc>
      </w:tr>
      <w:tr w:rsidR="00741712" w:rsidRPr="00B6173C" w14:paraId="08299838" w14:textId="77777777" w:rsidTr="007F574D">
        <w:trPr>
          <w:cantSplit/>
        </w:trPr>
        <w:tc>
          <w:tcPr>
            <w:tcW w:w="2127" w:type="dxa"/>
            <w:vMerge/>
            <w:tcBorders>
              <w:bottom w:val="single" w:sz="4" w:space="0" w:color="5C2946"/>
            </w:tcBorders>
            <w:noWrap/>
          </w:tcPr>
          <w:p w14:paraId="68273D96" w14:textId="77777777" w:rsidR="00741712" w:rsidRPr="00B6173C" w:rsidRDefault="00741712" w:rsidP="007F574D">
            <w:pPr>
              <w:pStyle w:val="TableText"/>
            </w:pPr>
          </w:p>
        </w:tc>
        <w:tc>
          <w:tcPr>
            <w:tcW w:w="1275" w:type="dxa"/>
            <w:vMerge/>
            <w:tcBorders>
              <w:bottom w:val="single" w:sz="4" w:space="0" w:color="5C2946"/>
            </w:tcBorders>
          </w:tcPr>
          <w:p w14:paraId="44729BC1"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2957A539" w14:textId="77777777" w:rsidR="00741712" w:rsidRPr="00B6173C" w:rsidRDefault="00741712" w:rsidP="007F574D">
            <w:pPr>
              <w:pStyle w:val="TableText"/>
            </w:pPr>
            <w:r w:rsidRPr="00B6173C">
              <w:t>350 (max)</w:t>
            </w:r>
            <w:r w:rsidRPr="00B6173C">
              <w:rPr>
                <w:vertAlign w:val="superscript"/>
              </w:rPr>
              <w:t>2</w:t>
            </w:r>
          </w:p>
        </w:tc>
        <w:tc>
          <w:tcPr>
            <w:tcW w:w="2268" w:type="dxa"/>
            <w:tcBorders>
              <w:top w:val="single" w:sz="4" w:space="0" w:color="5C2946"/>
              <w:bottom w:val="single" w:sz="4" w:space="0" w:color="5C2946"/>
            </w:tcBorders>
          </w:tcPr>
          <w:p w14:paraId="226A48A9" w14:textId="77777777"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01A23674" w14:textId="183BAEC4" w:rsidR="00741712" w:rsidRPr="00B6173C" w:rsidRDefault="00741712" w:rsidP="007F574D">
            <w:pPr>
              <w:pStyle w:val="TableText"/>
              <w:jc w:val="right"/>
            </w:pPr>
            <w:r w:rsidRPr="00B6173C">
              <w:t>240</w:t>
            </w:r>
          </w:p>
        </w:tc>
        <w:tc>
          <w:tcPr>
            <w:tcW w:w="1134" w:type="dxa"/>
            <w:tcBorders>
              <w:top w:val="single" w:sz="4" w:space="0" w:color="5C2946"/>
              <w:bottom w:val="single" w:sz="4" w:space="0" w:color="5C2946"/>
            </w:tcBorders>
          </w:tcPr>
          <w:p w14:paraId="25BA46C2" w14:textId="44AC4E26" w:rsidR="00741712" w:rsidRPr="00B6173C" w:rsidRDefault="00741712" w:rsidP="007F574D">
            <w:pPr>
              <w:pStyle w:val="TableText"/>
              <w:jc w:val="right"/>
            </w:pPr>
            <w:r w:rsidRPr="00B6173C">
              <w:t>190</w:t>
            </w:r>
          </w:p>
        </w:tc>
        <w:tc>
          <w:tcPr>
            <w:tcW w:w="850" w:type="dxa"/>
            <w:tcBorders>
              <w:top w:val="single" w:sz="4" w:space="0" w:color="5C2946"/>
              <w:bottom w:val="single" w:sz="4" w:space="0" w:color="5C2946"/>
            </w:tcBorders>
          </w:tcPr>
          <w:p w14:paraId="627243C6" w14:textId="50EC6760" w:rsidR="00741712" w:rsidRPr="00B6173C" w:rsidRDefault="00741712" w:rsidP="007F574D">
            <w:pPr>
              <w:pStyle w:val="TableText"/>
              <w:jc w:val="right"/>
            </w:pPr>
            <w:r w:rsidRPr="00B6173C">
              <w:t>106</w:t>
            </w:r>
          </w:p>
        </w:tc>
      </w:tr>
      <w:tr w:rsidR="00B848FE" w:rsidRPr="00B6173C" w14:paraId="58A19683" w14:textId="77777777" w:rsidTr="007F574D">
        <w:trPr>
          <w:cantSplit/>
          <w:trHeight w:val="477"/>
        </w:trPr>
        <w:tc>
          <w:tcPr>
            <w:tcW w:w="2127" w:type="dxa"/>
            <w:vMerge w:val="restart"/>
            <w:tcBorders>
              <w:top w:val="single" w:sz="4" w:space="0" w:color="5C2946"/>
            </w:tcBorders>
            <w:noWrap/>
          </w:tcPr>
          <w:p w14:paraId="6499792A" w14:textId="3651BA22" w:rsidR="00B848FE" w:rsidRPr="00B6173C" w:rsidRDefault="00B848FE" w:rsidP="007F574D">
            <w:pPr>
              <w:pStyle w:val="TableText"/>
            </w:pPr>
            <w:r w:rsidRPr="00B6173C">
              <w:lastRenderedPageBreak/>
              <w:t>Pasture, pasture seed, forage (including lucerne), cereal crops, cabbage, lettuce and tomato</w:t>
            </w:r>
          </w:p>
        </w:tc>
        <w:tc>
          <w:tcPr>
            <w:tcW w:w="1275" w:type="dxa"/>
            <w:vMerge w:val="restart"/>
            <w:tcBorders>
              <w:top w:val="single" w:sz="4" w:space="0" w:color="5C2946"/>
            </w:tcBorders>
          </w:tcPr>
          <w:p w14:paraId="6ECA1B98" w14:textId="2490E7DF" w:rsidR="00B848FE" w:rsidRPr="00B6173C" w:rsidRDefault="0025102A" w:rsidP="007F574D">
            <w:pPr>
              <w:pStyle w:val="TableText"/>
            </w:pPr>
            <w:r>
              <w:t>330</w:t>
            </w:r>
          </w:p>
        </w:tc>
        <w:tc>
          <w:tcPr>
            <w:tcW w:w="1276" w:type="dxa"/>
            <w:tcBorders>
              <w:top w:val="single" w:sz="4" w:space="0" w:color="5C2946"/>
              <w:bottom w:val="single" w:sz="4" w:space="0" w:color="5C2946"/>
            </w:tcBorders>
          </w:tcPr>
          <w:p w14:paraId="5A91802B" w14:textId="0AFD2FB4" w:rsidR="00B848FE" w:rsidRPr="00B6173C" w:rsidRDefault="00B848FE" w:rsidP="007F574D">
            <w:pPr>
              <w:pStyle w:val="TableText"/>
            </w:pPr>
            <w:r>
              <w:t>50</w:t>
            </w:r>
          </w:p>
        </w:tc>
        <w:tc>
          <w:tcPr>
            <w:tcW w:w="2268" w:type="dxa"/>
            <w:tcBorders>
              <w:top w:val="single" w:sz="4" w:space="0" w:color="5C2946"/>
              <w:bottom w:val="single" w:sz="4" w:space="0" w:color="5C2946"/>
            </w:tcBorders>
          </w:tcPr>
          <w:p w14:paraId="1AEEC578" w14:textId="4FA6902A" w:rsidR="00B848FE" w:rsidRPr="00B6173C" w:rsidRDefault="00B848FE" w:rsidP="007F574D">
            <w:pPr>
              <w:pStyle w:val="TableText"/>
            </w:pPr>
            <w:r>
              <w:t>Single layer, gloves</w:t>
            </w:r>
          </w:p>
        </w:tc>
        <w:tc>
          <w:tcPr>
            <w:tcW w:w="851" w:type="dxa"/>
            <w:tcBorders>
              <w:top w:val="single" w:sz="4" w:space="0" w:color="5C2946"/>
              <w:bottom w:val="single" w:sz="4" w:space="0" w:color="5C2946"/>
            </w:tcBorders>
          </w:tcPr>
          <w:p w14:paraId="551A49E2" w14:textId="290BA3DE" w:rsidR="00B848FE" w:rsidRPr="00B6173C" w:rsidRDefault="00B848FE" w:rsidP="007F574D">
            <w:pPr>
              <w:pStyle w:val="TableText"/>
              <w:jc w:val="right"/>
            </w:pPr>
            <w:r>
              <w:t>1</w:t>
            </w:r>
            <w:r w:rsidR="0025102A">
              <w:t>60</w:t>
            </w:r>
          </w:p>
        </w:tc>
        <w:tc>
          <w:tcPr>
            <w:tcW w:w="1134" w:type="dxa"/>
            <w:tcBorders>
              <w:top w:val="single" w:sz="4" w:space="0" w:color="5C2946"/>
              <w:bottom w:val="single" w:sz="4" w:space="0" w:color="5C2946"/>
            </w:tcBorders>
          </w:tcPr>
          <w:p w14:paraId="6C915344" w14:textId="6B7BC0DD" w:rsidR="00B848FE" w:rsidRPr="00B6173C" w:rsidRDefault="00B848FE" w:rsidP="007F574D">
            <w:pPr>
              <w:pStyle w:val="TableText"/>
              <w:jc w:val="right"/>
            </w:pPr>
            <w:r>
              <w:t>3</w:t>
            </w:r>
            <w:r w:rsidR="0025102A">
              <w:t>1</w:t>
            </w:r>
            <w:r>
              <w:t>0</w:t>
            </w:r>
          </w:p>
        </w:tc>
        <w:tc>
          <w:tcPr>
            <w:tcW w:w="850" w:type="dxa"/>
            <w:tcBorders>
              <w:top w:val="single" w:sz="4" w:space="0" w:color="5C2946"/>
              <w:bottom w:val="single" w:sz="4" w:space="0" w:color="5C2946"/>
            </w:tcBorders>
          </w:tcPr>
          <w:p w14:paraId="1E3454B0" w14:textId="6D0D79E6" w:rsidR="00B848FE" w:rsidRPr="00B6173C" w:rsidRDefault="00B848FE" w:rsidP="007F574D">
            <w:pPr>
              <w:pStyle w:val="TableText"/>
              <w:jc w:val="right"/>
            </w:pPr>
            <w:r>
              <w:t>1</w:t>
            </w:r>
            <w:r w:rsidR="0025102A">
              <w:t>05</w:t>
            </w:r>
          </w:p>
        </w:tc>
      </w:tr>
      <w:tr w:rsidR="00B848FE" w:rsidRPr="00B6173C" w14:paraId="585698BB" w14:textId="77777777" w:rsidTr="00736A43">
        <w:trPr>
          <w:cantSplit/>
          <w:trHeight w:val="477"/>
        </w:trPr>
        <w:tc>
          <w:tcPr>
            <w:tcW w:w="2127" w:type="dxa"/>
            <w:vMerge/>
            <w:noWrap/>
          </w:tcPr>
          <w:p w14:paraId="7038CFF5" w14:textId="77777777" w:rsidR="00B848FE" w:rsidRPr="00B6173C" w:rsidRDefault="00B848FE" w:rsidP="007F574D">
            <w:pPr>
              <w:pStyle w:val="TableText"/>
            </w:pPr>
          </w:p>
        </w:tc>
        <w:tc>
          <w:tcPr>
            <w:tcW w:w="1275" w:type="dxa"/>
            <w:vMerge/>
          </w:tcPr>
          <w:p w14:paraId="4E8ED9DF" w14:textId="77777777" w:rsidR="00B848FE" w:rsidRDefault="00B848FE" w:rsidP="007F574D">
            <w:pPr>
              <w:pStyle w:val="TableText"/>
            </w:pPr>
          </w:p>
        </w:tc>
        <w:tc>
          <w:tcPr>
            <w:tcW w:w="1276" w:type="dxa"/>
            <w:tcBorders>
              <w:top w:val="single" w:sz="4" w:space="0" w:color="5C2946"/>
              <w:bottom w:val="single" w:sz="4" w:space="0" w:color="5C2946"/>
            </w:tcBorders>
          </w:tcPr>
          <w:p w14:paraId="59492131" w14:textId="10E32DD1" w:rsidR="00B848FE" w:rsidRPr="00B848FE" w:rsidRDefault="00B848FE" w:rsidP="007F574D">
            <w:pPr>
              <w:pStyle w:val="TableText"/>
              <w:rPr>
                <w:vertAlign w:val="superscript"/>
              </w:rPr>
            </w:pPr>
            <w:r>
              <w:t>3</w:t>
            </w:r>
            <w:r w:rsidR="0025102A">
              <w:t>2</w:t>
            </w:r>
            <w:r>
              <w:t>0 (max)</w:t>
            </w:r>
            <w:r>
              <w:rPr>
                <w:vertAlign w:val="superscript"/>
              </w:rPr>
              <w:t>2</w:t>
            </w:r>
          </w:p>
        </w:tc>
        <w:tc>
          <w:tcPr>
            <w:tcW w:w="2268" w:type="dxa"/>
            <w:tcBorders>
              <w:top w:val="single" w:sz="4" w:space="0" w:color="5C2946"/>
              <w:bottom w:val="single" w:sz="4" w:space="0" w:color="5C2946"/>
            </w:tcBorders>
          </w:tcPr>
          <w:p w14:paraId="658B4531" w14:textId="4D824D90" w:rsidR="00B848FE" w:rsidRDefault="00B848FE"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AEA5453" w14:textId="31D8BB95" w:rsidR="00B848FE" w:rsidRDefault="00B848FE" w:rsidP="007F574D">
            <w:pPr>
              <w:pStyle w:val="TableText"/>
              <w:jc w:val="right"/>
            </w:pPr>
            <w:r>
              <w:t>2</w:t>
            </w:r>
            <w:r w:rsidR="0025102A">
              <w:t>4</w:t>
            </w:r>
            <w:r>
              <w:t>0</w:t>
            </w:r>
          </w:p>
        </w:tc>
        <w:tc>
          <w:tcPr>
            <w:tcW w:w="1134" w:type="dxa"/>
            <w:tcBorders>
              <w:top w:val="single" w:sz="4" w:space="0" w:color="5C2946"/>
              <w:bottom w:val="single" w:sz="4" w:space="0" w:color="5C2946"/>
            </w:tcBorders>
          </w:tcPr>
          <w:p w14:paraId="7AB1C0BA" w14:textId="4CBCB998" w:rsidR="00B848FE" w:rsidRDefault="00B848FE" w:rsidP="007F574D">
            <w:pPr>
              <w:pStyle w:val="TableText"/>
              <w:jc w:val="right"/>
            </w:pPr>
            <w:r>
              <w:t>1</w:t>
            </w:r>
            <w:r w:rsidR="0025102A">
              <w:t>9</w:t>
            </w:r>
            <w:r>
              <w:t>0</w:t>
            </w:r>
          </w:p>
        </w:tc>
        <w:tc>
          <w:tcPr>
            <w:tcW w:w="850" w:type="dxa"/>
            <w:tcBorders>
              <w:top w:val="single" w:sz="4" w:space="0" w:color="5C2946"/>
              <w:bottom w:val="single" w:sz="4" w:space="0" w:color="5C2946"/>
            </w:tcBorders>
          </w:tcPr>
          <w:p w14:paraId="103B91D7" w14:textId="7430E436" w:rsidR="00B848FE" w:rsidRDefault="00B848FE" w:rsidP="007F574D">
            <w:pPr>
              <w:pStyle w:val="TableText"/>
              <w:jc w:val="right"/>
            </w:pPr>
            <w:r>
              <w:t>10</w:t>
            </w:r>
            <w:r w:rsidR="0025102A">
              <w:t>6</w:t>
            </w:r>
          </w:p>
        </w:tc>
      </w:tr>
      <w:tr w:rsidR="00741712" w:rsidRPr="00B6173C" w14:paraId="6A686607" w14:textId="77777777" w:rsidTr="007F574D">
        <w:trPr>
          <w:cantSplit/>
          <w:trHeight w:val="477"/>
        </w:trPr>
        <w:tc>
          <w:tcPr>
            <w:tcW w:w="2127" w:type="dxa"/>
            <w:vMerge w:val="restart"/>
            <w:tcBorders>
              <w:top w:val="single" w:sz="4" w:space="0" w:color="5C2946"/>
            </w:tcBorders>
            <w:noWrap/>
          </w:tcPr>
          <w:p w14:paraId="70346475"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5C2946"/>
            </w:tcBorders>
          </w:tcPr>
          <w:p w14:paraId="5D1303C8" w14:textId="450CB0C4" w:rsidR="00741712" w:rsidRPr="00B6173C" w:rsidRDefault="00741712" w:rsidP="007F574D">
            <w:pPr>
              <w:pStyle w:val="TableText"/>
            </w:pPr>
            <w:r w:rsidRPr="00B6173C">
              <w:t>350</w:t>
            </w:r>
          </w:p>
        </w:tc>
        <w:tc>
          <w:tcPr>
            <w:tcW w:w="1276" w:type="dxa"/>
            <w:tcBorders>
              <w:top w:val="single" w:sz="4" w:space="0" w:color="5C2946"/>
              <w:bottom w:val="single" w:sz="4" w:space="0" w:color="5C2946"/>
            </w:tcBorders>
          </w:tcPr>
          <w:p w14:paraId="2ECDA102" w14:textId="77777777" w:rsidR="00741712" w:rsidRPr="00B6173C" w:rsidRDefault="00741712" w:rsidP="007F574D">
            <w:pPr>
              <w:pStyle w:val="TableText"/>
            </w:pPr>
            <w:r w:rsidRPr="00B6173C">
              <w:t>50</w:t>
            </w:r>
          </w:p>
        </w:tc>
        <w:tc>
          <w:tcPr>
            <w:tcW w:w="2268" w:type="dxa"/>
            <w:tcBorders>
              <w:top w:val="single" w:sz="4" w:space="0" w:color="5C2946"/>
              <w:bottom w:val="single" w:sz="4" w:space="0" w:color="5C2946"/>
            </w:tcBorders>
          </w:tcPr>
          <w:p w14:paraId="21A69C73" w14:textId="77777777" w:rsidR="00741712" w:rsidRPr="00B6173C" w:rsidRDefault="00741712" w:rsidP="007F574D">
            <w:pPr>
              <w:pStyle w:val="TableText"/>
            </w:pPr>
            <w:r w:rsidRPr="00B6173C">
              <w:t>Double layer, gloves</w:t>
            </w:r>
          </w:p>
        </w:tc>
        <w:tc>
          <w:tcPr>
            <w:tcW w:w="851" w:type="dxa"/>
            <w:tcBorders>
              <w:top w:val="single" w:sz="4" w:space="0" w:color="5C2946"/>
              <w:bottom w:val="single" w:sz="4" w:space="0" w:color="5C2946"/>
            </w:tcBorders>
          </w:tcPr>
          <w:p w14:paraId="4FA8FB68" w14:textId="0198EB2D" w:rsidR="00741712" w:rsidRPr="00B6173C" w:rsidRDefault="00741712" w:rsidP="007F574D">
            <w:pPr>
              <w:pStyle w:val="TableText"/>
              <w:jc w:val="right"/>
            </w:pPr>
            <w:r w:rsidRPr="00B6173C">
              <w:t>190</w:t>
            </w:r>
          </w:p>
        </w:tc>
        <w:tc>
          <w:tcPr>
            <w:tcW w:w="1134" w:type="dxa"/>
            <w:tcBorders>
              <w:top w:val="single" w:sz="4" w:space="0" w:color="5C2946"/>
              <w:bottom w:val="single" w:sz="4" w:space="0" w:color="5C2946"/>
            </w:tcBorders>
          </w:tcPr>
          <w:p w14:paraId="165851DD" w14:textId="6282BB64" w:rsidR="00741712" w:rsidRPr="00B6173C" w:rsidRDefault="00741712" w:rsidP="007F574D">
            <w:pPr>
              <w:pStyle w:val="TableText"/>
              <w:jc w:val="right"/>
            </w:pPr>
            <w:r w:rsidRPr="00B6173C">
              <w:t>350</w:t>
            </w:r>
          </w:p>
        </w:tc>
        <w:tc>
          <w:tcPr>
            <w:tcW w:w="850" w:type="dxa"/>
            <w:tcBorders>
              <w:top w:val="single" w:sz="4" w:space="0" w:color="5C2946"/>
              <w:bottom w:val="single" w:sz="4" w:space="0" w:color="5C2946"/>
            </w:tcBorders>
          </w:tcPr>
          <w:p w14:paraId="0FCCAFA3" w14:textId="3CFB78DC" w:rsidR="00741712" w:rsidRPr="00B6173C" w:rsidRDefault="00741712" w:rsidP="007F574D">
            <w:pPr>
              <w:pStyle w:val="TableText"/>
              <w:jc w:val="right"/>
            </w:pPr>
            <w:r w:rsidRPr="00B6173C">
              <w:t>123</w:t>
            </w:r>
          </w:p>
        </w:tc>
      </w:tr>
      <w:tr w:rsidR="00741712" w:rsidRPr="00B6173C" w14:paraId="4D582640" w14:textId="77777777" w:rsidTr="007F574D">
        <w:trPr>
          <w:cantSplit/>
        </w:trPr>
        <w:tc>
          <w:tcPr>
            <w:tcW w:w="2127" w:type="dxa"/>
            <w:vMerge/>
            <w:tcBorders>
              <w:bottom w:val="single" w:sz="4" w:space="0" w:color="5C2946"/>
            </w:tcBorders>
            <w:noWrap/>
          </w:tcPr>
          <w:p w14:paraId="1168F22C" w14:textId="77777777" w:rsidR="00741712" w:rsidRPr="00B6173C" w:rsidRDefault="00741712" w:rsidP="007F574D">
            <w:pPr>
              <w:pStyle w:val="TableText"/>
            </w:pPr>
          </w:p>
        </w:tc>
        <w:tc>
          <w:tcPr>
            <w:tcW w:w="1275" w:type="dxa"/>
            <w:vMerge/>
            <w:tcBorders>
              <w:bottom w:val="single" w:sz="4" w:space="0" w:color="5C2946"/>
            </w:tcBorders>
          </w:tcPr>
          <w:p w14:paraId="021F4307"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33A082BC" w14:textId="77777777" w:rsidR="00741712" w:rsidRPr="00B6173C" w:rsidRDefault="00741712" w:rsidP="007F574D">
            <w:pPr>
              <w:pStyle w:val="TableText"/>
            </w:pPr>
            <w:r w:rsidRPr="00B6173C">
              <w:t>300 (max)</w:t>
            </w:r>
            <w:r w:rsidRPr="00B6173C">
              <w:rPr>
                <w:vertAlign w:val="superscript"/>
              </w:rPr>
              <w:t xml:space="preserve">2 </w:t>
            </w:r>
          </w:p>
        </w:tc>
        <w:tc>
          <w:tcPr>
            <w:tcW w:w="2268" w:type="dxa"/>
            <w:tcBorders>
              <w:top w:val="single" w:sz="4" w:space="0" w:color="5C2946"/>
              <w:bottom w:val="single" w:sz="4" w:space="0" w:color="5C2946"/>
            </w:tcBorders>
          </w:tcPr>
          <w:p w14:paraId="2FC4429A" w14:textId="77777777"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3E28B45C" w14:textId="21479A99" w:rsidR="00741712" w:rsidRPr="00B6173C" w:rsidRDefault="00741712" w:rsidP="007F574D">
            <w:pPr>
              <w:pStyle w:val="TableText"/>
              <w:jc w:val="right"/>
            </w:pPr>
            <w:r w:rsidRPr="00B6173C">
              <w:t>240</w:t>
            </w:r>
          </w:p>
        </w:tc>
        <w:tc>
          <w:tcPr>
            <w:tcW w:w="1134" w:type="dxa"/>
            <w:tcBorders>
              <w:top w:val="single" w:sz="4" w:space="0" w:color="5C2946"/>
              <w:bottom w:val="single" w:sz="4" w:space="0" w:color="5C2946"/>
            </w:tcBorders>
          </w:tcPr>
          <w:p w14:paraId="78861327" w14:textId="53029395" w:rsidR="00741712" w:rsidRPr="00B6173C" w:rsidRDefault="00741712" w:rsidP="007F574D">
            <w:pPr>
              <w:pStyle w:val="TableText"/>
              <w:jc w:val="right"/>
            </w:pPr>
            <w:r w:rsidRPr="00B6173C">
              <w:t>190</w:t>
            </w:r>
          </w:p>
        </w:tc>
        <w:tc>
          <w:tcPr>
            <w:tcW w:w="850" w:type="dxa"/>
            <w:tcBorders>
              <w:top w:val="single" w:sz="4" w:space="0" w:color="5C2946"/>
              <w:bottom w:val="single" w:sz="4" w:space="0" w:color="5C2946"/>
            </w:tcBorders>
          </w:tcPr>
          <w:p w14:paraId="173BD026" w14:textId="55494FC5" w:rsidR="00741712" w:rsidRPr="00B6173C" w:rsidRDefault="00741712" w:rsidP="007F574D">
            <w:pPr>
              <w:pStyle w:val="TableText"/>
              <w:jc w:val="right"/>
            </w:pPr>
            <w:r w:rsidRPr="00B6173C">
              <w:t>106</w:t>
            </w:r>
          </w:p>
        </w:tc>
      </w:tr>
      <w:tr w:rsidR="00741712" w:rsidRPr="00B6173C" w14:paraId="02814707" w14:textId="77777777" w:rsidTr="007F574D">
        <w:trPr>
          <w:cantSplit/>
          <w:trHeight w:val="495"/>
        </w:trPr>
        <w:tc>
          <w:tcPr>
            <w:tcW w:w="2127" w:type="dxa"/>
            <w:vMerge w:val="restart"/>
            <w:tcBorders>
              <w:top w:val="single" w:sz="4" w:space="0" w:color="5C2946"/>
            </w:tcBorders>
            <w:noWrap/>
          </w:tcPr>
          <w:p w14:paraId="422C6E30"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5C2946"/>
            </w:tcBorders>
          </w:tcPr>
          <w:p w14:paraId="3D8BF297" w14:textId="77777777" w:rsidR="00741712" w:rsidRPr="00B6173C" w:rsidRDefault="00741712" w:rsidP="007F574D">
            <w:pPr>
              <w:pStyle w:val="TableText"/>
            </w:pPr>
            <w:r w:rsidRPr="00B6173C">
              <w:t>400</w:t>
            </w:r>
          </w:p>
        </w:tc>
        <w:tc>
          <w:tcPr>
            <w:tcW w:w="1276" w:type="dxa"/>
            <w:tcBorders>
              <w:top w:val="single" w:sz="4" w:space="0" w:color="5C2946"/>
              <w:bottom w:val="single" w:sz="4" w:space="0" w:color="5C2946"/>
            </w:tcBorders>
          </w:tcPr>
          <w:p w14:paraId="6EC2E60C" w14:textId="77777777" w:rsidR="00741712" w:rsidRPr="00B6173C" w:rsidRDefault="00741712" w:rsidP="007F574D">
            <w:pPr>
              <w:pStyle w:val="TableText"/>
            </w:pPr>
            <w:r w:rsidRPr="00B6173C">
              <w:t>50</w:t>
            </w:r>
          </w:p>
        </w:tc>
        <w:tc>
          <w:tcPr>
            <w:tcW w:w="2268" w:type="dxa"/>
            <w:tcBorders>
              <w:top w:val="single" w:sz="4" w:space="0" w:color="5C2946"/>
              <w:bottom w:val="single" w:sz="4" w:space="0" w:color="5C2946"/>
            </w:tcBorders>
          </w:tcPr>
          <w:p w14:paraId="4600523F" w14:textId="77777777" w:rsidR="00741712" w:rsidRPr="00B6173C" w:rsidRDefault="00741712" w:rsidP="007F574D">
            <w:pPr>
              <w:pStyle w:val="TableText"/>
            </w:pPr>
            <w:r w:rsidRPr="00B6173C">
              <w:t>Double layer, gloves</w:t>
            </w:r>
          </w:p>
        </w:tc>
        <w:tc>
          <w:tcPr>
            <w:tcW w:w="851" w:type="dxa"/>
            <w:tcBorders>
              <w:top w:val="single" w:sz="4" w:space="0" w:color="5C2946"/>
              <w:bottom w:val="single" w:sz="4" w:space="0" w:color="5C2946"/>
            </w:tcBorders>
          </w:tcPr>
          <w:p w14:paraId="1D287271" w14:textId="21E69CE0" w:rsidR="00741712" w:rsidRPr="00B6173C" w:rsidRDefault="00741712" w:rsidP="007F574D">
            <w:pPr>
              <w:pStyle w:val="TableText"/>
              <w:jc w:val="right"/>
            </w:pPr>
            <w:r w:rsidRPr="00B6173C">
              <w:t>160</w:t>
            </w:r>
          </w:p>
        </w:tc>
        <w:tc>
          <w:tcPr>
            <w:tcW w:w="1134" w:type="dxa"/>
            <w:tcBorders>
              <w:top w:val="single" w:sz="4" w:space="0" w:color="5C2946"/>
              <w:bottom w:val="single" w:sz="4" w:space="0" w:color="5C2946"/>
            </w:tcBorders>
          </w:tcPr>
          <w:p w14:paraId="5CDB098E" w14:textId="271CFB58" w:rsidR="00741712" w:rsidRPr="00B6173C" w:rsidRDefault="00741712" w:rsidP="007F574D">
            <w:pPr>
              <w:pStyle w:val="TableText"/>
              <w:jc w:val="right"/>
            </w:pPr>
            <w:r w:rsidRPr="00B6173C">
              <w:t>310</w:t>
            </w:r>
          </w:p>
        </w:tc>
        <w:tc>
          <w:tcPr>
            <w:tcW w:w="850" w:type="dxa"/>
            <w:tcBorders>
              <w:top w:val="single" w:sz="4" w:space="0" w:color="5C2946"/>
              <w:bottom w:val="single" w:sz="4" w:space="0" w:color="5C2946"/>
            </w:tcBorders>
          </w:tcPr>
          <w:p w14:paraId="15600658" w14:textId="49910E36" w:rsidR="00741712" w:rsidRPr="00B6173C" w:rsidRDefault="00741712" w:rsidP="007F574D">
            <w:pPr>
              <w:pStyle w:val="TableText"/>
              <w:jc w:val="right"/>
            </w:pPr>
            <w:r w:rsidRPr="00B6173C">
              <w:t>105</w:t>
            </w:r>
          </w:p>
        </w:tc>
      </w:tr>
      <w:tr w:rsidR="00741712" w:rsidRPr="00B6173C" w14:paraId="0CCC0BF8" w14:textId="77777777" w:rsidTr="007F574D">
        <w:trPr>
          <w:cantSplit/>
        </w:trPr>
        <w:tc>
          <w:tcPr>
            <w:tcW w:w="2127" w:type="dxa"/>
            <w:vMerge/>
            <w:tcBorders>
              <w:bottom w:val="single" w:sz="4" w:space="0" w:color="5C2946"/>
            </w:tcBorders>
            <w:noWrap/>
          </w:tcPr>
          <w:p w14:paraId="7188B9E7" w14:textId="77777777" w:rsidR="00741712" w:rsidRPr="00B6173C" w:rsidRDefault="00741712" w:rsidP="007F574D">
            <w:pPr>
              <w:pStyle w:val="TableText"/>
            </w:pPr>
          </w:p>
        </w:tc>
        <w:tc>
          <w:tcPr>
            <w:tcW w:w="1275" w:type="dxa"/>
            <w:vMerge/>
            <w:tcBorders>
              <w:bottom w:val="single" w:sz="4" w:space="0" w:color="5C2946"/>
            </w:tcBorders>
          </w:tcPr>
          <w:p w14:paraId="2550CC4E"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3A418F2A" w14:textId="77777777" w:rsidR="00741712" w:rsidRPr="00B6173C" w:rsidRDefault="00741712" w:rsidP="007F574D">
            <w:pPr>
              <w:pStyle w:val="TableText"/>
            </w:pPr>
            <w:r w:rsidRPr="00B6173C">
              <w:t>250 (max)</w:t>
            </w:r>
            <w:r w:rsidRPr="00B6173C">
              <w:rPr>
                <w:vertAlign w:val="superscript"/>
              </w:rPr>
              <w:t>2</w:t>
            </w:r>
          </w:p>
        </w:tc>
        <w:tc>
          <w:tcPr>
            <w:tcW w:w="2268" w:type="dxa"/>
            <w:tcBorders>
              <w:top w:val="single" w:sz="4" w:space="0" w:color="5C2946"/>
              <w:bottom w:val="single" w:sz="4" w:space="0" w:color="5C2946"/>
            </w:tcBorders>
          </w:tcPr>
          <w:p w14:paraId="001E10C2" w14:textId="77777777"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CFE64A2" w14:textId="0DEE9E28" w:rsidR="00741712" w:rsidRPr="00B6173C" w:rsidRDefault="00741712" w:rsidP="007F574D">
            <w:pPr>
              <w:pStyle w:val="TableText"/>
              <w:jc w:val="right"/>
            </w:pPr>
            <w:r w:rsidRPr="00B6173C">
              <w:t>260</w:t>
            </w:r>
          </w:p>
        </w:tc>
        <w:tc>
          <w:tcPr>
            <w:tcW w:w="1134" w:type="dxa"/>
            <w:tcBorders>
              <w:top w:val="single" w:sz="4" w:space="0" w:color="5C2946"/>
              <w:bottom w:val="single" w:sz="4" w:space="0" w:color="5C2946"/>
            </w:tcBorders>
          </w:tcPr>
          <w:p w14:paraId="5B4D5DAD" w14:textId="163614B7" w:rsidR="00741712" w:rsidRPr="00B6173C" w:rsidRDefault="00741712" w:rsidP="007F574D">
            <w:pPr>
              <w:pStyle w:val="TableText"/>
              <w:jc w:val="right"/>
            </w:pPr>
            <w:r w:rsidRPr="00B6173C">
              <w:t>200</w:t>
            </w:r>
          </w:p>
        </w:tc>
        <w:tc>
          <w:tcPr>
            <w:tcW w:w="850" w:type="dxa"/>
            <w:tcBorders>
              <w:top w:val="single" w:sz="4" w:space="0" w:color="5C2946"/>
              <w:bottom w:val="single" w:sz="4" w:space="0" w:color="5C2946"/>
            </w:tcBorders>
          </w:tcPr>
          <w:p w14:paraId="1C75956E" w14:textId="5A0A618E" w:rsidR="00741712" w:rsidRPr="00B6173C" w:rsidRDefault="00741712" w:rsidP="007F574D">
            <w:pPr>
              <w:pStyle w:val="TableText"/>
              <w:jc w:val="right"/>
            </w:pPr>
            <w:r w:rsidRPr="00B6173C">
              <w:t>113</w:t>
            </w:r>
          </w:p>
        </w:tc>
      </w:tr>
      <w:tr w:rsidR="004D5351" w:rsidRPr="00B6173C" w14:paraId="5D6387C3" w14:textId="77777777" w:rsidTr="007F574D">
        <w:trPr>
          <w:cantSplit/>
        </w:trPr>
        <w:tc>
          <w:tcPr>
            <w:tcW w:w="2127" w:type="dxa"/>
            <w:vMerge w:val="restart"/>
            <w:tcBorders>
              <w:top w:val="single" w:sz="4" w:space="0" w:color="5C2946"/>
            </w:tcBorders>
            <w:noWrap/>
          </w:tcPr>
          <w:p w14:paraId="1EFB969B"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34CD7F1E" w14:textId="77777777" w:rsidR="004D5351" w:rsidRPr="00B6173C" w:rsidRDefault="004D5351" w:rsidP="007F574D">
            <w:pPr>
              <w:pStyle w:val="TableText"/>
            </w:pPr>
            <w:r w:rsidRPr="00B6173C">
              <w:t>480</w:t>
            </w:r>
          </w:p>
        </w:tc>
        <w:tc>
          <w:tcPr>
            <w:tcW w:w="1276" w:type="dxa"/>
            <w:tcBorders>
              <w:top w:val="single" w:sz="4" w:space="0" w:color="5C2946"/>
              <w:bottom w:val="single" w:sz="4" w:space="0" w:color="5C2946"/>
            </w:tcBorders>
          </w:tcPr>
          <w:p w14:paraId="6E9F4A7B"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6FF932D6" w14:textId="1846B98D" w:rsidR="004D5351" w:rsidRPr="00B6173C" w:rsidRDefault="004D5351" w:rsidP="007F574D">
            <w:pPr>
              <w:pStyle w:val="TableText"/>
            </w:pPr>
            <w:r w:rsidRPr="00B6173C">
              <w:t>Double layer, gloves, half facepiece respirator</w:t>
            </w:r>
          </w:p>
        </w:tc>
        <w:tc>
          <w:tcPr>
            <w:tcW w:w="851" w:type="dxa"/>
            <w:tcBorders>
              <w:top w:val="single" w:sz="4" w:space="0" w:color="5C2946"/>
              <w:bottom w:val="single" w:sz="4" w:space="0" w:color="5C2946"/>
            </w:tcBorders>
          </w:tcPr>
          <w:p w14:paraId="3A0E5ACF" w14:textId="6995B663" w:rsidR="004D5351" w:rsidRPr="00B6173C" w:rsidRDefault="004D5351" w:rsidP="007F574D">
            <w:pPr>
              <w:pStyle w:val="TableText"/>
              <w:jc w:val="right"/>
            </w:pPr>
            <w:r w:rsidRPr="00B6173C">
              <w:t>150</w:t>
            </w:r>
          </w:p>
        </w:tc>
        <w:tc>
          <w:tcPr>
            <w:tcW w:w="1134" w:type="dxa"/>
            <w:tcBorders>
              <w:top w:val="single" w:sz="4" w:space="0" w:color="5C2946"/>
              <w:bottom w:val="single" w:sz="4" w:space="0" w:color="5C2946"/>
            </w:tcBorders>
          </w:tcPr>
          <w:p w14:paraId="69DD068C" w14:textId="2F82E508" w:rsidR="004D5351" w:rsidRPr="00B6173C" w:rsidRDefault="004D5351" w:rsidP="007F574D">
            <w:pPr>
              <w:pStyle w:val="TableText"/>
              <w:jc w:val="right"/>
            </w:pPr>
            <w:r w:rsidRPr="00B6173C">
              <w:t>350</w:t>
            </w:r>
          </w:p>
        </w:tc>
        <w:tc>
          <w:tcPr>
            <w:tcW w:w="850" w:type="dxa"/>
            <w:tcBorders>
              <w:top w:val="single" w:sz="4" w:space="0" w:color="5C2946"/>
              <w:bottom w:val="single" w:sz="4" w:space="0" w:color="5C2946"/>
            </w:tcBorders>
          </w:tcPr>
          <w:p w14:paraId="46203A25" w14:textId="420F8E90" w:rsidR="004D5351" w:rsidRPr="00B6173C" w:rsidRDefault="004D5351" w:rsidP="007F574D">
            <w:pPr>
              <w:pStyle w:val="TableText"/>
              <w:jc w:val="right"/>
            </w:pPr>
            <w:r w:rsidRPr="00B6173C">
              <w:t>105</w:t>
            </w:r>
          </w:p>
        </w:tc>
      </w:tr>
      <w:tr w:rsidR="004D5351" w:rsidRPr="00B6173C" w14:paraId="4DC41C38" w14:textId="77777777" w:rsidTr="007F574D">
        <w:trPr>
          <w:cantSplit/>
          <w:trHeight w:val="798"/>
        </w:trPr>
        <w:tc>
          <w:tcPr>
            <w:tcW w:w="2127" w:type="dxa"/>
            <w:vMerge/>
            <w:tcBorders>
              <w:bottom w:val="single" w:sz="4" w:space="0" w:color="5C2946"/>
            </w:tcBorders>
            <w:noWrap/>
          </w:tcPr>
          <w:p w14:paraId="4E5C3A60" w14:textId="77777777" w:rsidR="004D5351" w:rsidRPr="00B6173C" w:rsidRDefault="004D5351" w:rsidP="007F574D">
            <w:pPr>
              <w:pStyle w:val="TableText"/>
            </w:pPr>
          </w:p>
        </w:tc>
        <w:tc>
          <w:tcPr>
            <w:tcW w:w="1275" w:type="dxa"/>
            <w:vMerge/>
            <w:tcBorders>
              <w:bottom w:val="single" w:sz="4" w:space="0" w:color="5C2946"/>
            </w:tcBorders>
          </w:tcPr>
          <w:p w14:paraId="43385C5A"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62BFBDA8" w14:textId="77777777" w:rsidR="004D5351" w:rsidRPr="00B6173C" w:rsidRDefault="004D5351" w:rsidP="007F574D">
            <w:pPr>
              <w:pStyle w:val="TableText"/>
            </w:pPr>
            <w:r w:rsidRPr="00B6173C">
              <w:t>200 (max)</w:t>
            </w:r>
            <w:r w:rsidRPr="00B6173C">
              <w:rPr>
                <w:vertAlign w:val="superscript"/>
              </w:rPr>
              <w:t>2</w:t>
            </w:r>
          </w:p>
        </w:tc>
        <w:tc>
          <w:tcPr>
            <w:tcW w:w="2268" w:type="dxa"/>
            <w:tcBorders>
              <w:top w:val="single" w:sz="4" w:space="0" w:color="5C2946"/>
              <w:bottom w:val="single" w:sz="4" w:space="0" w:color="5C2946"/>
            </w:tcBorders>
          </w:tcPr>
          <w:p w14:paraId="70DBC213" w14:textId="77777777" w:rsidR="004D5351" w:rsidRPr="00B6173C" w:rsidRDefault="004D5351" w:rsidP="007F574D">
            <w:pPr>
              <w:pStyle w:val="TableText"/>
              <w:rPr>
                <w:highlight w:val="yellow"/>
              </w:rPr>
            </w:pPr>
            <w:r w:rsidRPr="00B6173C">
              <w:t>Closed mixing/loading, closed cab application</w:t>
            </w:r>
          </w:p>
        </w:tc>
        <w:tc>
          <w:tcPr>
            <w:tcW w:w="851" w:type="dxa"/>
            <w:tcBorders>
              <w:top w:val="single" w:sz="4" w:space="0" w:color="5C2946"/>
              <w:bottom w:val="single" w:sz="4" w:space="0" w:color="5C2946"/>
            </w:tcBorders>
          </w:tcPr>
          <w:p w14:paraId="50EE9CE2" w14:textId="4E39CA8F" w:rsidR="004D5351" w:rsidRPr="00B6173C" w:rsidRDefault="004D5351" w:rsidP="007F574D">
            <w:pPr>
              <w:pStyle w:val="TableText"/>
              <w:jc w:val="right"/>
            </w:pPr>
            <w:r w:rsidRPr="00B6173C">
              <w:t>270</w:t>
            </w:r>
          </w:p>
        </w:tc>
        <w:tc>
          <w:tcPr>
            <w:tcW w:w="1134" w:type="dxa"/>
            <w:tcBorders>
              <w:top w:val="single" w:sz="4" w:space="0" w:color="5C2946"/>
              <w:bottom w:val="single" w:sz="4" w:space="0" w:color="5C2946"/>
            </w:tcBorders>
          </w:tcPr>
          <w:p w14:paraId="4553D6FF" w14:textId="1A1CAC1D" w:rsidR="004D5351" w:rsidRPr="00B6173C" w:rsidRDefault="004D5351" w:rsidP="007F574D">
            <w:pPr>
              <w:pStyle w:val="TableText"/>
              <w:jc w:val="right"/>
            </w:pPr>
            <w:r w:rsidRPr="00B6173C">
              <w:t>210</w:t>
            </w:r>
          </w:p>
        </w:tc>
        <w:tc>
          <w:tcPr>
            <w:tcW w:w="850" w:type="dxa"/>
            <w:tcBorders>
              <w:top w:val="single" w:sz="4" w:space="0" w:color="5C2946"/>
              <w:bottom w:val="single" w:sz="4" w:space="0" w:color="5C2946"/>
            </w:tcBorders>
          </w:tcPr>
          <w:p w14:paraId="39B15042" w14:textId="5F5119B3" w:rsidR="004D5351" w:rsidRPr="00B6173C" w:rsidRDefault="004D5351" w:rsidP="007F574D">
            <w:pPr>
              <w:pStyle w:val="TableText"/>
              <w:jc w:val="right"/>
            </w:pPr>
            <w:r w:rsidRPr="00B6173C">
              <w:t>118</w:t>
            </w:r>
          </w:p>
        </w:tc>
      </w:tr>
      <w:tr w:rsidR="00741712" w:rsidRPr="00B6173C" w14:paraId="3919B554" w14:textId="77777777" w:rsidTr="007F574D">
        <w:trPr>
          <w:cantSplit/>
        </w:trPr>
        <w:tc>
          <w:tcPr>
            <w:tcW w:w="2127" w:type="dxa"/>
            <w:vMerge w:val="restart"/>
            <w:tcBorders>
              <w:top w:val="single" w:sz="4" w:space="0" w:color="5C2946"/>
            </w:tcBorders>
            <w:noWrap/>
          </w:tcPr>
          <w:p w14:paraId="0D8D3652" w14:textId="12E622FA" w:rsidR="00741712" w:rsidRPr="00B6173C" w:rsidRDefault="00741712" w:rsidP="007F574D">
            <w:pPr>
              <w:pStyle w:val="TableText"/>
            </w:pPr>
            <w:r w:rsidRPr="00B6173C">
              <w:t>Pasture, pasture seed, cereal crops, grazing sorghum and lucerne</w:t>
            </w:r>
          </w:p>
        </w:tc>
        <w:tc>
          <w:tcPr>
            <w:tcW w:w="1275" w:type="dxa"/>
            <w:vMerge w:val="restart"/>
            <w:tcBorders>
              <w:top w:val="single" w:sz="4" w:space="0" w:color="5C2946"/>
            </w:tcBorders>
          </w:tcPr>
          <w:p w14:paraId="7D69B26A" w14:textId="12986DA0" w:rsidR="00741712" w:rsidRPr="00B6173C" w:rsidRDefault="00741712" w:rsidP="007F574D">
            <w:pPr>
              <w:pStyle w:val="TableText"/>
            </w:pPr>
            <w:r w:rsidRPr="00B6173C">
              <w:t>492 (UL)</w:t>
            </w:r>
          </w:p>
        </w:tc>
        <w:tc>
          <w:tcPr>
            <w:tcW w:w="1276" w:type="dxa"/>
            <w:tcBorders>
              <w:top w:val="single" w:sz="4" w:space="0" w:color="5C2946"/>
              <w:bottom w:val="single" w:sz="4" w:space="0" w:color="5C2946"/>
            </w:tcBorders>
          </w:tcPr>
          <w:p w14:paraId="0C1A798F" w14:textId="75F0F602" w:rsidR="00741712" w:rsidRPr="00B6173C" w:rsidRDefault="00741712" w:rsidP="007F574D">
            <w:pPr>
              <w:pStyle w:val="TableText"/>
            </w:pPr>
            <w:r w:rsidRPr="00B6173C">
              <w:t>50</w:t>
            </w:r>
          </w:p>
        </w:tc>
        <w:tc>
          <w:tcPr>
            <w:tcW w:w="2268" w:type="dxa"/>
            <w:tcBorders>
              <w:top w:val="single" w:sz="4" w:space="0" w:color="5C2946"/>
              <w:bottom w:val="single" w:sz="4" w:space="0" w:color="5C2946"/>
            </w:tcBorders>
          </w:tcPr>
          <w:p w14:paraId="6EB61274" w14:textId="5397C230" w:rsidR="00741712" w:rsidRPr="00B6173C" w:rsidRDefault="00741712" w:rsidP="007F574D">
            <w:pPr>
              <w:pStyle w:val="TableText"/>
            </w:pPr>
            <w:r w:rsidRPr="00B6173C">
              <w:t>Double layer, gloves, half facepiece respirator</w:t>
            </w:r>
          </w:p>
        </w:tc>
        <w:tc>
          <w:tcPr>
            <w:tcW w:w="851" w:type="dxa"/>
            <w:tcBorders>
              <w:top w:val="single" w:sz="4" w:space="0" w:color="5C2946"/>
              <w:bottom w:val="single" w:sz="4" w:space="0" w:color="5C2946"/>
            </w:tcBorders>
          </w:tcPr>
          <w:p w14:paraId="01BB5308" w14:textId="2B008802" w:rsidR="00741712" w:rsidRPr="00B6173C" w:rsidRDefault="00741712" w:rsidP="007F574D">
            <w:pPr>
              <w:pStyle w:val="TableText"/>
              <w:jc w:val="right"/>
            </w:pPr>
            <w:r w:rsidRPr="00B6173C">
              <w:t>150</w:t>
            </w:r>
          </w:p>
        </w:tc>
        <w:tc>
          <w:tcPr>
            <w:tcW w:w="1134" w:type="dxa"/>
            <w:tcBorders>
              <w:top w:val="single" w:sz="4" w:space="0" w:color="5C2946"/>
              <w:bottom w:val="single" w:sz="4" w:space="0" w:color="5C2946"/>
            </w:tcBorders>
          </w:tcPr>
          <w:p w14:paraId="0EEB4F59" w14:textId="4E6E7DB5" w:rsidR="00741712" w:rsidRPr="00B6173C" w:rsidRDefault="00741712" w:rsidP="007F574D">
            <w:pPr>
              <w:pStyle w:val="TableText"/>
              <w:jc w:val="right"/>
            </w:pPr>
            <w:r w:rsidRPr="00B6173C">
              <w:t>340</w:t>
            </w:r>
          </w:p>
        </w:tc>
        <w:tc>
          <w:tcPr>
            <w:tcW w:w="850" w:type="dxa"/>
            <w:tcBorders>
              <w:top w:val="single" w:sz="4" w:space="0" w:color="5C2946"/>
              <w:bottom w:val="single" w:sz="4" w:space="0" w:color="5C2946"/>
            </w:tcBorders>
          </w:tcPr>
          <w:p w14:paraId="59EECC1F" w14:textId="7FD95F71" w:rsidR="00741712" w:rsidRPr="00B6173C" w:rsidRDefault="00741712" w:rsidP="007F574D">
            <w:pPr>
              <w:pStyle w:val="TableText"/>
              <w:jc w:val="right"/>
            </w:pPr>
            <w:r w:rsidRPr="00B6173C">
              <w:t>104</w:t>
            </w:r>
          </w:p>
        </w:tc>
      </w:tr>
      <w:tr w:rsidR="00741712" w:rsidRPr="00B6173C" w14:paraId="5235A6E8" w14:textId="77777777" w:rsidTr="007F574D">
        <w:trPr>
          <w:cantSplit/>
        </w:trPr>
        <w:tc>
          <w:tcPr>
            <w:tcW w:w="2127" w:type="dxa"/>
            <w:vMerge/>
            <w:noWrap/>
          </w:tcPr>
          <w:p w14:paraId="2355BEEB" w14:textId="77777777" w:rsidR="00741712" w:rsidRPr="00B6173C" w:rsidRDefault="00741712" w:rsidP="007F574D">
            <w:pPr>
              <w:pStyle w:val="TableText"/>
            </w:pPr>
          </w:p>
        </w:tc>
        <w:tc>
          <w:tcPr>
            <w:tcW w:w="1275" w:type="dxa"/>
            <w:vMerge/>
          </w:tcPr>
          <w:p w14:paraId="2B89F33F"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13A718C2" w14:textId="06C0B3E7" w:rsidR="00741712" w:rsidRPr="00B6173C" w:rsidRDefault="00741712" w:rsidP="007F574D">
            <w:pPr>
              <w:pStyle w:val="TableText"/>
            </w:pPr>
            <w:r w:rsidRPr="00B6173C">
              <w:t>200 (max)</w:t>
            </w:r>
          </w:p>
        </w:tc>
        <w:tc>
          <w:tcPr>
            <w:tcW w:w="2268" w:type="dxa"/>
            <w:tcBorders>
              <w:top w:val="single" w:sz="4" w:space="0" w:color="5C2946"/>
              <w:bottom w:val="single" w:sz="4" w:space="0" w:color="5C2946"/>
            </w:tcBorders>
          </w:tcPr>
          <w:p w14:paraId="0C6D7E55" w14:textId="4104CA26"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127F531C" w14:textId="7BB5297F" w:rsidR="00741712" w:rsidRPr="00B6173C" w:rsidRDefault="00741712" w:rsidP="007F574D">
            <w:pPr>
              <w:pStyle w:val="TableText"/>
              <w:jc w:val="right"/>
            </w:pPr>
            <w:r w:rsidRPr="00B6173C">
              <w:t>260</w:t>
            </w:r>
          </w:p>
        </w:tc>
        <w:tc>
          <w:tcPr>
            <w:tcW w:w="1134" w:type="dxa"/>
            <w:tcBorders>
              <w:top w:val="single" w:sz="4" w:space="0" w:color="5C2946"/>
              <w:bottom w:val="single" w:sz="4" w:space="0" w:color="5C2946"/>
            </w:tcBorders>
          </w:tcPr>
          <w:p w14:paraId="34A324FF" w14:textId="7005DD60" w:rsidR="00741712" w:rsidRPr="00B6173C" w:rsidRDefault="00741712" w:rsidP="007F574D">
            <w:pPr>
              <w:pStyle w:val="TableText"/>
              <w:jc w:val="right"/>
            </w:pPr>
            <w:r w:rsidRPr="00B6173C">
              <w:t>200</w:t>
            </w:r>
          </w:p>
        </w:tc>
        <w:tc>
          <w:tcPr>
            <w:tcW w:w="850" w:type="dxa"/>
            <w:tcBorders>
              <w:top w:val="single" w:sz="4" w:space="0" w:color="5C2946"/>
              <w:bottom w:val="single" w:sz="4" w:space="0" w:color="5C2946"/>
            </w:tcBorders>
          </w:tcPr>
          <w:p w14:paraId="5F942AAA" w14:textId="2C0AAFFA" w:rsidR="00741712" w:rsidRPr="00B6173C" w:rsidRDefault="00741712" w:rsidP="007F574D">
            <w:pPr>
              <w:pStyle w:val="TableText"/>
              <w:jc w:val="right"/>
            </w:pPr>
            <w:r w:rsidRPr="00B6173C">
              <w:t>113</w:t>
            </w:r>
          </w:p>
        </w:tc>
      </w:tr>
      <w:tr w:rsidR="004D5351" w:rsidRPr="00B6173C" w14:paraId="2B576103" w14:textId="77777777" w:rsidTr="007F574D">
        <w:trPr>
          <w:cantSplit/>
        </w:trPr>
        <w:tc>
          <w:tcPr>
            <w:tcW w:w="2127" w:type="dxa"/>
            <w:vMerge w:val="restart"/>
            <w:tcBorders>
              <w:top w:val="single" w:sz="4" w:space="0" w:color="5C2946"/>
            </w:tcBorders>
            <w:noWrap/>
          </w:tcPr>
          <w:p w14:paraId="361DE419"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33C47550" w14:textId="77777777" w:rsidR="004D5351" w:rsidRPr="00B6173C" w:rsidRDefault="004D5351" w:rsidP="007F574D">
            <w:pPr>
              <w:pStyle w:val="TableText"/>
            </w:pPr>
            <w:r w:rsidRPr="00B6173C">
              <w:t>500</w:t>
            </w:r>
          </w:p>
        </w:tc>
        <w:tc>
          <w:tcPr>
            <w:tcW w:w="1276" w:type="dxa"/>
            <w:tcBorders>
              <w:top w:val="single" w:sz="4" w:space="0" w:color="5C2946"/>
              <w:bottom w:val="single" w:sz="4" w:space="0" w:color="5C2946"/>
            </w:tcBorders>
          </w:tcPr>
          <w:p w14:paraId="1E5AA1ED"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1602D2EC" w14:textId="6C490A5F" w:rsidR="004D5351" w:rsidRPr="00B6173C" w:rsidRDefault="004D5351" w:rsidP="007F574D">
            <w:pPr>
              <w:pStyle w:val="TableText"/>
            </w:pPr>
            <w:r w:rsidRPr="00B6173C">
              <w:t>Double layer, gloves, half facepiece respirator</w:t>
            </w:r>
          </w:p>
        </w:tc>
        <w:tc>
          <w:tcPr>
            <w:tcW w:w="851" w:type="dxa"/>
            <w:tcBorders>
              <w:top w:val="single" w:sz="4" w:space="0" w:color="5C2946"/>
              <w:bottom w:val="single" w:sz="4" w:space="0" w:color="5C2946"/>
            </w:tcBorders>
          </w:tcPr>
          <w:p w14:paraId="66BF03E7" w14:textId="67934EF7" w:rsidR="004D5351" w:rsidRPr="00B6173C" w:rsidRDefault="004D5351" w:rsidP="007F574D">
            <w:pPr>
              <w:pStyle w:val="TableText"/>
              <w:jc w:val="right"/>
            </w:pPr>
            <w:r w:rsidRPr="00B6173C">
              <w:t>150</w:t>
            </w:r>
          </w:p>
        </w:tc>
        <w:tc>
          <w:tcPr>
            <w:tcW w:w="1134" w:type="dxa"/>
            <w:tcBorders>
              <w:top w:val="single" w:sz="4" w:space="0" w:color="5C2946"/>
              <w:bottom w:val="single" w:sz="4" w:space="0" w:color="5C2946"/>
            </w:tcBorders>
          </w:tcPr>
          <w:p w14:paraId="33B9E25B" w14:textId="19494B66" w:rsidR="004D5351" w:rsidRPr="00B6173C" w:rsidRDefault="004D5351" w:rsidP="007F574D">
            <w:pPr>
              <w:pStyle w:val="TableText"/>
              <w:jc w:val="right"/>
            </w:pPr>
            <w:r w:rsidRPr="00B6173C">
              <w:t>330</w:t>
            </w:r>
          </w:p>
        </w:tc>
        <w:tc>
          <w:tcPr>
            <w:tcW w:w="850" w:type="dxa"/>
            <w:tcBorders>
              <w:top w:val="single" w:sz="4" w:space="0" w:color="5C2946"/>
              <w:bottom w:val="single" w:sz="4" w:space="0" w:color="5C2946"/>
            </w:tcBorders>
          </w:tcPr>
          <w:p w14:paraId="056268B3" w14:textId="71CF2B37" w:rsidR="004D5351" w:rsidRPr="00B6173C" w:rsidRDefault="004D5351" w:rsidP="007F574D">
            <w:pPr>
              <w:pStyle w:val="TableText"/>
              <w:jc w:val="right"/>
            </w:pPr>
            <w:r w:rsidRPr="00B6173C">
              <w:t>103</w:t>
            </w:r>
          </w:p>
        </w:tc>
      </w:tr>
      <w:tr w:rsidR="004D5351" w:rsidRPr="00B6173C" w14:paraId="2EF344FF" w14:textId="77777777" w:rsidTr="007F574D">
        <w:trPr>
          <w:cantSplit/>
        </w:trPr>
        <w:tc>
          <w:tcPr>
            <w:tcW w:w="2127" w:type="dxa"/>
            <w:vMerge/>
            <w:tcBorders>
              <w:bottom w:val="single" w:sz="4" w:space="0" w:color="5C2946"/>
            </w:tcBorders>
            <w:noWrap/>
          </w:tcPr>
          <w:p w14:paraId="52317C97" w14:textId="77777777" w:rsidR="004D5351" w:rsidRPr="00B6173C" w:rsidRDefault="004D5351" w:rsidP="007F574D">
            <w:pPr>
              <w:pStyle w:val="TableText"/>
            </w:pPr>
          </w:p>
        </w:tc>
        <w:tc>
          <w:tcPr>
            <w:tcW w:w="1275" w:type="dxa"/>
            <w:vMerge/>
            <w:tcBorders>
              <w:bottom w:val="single" w:sz="4" w:space="0" w:color="5C2946"/>
            </w:tcBorders>
          </w:tcPr>
          <w:p w14:paraId="4F859827"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31011928" w14:textId="77777777" w:rsidR="004D5351" w:rsidRPr="00B6173C" w:rsidRDefault="004D5351" w:rsidP="007F574D">
            <w:pPr>
              <w:pStyle w:val="TableText"/>
            </w:pPr>
            <w:r w:rsidRPr="00B6173C">
              <w:t>200 (max)</w:t>
            </w:r>
            <w:r w:rsidRPr="00B6173C">
              <w:rPr>
                <w:vertAlign w:val="superscript"/>
              </w:rPr>
              <w:t>2</w:t>
            </w:r>
          </w:p>
        </w:tc>
        <w:tc>
          <w:tcPr>
            <w:tcW w:w="2268" w:type="dxa"/>
            <w:tcBorders>
              <w:top w:val="single" w:sz="4" w:space="0" w:color="5C2946"/>
              <w:bottom w:val="single" w:sz="4" w:space="0" w:color="5C2946"/>
            </w:tcBorders>
          </w:tcPr>
          <w:p w14:paraId="122EEC53"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79F12437" w14:textId="61B4084B" w:rsidR="004D5351" w:rsidRPr="00B6173C" w:rsidRDefault="004D5351" w:rsidP="007F574D">
            <w:pPr>
              <w:pStyle w:val="TableText"/>
              <w:jc w:val="right"/>
            </w:pPr>
            <w:r w:rsidRPr="00B6173C">
              <w:t>260</w:t>
            </w:r>
          </w:p>
        </w:tc>
        <w:tc>
          <w:tcPr>
            <w:tcW w:w="1134" w:type="dxa"/>
            <w:tcBorders>
              <w:top w:val="single" w:sz="4" w:space="0" w:color="5C2946"/>
              <w:bottom w:val="single" w:sz="4" w:space="0" w:color="5C2946"/>
            </w:tcBorders>
          </w:tcPr>
          <w:p w14:paraId="551A743B" w14:textId="52AF1DBB" w:rsidR="004D5351" w:rsidRPr="00B6173C" w:rsidRDefault="004D5351" w:rsidP="007F574D">
            <w:pPr>
              <w:pStyle w:val="TableText"/>
              <w:jc w:val="right"/>
            </w:pPr>
            <w:r w:rsidRPr="00B6173C">
              <w:t>200</w:t>
            </w:r>
          </w:p>
        </w:tc>
        <w:tc>
          <w:tcPr>
            <w:tcW w:w="850" w:type="dxa"/>
            <w:tcBorders>
              <w:top w:val="single" w:sz="4" w:space="0" w:color="5C2946"/>
              <w:bottom w:val="single" w:sz="4" w:space="0" w:color="5C2946"/>
            </w:tcBorders>
          </w:tcPr>
          <w:p w14:paraId="2D2CE8FF" w14:textId="7D2D7CD2" w:rsidR="004D5351" w:rsidRPr="00B6173C" w:rsidRDefault="004D5351" w:rsidP="007F574D">
            <w:pPr>
              <w:pStyle w:val="TableText"/>
              <w:jc w:val="right"/>
            </w:pPr>
            <w:r w:rsidRPr="00B6173C">
              <w:t>113</w:t>
            </w:r>
          </w:p>
        </w:tc>
      </w:tr>
      <w:tr w:rsidR="004D5351" w:rsidRPr="00B6173C" w14:paraId="57487568" w14:textId="77777777" w:rsidTr="007F574D">
        <w:trPr>
          <w:cantSplit/>
        </w:trPr>
        <w:tc>
          <w:tcPr>
            <w:tcW w:w="2127" w:type="dxa"/>
            <w:vMerge w:val="restart"/>
            <w:tcBorders>
              <w:top w:val="single" w:sz="4" w:space="0" w:color="5C2946"/>
            </w:tcBorders>
            <w:noWrap/>
          </w:tcPr>
          <w:p w14:paraId="45AAB39E"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40B98B17" w14:textId="77777777" w:rsidR="004D5351" w:rsidRPr="00B6173C" w:rsidRDefault="004D5351" w:rsidP="007F574D">
            <w:pPr>
              <w:pStyle w:val="TableText"/>
            </w:pPr>
            <w:r w:rsidRPr="00B6173C">
              <w:t>550</w:t>
            </w:r>
          </w:p>
        </w:tc>
        <w:tc>
          <w:tcPr>
            <w:tcW w:w="1276" w:type="dxa"/>
            <w:tcBorders>
              <w:top w:val="single" w:sz="4" w:space="0" w:color="5C2946"/>
              <w:bottom w:val="single" w:sz="4" w:space="0" w:color="5C2946"/>
            </w:tcBorders>
          </w:tcPr>
          <w:p w14:paraId="5E7DE45C"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1EAE8247" w14:textId="77777777" w:rsidR="004D5351" w:rsidRPr="00B6173C" w:rsidRDefault="004D5351" w:rsidP="007F574D">
            <w:pPr>
              <w:pStyle w:val="TableText"/>
            </w:pPr>
            <w:r w:rsidRPr="00B6173C">
              <w:t>Double layer, gloves, closed cab application</w:t>
            </w:r>
          </w:p>
        </w:tc>
        <w:tc>
          <w:tcPr>
            <w:tcW w:w="851" w:type="dxa"/>
            <w:tcBorders>
              <w:top w:val="single" w:sz="4" w:space="0" w:color="5C2946"/>
              <w:bottom w:val="single" w:sz="4" w:space="0" w:color="5C2946"/>
            </w:tcBorders>
          </w:tcPr>
          <w:p w14:paraId="3C053A18" w14:textId="4B1D99A8" w:rsidR="004D5351" w:rsidRPr="00B6173C" w:rsidRDefault="004D5351" w:rsidP="007F574D">
            <w:pPr>
              <w:pStyle w:val="TableText"/>
              <w:jc w:val="right"/>
            </w:pPr>
            <w:r w:rsidRPr="00B6173C">
              <w:t>120</w:t>
            </w:r>
          </w:p>
        </w:tc>
        <w:tc>
          <w:tcPr>
            <w:tcW w:w="1134" w:type="dxa"/>
            <w:tcBorders>
              <w:top w:val="single" w:sz="4" w:space="0" w:color="5C2946"/>
              <w:bottom w:val="single" w:sz="4" w:space="0" w:color="5C2946"/>
            </w:tcBorders>
          </w:tcPr>
          <w:p w14:paraId="11CF9746" w14:textId="499C8E62" w:rsidR="004D5351" w:rsidRPr="00B6173C" w:rsidRDefault="004D5351" w:rsidP="007F574D">
            <w:pPr>
              <w:pStyle w:val="TableText"/>
              <w:jc w:val="right"/>
            </w:pPr>
            <w:r w:rsidRPr="00B6173C">
              <w:t>730</w:t>
            </w:r>
          </w:p>
        </w:tc>
        <w:tc>
          <w:tcPr>
            <w:tcW w:w="850" w:type="dxa"/>
            <w:tcBorders>
              <w:top w:val="single" w:sz="4" w:space="0" w:color="5C2946"/>
              <w:bottom w:val="single" w:sz="4" w:space="0" w:color="5C2946"/>
            </w:tcBorders>
          </w:tcPr>
          <w:p w14:paraId="27C8A401" w14:textId="72E9E3A8" w:rsidR="004D5351" w:rsidRPr="00B6173C" w:rsidRDefault="004D5351" w:rsidP="007F574D">
            <w:pPr>
              <w:pStyle w:val="TableText"/>
              <w:jc w:val="right"/>
            </w:pPr>
            <w:r w:rsidRPr="00B6173C">
              <w:t>103</w:t>
            </w:r>
          </w:p>
        </w:tc>
      </w:tr>
      <w:tr w:rsidR="004D5351" w:rsidRPr="00B6173C" w14:paraId="72C9BB50" w14:textId="77777777" w:rsidTr="007F574D">
        <w:trPr>
          <w:cantSplit/>
        </w:trPr>
        <w:tc>
          <w:tcPr>
            <w:tcW w:w="2127" w:type="dxa"/>
            <w:vMerge/>
            <w:tcBorders>
              <w:top w:val="single" w:sz="4" w:space="0" w:color="5C2946"/>
            </w:tcBorders>
            <w:noWrap/>
          </w:tcPr>
          <w:p w14:paraId="66C1F8D7" w14:textId="77777777" w:rsidR="004D5351" w:rsidRPr="00B6173C" w:rsidRDefault="004D5351" w:rsidP="007F574D">
            <w:pPr>
              <w:pStyle w:val="TableText"/>
            </w:pPr>
          </w:p>
        </w:tc>
        <w:tc>
          <w:tcPr>
            <w:tcW w:w="1275" w:type="dxa"/>
            <w:vMerge/>
          </w:tcPr>
          <w:p w14:paraId="3A7445D2"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41E10535" w14:textId="34D94714"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7091A8C1" w14:textId="2470532A" w:rsidR="004D5351" w:rsidRPr="00B6173C" w:rsidRDefault="004D5351" w:rsidP="007F574D">
            <w:pPr>
              <w:pStyle w:val="TableText"/>
            </w:pPr>
            <w:r w:rsidRPr="00B6173C">
              <w:t>Closed mixing and loading, gloves, single layer for application</w:t>
            </w:r>
          </w:p>
        </w:tc>
        <w:tc>
          <w:tcPr>
            <w:tcW w:w="851" w:type="dxa"/>
            <w:tcBorders>
              <w:top w:val="single" w:sz="4" w:space="0" w:color="5C2946"/>
              <w:bottom w:val="single" w:sz="4" w:space="0" w:color="5C2946"/>
            </w:tcBorders>
          </w:tcPr>
          <w:p w14:paraId="21536660" w14:textId="0199C900" w:rsidR="004D5351" w:rsidRPr="00B6173C" w:rsidRDefault="004D5351" w:rsidP="007F574D">
            <w:pPr>
              <w:pStyle w:val="TableText"/>
              <w:jc w:val="right"/>
            </w:pPr>
            <w:r w:rsidRPr="00B6173C">
              <w:t>930</w:t>
            </w:r>
          </w:p>
        </w:tc>
        <w:tc>
          <w:tcPr>
            <w:tcW w:w="1134" w:type="dxa"/>
            <w:tcBorders>
              <w:top w:val="single" w:sz="4" w:space="0" w:color="5C2946"/>
              <w:bottom w:val="single" w:sz="4" w:space="0" w:color="5C2946"/>
            </w:tcBorders>
          </w:tcPr>
          <w:p w14:paraId="4D50FCA4" w14:textId="03C0B7E1"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1F03E089" w14:textId="63EB19FD" w:rsidR="004D5351" w:rsidRPr="00B6173C" w:rsidRDefault="004D5351" w:rsidP="007F574D">
            <w:pPr>
              <w:pStyle w:val="TableText"/>
              <w:jc w:val="right"/>
            </w:pPr>
            <w:r w:rsidRPr="00B6173C">
              <w:t>150</w:t>
            </w:r>
          </w:p>
        </w:tc>
      </w:tr>
      <w:tr w:rsidR="004D5351" w:rsidRPr="00B6173C" w14:paraId="57C2127A" w14:textId="77777777" w:rsidTr="007F574D">
        <w:trPr>
          <w:cantSplit/>
        </w:trPr>
        <w:tc>
          <w:tcPr>
            <w:tcW w:w="2127" w:type="dxa"/>
            <w:vMerge/>
            <w:tcBorders>
              <w:bottom w:val="single" w:sz="4" w:space="0" w:color="5C2946"/>
            </w:tcBorders>
            <w:noWrap/>
          </w:tcPr>
          <w:p w14:paraId="11CCF5B8" w14:textId="77777777" w:rsidR="004D5351" w:rsidRPr="00B6173C" w:rsidRDefault="004D5351" w:rsidP="007F574D">
            <w:pPr>
              <w:pStyle w:val="TableText"/>
            </w:pPr>
          </w:p>
        </w:tc>
        <w:tc>
          <w:tcPr>
            <w:tcW w:w="1275" w:type="dxa"/>
            <w:vMerge/>
            <w:tcBorders>
              <w:bottom w:val="single" w:sz="4" w:space="0" w:color="5C2946"/>
            </w:tcBorders>
          </w:tcPr>
          <w:p w14:paraId="7EFB4CA3"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727C7491" w14:textId="77777777" w:rsidR="004D5351" w:rsidRPr="00B6173C" w:rsidRDefault="004D5351" w:rsidP="007F574D">
            <w:pPr>
              <w:pStyle w:val="TableText"/>
            </w:pPr>
            <w:r w:rsidRPr="00B6173C">
              <w:t>200 (max)</w:t>
            </w:r>
            <w:r w:rsidRPr="00B6173C">
              <w:rPr>
                <w:vertAlign w:val="superscript"/>
              </w:rPr>
              <w:t>2</w:t>
            </w:r>
          </w:p>
        </w:tc>
        <w:tc>
          <w:tcPr>
            <w:tcW w:w="2268" w:type="dxa"/>
            <w:tcBorders>
              <w:top w:val="single" w:sz="4" w:space="0" w:color="5C2946"/>
              <w:bottom w:val="single" w:sz="4" w:space="0" w:color="5C2946"/>
            </w:tcBorders>
          </w:tcPr>
          <w:p w14:paraId="2B90CE78"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533D1CFE" w14:textId="05A233E0" w:rsidR="004D5351" w:rsidRPr="00B6173C" w:rsidRDefault="004D5351" w:rsidP="007F574D">
            <w:pPr>
              <w:pStyle w:val="TableText"/>
              <w:jc w:val="right"/>
            </w:pPr>
            <w:r w:rsidRPr="00B6173C">
              <w:t>230</w:t>
            </w:r>
          </w:p>
        </w:tc>
        <w:tc>
          <w:tcPr>
            <w:tcW w:w="1134" w:type="dxa"/>
            <w:tcBorders>
              <w:top w:val="single" w:sz="4" w:space="0" w:color="5C2946"/>
              <w:bottom w:val="single" w:sz="4" w:space="0" w:color="5C2946"/>
            </w:tcBorders>
          </w:tcPr>
          <w:p w14:paraId="07549D41" w14:textId="3AACC3FC"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6D4DABBB" w14:textId="36F8F17A" w:rsidR="004D5351" w:rsidRPr="00B6173C" w:rsidRDefault="004D5351" w:rsidP="007F574D">
            <w:pPr>
              <w:pStyle w:val="TableText"/>
              <w:jc w:val="right"/>
            </w:pPr>
            <w:r w:rsidRPr="00B6173C">
              <w:t>101</w:t>
            </w:r>
          </w:p>
        </w:tc>
      </w:tr>
      <w:tr w:rsidR="004D5351" w:rsidRPr="00B6173C" w14:paraId="16C034AE" w14:textId="77777777" w:rsidTr="007F574D">
        <w:trPr>
          <w:cantSplit/>
        </w:trPr>
        <w:tc>
          <w:tcPr>
            <w:tcW w:w="2127" w:type="dxa"/>
            <w:vMerge w:val="restart"/>
            <w:tcBorders>
              <w:top w:val="single" w:sz="4" w:space="0" w:color="5C2946"/>
            </w:tcBorders>
            <w:noWrap/>
          </w:tcPr>
          <w:p w14:paraId="4B4BC1BD" w14:textId="77777777" w:rsidR="004D5351" w:rsidRPr="00B6173C" w:rsidRDefault="004D5351" w:rsidP="007F574D">
            <w:pPr>
              <w:pStyle w:val="TableText"/>
            </w:pPr>
            <w:r w:rsidRPr="00B6173C">
              <w:t>Lucerne</w:t>
            </w:r>
          </w:p>
        </w:tc>
        <w:tc>
          <w:tcPr>
            <w:tcW w:w="1275" w:type="dxa"/>
            <w:vMerge w:val="restart"/>
            <w:tcBorders>
              <w:top w:val="single" w:sz="4" w:space="0" w:color="5C2946"/>
            </w:tcBorders>
          </w:tcPr>
          <w:p w14:paraId="34544D52" w14:textId="77777777" w:rsidR="004D5351" w:rsidRPr="00B6173C" w:rsidRDefault="004D5351" w:rsidP="007F574D">
            <w:pPr>
              <w:pStyle w:val="TableText"/>
            </w:pPr>
            <w:r w:rsidRPr="00B6173C">
              <w:t>650</w:t>
            </w:r>
          </w:p>
        </w:tc>
        <w:tc>
          <w:tcPr>
            <w:tcW w:w="1276" w:type="dxa"/>
            <w:tcBorders>
              <w:top w:val="single" w:sz="4" w:space="0" w:color="5C2946"/>
            </w:tcBorders>
          </w:tcPr>
          <w:p w14:paraId="74CCDACB" w14:textId="77777777" w:rsidR="004D5351" w:rsidRPr="00B6173C" w:rsidRDefault="004D5351" w:rsidP="007F574D">
            <w:pPr>
              <w:pStyle w:val="TableText"/>
            </w:pPr>
            <w:r w:rsidRPr="00B6173C">
              <w:t>50</w:t>
            </w:r>
          </w:p>
        </w:tc>
        <w:tc>
          <w:tcPr>
            <w:tcW w:w="2268" w:type="dxa"/>
            <w:tcBorders>
              <w:top w:val="single" w:sz="4" w:space="0" w:color="5C2946"/>
            </w:tcBorders>
          </w:tcPr>
          <w:p w14:paraId="71F2A570" w14:textId="05AE2A60" w:rsidR="004D5351" w:rsidRPr="00B6173C" w:rsidRDefault="004D5351" w:rsidP="007F574D">
            <w:pPr>
              <w:pStyle w:val="TableText"/>
            </w:pPr>
            <w:r w:rsidRPr="00B6173C">
              <w:t>Closed mixing/loading, gloves, single layer for application</w:t>
            </w:r>
          </w:p>
        </w:tc>
        <w:tc>
          <w:tcPr>
            <w:tcW w:w="851" w:type="dxa"/>
            <w:tcBorders>
              <w:top w:val="single" w:sz="4" w:space="0" w:color="5C2946"/>
            </w:tcBorders>
          </w:tcPr>
          <w:p w14:paraId="679FCBF5" w14:textId="75298B44" w:rsidR="004D5351" w:rsidRPr="00B6173C" w:rsidRDefault="004D5351" w:rsidP="007F574D">
            <w:pPr>
              <w:pStyle w:val="TableText"/>
              <w:jc w:val="right"/>
            </w:pPr>
            <w:r w:rsidRPr="00B6173C">
              <w:t>790</w:t>
            </w:r>
          </w:p>
        </w:tc>
        <w:tc>
          <w:tcPr>
            <w:tcW w:w="1134" w:type="dxa"/>
            <w:tcBorders>
              <w:top w:val="single" w:sz="4" w:space="0" w:color="5C2946"/>
            </w:tcBorders>
          </w:tcPr>
          <w:p w14:paraId="257D7D33" w14:textId="55D0AE42" w:rsidR="004D5351" w:rsidRPr="00B6173C" w:rsidRDefault="004D5351" w:rsidP="007F574D">
            <w:pPr>
              <w:pStyle w:val="TableText"/>
              <w:jc w:val="right"/>
            </w:pPr>
            <w:r w:rsidRPr="00B6173C">
              <w:t>160</w:t>
            </w:r>
          </w:p>
        </w:tc>
        <w:tc>
          <w:tcPr>
            <w:tcW w:w="850" w:type="dxa"/>
            <w:tcBorders>
              <w:top w:val="single" w:sz="4" w:space="0" w:color="5C2946"/>
            </w:tcBorders>
          </w:tcPr>
          <w:p w14:paraId="04C1B818" w14:textId="54218879" w:rsidR="004D5351" w:rsidRPr="00B6173C" w:rsidRDefault="004D5351" w:rsidP="007F574D">
            <w:pPr>
              <w:pStyle w:val="TableText"/>
              <w:jc w:val="right"/>
            </w:pPr>
            <w:r w:rsidRPr="00B6173C">
              <w:t>133</w:t>
            </w:r>
          </w:p>
        </w:tc>
      </w:tr>
      <w:tr w:rsidR="004D5351" w:rsidRPr="00B6173C" w14:paraId="1F574596" w14:textId="77777777" w:rsidTr="007F574D">
        <w:trPr>
          <w:cantSplit/>
        </w:trPr>
        <w:tc>
          <w:tcPr>
            <w:tcW w:w="2127" w:type="dxa"/>
            <w:vMerge/>
            <w:tcBorders>
              <w:bottom w:val="single" w:sz="4" w:space="0" w:color="5C2946"/>
            </w:tcBorders>
            <w:noWrap/>
          </w:tcPr>
          <w:p w14:paraId="66B1C762" w14:textId="77777777" w:rsidR="004D5351" w:rsidRPr="00B6173C" w:rsidRDefault="004D5351" w:rsidP="007F574D">
            <w:pPr>
              <w:pStyle w:val="TableText"/>
            </w:pPr>
          </w:p>
        </w:tc>
        <w:tc>
          <w:tcPr>
            <w:tcW w:w="1275" w:type="dxa"/>
            <w:vMerge/>
            <w:tcBorders>
              <w:bottom w:val="single" w:sz="4" w:space="0" w:color="5C2946"/>
            </w:tcBorders>
          </w:tcPr>
          <w:p w14:paraId="4D3AE214"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033B0EB4" w14:textId="77777777" w:rsidR="004D5351" w:rsidRPr="00B6173C" w:rsidRDefault="004D5351" w:rsidP="007F574D">
            <w:pPr>
              <w:pStyle w:val="TableText"/>
            </w:pPr>
            <w:r w:rsidRPr="00B6173C">
              <w:t>150 (max)</w:t>
            </w:r>
            <w:r w:rsidRPr="00B6173C">
              <w:rPr>
                <w:vertAlign w:val="superscript"/>
              </w:rPr>
              <w:t>2</w:t>
            </w:r>
          </w:p>
        </w:tc>
        <w:tc>
          <w:tcPr>
            <w:tcW w:w="2268" w:type="dxa"/>
            <w:tcBorders>
              <w:top w:val="single" w:sz="4" w:space="0" w:color="5C2946"/>
              <w:bottom w:val="single" w:sz="4" w:space="0" w:color="5C2946"/>
            </w:tcBorders>
          </w:tcPr>
          <w:p w14:paraId="0BAFAEB7"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27C3C4A" w14:textId="1B211442" w:rsidR="004D5351" w:rsidRPr="00B6173C" w:rsidRDefault="004D5351" w:rsidP="007F574D">
            <w:pPr>
              <w:pStyle w:val="TableText"/>
              <w:jc w:val="right"/>
            </w:pPr>
            <w:r w:rsidRPr="00B6173C">
              <w:t>270</w:t>
            </w:r>
          </w:p>
        </w:tc>
        <w:tc>
          <w:tcPr>
            <w:tcW w:w="1134" w:type="dxa"/>
            <w:tcBorders>
              <w:top w:val="single" w:sz="4" w:space="0" w:color="5C2946"/>
              <w:bottom w:val="single" w:sz="4" w:space="0" w:color="5C2946"/>
            </w:tcBorders>
          </w:tcPr>
          <w:p w14:paraId="5067BCFB" w14:textId="5F12F620" w:rsidR="004D5351" w:rsidRPr="00B6173C" w:rsidRDefault="004D5351" w:rsidP="007F574D">
            <w:pPr>
              <w:pStyle w:val="TableText"/>
              <w:jc w:val="right"/>
            </w:pPr>
            <w:r w:rsidRPr="00B6173C">
              <w:t>210</w:t>
            </w:r>
          </w:p>
        </w:tc>
        <w:tc>
          <w:tcPr>
            <w:tcW w:w="850" w:type="dxa"/>
            <w:tcBorders>
              <w:top w:val="single" w:sz="4" w:space="0" w:color="5C2946"/>
              <w:bottom w:val="single" w:sz="4" w:space="0" w:color="5C2946"/>
            </w:tcBorders>
          </w:tcPr>
          <w:p w14:paraId="6DCE531C" w14:textId="5A38CEF0" w:rsidR="004D5351" w:rsidRPr="00B6173C" w:rsidRDefault="004D5351" w:rsidP="007F574D">
            <w:pPr>
              <w:pStyle w:val="TableText"/>
              <w:jc w:val="right"/>
            </w:pPr>
            <w:r w:rsidRPr="00B6173C">
              <w:t>118</w:t>
            </w:r>
          </w:p>
        </w:tc>
      </w:tr>
      <w:tr w:rsidR="004D5351" w:rsidRPr="00B6173C" w14:paraId="29517FCD" w14:textId="77777777" w:rsidTr="007F574D">
        <w:trPr>
          <w:cantSplit/>
        </w:trPr>
        <w:tc>
          <w:tcPr>
            <w:tcW w:w="2127" w:type="dxa"/>
            <w:vMerge w:val="restart"/>
            <w:tcBorders>
              <w:top w:val="single" w:sz="4" w:space="0" w:color="5C2946"/>
            </w:tcBorders>
            <w:noWrap/>
          </w:tcPr>
          <w:p w14:paraId="72154FC0"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36A164CC" w14:textId="77777777" w:rsidR="004D5351" w:rsidRPr="00B6173C" w:rsidRDefault="004D5351" w:rsidP="007F574D">
            <w:pPr>
              <w:pStyle w:val="TableText"/>
            </w:pPr>
            <w:r w:rsidRPr="00B6173C">
              <w:t>700</w:t>
            </w:r>
          </w:p>
        </w:tc>
        <w:tc>
          <w:tcPr>
            <w:tcW w:w="1276" w:type="dxa"/>
            <w:tcBorders>
              <w:top w:val="single" w:sz="4" w:space="0" w:color="5C2946"/>
              <w:bottom w:val="single" w:sz="4" w:space="0" w:color="5C2946"/>
            </w:tcBorders>
          </w:tcPr>
          <w:p w14:paraId="12FD239C"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144BC59B" w14:textId="3994A0C6" w:rsidR="004D5351" w:rsidRPr="00B6173C" w:rsidRDefault="004D5351" w:rsidP="007F574D">
            <w:pPr>
              <w:pStyle w:val="TableText"/>
            </w:pPr>
            <w:r w:rsidRPr="00B6173C">
              <w:t>Closed mixing/loading, gloves, single layer for application</w:t>
            </w:r>
          </w:p>
        </w:tc>
        <w:tc>
          <w:tcPr>
            <w:tcW w:w="851" w:type="dxa"/>
            <w:tcBorders>
              <w:top w:val="single" w:sz="4" w:space="0" w:color="5C2946"/>
              <w:bottom w:val="single" w:sz="4" w:space="0" w:color="5C2946"/>
            </w:tcBorders>
          </w:tcPr>
          <w:p w14:paraId="0C470571" w14:textId="5737AB7C" w:rsidR="004D5351" w:rsidRPr="00B6173C" w:rsidRDefault="004D5351" w:rsidP="007F574D">
            <w:pPr>
              <w:pStyle w:val="TableText"/>
              <w:jc w:val="right"/>
            </w:pPr>
            <w:r w:rsidRPr="00B6173C">
              <w:t>730</w:t>
            </w:r>
          </w:p>
        </w:tc>
        <w:tc>
          <w:tcPr>
            <w:tcW w:w="1134" w:type="dxa"/>
            <w:tcBorders>
              <w:top w:val="single" w:sz="4" w:space="0" w:color="5C2946"/>
              <w:bottom w:val="single" w:sz="4" w:space="0" w:color="5C2946"/>
            </w:tcBorders>
          </w:tcPr>
          <w:p w14:paraId="75570E55" w14:textId="0DBA90F6" w:rsidR="004D5351" w:rsidRPr="00B6173C" w:rsidRDefault="004D5351" w:rsidP="007F574D">
            <w:pPr>
              <w:pStyle w:val="TableText"/>
              <w:jc w:val="right"/>
            </w:pPr>
            <w:r w:rsidRPr="00B6173C">
              <w:t>140</w:t>
            </w:r>
          </w:p>
        </w:tc>
        <w:tc>
          <w:tcPr>
            <w:tcW w:w="850" w:type="dxa"/>
            <w:tcBorders>
              <w:top w:val="single" w:sz="4" w:space="0" w:color="5C2946"/>
              <w:bottom w:val="single" w:sz="4" w:space="0" w:color="5C2946"/>
            </w:tcBorders>
          </w:tcPr>
          <w:p w14:paraId="39E88C0C" w14:textId="36C9C353" w:rsidR="004D5351" w:rsidRPr="00B6173C" w:rsidRDefault="004D5351" w:rsidP="007F574D">
            <w:pPr>
              <w:pStyle w:val="TableText"/>
              <w:jc w:val="right"/>
            </w:pPr>
            <w:r w:rsidRPr="00B6173C">
              <w:t>117</w:t>
            </w:r>
          </w:p>
        </w:tc>
      </w:tr>
      <w:tr w:rsidR="004D5351" w:rsidRPr="00B6173C" w14:paraId="475DBACB" w14:textId="77777777" w:rsidTr="007F574D">
        <w:trPr>
          <w:cantSplit/>
        </w:trPr>
        <w:tc>
          <w:tcPr>
            <w:tcW w:w="2127" w:type="dxa"/>
            <w:vMerge/>
            <w:tcBorders>
              <w:bottom w:val="single" w:sz="4" w:space="0" w:color="5C2946"/>
            </w:tcBorders>
            <w:noWrap/>
          </w:tcPr>
          <w:p w14:paraId="36A0B457" w14:textId="77777777" w:rsidR="004D5351" w:rsidRPr="00B6173C" w:rsidRDefault="004D5351" w:rsidP="007F574D">
            <w:pPr>
              <w:pStyle w:val="TableText"/>
            </w:pPr>
          </w:p>
        </w:tc>
        <w:tc>
          <w:tcPr>
            <w:tcW w:w="1275" w:type="dxa"/>
            <w:vMerge/>
            <w:tcBorders>
              <w:bottom w:val="single" w:sz="4" w:space="0" w:color="5C2946"/>
            </w:tcBorders>
          </w:tcPr>
          <w:p w14:paraId="4E33316A"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7B073386" w14:textId="77777777" w:rsidR="004D5351" w:rsidRPr="00B6173C" w:rsidRDefault="004D5351" w:rsidP="007F574D">
            <w:pPr>
              <w:pStyle w:val="TableText"/>
            </w:pPr>
            <w:r w:rsidRPr="00B6173C">
              <w:t>150 (max)</w:t>
            </w:r>
            <w:r w:rsidRPr="00B6173C">
              <w:rPr>
                <w:vertAlign w:val="superscript"/>
              </w:rPr>
              <w:t>2</w:t>
            </w:r>
          </w:p>
        </w:tc>
        <w:tc>
          <w:tcPr>
            <w:tcW w:w="2268" w:type="dxa"/>
            <w:tcBorders>
              <w:top w:val="single" w:sz="4" w:space="0" w:color="5C2946"/>
              <w:bottom w:val="single" w:sz="4" w:space="0" w:color="5C2946"/>
            </w:tcBorders>
          </w:tcPr>
          <w:p w14:paraId="5E509536"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670AA38" w14:textId="32B166DE" w:rsidR="004D5351" w:rsidRPr="00B6173C" w:rsidRDefault="004D5351" w:rsidP="007F574D">
            <w:pPr>
              <w:pStyle w:val="TableText"/>
              <w:jc w:val="right"/>
            </w:pPr>
            <w:r w:rsidRPr="00B6173C">
              <w:t>240</w:t>
            </w:r>
          </w:p>
        </w:tc>
        <w:tc>
          <w:tcPr>
            <w:tcW w:w="1134" w:type="dxa"/>
            <w:tcBorders>
              <w:top w:val="single" w:sz="4" w:space="0" w:color="5C2946"/>
              <w:bottom w:val="single" w:sz="4" w:space="0" w:color="5C2946"/>
            </w:tcBorders>
          </w:tcPr>
          <w:p w14:paraId="1B9DFB9B" w14:textId="5AC41209" w:rsidR="004D5351" w:rsidRPr="00B6173C" w:rsidRDefault="004D5351" w:rsidP="007F574D">
            <w:pPr>
              <w:pStyle w:val="TableText"/>
              <w:jc w:val="right"/>
            </w:pPr>
            <w:r w:rsidRPr="00B6173C">
              <w:t>190</w:t>
            </w:r>
          </w:p>
        </w:tc>
        <w:tc>
          <w:tcPr>
            <w:tcW w:w="850" w:type="dxa"/>
            <w:tcBorders>
              <w:top w:val="single" w:sz="4" w:space="0" w:color="5C2946"/>
              <w:bottom w:val="single" w:sz="4" w:space="0" w:color="5C2946"/>
            </w:tcBorders>
          </w:tcPr>
          <w:p w14:paraId="54792A6F" w14:textId="27CDC226" w:rsidR="004D5351" w:rsidRPr="00B6173C" w:rsidRDefault="004D5351" w:rsidP="007F574D">
            <w:pPr>
              <w:pStyle w:val="TableText"/>
              <w:jc w:val="right"/>
            </w:pPr>
            <w:r w:rsidRPr="00B6173C">
              <w:t>106</w:t>
            </w:r>
          </w:p>
        </w:tc>
      </w:tr>
      <w:tr w:rsidR="004D5351" w:rsidRPr="00B6173C" w14:paraId="3F8E5750" w14:textId="77777777" w:rsidTr="007F574D">
        <w:trPr>
          <w:cantSplit/>
        </w:trPr>
        <w:tc>
          <w:tcPr>
            <w:tcW w:w="2127" w:type="dxa"/>
            <w:vMerge w:val="restart"/>
            <w:tcBorders>
              <w:top w:val="single" w:sz="4" w:space="0" w:color="5C2946"/>
            </w:tcBorders>
            <w:noWrap/>
          </w:tcPr>
          <w:p w14:paraId="71D3C8BF"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64C940C5" w14:textId="77777777" w:rsidR="004D5351" w:rsidRPr="00B6173C" w:rsidRDefault="004D5351" w:rsidP="007F574D">
            <w:pPr>
              <w:pStyle w:val="TableText"/>
            </w:pPr>
            <w:r w:rsidRPr="00B6173C">
              <w:t>800</w:t>
            </w:r>
          </w:p>
        </w:tc>
        <w:tc>
          <w:tcPr>
            <w:tcW w:w="1276" w:type="dxa"/>
            <w:tcBorders>
              <w:top w:val="single" w:sz="4" w:space="0" w:color="5C2946"/>
              <w:bottom w:val="single" w:sz="4" w:space="0" w:color="5C2946"/>
            </w:tcBorders>
          </w:tcPr>
          <w:p w14:paraId="3B599962"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775E1718" w14:textId="15E8AA0B" w:rsidR="004D5351" w:rsidRPr="00B6173C" w:rsidRDefault="004D5351" w:rsidP="007F574D">
            <w:pPr>
              <w:pStyle w:val="TableText"/>
            </w:pPr>
            <w:r w:rsidRPr="00B6173C">
              <w:t>Closed mixing/loading, gloves, single layer for application</w:t>
            </w:r>
          </w:p>
        </w:tc>
        <w:tc>
          <w:tcPr>
            <w:tcW w:w="851" w:type="dxa"/>
            <w:tcBorders>
              <w:top w:val="single" w:sz="4" w:space="0" w:color="5C2946"/>
              <w:bottom w:val="single" w:sz="4" w:space="0" w:color="5C2946"/>
            </w:tcBorders>
          </w:tcPr>
          <w:p w14:paraId="491F71F5" w14:textId="3D60BE0F" w:rsidR="004D5351" w:rsidRPr="00B6173C" w:rsidRDefault="004D5351" w:rsidP="007F574D">
            <w:pPr>
              <w:pStyle w:val="TableText"/>
              <w:jc w:val="right"/>
            </w:pPr>
            <w:r w:rsidRPr="00B6173C">
              <w:t>640</w:t>
            </w:r>
          </w:p>
        </w:tc>
        <w:tc>
          <w:tcPr>
            <w:tcW w:w="1134" w:type="dxa"/>
            <w:tcBorders>
              <w:top w:val="single" w:sz="4" w:space="0" w:color="5C2946"/>
              <w:bottom w:val="single" w:sz="4" w:space="0" w:color="5C2946"/>
            </w:tcBorders>
          </w:tcPr>
          <w:p w14:paraId="65515F13" w14:textId="43681D91" w:rsidR="004D5351" w:rsidRPr="00B6173C" w:rsidRDefault="004D5351" w:rsidP="007F574D">
            <w:pPr>
              <w:pStyle w:val="TableText"/>
              <w:jc w:val="right"/>
            </w:pPr>
            <w:r w:rsidRPr="00B6173C">
              <w:t>130</w:t>
            </w:r>
          </w:p>
        </w:tc>
        <w:tc>
          <w:tcPr>
            <w:tcW w:w="850" w:type="dxa"/>
            <w:tcBorders>
              <w:top w:val="single" w:sz="4" w:space="0" w:color="5C2946"/>
              <w:bottom w:val="single" w:sz="4" w:space="0" w:color="5C2946"/>
            </w:tcBorders>
          </w:tcPr>
          <w:p w14:paraId="6FA8F365" w14:textId="16CA2DF2" w:rsidR="004D5351" w:rsidRPr="00B6173C" w:rsidRDefault="004D5351" w:rsidP="007F574D">
            <w:pPr>
              <w:pStyle w:val="TableText"/>
              <w:jc w:val="right"/>
            </w:pPr>
            <w:r w:rsidRPr="00B6173C">
              <w:t>108</w:t>
            </w:r>
          </w:p>
        </w:tc>
      </w:tr>
      <w:tr w:rsidR="004D5351" w:rsidRPr="00B6173C" w14:paraId="66B1C36A" w14:textId="77777777" w:rsidTr="007F574D">
        <w:trPr>
          <w:cantSplit/>
        </w:trPr>
        <w:tc>
          <w:tcPr>
            <w:tcW w:w="2127" w:type="dxa"/>
            <w:vMerge/>
            <w:tcBorders>
              <w:bottom w:val="single" w:sz="4" w:space="0" w:color="5C2946"/>
            </w:tcBorders>
            <w:noWrap/>
          </w:tcPr>
          <w:p w14:paraId="52B86803" w14:textId="77777777" w:rsidR="004D5351" w:rsidRPr="00B6173C" w:rsidRDefault="004D5351" w:rsidP="007F574D">
            <w:pPr>
              <w:pStyle w:val="TableText"/>
            </w:pPr>
          </w:p>
        </w:tc>
        <w:tc>
          <w:tcPr>
            <w:tcW w:w="1275" w:type="dxa"/>
            <w:vMerge/>
            <w:tcBorders>
              <w:bottom w:val="single" w:sz="4" w:space="0" w:color="5C2946"/>
            </w:tcBorders>
          </w:tcPr>
          <w:p w14:paraId="077B0DAA"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0ECF925A" w14:textId="77777777" w:rsidR="004D5351" w:rsidRPr="00B6173C" w:rsidRDefault="004D5351" w:rsidP="007F574D">
            <w:pPr>
              <w:pStyle w:val="TableText"/>
            </w:pPr>
            <w:r w:rsidRPr="00B6173C">
              <w:t>130 (max)</w:t>
            </w:r>
            <w:r w:rsidRPr="00B6173C">
              <w:rPr>
                <w:vertAlign w:val="superscript"/>
              </w:rPr>
              <w:t>2</w:t>
            </w:r>
          </w:p>
        </w:tc>
        <w:tc>
          <w:tcPr>
            <w:tcW w:w="2268" w:type="dxa"/>
            <w:tcBorders>
              <w:top w:val="single" w:sz="4" w:space="0" w:color="5C2946"/>
              <w:bottom w:val="single" w:sz="4" w:space="0" w:color="5C2946"/>
            </w:tcBorders>
          </w:tcPr>
          <w:p w14:paraId="4C2E3094"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44669344" w14:textId="56C291CD" w:rsidR="004D5351" w:rsidRPr="00B6173C" w:rsidRDefault="004D5351" w:rsidP="007F574D">
            <w:pPr>
              <w:pStyle w:val="TableText"/>
              <w:jc w:val="right"/>
            </w:pPr>
            <w:r w:rsidRPr="00B6173C">
              <w:t>250</w:t>
            </w:r>
          </w:p>
        </w:tc>
        <w:tc>
          <w:tcPr>
            <w:tcW w:w="1134" w:type="dxa"/>
            <w:tcBorders>
              <w:top w:val="single" w:sz="4" w:space="0" w:color="5C2946"/>
              <w:bottom w:val="single" w:sz="4" w:space="0" w:color="5C2946"/>
            </w:tcBorders>
          </w:tcPr>
          <w:p w14:paraId="478B91F6" w14:textId="01604BAE" w:rsidR="004D5351" w:rsidRPr="00B6173C" w:rsidRDefault="004D5351" w:rsidP="007F574D">
            <w:pPr>
              <w:pStyle w:val="TableText"/>
              <w:jc w:val="right"/>
            </w:pPr>
            <w:r w:rsidRPr="00B6173C">
              <w:t>190</w:t>
            </w:r>
          </w:p>
        </w:tc>
        <w:tc>
          <w:tcPr>
            <w:tcW w:w="850" w:type="dxa"/>
            <w:tcBorders>
              <w:top w:val="single" w:sz="4" w:space="0" w:color="5C2946"/>
              <w:bottom w:val="single" w:sz="4" w:space="0" w:color="5C2946"/>
            </w:tcBorders>
          </w:tcPr>
          <w:p w14:paraId="230A8C36" w14:textId="7DB944A6" w:rsidR="004D5351" w:rsidRPr="00B6173C" w:rsidRDefault="004D5351" w:rsidP="007F574D">
            <w:pPr>
              <w:pStyle w:val="TableText"/>
              <w:jc w:val="right"/>
            </w:pPr>
            <w:r w:rsidRPr="00B6173C">
              <w:t>108</w:t>
            </w:r>
          </w:p>
        </w:tc>
      </w:tr>
      <w:tr w:rsidR="004D5351" w:rsidRPr="00B6173C" w14:paraId="52389F62" w14:textId="77777777" w:rsidTr="007F574D">
        <w:trPr>
          <w:cantSplit/>
        </w:trPr>
        <w:tc>
          <w:tcPr>
            <w:tcW w:w="2127" w:type="dxa"/>
            <w:vMerge w:val="restart"/>
            <w:tcBorders>
              <w:top w:val="single" w:sz="4" w:space="0" w:color="5C2946"/>
            </w:tcBorders>
            <w:noWrap/>
          </w:tcPr>
          <w:p w14:paraId="4CA2A481"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168DD164" w14:textId="3685FAAA" w:rsidR="004D5351" w:rsidRPr="00B6173C" w:rsidRDefault="004D5351" w:rsidP="007F574D">
            <w:pPr>
              <w:pStyle w:val="TableText"/>
            </w:pPr>
            <w:r w:rsidRPr="00B6173C">
              <w:t>1</w:t>
            </w:r>
            <w:r>
              <w:t>,</w:t>
            </w:r>
            <w:r w:rsidRPr="00B6173C">
              <w:t>000</w:t>
            </w:r>
          </w:p>
        </w:tc>
        <w:tc>
          <w:tcPr>
            <w:tcW w:w="1276" w:type="dxa"/>
            <w:tcBorders>
              <w:top w:val="single" w:sz="4" w:space="0" w:color="5C2946"/>
              <w:bottom w:val="single" w:sz="4" w:space="0" w:color="5C2946"/>
            </w:tcBorders>
          </w:tcPr>
          <w:p w14:paraId="6A1662C5"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77D810DB" w14:textId="59331149" w:rsidR="004D5351" w:rsidRPr="00B6173C" w:rsidRDefault="004D5351" w:rsidP="007F574D">
            <w:pPr>
              <w:pStyle w:val="TableText"/>
            </w:pPr>
            <w:r w:rsidRPr="00B6173C">
              <w:t>Closed mixing/loading, gloves, single layer and half facepiece respirator for application</w:t>
            </w:r>
          </w:p>
        </w:tc>
        <w:tc>
          <w:tcPr>
            <w:tcW w:w="851" w:type="dxa"/>
            <w:tcBorders>
              <w:top w:val="single" w:sz="4" w:space="0" w:color="5C2946"/>
              <w:bottom w:val="single" w:sz="4" w:space="0" w:color="5C2946"/>
            </w:tcBorders>
          </w:tcPr>
          <w:p w14:paraId="7840C7DB" w14:textId="7067ABB0" w:rsidR="004D5351" w:rsidRPr="00B6173C" w:rsidRDefault="004D5351" w:rsidP="007F574D">
            <w:pPr>
              <w:pStyle w:val="TableText"/>
              <w:jc w:val="right"/>
            </w:pPr>
            <w:r w:rsidRPr="00B6173C">
              <w:t>520</w:t>
            </w:r>
          </w:p>
        </w:tc>
        <w:tc>
          <w:tcPr>
            <w:tcW w:w="1134" w:type="dxa"/>
            <w:tcBorders>
              <w:top w:val="single" w:sz="4" w:space="0" w:color="5C2946"/>
              <w:bottom w:val="single" w:sz="4" w:space="0" w:color="5C2946"/>
            </w:tcBorders>
          </w:tcPr>
          <w:p w14:paraId="40B6F088" w14:textId="543263DD" w:rsidR="004D5351" w:rsidRPr="00B6173C" w:rsidRDefault="004D5351" w:rsidP="007F574D">
            <w:pPr>
              <w:pStyle w:val="TableText"/>
              <w:jc w:val="right"/>
            </w:pPr>
            <w:r w:rsidRPr="00B6173C">
              <w:t>130</w:t>
            </w:r>
          </w:p>
        </w:tc>
        <w:tc>
          <w:tcPr>
            <w:tcW w:w="850" w:type="dxa"/>
            <w:tcBorders>
              <w:top w:val="single" w:sz="4" w:space="0" w:color="5C2946"/>
              <w:bottom w:val="single" w:sz="4" w:space="0" w:color="5C2946"/>
            </w:tcBorders>
          </w:tcPr>
          <w:p w14:paraId="370B93FA" w14:textId="506B555F" w:rsidR="004D5351" w:rsidRPr="00B6173C" w:rsidRDefault="004D5351" w:rsidP="007F574D">
            <w:pPr>
              <w:pStyle w:val="TableText"/>
              <w:jc w:val="right"/>
            </w:pPr>
            <w:r w:rsidRPr="00B6173C">
              <w:t>104</w:t>
            </w:r>
          </w:p>
        </w:tc>
      </w:tr>
      <w:tr w:rsidR="004D5351" w:rsidRPr="00B6173C" w14:paraId="7EED8A2E" w14:textId="77777777" w:rsidTr="007F574D">
        <w:trPr>
          <w:cantSplit/>
        </w:trPr>
        <w:tc>
          <w:tcPr>
            <w:tcW w:w="2127" w:type="dxa"/>
            <w:vMerge/>
            <w:tcBorders>
              <w:bottom w:val="single" w:sz="4" w:space="0" w:color="5C2946"/>
            </w:tcBorders>
            <w:noWrap/>
          </w:tcPr>
          <w:p w14:paraId="614749F7" w14:textId="77777777" w:rsidR="004D5351" w:rsidRPr="00B6173C" w:rsidRDefault="004D5351" w:rsidP="007F574D">
            <w:pPr>
              <w:pStyle w:val="TableText"/>
            </w:pPr>
          </w:p>
        </w:tc>
        <w:tc>
          <w:tcPr>
            <w:tcW w:w="1275" w:type="dxa"/>
            <w:vMerge/>
            <w:tcBorders>
              <w:bottom w:val="single" w:sz="4" w:space="0" w:color="5C2946"/>
            </w:tcBorders>
          </w:tcPr>
          <w:p w14:paraId="06ED80FF"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5096AB1D" w14:textId="77777777" w:rsidR="004D5351" w:rsidRPr="00B6173C" w:rsidRDefault="004D5351" w:rsidP="007F574D">
            <w:pPr>
              <w:pStyle w:val="TableText"/>
            </w:pPr>
            <w:r w:rsidRPr="00B6173C">
              <w:t>110 (max)</w:t>
            </w:r>
            <w:r w:rsidRPr="00B6173C">
              <w:rPr>
                <w:vertAlign w:val="superscript"/>
              </w:rPr>
              <w:t>2</w:t>
            </w:r>
          </w:p>
        </w:tc>
        <w:tc>
          <w:tcPr>
            <w:tcW w:w="2268" w:type="dxa"/>
            <w:tcBorders>
              <w:top w:val="single" w:sz="4" w:space="0" w:color="5C2946"/>
              <w:bottom w:val="single" w:sz="4" w:space="0" w:color="5C2946"/>
            </w:tcBorders>
          </w:tcPr>
          <w:p w14:paraId="3F2F6AC6"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7F9EEAF2" w14:textId="48A23075" w:rsidR="004D5351" w:rsidRPr="00B6173C" w:rsidRDefault="004D5351" w:rsidP="007F574D">
            <w:pPr>
              <w:pStyle w:val="TableText"/>
              <w:jc w:val="right"/>
            </w:pPr>
            <w:r w:rsidRPr="00B6173C">
              <w:t>230</w:t>
            </w:r>
          </w:p>
        </w:tc>
        <w:tc>
          <w:tcPr>
            <w:tcW w:w="1134" w:type="dxa"/>
            <w:tcBorders>
              <w:top w:val="single" w:sz="4" w:space="0" w:color="5C2946"/>
              <w:bottom w:val="single" w:sz="4" w:space="0" w:color="5C2946"/>
            </w:tcBorders>
          </w:tcPr>
          <w:p w14:paraId="5538907D" w14:textId="1129D412"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192015B5" w14:textId="45367523" w:rsidR="004D5351" w:rsidRPr="00B6173C" w:rsidRDefault="004D5351" w:rsidP="007F574D">
            <w:pPr>
              <w:pStyle w:val="TableText"/>
              <w:jc w:val="right"/>
            </w:pPr>
            <w:r w:rsidRPr="00B6173C">
              <w:t>101</w:t>
            </w:r>
          </w:p>
        </w:tc>
      </w:tr>
      <w:tr w:rsidR="004D5351" w:rsidRPr="00B6173C" w14:paraId="52C3CFDC" w14:textId="77777777" w:rsidTr="007F574D">
        <w:trPr>
          <w:cantSplit/>
        </w:trPr>
        <w:tc>
          <w:tcPr>
            <w:tcW w:w="2127" w:type="dxa"/>
            <w:vMerge w:val="restart"/>
            <w:tcBorders>
              <w:top w:val="single" w:sz="4" w:space="0" w:color="5C2946"/>
            </w:tcBorders>
            <w:noWrap/>
          </w:tcPr>
          <w:p w14:paraId="79DB0736"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62B0903C" w14:textId="4CEE1B42" w:rsidR="004D5351" w:rsidRPr="00B6173C" w:rsidRDefault="004D5351" w:rsidP="007F574D">
            <w:pPr>
              <w:pStyle w:val="TableText"/>
            </w:pPr>
            <w:r w:rsidRPr="00B6173C">
              <w:t>1</w:t>
            </w:r>
            <w:r>
              <w:t>,</w:t>
            </w:r>
            <w:r w:rsidRPr="00B6173C">
              <w:t>200</w:t>
            </w:r>
          </w:p>
        </w:tc>
        <w:tc>
          <w:tcPr>
            <w:tcW w:w="1276" w:type="dxa"/>
            <w:tcBorders>
              <w:top w:val="single" w:sz="4" w:space="0" w:color="5C2946"/>
              <w:bottom w:val="single" w:sz="4" w:space="0" w:color="5C2946"/>
            </w:tcBorders>
          </w:tcPr>
          <w:p w14:paraId="7B33B8BD"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0A43314F"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65B9BF8C" w14:textId="4A466CFC" w:rsidR="004D5351" w:rsidRPr="00B6173C" w:rsidRDefault="004D5351" w:rsidP="007F574D">
            <w:pPr>
              <w:pStyle w:val="TableText"/>
              <w:jc w:val="right"/>
            </w:pPr>
            <w:r w:rsidRPr="00B6173C">
              <w:t>430</w:t>
            </w:r>
          </w:p>
        </w:tc>
        <w:tc>
          <w:tcPr>
            <w:tcW w:w="1134" w:type="dxa"/>
            <w:tcBorders>
              <w:top w:val="single" w:sz="4" w:space="0" w:color="5C2946"/>
              <w:bottom w:val="single" w:sz="4" w:space="0" w:color="5C2946"/>
            </w:tcBorders>
          </w:tcPr>
          <w:p w14:paraId="404CE699" w14:textId="0ACFDC63" w:rsidR="004D5351" w:rsidRPr="00B6173C" w:rsidRDefault="004D5351" w:rsidP="007F574D">
            <w:pPr>
              <w:pStyle w:val="TableText"/>
              <w:jc w:val="right"/>
            </w:pPr>
            <w:r w:rsidRPr="00B6173C">
              <w:t>330</w:t>
            </w:r>
          </w:p>
        </w:tc>
        <w:tc>
          <w:tcPr>
            <w:tcW w:w="850" w:type="dxa"/>
            <w:tcBorders>
              <w:top w:val="single" w:sz="4" w:space="0" w:color="5C2946"/>
              <w:bottom w:val="single" w:sz="4" w:space="0" w:color="5C2946"/>
            </w:tcBorders>
          </w:tcPr>
          <w:p w14:paraId="4EC766E9" w14:textId="760BDDE7" w:rsidR="004D5351" w:rsidRPr="00B6173C" w:rsidRDefault="004D5351" w:rsidP="007F574D">
            <w:pPr>
              <w:pStyle w:val="TableText"/>
              <w:jc w:val="right"/>
            </w:pPr>
            <w:r w:rsidRPr="00B6173C">
              <w:t>186</w:t>
            </w:r>
          </w:p>
        </w:tc>
      </w:tr>
      <w:tr w:rsidR="004D5351" w:rsidRPr="00B6173C" w14:paraId="68D0116B" w14:textId="77777777" w:rsidTr="007F574D">
        <w:trPr>
          <w:cantSplit/>
        </w:trPr>
        <w:tc>
          <w:tcPr>
            <w:tcW w:w="2127" w:type="dxa"/>
            <w:vMerge/>
            <w:tcBorders>
              <w:bottom w:val="single" w:sz="4" w:space="0" w:color="5C2946"/>
            </w:tcBorders>
            <w:noWrap/>
          </w:tcPr>
          <w:p w14:paraId="3D0A153F" w14:textId="77777777" w:rsidR="004D5351" w:rsidRPr="00B6173C" w:rsidRDefault="004D5351" w:rsidP="007F574D">
            <w:pPr>
              <w:pStyle w:val="TableText"/>
            </w:pPr>
          </w:p>
        </w:tc>
        <w:tc>
          <w:tcPr>
            <w:tcW w:w="1275" w:type="dxa"/>
            <w:vMerge/>
            <w:tcBorders>
              <w:bottom w:val="single" w:sz="4" w:space="0" w:color="5C2946"/>
            </w:tcBorders>
          </w:tcPr>
          <w:p w14:paraId="46DDE20F"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41659805" w14:textId="77777777" w:rsidR="004D5351" w:rsidRPr="00B6173C" w:rsidRDefault="004D5351" w:rsidP="007F574D">
            <w:pPr>
              <w:pStyle w:val="TableText"/>
            </w:pPr>
            <w:r w:rsidRPr="00B6173C">
              <w:t>90 (max)</w:t>
            </w:r>
            <w:r w:rsidRPr="00B6173C">
              <w:rPr>
                <w:vertAlign w:val="superscript"/>
              </w:rPr>
              <w:t>2</w:t>
            </w:r>
          </w:p>
        </w:tc>
        <w:tc>
          <w:tcPr>
            <w:tcW w:w="2268" w:type="dxa"/>
            <w:tcBorders>
              <w:top w:val="single" w:sz="4" w:space="0" w:color="5C2946"/>
              <w:bottom w:val="single" w:sz="4" w:space="0" w:color="5C2946"/>
            </w:tcBorders>
          </w:tcPr>
          <w:p w14:paraId="7185BC13"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7FF4267A" w14:textId="63467776" w:rsidR="004D5351" w:rsidRPr="00B6173C" w:rsidRDefault="004D5351" w:rsidP="007F574D">
            <w:pPr>
              <w:pStyle w:val="TableText"/>
              <w:jc w:val="right"/>
            </w:pPr>
            <w:r w:rsidRPr="00B6173C">
              <w:t>240</w:t>
            </w:r>
          </w:p>
        </w:tc>
        <w:tc>
          <w:tcPr>
            <w:tcW w:w="1134" w:type="dxa"/>
            <w:tcBorders>
              <w:top w:val="single" w:sz="4" w:space="0" w:color="5C2946"/>
              <w:bottom w:val="single" w:sz="4" w:space="0" w:color="5C2946"/>
            </w:tcBorders>
          </w:tcPr>
          <w:p w14:paraId="200C01FB" w14:textId="2161DE3C"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328D10F3" w14:textId="613742D6" w:rsidR="004D5351" w:rsidRPr="00B6173C" w:rsidRDefault="004D5351" w:rsidP="007F574D">
            <w:pPr>
              <w:pStyle w:val="TableText"/>
              <w:jc w:val="right"/>
            </w:pPr>
            <w:r w:rsidRPr="00B6173C">
              <w:t>102</w:t>
            </w:r>
          </w:p>
        </w:tc>
      </w:tr>
      <w:tr w:rsidR="004D5351" w:rsidRPr="00B6173C" w14:paraId="66492E86" w14:textId="77777777" w:rsidTr="007F574D">
        <w:trPr>
          <w:cantSplit/>
        </w:trPr>
        <w:tc>
          <w:tcPr>
            <w:tcW w:w="2127" w:type="dxa"/>
            <w:vMerge w:val="restart"/>
            <w:tcBorders>
              <w:top w:val="single" w:sz="4" w:space="0" w:color="5C2946"/>
            </w:tcBorders>
            <w:noWrap/>
          </w:tcPr>
          <w:p w14:paraId="1139193B"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56899A5D" w14:textId="65988219" w:rsidR="004D5351" w:rsidRPr="00B6173C" w:rsidRDefault="004D5351" w:rsidP="007F574D">
            <w:pPr>
              <w:pStyle w:val="TableText"/>
            </w:pPr>
            <w:r w:rsidRPr="00B6173C">
              <w:t>1</w:t>
            </w:r>
            <w:r>
              <w:t>,</w:t>
            </w:r>
            <w:r w:rsidRPr="00B6173C">
              <w:t>300</w:t>
            </w:r>
          </w:p>
        </w:tc>
        <w:tc>
          <w:tcPr>
            <w:tcW w:w="1276" w:type="dxa"/>
            <w:tcBorders>
              <w:top w:val="single" w:sz="4" w:space="0" w:color="5C2946"/>
              <w:bottom w:val="single" w:sz="4" w:space="0" w:color="5C2946"/>
            </w:tcBorders>
          </w:tcPr>
          <w:p w14:paraId="5E6E83E8"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50C73438"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B2A41A3" w14:textId="7244087C" w:rsidR="004D5351" w:rsidRPr="00B6173C" w:rsidRDefault="004D5351" w:rsidP="007F574D">
            <w:pPr>
              <w:pStyle w:val="TableText"/>
              <w:jc w:val="right"/>
            </w:pPr>
            <w:r w:rsidRPr="00B6173C">
              <w:t>390</w:t>
            </w:r>
          </w:p>
        </w:tc>
        <w:tc>
          <w:tcPr>
            <w:tcW w:w="1134" w:type="dxa"/>
            <w:tcBorders>
              <w:top w:val="single" w:sz="4" w:space="0" w:color="5C2946"/>
              <w:bottom w:val="single" w:sz="4" w:space="0" w:color="5C2946"/>
            </w:tcBorders>
          </w:tcPr>
          <w:p w14:paraId="3D14946D" w14:textId="37066101" w:rsidR="004D5351" w:rsidRPr="00B6173C" w:rsidRDefault="004D5351" w:rsidP="007F574D">
            <w:pPr>
              <w:pStyle w:val="TableText"/>
              <w:jc w:val="right"/>
            </w:pPr>
            <w:r w:rsidRPr="00B6173C">
              <w:t>300</w:t>
            </w:r>
          </w:p>
        </w:tc>
        <w:tc>
          <w:tcPr>
            <w:tcW w:w="850" w:type="dxa"/>
            <w:tcBorders>
              <w:top w:val="single" w:sz="4" w:space="0" w:color="5C2946"/>
              <w:bottom w:val="single" w:sz="4" w:space="0" w:color="5C2946"/>
            </w:tcBorders>
          </w:tcPr>
          <w:p w14:paraId="052B397D" w14:textId="07B4C5CA" w:rsidR="004D5351" w:rsidRPr="00B6173C" w:rsidRDefault="004D5351" w:rsidP="007F574D">
            <w:pPr>
              <w:pStyle w:val="TableText"/>
              <w:jc w:val="right"/>
            </w:pPr>
            <w:r w:rsidRPr="00B6173C">
              <w:t>170</w:t>
            </w:r>
          </w:p>
        </w:tc>
      </w:tr>
      <w:tr w:rsidR="004D5351" w:rsidRPr="00B6173C" w14:paraId="3F35172F" w14:textId="77777777" w:rsidTr="007F574D">
        <w:trPr>
          <w:cantSplit/>
        </w:trPr>
        <w:tc>
          <w:tcPr>
            <w:tcW w:w="2127" w:type="dxa"/>
            <w:vMerge/>
            <w:tcBorders>
              <w:bottom w:val="single" w:sz="4" w:space="0" w:color="5C2946"/>
            </w:tcBorders>
            <w:noWrap/>
          </w:tcPr>
          <w:p w14:paraId="208ABAC6" w14:textId="77777777" w:rsidR="004D5351" w:rsidRPr="00B6173C" w:rsidRDefault="004D5351" w:rsidP="007F574D">
            <w:pPr>
              <w:pStyle w:val="TableText"/>
            </w:pPr>
          </w:p>
        </w:tc>
        <w:tc>
          <w:tcPr>
            <w:tcW w:w="1275" w:type="dxa"/>
            <w:vMerge/>
            <w:tcBorders>
              <w:bottom w:val="single" w:sz="4" w:space="0" w:color="5C2946"/>
            </w:tcBorders>
          </w:tcPr>
          <w:p w14:paraId="052C0D95"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7292666B" w14:textId="77777777" w:rsidR="004D5351" w:rsidRPr="00B6173C" w:rsidRDefault="004D5351" w:rsidP="007F574D">
            <w:pPr>
              <w:pStyle w:val="TableText"/>
            </w:pPr>
            <w:r w:rsidRPr="00B6173C">
              <w:t>80 (max)</w:t>
            </w:r>
            <w:r w:rsidRPr="00B6173C">
              <w:rPr>
                <w:vertAlign w:val="superscript"/>
              </w:rPr>
              <w:t>2</w:t>
            </w:r>
          </w:p>
        </w:tc>
        <w:tc>
          <w:tcPr>
            <w:tcW w:w="2268" w:type="dxa"/>
            <w:tcBorders>
              <w:top w:val="single" w:sz="4" w:space="0" w:color="5C2946"/>
              <w:bottom w:val="single" w:sz="4" w:space="0" w:color="5C2946"/>
            </w:tcBorders>
          </w:tcPr>
          <w:p w14:paraId="756FFEDE"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13C3F07A" w14:textId="0AC422D5" w:rsidR="004D5351" w:rsidRPr="00B6173C" w:rsidRDefault="004D5351" w:rsidP="007F574D">
            <w:pPr>
              <w:pStyle w:val="TableText"/>
              <w:jc w:val="right"/>
            </w:pPr>
            <w:r w:rsidRPr="00B6173C">
              <w:t>250</w:t>
            </w:r>
          </w:p>
        </w:tc>
        <w:tc>
          <w:tcPr>
            <w:tcW w:w="1134" w:type="dxa"/>
            <w:tcBorders>
              <w:top w:val="single" w:sz="4" w:space="0" w:color="5C2946"/>
              <w:bottom w:val="single" w:sz="4" w:space="0" w:color="5C2946"/>
            </w:tcBorders>
          </w:tcPr>
          <w:p w14:paraId="58A88931" w14:textId="2178F316" w:rsidR="004D5351" w:rsidRPr="00B6173C" w:rsidRDefault="004D5351" w:rsidP="007F574D">
            <w:pPr>
              <w:pStyle w:val="TableText"/>
              <w:jc w:val="right"/>
            </w:pPr>
            <w:r w:rsidRPr="00B6173C">
              <w:t>190</w:t>
            </w:r>
          </w:p>
        </w:tc>
        <w:tc>
          <w:tcPr>
            <w:tcW w:w="850" w:type="dxa"/>
            <w:tcBorders>
              <w:top w:val="single" w:sz="4" w:space="0" w:color="5C2946"/>
              <w:bottom w:val="single" w:sz="4" w:space="0" w:color="5C2946"/>
            </w:tcBorders>
          </w:tcPr>
          <w:p w14:paraId="64918F58" w14:textId="598EDC5C" w:rsidR="004D5351" w:rsidRPr="00B6173C" w:rsidRDefault="004D5351" w:rsidP="007F574D">
            <w:pPr>
              <w:pStyle w:val="TableText"/>
              <w:jc w:val="right"/>
            </w:pPr>
            <w:r w:rsidRPr="00B6173C">
              <w:t>108</w:t>
            </w:r>
          </w:p>
        </w:tc>
      </w:tr>
    </w:tbl>
    <w:p w14:paraId="0E819E82" w14:textId="77777777" w:rsidR="00B742F8" w:rsidRPr="00B6173C" w:rsidRDefault="002543DB" w:rsidP="004D5351">
      <w:pPr>
        <w:pStyle w:val="SourceTableNote"/>
      </w:pPr>
      <w:bookmarkStart w:id="87" w:name="_Hlk157588928"/>
      <w:bookmarkEnd w:id="85"/>
      <w:bookmarkEnd w:id="86"/>
      <w:r w:rsidRPr="00B6173C">
        <w:rPr>
          <w:vertAlign w:val="superscript"/>
        </w:rPr>
        <w:t xml:space="preserve">1 </w:t>
      </w:r>
      <w:r w:rsidRPr="00B6173C">
        <w:t>Acceptable MOE&gt;100</w:t>
      </w:r>
    </w:p>
    <w:p w14:paraId="4469EE93" w14:textId="5B5B2541" w:rsidR="00741712" w:rsidRPr="00B6173C" w:rsidRDefault="00741712" w:rsidP="004D5351">
      <w:pPr>
        <w:pStyle w:val="SourceTableNote"/>
      </w:pPr>
      <w:r w:rsidRPr="00B6173C">
        <w:rPr>
          <w:vertAlign w:val="superscript"/>
        </w:rPr>
        <w:t>2</w:t>
      </w:r>
      <w:r w:rsidR="00B742F8" w:rsidRPr="00B6173C">
        <w:t xml:space="preserve"> The maximum daily work rate that is supported </w:t>
      </w:r>
      <w:r w:rsidR="00B674C0" w:rsidRPr="00B6173C">
        <w:t>in scenario modelled</w:t>
      </w:r>
      <w:r w:rsidR="00B742F8" w:rsidRPr="00B6173C">
        <w:t>.</w:t>
      </w:r>
    </w:p>
    <w:p w14:paraId="666B8287" w14:textId="6CAA3B0B" w:rsidR="004D613D" w:rsidRPr="00B6173C" w:rsidRDefault="00272657" w:rsidP="004830E6">
      <w:pPr>
        <w:pStyle w:val="Heading5"/>
        <w:tabs>
          <w:tab w:val="clear" w:pos="907"/>
          <w:tab w:val="num" w:pos="993"/>
        </w:tabs>
      </w:pPr>
      <w:r w:rsidRPr="00B6173C">
        <w:t>M</w:t>
      </w:r>
      <w:r w:rsidR="004D613D" w:rsidRPr="00B6173C">
        <w:t>isting application</w:t>
      </w:r>
    </w:p>
    <w:p w14:paraId="557C2623" w14:textId="2744C0D0" w:rsidR="00FA6736" w:rsidRPr="00B6173C" w:rsidRDefault="00FA6736" w:rsidP="00FA6736">
      <w:pPr>
        <w:pStyle w:val="NormalText"/>
        <w:rPr>
          <w:highlight w:val="red"/>
        </w:rPr>
      </w:pPr>
      <w:bookmarkStart w:id="88" w:name="_Hlk157610511"/>
      <w:r w:rsidRPr="00B6173C">
        <w:t>There is one UL product (1</w:t>
      </w:r>
      <w:r w:rsidR="00D0414A">
        <w:t>,</w:t>
      </w:r>
      <w:r w:rsidRPr="00B6173C">
        <w:t>230 g/L) and multiple EC products (1</w:t>
      </w:r>
      <w:r w:rsidR="00D0414A">
        <w:t>,</w:t>
      </w:r>
      <w:r w:rsidRPr="00B6173C">
        <w:t>000 g/L) that include instructions for ground-based misting application, in addition to air-assisted, electrostatic, and boom spray applications.</w:t>
      </w:r>
      <w:r w:rsidR="009125E5" w:rsidRPr="00B6173C">
        <w:t xml:space="preserve"> Exposures </w:t>
      </w:r>
      <w:r w:rsidR="00FC01B9" w:rsidRPr="00B6173C">
        <w:t xml:space="preserve">from mixing and loading for application by mister is identical to that for groundboom application. While exposures to applicators </w:t>
      </w:r>
      <w:r w:rsidR="009125E5" w:rsidRPr="00B6173C">
        <w:t xml:space="preserve">resulting from misting applications </w:t>
      </w:r>
      <w:r w:rsidR="00FC01B9" w:rsidRPr="00B6173C">
        <w:t xml:space="preserve">may be slightly higher </w:t>
      </w:r>
      <w:r w:rsidR="00730DC6">
        <w:t>than</w:t>
      </w:r>
      <w:r w:rsidR="00730DC6" w:rsidRPr="00B6173C">
        <w:t xml:space="preserve"> </w:t>
      </w:r>
      <w:r w:rsidR="009125E5" w:rsidRPr="00B6173C">
        <w:t xml:space="preserve">those resulting from ground boom applications, </w:t>
      </w:r>
      <w:r w:rsidR="00FC01B9" w:rsidRPr="00B6173C">
        <w:t xml:space="preserve">overall </w:t>
      </w:r>
      <w:r w:rsidR="009125E5" w:rsidRPr="00B6173C">
        <w:t>MOEs</w:t>
      </w:r>
      <w:r w:rsidR="00FC01B9" w:rsidRPr="00B6173C">
        <w:t xml:space="preserve"> are acceptable</w:t>
      </w:r>
      <w:r w:rsidR="009125E5" w:rsidRPr="00B6173C">
        <w:t>.</w:t>
      </w:r>
    </w:p>
    <w:p w14:paraId="36793864" w14:textId="77777777" w:rsidR="00446196" w:rsidRPr="00B6173C" w:rsidRDefault="00446196" w:rsidP="00C936E7">
      <w:pPr>
        <w:pStyle w:val="Heading4"/>
      </w:pPr>
      <w:bookmarkStart w:id="89" w:name="_Hlk142481943"/>
      <w:bookmarkStart w:id="90" w:name="_Hlk153890225"/>
      <w:bookmarkEnd w:id="88"/>
      <w:r w:rsidRPr="00B6173C">
        <w:lastRenderedPageBreak/>
        <w:t>Aerial application</w:t>
      </w:r>
    </w:p>
    <w:p w14:paraId="63753429" w14:textId="2517E292" w:rsidR="00446196" w:rsidRPr="00B6173C" w:rsidRDefault="00446196" w:rsidP="00E23947">
      <w:pPr>
        <w:pStyle w:val="NormalText"/>
      </w:pPr>
      <w:r w:rsidRPr="00B6173C">
        <w:t>For aerial application, it is assumed that the individual undertaking the mixing/loading activities is someone other than the pilot. Therefore, separate exposure and risk estimates were determined for mixing/loading and application of products containing fenitrothion. Where aerial application is indicated on currently registered product labels, a maximum application rate has been specified. For the 1</w:t>
      </w:r>
      <w:r w:rsidR="00D0414A">
        <w:t>,</w:t>
      </w:r>
      <w:r w:rsidRPr="00B6173C">
        <w:t>000 g/L EC products (APVMA registration numbers 50775, 56170 and 67186), the upper limit for aerial application</w:t>
      </w:r>
      <w:r w:rsidR="00B2651C">
        <w:t xml:space="preserve"> on current labels</w:t>
      </w:r>
      <w:r w:rsidRPr="00B6173C">
        <w:t xml:space="preserve"> is 350 g ac/ha. For the UL product (APVMA registration number 50774), aerial application is recommended for rates up to 492 g ac/ha</w:t>
      </w:r>
      <w:r w:rsidR="00B2651C">
        <w:t xml:space="preserve"> (the maximum label rate</w:t>
      </w:r>
      <w:r w:rsidRPr="00B6173C">
        <w:t>.</w:t>
      </w:r>
    </w:p>
    <w:p w14:paraId="02821C50" w14:textId="0287CB08" w:rsidR="004201D0" w:rsidRPr="00B6173C" w:rsidRDefault="00446196" w:rsidP="004201D0">
      <w:pPr>
        <w:pStyle w:val="NormalText"/>
      </w:pPr>
      <w:r w:rsidRPr="00B6173C">
        <w:t xml:space="preserve">The risk estimates presented in </w:t>
      </w:r>
      <w:r w:rsidR="00304233">
        <w:fldChar w:fldCharType="begin"/>
      </w:r>
      <w:r w:rsidR="00304233">
        <w:instrText xml:space="preserve"> REF _Ref192676128 \h </w:instrText>
      </w:r>
      <w:r w:rsidR="00304233">
        <w:fldChar w:fldCharType="separate"/>
      </w:r>
      <w:r w:rsidR="005C43BA">
        <w:t xml:space="preserve">Table </w:t>
      </w:r>
      <w:r w:rsidR="005C43BA">
        <w:rPr>
          <w:noProof/>
        </w:rPr>
        <w:t>11</w:t>
      </w:r>
      <w:r w:rsidR="00304233">
        <w:fldChar w:fldCharType="end"/>
      </w:r>
      <w:r w:rsidR="00304233">
        <w:t xml:space="preserve"> </w:t>
      </w:r>
      <w:r w:rsidRPr="00B6173C">
        <w:t>assume that operators are using closed mixing/loading systems and are wearing gloves, and that pilots are in enclosed cockpits wearing gloves (consistent with the data that supports OPHEC unit exposure values for those activities).</w:t>
      </w:r>
      <w:r w:rsidR="00C936E7" w:rsidRPr="00B6173C">
        <w:t xml:space="preserve"> Current labels include a restraint for human flaggers in aerial applications whereby they must be protected by engineering controls such as enclosed cabs. It is expected that the use of human flaggers is no longer practiced by aerial applicators, hence the restraint may not be necessary. However, exposure modelling using OPHEC includes estimates of exposure to flaggers, and without engineering controls, the risk is unacceptable. Therefore, if the practice of using human flaggers is undertaken, the restraint must remain on any registered product labels.</w:t>
      </w:r>
      <w:bookmarkStart w:id="91" w:name="_Toc158365315"/>
      <w:bookmarkStart w:id="92" w:name="_Toc158365518"/>
      <w:bookmarkStart w:id="93" w:name="_Toc158365653"/>
      <w:bookmarkStart w:id="94" w:name="_Toc158365687"/>
    </w:p>
    <w:p w14:paraId="60E21583" w14:textId="0E0B0719" w:rsidR="004201D0" w:rsidRPr="00B6173C" w:rsidRDefault="00CF4A7E" w:rsidP="00CF4A7E">
      <w:pPr>
        <w:pStyle w:val="Caption"/>
      </w:pPr>
      <w:bookmarkStart w:id="95" w:name="_Ref192676128"/>
      <w:bookmarkStart w:id="96" w:name="_Toc158714043"/>
      <w:bookmarkStart w:id="97" w:name="_Toc206421964"/>
      <w:r>
        <w:t xml:space="preserve">Table </w:t>
      </w:r>
      <w:r w:rsidR="00CD1090">
        <w:fldChar w:fldCharType="begin"/>
      </w:r>
      <w:r w:rsidR="00CD1090">
        <w:instrText xml:space="preserve"> SEQ Table \* ARABIC </w:instrText>
      </w:r>
      <w:r w:rsidR="00CD1090">
        <w:fldChar w:fldCharType="separate"/>
      </w:r>
      <w:r w:rsidR="005C43BA">
        <w:rPr>
          <w:noProof/>
        </w:rPr>
        <w:t>11</w:t>
      </w:r>
      <w:r w:rsidR="00CD1090">
        <w:fldChar w:fldCharType="end"/>
      </w:r>
      <w:bookmarkEnd w:id="95"/>
      <w:r w:rsidR="00D97581" w:rsidRPr="00B6173C">
        <w:t>:</w:t>
      </w:r>
      <w:r w:rsidR="00D97581" w:rsidRPr="00B6173C">
        <w:tab/>
        <w:t>Risk estimates for the use of fenitrothion in field crops using aerial application</w:t>
      </w:r>
      <w:bookmarkEnd w:id="91"/>
      <w:bookmarkEnd w:id="92"/>
      <w:bookmarkEnd w:id="93"/>
      <w:bookmarkEnd w:id="94"/>
      <w:bookmarkEnd w:id="96"/>
      <w:bookmarkEnd w:id="97"/>
    </w:p>
    <w:tbl>
      <w:tblPr>
        <w:tblW w:w="5000" w:type="pct"/>
        <w:tblLayout w:type="fixed"/>
        <w:tblLook w:val="0000" w:firstRow="0" w:lastRow="0" w:firstColumn="0" w:lastColumn="0" w:noHBand="0" w:noVBand="0"/>
      </w:tblPr>
      <w:tblGrid>
        <w:gridCol w:w="2829"/>
        <w:gridCol w:w="1414"/>
        <w:gridCol w:w="1641"/>
        <w:gridCol w:w="1839"/>
        <w:gridCol w:w="1915"/>
      </w:tblGrid>
      <w:tr w:rsidR="00B742F8" w:rsidRPr="00B6173C" w14:paraId="2D795142" w14:textId="77777777" w:rsidTr="00D0414A">
        <w:trPr>
          <w:cantSplit/>
          <w:tblHeader/>
        </w:trPr>
        <w:tc>
          <w:tcPr>
            <w:tcW w:w="2829" w:type="dxa"/>
            <w:tcBorders>
              <w:top w:val="single" w:sz="4" w:space="0" w:color="auto"/>
              <w:bottom w:val="single" w:sz="4" w:space="0" w:color="auto"/>
            </w:tcBorders>
            <w:shd w:val="clear" w:color="auto" w:fill="5C2946"/>
            <w:noWrap/>
          </w:tcPr>
          <w:p w14:paraId="3BA41C4A" w14:textId="77777777" w:rsidR="00B742F8" w:rsidRPr="00B6173C" w:rsidRDefault="00B742F8" w:rsidP="00D0414A">
            <w:pPr>
              <w:pStyle w:val="TableHead"/>
            </w:pPr>
            <w:r w:rsidRPr="00B6173C">
              <w:t>Crop</w:t>
            </w:r>
          </w:p>
        </w:tc>
        <w:tc>
          <w:tcPr>
            <w:tcW w:w="1414" w:type="dxa"/>
            <w:tcBorders>
              <w:top w:val="single" w:sz="4" w:space="0" w:color="auto"/>
              <w:bottom w:val="single" w:sz="4" w:space="0" w:color="auto"/>
            </w:tcBorders>
            <w:shd w:val="clear" w:color="auto" w:fill="5C2946"/>
          </w:tcPr>
          <w:p w14:paraId="21DE1588" w14:textId="28363020" w:rsidR="00B742F8" w:rsidRPr="00B6173C" w:rsidRDefault="00B742F8" w:rsidP="00D0414A">
            <w:pPr>
              <w:pStyle w:val="TableHead"/>
            </w:pPr>
            <w:r w:rsidRPr="00B6173C">
              <w:t xml:space="preserve">Application </w:t>
            </w:r>
            <w:r w:rsidR="00D0414A">
              <w:t>r</w:t>
            </w:r>
            <w:r w:rsidRPr="00B6173C">
              <w:t>ate</w:t>
            </w:r>
            <w:r w:rsidR="00D0414A">
              <w:br/>
            </w:r>
            <w:r w:rsidRPr="00B6173C">
              <w:t>(g ac/ha)</w:t>
            </w:r>
          </w:p>
        </w:tc>
        <w:tc>
          <w:tcPr>
            <w:tcW w:w="1641" w:type="dxa"/>
            <w:tcBorders>
              <w:top w:val="single" w:sz="4" w:space="0" w:color="auto"/>
              <w:bottom w:val="single" w:sz="4" w:space="0" w:color="auto"/>
            </w:tcBorders>
            <w:shd w:val="clear" w:color="auto" w:fill="5C2946"/>
          </w:tcPr>
          <w:p w14:paraId="190CF9A0" w14:textId="77777777" w:rsidR="00B742F8" w:rsidRPr="00B6173C" w:rsidRDefault="00B742F8" w:rsidP="00D0414A">
            <w:pPr>
              <w:pStyle w:val="TableHead"/>
            </w:pPr>
            <w:r w:rsidRPr="00B6173C">
              <w:t>Area treated/day (ha)</w:t>
            </w:r>
          </w:p>
        </w:tc>
        <w:tc>
          <w:tcPr>
            <w:tcW w:w="1839" w:type="dxa"/>
            <w:tcBorders>
              <w:top w:val="single" w:sz="4" w:space="0" w:color="auto"/>
              <w:bottom w:val="single" w:sz="4" w:space="0" w:color="auto"/>
            </w:tcBorders>
            <w:shd w:val="clear" w:color="auto" w:fill="5C2946"/>
          </w:tcPr>
          <w:p w14:paraId="21D13FC0" w14:textId="716BFA22" w:rsidR="00B742F8" w:rsidRPr="00B6173C" w:rsidRDefault="00B742F8" w:rsidP="00D0414A">
            <w:pPr>
              <w:pStyle w:val="TableHead"/>
              <w:jc w:val="right"/>
            </w:pPr>
            <w:r w:rsidRPr="00B6173C">
              <w:t>Mixer/</w:t>
            </w:r>
            <w:r w:rsidR="00D0414A">
              <w:t>l</w:t>
            </w:r>
            <w:r w:rsidRPr="00B6173C">
              <w:t>oader MOE</w:t>
            </w:r>
            <w:r w:rsidRPr="00B6173C">
              <w:rPr>
                <w:vertAlign w:val="superscript"/>
              </w:rPr>
              <w:t>1</w:t>
            </w:r>
          </w:p>
        </w:tc>
        <w:tc>
          <w:tcPr>
            <w:tcW w:w="1915" w:type="dxa"/>
            <w:tcBorders>
              <w:top w:val="single" w:sz="4" w:space="0" w:color="auto"/>
              <w:bottom w:val="single" w:sz="4" w:space="0" w:color="auto"/>
            </w:tcBorders>
            <w:shd w:val="clear" w:color="auto" w:fill="5C2946"/>
          </w:tcPr>
          <w:p w14:paraId="73876D4E" w14:textId="23E4DAC8" w:rsidR="00B742F8" w:rsidRPr="00B6173C" w:rsidRDefault="00B742F8" w:rsidP="00D0414A">
            <w:pPr>
              <w:pStyle w:val="TableHead"/>
              <w:jc w:val="right"/>
              <w:rPr>
                <w:vertAlign w:val="superscript"/>
              </w:rPr>
            </w:pPr>
            <w:r w:rsidRPr="00B6173C">
              <w:t>Pilot MOE</w:t>
            </w:r>
            <w:r w:rsidR="0095690C" w:rsidRPr="00B6173C">
              <w:rPr>
                <w:vertAlign w:val="superscript"/>
              </w:rPr>
              <w:t>2</w:t>
            </w:r>
          </w:p>
        </w:tc>
      </w:tr>
      <w:tr w:rsidR="00D0414A" w:rsidRPr="00B6173C" w14:paraId="0B0CDF1E" w14:textId="77777777" w:rsidTr="00D0414A">
        <w:trPr>
          <w:cantSplit/>
        </w:trPr>
        <w:tc>
          <w:tcPr>
            <w:tcW w:w="2829" w:type="dxa"/>
            <w:vMerge w:val="restart"/>
            <w:tcBorders>
              <w:top w:val="single" w:sz="4" w:space="0" w:color="auto"/>
            </w:tcBorders>
            <w:shd w:val="clear" w:color="auto" w:fill="auto"/>
            <w:noWrap/>
          </w:tcPr>
          <w:p w14:paraId="222F17A3" w14:textId="77777777" w:rsidR="00D0414A" w:rsidRPr="00B6173C" w:rsidRDefault="00D0414A" w:rsidP="00D0414A">
            <w:pPr>
              <w:pStyle w:val="TableText"/>
            </w:pPr>
            <w:r w:rsidRPr="00B6173C">
              <w:t>Lucerne</w:t>
            </w:r>
          </w:p>
        </w:tc>
        <w:tc>
          <w:tcPr>
            <w:tcW w:w="1414" w:type="dxa"/>
            <w:vMerge w:val="restart"/>
            <w:tcBorders>
              <w:top w:val="single" w:sz="4" w:space="0" w:color="auto"/>
            </w:tcBorders>
            <w:shd w:val="clear" w:color="auto" w:fill="auto"/>
          </w:tcPr>
          <w:p w14:paraId="03AA86B6" w14:textId="77777777" w:rsidR="00D0414A" w:rsidRPr="00B6173C" w:rsidRDefault="00D0414A" w:rsidP="00D0414A">
            <w:pPr>
              <w:pStyle w:val="TableText"/>
            </w:pPr>
            <w:r w:rsidRPr="00B6173C">
              <w:t>250</w:t>
            </w:r>
          </w:p>
        </w:tc>
        <w:tc>
          <w:tcPr>
            <w:tcW w:w="1641" w:type="dxa"/>
            <w:tcBorders>
              <w:top w:val="single" w:sz="4" w:space="0" w:color="auto"/>
              <w:bottom w:val="single" w:sz="4" w:space="0" w:color="5C2946"/>
            </w:tcBorders>
            <w:shd w:val="clear" w:color="auto" w:fill="auto"/>
          </w:tcPr>
          <w:p w14:paraId="247F25C7" w14:textId="77777777" w:rsidR="00D0414A" w:rsidRPr="00B6173C" w:rsidRDefault="00D0414A" w:rsidP="00D0414A">
            <w:pPr>
              <w:pStyle w:val="TableText"/>
            </w:pPr>
            <w:r w:rsidRPr="00B6173C">
              <w:t>600</w:t>
            </w:r>
          </w:p>
        </w:tc>
        <w:tc>
          <w:tcPr>
            <w:tcW w:w="1839" w:type="dxa"/>
            <w:tcBorders>
              <w:top w:val="single" w:sz="4" w:space="0" w:color="auto"/>
              <w:bottom w:val="single" w:sz="4" w:space="0" w:color="5C2946"/>
            </w:tcBorders>
            <w:shd w:val="clear" w:color="auto" w:fill="auto"/>
          </w:tcPr>
          <w:p w14:paraId="3CD8FBDD" w14:textId="77777777" w:rsidR="00D0414A" w:rsidRPr="00B6173C" w:rsidRDefault="00D0414A" w:rsidP="00D0414A">
            <w:pPr>
              <w:pStyle w:val="TableText"/>
              <w:jc w:val="right"/>
            </w:pPr>
            <w:r w:rsidRPr="00B6173C">
              <w:t>170</w:t>
            </w:r>
          </w:p>
        </w:tc>
        <w:tc>
          <w:tcPr>
            <w:tcW w:w="1915" w:type="dxa"/>
            <w:tcBorders>
              <w:top w:val="single" w:sz="4" w:space="0" w:color="auto"/>
              <w:bottom w:val="single" w:sz="4" w:space="0" w:color="5C2946"/>
            </w:tcBorders>
            <w:shd w:val="clear" w:color="auto" w:fill="auto"/>
          </w:tcPr>
          <w:p w14:paraId="6B432C71" w14:textId="77777777" w:rsidR="00D0414A" w:rsidRPr="00B6173C" w:rsidRDefault="00D0414A" w:rsidP="00D0414A">
            <w:pPr>
              <w:pStyle w:val="TableText"/>
              <w:jc w:val="right"/>
            </w:pPr>
            <w:r w:rsidRPr="00B6173C">
              <w:t>330</w:t>
            </w:r>
          </w:p>
        </w:tc>
      </w:tr>
      <w:tr w:rsidR="00D0414A" w:rsidRPr="00B6173C" w14:paraId="1FCEAF22" w14:textId="77777777" w:rsidTr="00D0414A">
        <w:trPr>
          <w:cantSplit/>
        </w:trPr>
        <w:tc>
          <w:tcPr>
            <w:tcW w:w="2829" w:type="dxa"/>
            <w:vMerge/>
            <w:shd w:val="clear" w:color="auto" w:fill="auto"/>
            <w:noWrap/>
          </w:tcPr>
          <w:p w14:paraId="07D84351" w14:textId="77777777" w:rsidR="00D0414A" w:rsidRPr="00B6173C" w:rsidRDefault="00D0414A" w:rsidP="00D0414A">
            <w:pPr>
              <w:pStyle w:val="TableText"/>
            </w:pPr>
          </w:p>
        </w:tc>
        <w:tc>
          <w:tcPr>
            <w:tcW w:w="1414" w:type="dxa"/>
            <w:vMerge/>
            <w:shd w:val="clear" w:color="auto" w:fill="auto"/>
          </w:tcPr>
          <w:p w14:paraId="0E9B1D7F" w14:textId="77777777" w:rsidR="00D0414A" w:rsidRPr="00B6173C" w:rsidRDefault="00D0414A" w:rsidP="00D0414A">
            <w:pPr>
              <w:pStyle w:val="TableText"/>
            </w:pPr>
          </w:p>
        </w:tc>
        <w:tc>
          <w:tcPr>
            <w:tcW w:w="1641" w:type="dxa"/>
            <w:tcBorders>
              <w:bottom w:val="single" w:sz="4" w:space="0" w:color="5C2946"/>
            </w:tcBorders>
            <w:shd w:val="clear" w:color="auto" w:fill="auto"/>
          </w:tcPr>
          <w:p w14:paraId="4AAB8C30" w14:textId="2BD649CA" w:rsidR="00D0414A" w:rsidRPr="00B6173C" w:rsidRDefault="00D0414A" w:rsidP="00D0414A">
            <w:pPr>
              <w:pStyle w:val="TableText"/>
            </w:pPr>
            <w:r w:rsidRPr="00B6173C">
              <w:t>1</w:t>
            </w:r>
            <w:r>
              <w:t>,</w:t>
            </w:r>
            <w:r w:rsidRPr="00B6173C">
              <w:t>000 (max)</w:t>
            </w:r>
            <w:r w:rsidRPr="00B6173C">
              <w:rPr>
                <w:vertAlign w:val="superscript"/>
              </w:rPr>
              <w:t>3</w:t>
            </w:r>
            <w:r w:rsidRPr="00B6173C" w:rsidDel="00741712">
              <w:t xml:space="preserve"> </w:t>
            </w:r>
          </w:p>
        </w:tc>
        <w:tc>
          <w:tcPr>
            <w:tcW w:w="1839" w:type="dxa"/>
            <w:tcBorders>
              <w:bottom w:val="single" w:sz="4" w:space="0" w:color="5C2946"/>
            </w:tcBorders>
            <w:shd w:val="clear" w:color="auto" w:fill="auto"/>
          </w:tcPr>
          <w:p w14:paraId="322DFCDB" w14:textId="77777777" w:rsidR="00D0414A" w:rsidRPr="00B6173C" w:rsidRDefault="00D0414A" w:rsidP="00D0414A">
            <w:pPr>
              <w:pStyle w:val="TableText"/>
              <w:jc w:val="right"/>
            </w:pPr>
            <w:r w:rsidRPr="00B6173C">
              <w:t>110</w:t>
            </w:r>
          </w:p>
        </w:tc>
        <w:tc>
          <w:tcPr>
            <w:tcW w:w="1915" w:type="dxa"/>
            <w:tcBorders>
              <w:bottom w:val="single" w:sz="4" w:space="0" w:color="5C2946"/>
            </w:tcBorders>
            <w:shd w:val="clear" w:color="auto" w:fill="auto"/>
          </w:tcPr>
          <w:p w14:paraId="294A3B38" w14:textId="77777777" w:rsidR="00D0414A" w:rsidRPr="00B6173C" w:rsidRDefault="00D0414A" w:rsidP="00D0414A">
            <w:pPr>
              <w:pStyle w:val="TableText"/>
              <w:jc w:val="right"/>
            </w:pPr>
            <w:r w:rsidRPr="00B6173C">
              <w:t>200</w:t>
            </w:r>
          </w:p>
        </w:tc>
      </w:tr>
      <w:tr w:rsidR="00B742F8" w:rsidRPr="00B6173C" w14:paraId="7B6D7342" w14:textId="77777777" w:rsidTr="00D0414A">
        <w:trPr>
          <w:cantSplit/>
          <w:trHeight w:val="604"/>
        </w:trPr>
        <w:tc>
          <w:tcPr>
            <w:tcW w:w="2829" w:type="dxa"/>
            <w:vMerge w:val="restart"/>
            <w:tcBorders>
              <w:top w:val="single" w:sz="4" w:space="0" w:color="5C2946"/>
            </w:tcBorders>
            <w:shd w:val="clear" w:color="auto" w:fill="auto"/>
            <w:noWrap/>
          </w:tcPr>
          <w:p w14:paraId="57217262" w14:textId="77777777" w:rsidR="00B742F8" w:rsidRPr="00B6173C" w:rsidRDefault="00B742F8" w:rsidP="00D0414A">
            <w:pPr>
              <w:pStyle w:val="TableText"/>
            </w:pPr>
            <w:r w:rsidRPr="00B6173C">
              <w:t>Pasture, pasture seed, forage (including lucerne), cereal crops, cabbage, lettuce and tomato</w:t>
            </w:r>
          </w:p>
        </w:tc>
        <w:tc>
          <w:tcPr>
            <w:tcW w:w="1414" w:type="dxa"/>
            <w:vMerge w:val="restart"/>
            <w:tcBorders>
              <w:top w:val="single" w:sz="4" w:space="0" w:color="5C2946"/>
            </w:tcBorders>
            <w:shd w:val="clear" w:color="auto" w:fill="auto"/>
          </w:tcPr>
          <w:p w14:paraId="392DFAEF" w14:textId="77777777" w:rsidR="00B742F8" w:rsidRPr="00B6173C" w:rsidRDefault="00B742F8" w:rsidP="00D0414A">
            <w:pPr>
              <w:pStyle w:val="TableText"/>
            </w:pPr>
            <w:r w:rsidRPr="00B6173C">
              <w:t>270</w:t>
            </w:r>
          </w:p>
        </w:tc>
        <w:tc>
          <w:tcPr>
            <w:tcW w:w="1641" w:type="dxa"/>
            <w:tcBorders>
              <w:top w:val="single" w:sz="4" w:space="0" w:color="5C2946"/>
              <w:bottom w:val="single" w:sz="4" w:space="0" w:color="5C2946"/>
            </w:tcBorders>
            <w:shd w:val="clear" w:color="auto" w:fill="auto"/>
          </w:tcPr>
          <w:p w14:paraId="11737AAA" w14:textId="77777777" w:rsidR="00B742F8" w:rsidRPr="00B6173C" w:rsidRDefault="00B742F8" w:rsidP="00D0414A">
            <w:pPr>
              <w:pStyle w:val="TableText"/>
            </w:pPr>
            <w:r w:rsidRPr="00B6173C">
              <w:t>600</w:t>
            </w:r>
          </w:p>
        </w:tc>
        <w:tc>
          <w:tcPr>
            <w:tcW w:w="1839" w:type="dxa"/>
            <w:tcBorders>
              <w:top w:val="single" w:sz="4" w:space="0" w:color="5C2946"/>
              <w:bottom w:val="single" w:sz="4" w:space="0" w:color="5C2946"/>
            </w:tcBorders>
            <w:shd w:val="clear" w:color="auto" w:fill="auto"/>
          </w:tcPr>
          <w:p w14:paraId="16359916" w14:textId="77777777" w:rsidR="00B742F8" w:rsidRPr="00B6173C" w:rsidRDefault="00B742F8" w:rsidP="00D0414A">
            <w:pPr>
              <w:pStyle w:val="TableText"/>
              <w:jc w:val="right"/>
            </w:pPr>
            <w:r w:rsidRPr="00B6173C">
              <w:t>160</w:t>
            </w:r>
          </w:p>
        </w:tc>
        <w:tc>
          <w:tcPr>
            <w:tcW w:w="1915" w:type="dxa"/>
            <w:tcBorders>
              <w:top w:val="single" w:sz="4" w:space="0" w:color="5C2946"/>
              <w:bottom w:val="single" w:sz="4" w:space="0" w:color="5C2946"/>
            </w:tcBorders>
            <w:shd w:val="clear" w:color="auto" w:fill="auto"/>
          </w:tcPr>
          <w:p w14:paraId="213EA5DA" w14:textId="77777777" w:rsidR="00B742F8" w:rsidRPr="00B6173C" w:rsidRDefault="00B742F8" w:rsidP="00D0414A">
            <w:pPr>
              <w:pStyle w:val="TableText"/>
              <w:jc w:val="right"/>
            </w:pPr>
            <w:r w:rsidRPr="00B6173C">
              <w:t>310</w:t>
            </w:r>
          </w:p>
        </w:tc>
      </w:tr>
      <w:tr w:rsidR="00B742F8" w:rsidRPr="00B6173C" w14:paraId="144051CA" w14:textId="77777777" w:rsidTr="00D0414A">
        <w:trPr>
          <w:cantSplit/>
        </w:trPr>
        <w:tc>
          <w:tcPr>
            <w:tcW w:w="2829" w:type="dxa"/>
            <w:vMerge/>
            <w:tcBorders>
              <w:bottom w:val="single" w:sz="4" w:space="0" w:color="5C2946"/>
            </w:tcBorders>
            <w:shd w:val="clear" w:color="auto" w:fill="auto"/>
            <w:noWrap/>
          </w:tcPr>
          <w:p w14:paraId="30EBADBA" w14:textId="77777777" w:rsidR="00B742F8" w:rsidRPr="00B6173C" w:rsidRDefault="00B742F8" w:rsidP="00D0414A">
            <w:pPr>
              <w:pStyle w:val="TableText"/>
            </w:pPr>
          </w:p>
        </w:tc>
        <w:tc>
          <w:tcPr>
            <w:tcW w:w="1414" w:type="dxa"/>
            <w:vMerge/>
            <w:tcBorders>
              <w:bottom w:val="single" w:sz="4" w:space="0" w:color="5C2946"/>
            </w:tcBorders>
            <w:shd w:val="clear" w:color="auto" w:fill="auto"/>
          </w:tcPr>
          <w:p w14:paraId="5C74910F" w14:textId="77777777" w:rsidR="00B742F8" w:rsidRPr="00B6173C" w:rsidRDefault="00B742F8" w:rsidP="00D0414A">
            <w:pPr>
              <w:pStyle w:val="TableText"/>
            </w:pPr>
          </w:p>
        </w:tc>
        <w:tc>
          <w:tcPr>
            <w:tcW w:w="1641" w:type="dxa"/>
            <w:tcBorders>
              <w:top w:val="single" w:sz="4" w:space="0" w:color="5C2946"/>
              <w:bottom w:val="single" w:sz="4" w:space="0" w:color="5C2946"/>
            </w:tcBorders>
            <w:shd w:val="clear" w:color="auto" w:fill="auto"/>
          </w:tcPr>
          <w:p w14:paraId="05D6944A" w14:textId="77D549AC" w:rsidR="00B742F8" w:rsidRPr="00B6173C" w:rsidRDefault="00B742F8" w:rsidP="00D0414A">
            <w:pPr>
              <w:pStyle w:val="TableText"/>
            </w:pPr>
            <w:r w:rsidRPr="00B6173C">
              <w:t>900 (max)</w:t>
            </w:r>
            <w:r w:rsidR="0095690C" w:rsidRPr="00B6173C">
              <w:rPr>
                <w:vertAlign w:val="superscript"/>
              </w:rPr>
              <w:t>3</w:t>
            </w:r>
          </w:p>
        </w:tc>
        <w:tc>
          <w:tcPr>
            <w:tcW w:w="1839" w:type="dxa"/>
            <w:tcBorders>
              <w:top w:val="single" w:sz="4" w:space="0" w:color="5C2946"/>
              <w:bottom w:val="single" w:sz="4" w:space="0" w:color="5C2946"/>
            </w:tcBorders>
            <w:shd w:val="clear" w:color="auto" w:fill="auto"/>
          </w:tcPr>
          <w:p w14:paraId="14037C14"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shd w:val="clear" w:color="auto" w:fill="auto"/>
          </w:tcPr>
          <w:p w14:paraId="64BBD0A6" w14:textId="77777777" w:rsidR="00B742F8" w:rsidRPr="00B6173C" w:rsidRDefault="00B742F8" w:rsidP="00D0414A">
            <w:pPr>
              <w:pStyle w:val="TableText"/>
              <w:jc w:val="right"/>
            </w:pPr>
            <w:r w:rsidRPr="00B6173C">
              <w:t>200</w:t>
            </w:r>
          </w:p>
        </w:tc>
      </w:tr>
      <w:tr w:rsidR="00B742F8" w:rsidRPr="00B6173C" w14:paraId="365DA1CB" w14:textId="77777777" w:rsidTr="00D0414A">
        <w:trPr>
          <w:cantSplit/>
          <w:trHeight w:val="607"/>
        </w:trPr>
        <w:tc>
          <w:tcPr>
            <w:tcW w:w="2829" w:type="dxa"/>
            <w:vMerge w:val="restart"/>
            <w:tcBorders>
              <w:top w:val="single" w:sz="4" w:space="0" w:color="5C2946"/>
            </w:tcBorders>
            <w:noWrap/>
          </w:tcPr>
          <w:p w14:paraId="028E71ED" w14:textId="77777777" w:rsidR="00B742F8" w:rsidRPr="00B6173C" w:rsidRDefault="00B742F8" w:rsidP="00D0414A">
            <w:pPr>
              <w:pStyle w:val="TableText"/>
            </w:pPr>
            <w:r w:rsidRPr="00B6173C">
              <w:t>Pasture, pasture seed, forage (including lucerne), cereal crops, cabbage, lettuce and tomato</w:t>
            </w:r>
          </w:p>
        </w:tc>
        <w:tc>
          <w:tcPr>
            <w:tcW w:w="1414" w:type="dxa"/>
            <w:vMerge w:val="restart"/>
            <w:tcBorders>
              <w:top w:val="single" w:sz="4" w:space="0" w:color="5C2946"/>
            </w:tcBorders>
          </w:tcPr>
          <w:p w14:paraId="2DB545C6" w14:textId="77777777" w:rsidR="00B742F8" w:rsidRPr="00B6173C" w:rsidRDefault="00B742F8" w:rsidP="00D0414A">
            <w:pPr>
              <w:pStyle w:val="TableText"/>
            </w:pPr>
            <w:r w:rsidRPr="00B6173C">
              <w:t>300</w:t>
            </w:r>
          </w:p>
        </w:tc>
        <w:tc>
          <w:tcPr>
            <w:tcW w:w="1641" w:type="dxa"/>
            <w:tcBorders>
              <w:top w:val="single" w:sz="4" w:space="0" w:color="5C2946"/>
              <w:bottom w:val="single" w:sz="4" w:space="0" w:color="5C2946"/>
            </w:tcBorders>
          </w:tcPr>
          <w:p w14:paraId="79DBA08B" w14:textId="77777777" w:rsidR="00B742F8" w:rsidRPr="00B6173C" w:rsidRDefault="00B742F8" w:rsidP="00D0414A">
            <w:pPr>
              <w:pStyle w:val="TableText"/>
            </w:pPr>
            <w:r w:rsidRPr="00B6173C">
              <w:t>600</w:t>
            </w:r>
          </w:p>
        </w:tc>
        <w:tc>
          <w:tcPr>
            <w:tcW w:w="1839" w:type="dxa"/>
            <w:tcBorders>
              <w:top w:val="single" w:sz="4" w:space="0" w:color="5C2946"/>
              <w:bottom w:val="single" w:sz="4" w:space="0" w:color="5C2946"/>
            </w:tcBorders>
          </w:tcPr>
          <w:p w14:paraId="79AAE602" w14:textId="77777777" w:rsidR="00B742F8" w:rsidRPr="00B6173C" w:rsidRDefault="00B742F8" w:rsidP="00D0414A">
            <w:pPr>
              <w:pStyle w:val="TableText"/>
              <w:jc w:val="right"/>
            </w:pPr>
            <w:r w:rsidRPr="00B6173C">
              <w:t>140</w:t>
            </w:r>
          </w:p>
        </w:tc>
        <w:tc>
          <w:tcPr>
            <w:tcW w:w="1915" w:type="dxa"/>
            <w:tcBorders>
              <w:top w:val="single" w:sz="4" w:space="0" w:color="5C2946"/>
              <w:bottom w:val="single" w:sz="4" w:space="0" w:color="5C2946"/>
            </w:tcBorders>
          </w:tcPr>
          <w:p w14:paraId="2C46E220" w14:textId="77777777" w:rsidR="00B742F8" w:rsidRPr="00B6173C" w:rsidRDefault="00B742F8" w:rsidP="00D0414A">
            <w:pPr>
              <w:pStyle w:val="TableText"/>
              <w:jc w:val="right"/>
            </w:pPr>
            <w:r w:rsidRPr="00B6173C">
              <w:t>280</w:t>
            </w:r>
          </w:p>
        </w:tc>
      </w:tr>
      <w:tr w:rsidR="00B742F8" w:rsidRPr="00B6173C" w14:paraId="5A3D8782" w14:textId="77777777" w:rsidTr="00D0414A">
        <w:trPr>
          <w:cantSplit/>
        </w:trPr>
        <w:tc>
          <w:tcPr>
            <w:tcW w:w="2829" w:type="dxa"/>
            <w:vMerge/>
            <w:tcBorders>
              <w:bottom w:val="single" w:sz="4" w:space="0" w:color="5C2946"/>
            </w:tcBorders>
            <w:noWrap/>
          </w:tcPr>
          <w:p w14:paraId="4114BD1E" w14:textId="77777777" w:rsidR="00B742F8" w:rsidRPr="00B6173C" w:rsidRDefault="00B742F8" w:rsidP="00D0414A">
            <w:pPr>
              <w:pStyle w:val="TableText"/>
            </w:pPr>
          </w:p>
        </w:tc>
        <w:tc>
          <w:tcPr>
            <w:tcW w:w="1414" w:type="dxa"/>
            <w:vMerge/>
            <w:tcBorders>
              <w:bottom w:val="single" w:sz="4" w:space="0" w:color="5C2946"/>
            </w:tcBorders>
          </w:tcPr>
          <w:p w14:paraId="53A7EF9B" w14:textId="77777777" w:rsidR="00B742F8" w:rsidRPr="00B6173C" w:rsidRDefault="00B742F8" w:rsidP="00D0414A">
            <w:pPr>
              <w:pStyle w:val="TableText"/>
            </w:pPr>
          </w:p>
        </w:tc>
        <w:tc>
          <w:tcPr>
            <w:tcW w:w="1641" w:type="dxa"/>
            <w:tcBorders>
              <w:top w:val="single" w:sz="4" w:space="0" w:color="5C2946"/>
              <w:bottom w:val="single" w:sz="4" w:space="0" w:color="5C2946"/>
            </w:tcBorders>
          </w:tcPr>
          <w:p w14:paraId="4C7959BA" w14:textId="4C78411F" w:rsidR="00B742F8" w:rsidRPr="00B6173C" w:rsidRDefault="00B742F8" w:rsidP="00D0414A">
            <w:pPr>
              <w:pStyle w:val="TableText"/>
            </w:pPr>
            <w:r w:rsidRPr="00B6173C">
              <w:t>800 (max)</w:t>
            </w:r>
            <w:r w:rsidR="0095690C" w:rsidRPr="00B6173C">
              <w:rPr>
                <w:vertAlign w:val="superscript"/>
              </w:rPr>
              <w:t>3</w:t>
            </w:r>
          </w:p>
        </w:tc>
        <w:tc>
          <w:tcPr>
            <w:tcW w:w="1839" w:type="dxa"/>
            <w:tcBorders>
              <w:top w:val="single" w:sz="4" w:space="0" w:color="5C2946"/>
              <w:bottom w:val="single" w:sz="4" w:space="0" w:color="5C2946"/>
            </w:tcBorders>
          </w:tcPr>
          <w:p w14:paraId="66741B4C"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tcPr>
          <w:p w14:paraId="0F480D93" w14:textId="77777777" w:rsidR="00B742F8" w:rsidRPr="00B6173C" w:rsidRDefault="00B742F8" w:rsidP="00D0414A">
            <w:pPr>
              <w:pStyle w:val="TableText"/>
              <w:jc w:val="right"/>
            </w:pPr>
            <w:r w:rsidRPr="00B6173C">
              <w:t>210</w:t>
            </w:r>
          </w:p>
        </w:tc>
      </w:tr>
      <w:tr w:rsidR="00B742F8" w:rsidRPr="00B6173C" w14:paraId="7FC2ABF5" w14:textId="77777777" w:rsidTr="00D0414A">
        <w:trPr>
          <w:cantSplit/>
          <w:trHeight w:val="607"/>
        </w:trPr>
        <w:tc>
          <w:tcPr>
            <w:tcW w:w="2829" w:type="dxa"/>
            <w:vMerge w:val="restart"/>
            <w:tcBorders>
              <w:top w:val="single" w:sz="4" w:space="0" w:color="5C2946"/>
            </w:tcBorders>
            <w:noWrap/>
          </w:tcPr>
          <w:p w14:paraId="05846E88" w14:textId="77777777" w:rsidR="00B742F8" w:rsidRPr="00B6173C" w:rsidRDefault="00B742F8" w:rsidP="00D0414A">
            <w:pPr>
              <w:pStyle w:val="TableText"/>
            </w:pPr>
            <w:r w:rsidRPr="00B6173C">
              <w:t>Pasture, pasture seed, forage (including lucerne), cereal crops, cabbage, lettuce and tomato</w:t>
            </w:r>
          </w:p>
        </w:tc>
        <w:tc>
          <w:tcPr>
            <w:tcW w:w="1414" w:type="dxa"/>
            <w:vMerge w:val="restart"/>
            <w:tcBorders>
              <w:top w:val="single" w:sz="4" w:space="0" w:color="5C2946"/>
            </w:tcBorders>
          </w:tcPr>
          <w:p w14:paraId="0A755C20" w14:textId="56D98BCB" w:rsidR="00B742F8" w:rsidRPr="00B6173C" w:rsidRDefault="00B742F8" w:rsidP="00D0414A">
            <w:pPr>
              <w:pStyle w:val="TableText"/>
            </w:pPr>
            <w:r w:rsidRPr="00B6173C">
              <w:t>350</w:t>
            </w:r>
          </w:p>
        </w:tc>
        <w:tc>
          <w:tcPr>
            <w:tcW w:w="1641" w:type="dxa"/>
            <w:tcBorders>
              <w:top w:val="single" w:sz="4" w:space="0" w:color="5C2946"/>
              <w:bottom w:val="single" w:sz="4" w:space="0" w:color="5C2946"/>
            </w:tcBorders>
          </w:tcPr>
          <w:p w14:paraId="05EFF1CC" w14:textId="77777777" w:rsidR="00B742F8" w:rsidRPr="00B6173C" w:rsidRDefault="00B742F8" w:rsidP="00D0414A">
            <w:pPr>
              <w:pStyle w:val="TableText"/>
            </w:pPr>
            <w:r w:rsidRPr="00B6173C">
              <w:t>600</w:t>
            </w:r>
          </w:p>
        </w:tc>
        <w:tc>
          <w:tcPr>
            <w:tcW w:w="1839" w:type="dxa"/>
            <w:tcBorders>
              <w:top w:val="single" w:sz="4" w:space="0" w:color="5C2946"/>
              <w:bottom w:val="single" w:sz="4" w:space="0" w:color="5C2946"/>
            </w:tcBorders>
          </w:tcPr>
          <w:p w14:paraId="611BD1AF" w14:textId="77777777" w:rsidR="00B742F8" w:rsidRPr="00B6173C" w:rsidRDefault="00B742F8" w:rsidP="00D0414A">
            <w:pPr>
              <w:pStyle w:val="TableText"/>
              <w:jc w:val="right"/>
            </w:pPr>
            <w:r w:rsidRPr="00B6173C">
              <w:t>120</w:t>
            </w:r>
          </w:p>
        </w:tc>
        <w:tc>
          <w:tcPr>
            <w:tcW w:w="1915" w:type="dxa"/>
            <w:tcBorders>
              <w:top w:val="single" w:sz="4" w:space="0" w:color="5C2946"/>
              <w:bottom w:val="single" w:sz="4" w:space="0" w:color="5C2946"/>
            </w:tcBorders>
          </w:tcPr>
          <w:p w14:paraId="034817B8" w14:textId="77777777" w:rsidR="00B742F8" w:rsidRPr="00B6173C" w:rsidRDefault="00B742F8" w:rsidP="00D0414A">
            <w:pPr>
              <w:pStyle w:val="TableText"/>
              <w:jc w:val="right"/>
            </w:pPr>
            <w:r w:rsidRPr="00B6173C">
              <w:t>240</w:t>
            </w:r>
          </w:p>
        </w:tc>
      </w:tr>
      <w:tr w:rsidR="00B742F8" w:rsidRPr="00B6173C" w14:paraId="7402C1CD" w14:textId="77777777" w:rsidTr="00D0414A">
        <w:trPr>
          <w:cantSplit/>
        </w:trPr>
        <w:tc>
          <w:tcPr>
            <w:tcW w:w="2829" w:type="dxa"/>
            <w:vMerge/>
            <w:tcBorders>
              <w:bottom w:val="single" w:sz="4" w:space="0" w:color="5C2946"/>
            </w:tcBorders>
            <w:noWrap/>
          </w:tcPr>
          <w:p w14:paraId="6A4BC619" w14:textId="77777777" w:rsidR="00B742F8" w:rsidRPr="00B6173C" w:rsidRDefault="00B742F8" w:rsidP="00D0414A">
            <w:pPr>
              <w:pStyle w:val="TableText"/>
            </w:pPr>
          </w:p>
        </w:tc>
        <w:tc>
          <w:tcPr>
            <w:tcW w:w="1414" w:type="dxa"/>
            <w:vMerge/>
            <w:tcBorders>
              <w:bottom w:val="single" w:sz="4" w:space="0" w:color="5C2946"/>
            </w:tcBorders>
          </w:tcPr>
          <w:p w14:paraId="77FB93CE" w14:textId="77777777" w:rsidR="00B742F8" w:rsidRPr="00B6173C" w:rsidRDefault="00B742F8" w:rsidP="00D0414A">
            <w:pPr>
              <w:pStyle w:val="TableText"/>
            </w:pPr>
          </w:p>
        </w:tc>
        <w:tc>
          <w:tcPr>
            <w:tcW w:w="1641" w:type="dxa"/>
            <w:tcBorders>
              <w:top w:val="single" w:sz="4" w:space="0" w:color="5C2946"/>
              <w:bottom w:val="single" w:sz="4" w:space="0" w:color="5C2946"/>
            </w:tcBorders>
          </w:tcPr>
          <w:p w14:paraId="1A50DD84" w14:textId="7D3CDD3A" w:rsidR="00B742F8" w:rsidRPr="00B6173C" w:rsidRDefault="00B742F8" w:rsidP="00D0414A">
            <w:pPr>
              <w:pStyle w:val="TableText"/>
            </w:pPr>
            <w:r w:rsidRPr="00B6173C">
              <w:t>700 (max)</w:t>
            </w:r>
            <w:r w:rsidR="0095690C" w:rsidRPr="00B6173C">
              <w:rPr>
                <w:vertAlign w:val="superscript"/>
              </w:rPr>
              <w:t>3</w:t>
            </w:r>
          </w:p>
        </w:tc>
        <w:tc>
          <w:tcPr>
            <w:tcW w:w="1839" w:type="dxa"/>
            <w:tcBorders>
              <w:top w:val="single" w:sz="4" w:space="0" w:color="5C2946"/>
              <w:bottom w:val="single" w:sz="4" w:space="0" w:color="5C2946"/>
            </w:tcBorders>
          </w:tcPr>
          <w:p w14:paraId="2B4EE0D4"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tcPr>
          <w:p w14:paraId="0C13F09F" w14:textId="77777777" w:rsidR="00B742F8" w:rsidRPr="00B6173C" w:rsidRDefault="00B742F8" w:rsidP="00D0414A">
            <w:pPr>
              <w:pStyle w:val="TableText"/>
              <w:jc w:val="right"/>
            </w:pPr>
            <w:r w:rsidRPr="00B6173C">
              <w:t>200</w:t>
            </w:r>
          </w:p>
        </w:tc>
      </w:tr>
      <w:tr w:rsidR="00B742F8" w:rsidRPr="00B6173C" w14:paraId="2683F35E" w14:textId="77777777" w:rsidTr="00D0414A">
        <w:trPr>
          <w:cantSplit/>
        </w:trPr>
        <w:tc>
          <w:tcPr>
            <w:tcW w:w="2829" w:type="dxa"/>
            <w:tcBorders>
              <w:top w:val="single" w:sz="4" w:space="0" w:color="5C2946"/>
              <w:bottom w:val="single" w:sz="4" w:space="0" w:color="5C2946"/>
            </w:tcBorders>
            <w:noWrap/>
          </w:tcPr>
          <w:p w14:paraId="28D1BE99" w14:textId="77777777" w:rsidR="00B742F8" w:rsidRPr="00B6173C" w:rsidRDefault="00B742F8" w:rsidP="00D0414A">
            <w:pPr>
              <w:pStyle w:val="TableText"/>
            </w:pPr>
            <w:r w:rsidRPr="00B6173C">
              <w:t>Pasture, pasture seed, forage (including lucerne), cereal crops, cabbage, lettuce and tomato</w:t>
            </w:r>
          </w:p>
        </w:tc>
        <w:tc>
          <w:tcPr>
            <w:tcW w:w="1414" w:type="dxa"/>
            <w:tcBorders>
              <w:top w:val="single" w:sz="4" w:space="0" w:color="5C2946"/>
              <w:bottom w:val="single" w:sz="4" w:space="0" w:color="5C2946"/>
            </w:tcBorders>
          </w:tcPr>
          <w:p w14:paraId="1189C76E" w14:textId="4D476361" w:rsidR="00B742F8" w:rsidRPr="00B6173C" w:rsidRDefault="00B742F8" w:rsidP="00D0414A">
            <w:pPr>
              <w:pStyle w:val="TableText"/>
            </w:pPr>
            <w:r w:rsidRPr="00B6173C">
              <w:t>492 (</w:t>
            </w:r>
            <w:r w:rsidR="00EE0720" w:rsidRPr="00B6173C">
              <w:t>UL</w:t>
            </w:r>
            <w:r w:rsidRPr="00B6173C">
              <w:t>)</w:t>
            </w:r>
          </w:p>
        </w:tc>
        <w:tc>
          <w:tcPr>
            <w:tcW w:w="1641" w:type="dxa"/>
            <w:tcBorders>
              <w:top w:val="single" w:sz="4" w:space="0" w:color="5C2946"/>
              <w:bottom w:val="single" w:sz="4" w:space="0" w:color="5C2946"/>
            </w:tcBorders>
          </w:tcPr>
          <w:p w14:paraId="41427B6B" w14:textId="4EDE1BDF" w:rsidR="00B742F8" w:rsidRPr="00B6173C" w:rsidRDefault="00B742F8" w:rsidP="00D0414A">
            <w:pPr>
              <w:pStyle w:val="TableText"/>
            </w:pPr>
            <w:r w:rsidRPr="00B6173C">
              <w:t>500 (max)</w:t>
            </w:r>
            <w:r w:rsidR="0095690C" w:rsidRPr="00B6173C">
              <w:rPr>
                <w:vertAlign w:val="superscript"/>
              </w:rPr>
              <w:t>3</w:t>
            </w:r>
          </w:p>
        </w:tc>
        <w:tc>
          <w:tcPr>
            <w:tcW w:w="1839" w:type="dxa"/>
            <w:tcBorders>
              <w:top w:val="single" w:sz="4" w:space="0" w:color="5C2946"/>
              <w:bottom w:val="single" w:sz="4" w:space="0" w:color="5C2946"/>
            </w:tcBorders>
          </w:tcPr>
          <w:p w14:paraId="2E858E91"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tcPr>
          <w:p w14:paraId="54BB0A38" w14:textId="77777777" w:rsidR="00B742F8" w:rsidRPr="00B6173C" w:rsidRDefault="00B742F8" w:rsidP="00D0414A">
            <w:pPr>
              <w:pStyle w:val="TableText"/>
              <w:jc w:val="right"/>
            </w:pPr>
            <w:r w:rsidRPr="00B6173C">
              <w:t>200</w:t>
            </w:r>
          </w:p>
        </w:tc>
      </w:tr>
    </w:tbl>
    <w:p w14:paraId="28D6671B" w14:textId="22E856AB" w:rsidR="002543DB" w:rsidRPr="00B6173C" w:rsidRDefault="002543DB" w:rsidP="00D0414A">
      <w:pPr>
        <w:pStyle w:val="SourceTableNote"/>
      </w:pPr>
      <w:r w:rsidRPr="00B6173C">
        <w:rPr>
          <w:vertAlign w:val="superscript"/>
        </w:rPr>
        <w:t xml:space="preserve">1 </w:t>
      </w:r>
      <w:r w:rsidRPr="00B6173C">
        <w:t>Acceptable MOE&gt;100</w:t>
      </w:r>
      <w:r w:rsidR="0095690C" w:rsidRPr="00B6173C">
        <w:t>, assumes closed mixing/loading systems are used.</w:t>
      </w:r>
    </w:p>
    <w:p w14:paraId="76B9535F" w14:textId="72009FEE" w:rsidR="0095690C" w:rsidRPr="00B6173C" w:rsidRDefault="0095690C" w:rsidP="00D0414A">
      <w:pPr>
        <w:pStyle w:val="SourceTableNote"/>
      </w:pPr>
      <w:r w:rsidRPr="00B6173C">
        <w:rPr>
          <w:vertAlign w:val="superscript"/>
        </w:rPr>
        <w:t xml:space="preserve">2 </w:t>
      </w:r>
      <w:r w:rsidRPr="00B6173C">
        <w:t>Acceptable MOE&gt;100, assumes gloves and enclosed cockpit.</w:t>
      </w:r>
    </w:p>
    <w:p w14:paraId="284FA513" w14:textId="2CD20151" w:rsidR="00741712" w:rsidRPr="00B6173C" w:rsidRDefault="0095690C" w:rsidP="00D0414A">
      <w:pPr>
        <w:pStyle w:val="SourceTableNote"/>
        <w:rPr>
          <w:szCs w:val="16"/>
          <w:vertAlign w:val="superscript"/>
        </w:rPr>
      </w:pPr>
      <w:r w:rsidRPr="00B6173C">
        <w:rPr>
          <w:szCs w:val="16"/>
          <w:vertAlign w:val="superscript"/>
        </w:rPr>
        <w:lastRenderedPageBreak/>
        <w:t>3</w:t>
      </w:r>
      <w:r w:rsidR="00B742F8" w:rsidRPr="00B6173C">
        <w:rPr>
          <w:szCs w:val="16"/>
        </w:rPr>
        <w:t xml:space="preserve"> The maximum daily work rate that is supported in </w:t>
      </w:r>
      <w:r w:rsidR="00925E2C" w:rsidRPr="00B6173C">
        <w:rPr>
          <w:szCs w:val="16"/>
        </w:rPr>
        <w:t xml:space="preserve">scenario </w:t>
      </w:r>
      <w:r w:rsidR="00B742F8" w:rsidRPr="00B6173C">
        <w:rPr>
          <w:szCs w:val="16"/>
        </w:rPr>
        <w:t>model</w:t>
      </w:r>
      <w:r w:rsidR="00925E2C" w:rsidRPr="00B6173C">
        <w:rPr>
          <w:szCs w:val="16"/>
        </w:rPr>
        <w:t>led</w:t>
      </w:r>
      <w:r w:rsidR="00B742F8" w:rsidRPr="00B6173C">
        <w:rPr>
          <w:szCs w:val="16"/>
        </w:rPr>
        <w:t>.</w:t>
      </w:r>
    </w:p>
    <w:p w14:paraId="4044336F" w14:textId="3426D54A" w:rsidR="00446196" w:rsidRPr="00B6173C" w:rsidRDefault="00446196" w:rsidP="004D613D">
      <w:pPr>
        <w:pStyle w:val="Heading3"/>
      </w:pPr>
      <w:r w:rsidRPr="00B6173C">
        <w:t>Orchard and vineyard crops</w:t>
      </w:r>
    </w:p>
    <w:p w14:paraId="3FFE2D93" w14:textId="2C23F9C6" w:rsidR="00B742F8" w:rsidRPr="00B6173C" w:rsidRDefault="00B742F8" w:rsidP="00B742F8">
      <w:pPr>
        <w:pStyle w:val="NormalText"/>
      </w:pPr>
      <w:r w:rsidRPr="00B6173C">
        <w:t xml:space="preserve">Orchard and vineyard uses of fenitrothion are limited to use in apples, cherries, and grapes to control grasshoppers and locusts. </w:t>
      </w:r>
      <w:r w:rsidR="0095690C" w:rsidRPr="00B6173C">
        <w:t xml:space="preserve">The default area treated per day is 30 </w:t>
      </w:r>
      <w:r w:rsidR="006638BC" w:rsidRPr="00B6173C">
        <w:t>h</w:t>
      </w:r>
      <w:r w:rsidR="006638BC">
        <w:t>a</w:t>
      </w:r>
      <w:r w:rsidR="0095690C" w:rsidRPr="00B6173C">
        <w:t>, and modelling larger areas was not performed.</w:t>
      </w:r>
    </w:p>
    <w:p w14:paraId="32DF7DF4" w14:textId="71B82206" w:rsidR="004D613D" w:rsidRPr="00B6173C" w:rsidRDefault="004D613D" w:rsidP="00B742F8">
      <w:pPr>
        <w:pStyle w:val="Heading4"/>
      </w:pPr>
      <w:r w:rsidRPr="00B6173C">
        <w:t>Groundboom application</w:t>
      </w:r>
    </w:p>
    <w:p w14:paraId="1375F65B" w14:textId="35515D3D" w:rsidR="00446196" w:rsidRPr="00B6173C" w:rsidRDefault="00446196" w:rsidP="00B742F8">
      <w:pPr>
        <w:pStyle w:val="NormalText"/>
      </w:pPr>
      <w:r w:rsidRPr="00B6173C">
        <w:t>As a ground directed spray, exposure modelling was performed for broadcast application using ground boom spraying equipment. Exposure estimates in these scenarios are for a single operator performing mixing, loading and application activities, wearing the recommended PPE on registered product labels (</w:t>
      </w:r>
      <w:r w:rsidR="006638BC">
        <w:t xml:space="preserve">that is, </w:t>
      </w:r>
      <w:r w:rsidR="00D348C6" w:rsidRPr="00D348C6">
        <w:t>cotton overalls, buttoned to the neck and wrist and washable hat, elbow-length chemical resistant gloves and face shield</w:t>
      </w:r>
      <w:r w:rsidRPr="00D348C6">
        <w:t>).</w:t>
      </w:r>
    </w:p>
    <w:p w14:paraId="6BD257D5" w14:textId="4FBE3ED4" w:rsidR="008E5492" w:rsidRPr="00B6173C" w:rsidRDefault="00CF4A7E" w:rsidP="00CF4A7E">
      <w:pPr>
        <w:pStyle w:val="Caption"/>
      </w:pPr>
      <w:bookmarkStart w:id="98" w:name="_Toc158365316"/>
      <w:bookmarkStart w:id="99" w:name="_Toc158365519"/>
      <w:bookmarkStart w:id="100" w:name="_Toc158365654"/>
      <w:bookmarkStart w:id="101" w:name="_Toc158365688"/>
      <w:bookmarkStart w:id="102" w:name="_Toc158714044"/>
      <w:bookmarkStart w:id="103" w:name="_Toc206421965"/>
      <w:r>
        <w:t xml:space="preserve">Table </w:t>
      </w:r>
      <w:r w:rsidR="00CD1090">
        <w:fldChar w:fldCharType="begin"/>
      </w:r>
      <w:r w:rsidR="00CD1090">
        <w:instrText xml:space="preserve"> SEQ Table \* ARABIC </w:instrText>
      </w:r>
      <w:r w:rsidR="00CD1090">
        <w:fldChar w:fldCharType="separate"/>
      </w:r>
      <w:r w:rsidR="005C43BA">
        <w:rPr>
          <w:noProof/>
        </w:rPr>
        <w:t>12</w:t>
      </w:r>
      <w:r w:rsidR="00CD1090">
        <w:fldChar w:fldCharType="end"/>
      </w:r>
      <w:r w:rsidR="008E5492" w:rsidRPr="00B6173C">
        <w:t>:</w:t>
      </w:r>
      <w:r w:rsidR="008E5492" w:rsidRPr="00B6173C">
        <w:tab/>
        <w:t xml:space="preserve">Risk estimates for the use of fenitrothion in orchard and vineyard crops using groundboom </w:t>
      </w:r>
      <w:r w:rsidR="00E66973" w:rsidRPr="00B6173C">
        <w:t>a</w:t>
      </w:r>
      <w:r w:rsidR="008E5492" w:rsidRPr="00B6173C">
        <w:t>pplication</w:t>
      </w:r>
      <w:bookmarkEnd w:id="98"/>
      <w:bookmarkEnd w:id="99"/>
      <w:bookmarkEnd w:id="100"/>
      <w:bookmarkEnd w:id="101"/>
      <w:bookmarkEnd w:id="102"/>
      <w:bookmarkEnd w:id="103"/>
    </w:p>
    <w:tbl>
      <w:tblPr>
        <w:tblW w:w="4928" w:type="pct"/>
        <w:tblLayout w:type="fixed"/>
        <w:tblLook w:val="0000" w:firstRow="0" w:lastRow="0" w:firstColumn="0" w:lastColumn="0" w:noHBand="0" w:noVBand="0"/>
      </w:tblPr>
      <w:tblGrid>
        <w:gridCol w:w="1357"/>
        <w:gridCol w:w="1357"/>
        <w:gridCol w:w="1357"/>
        <w:gridCol w:w="2166"/>
        <w:gridCol w:w="1087"/>
        <w:gridCol w:w="1087"/>
        <w:gridCol w:w="1088"/>
      </w:tblGrid>
      <w:tr w:rsidR="00B742F8" w:rsidRPr="00B6173C" w14:paraId="6410BA3A" w14:textId="77777777" w:rsidTr="00A54F97">
        <w:trPr>
          <w:cantSplit/>
          <w:tblHeader/>
        </w:trPr>
        <w:tc>
          <w:tcPr>
            <w:tcW w:w="1357" w:type="dxa"/>
            <w:tcBorders>
              <w:top w:val="single" w:sz="4" w:space="0" w:color="auto"/>
              <w:bottom w:val="single" w:sz="4" w:space="0" w:color="auto"/>
            </w:tcBorders>
            <w:shd w:val="clear" w:color="auto" w:fill="5C2946"/>
            <w:noWrap/>
          </w:tcPr>
          <w:p w14:paraId="49A7515C" w14:textId="77777777" w:rsidR="00B742F8" w:rsidRPr="00B6173C" w:rsidRDefault="00B742F8" w:rsidP="00A54F97">
            <w:pPr>
              <w:pStyle w:val="TableHead"/>
            </w:pPr>
            <w:r w:rsidRPr="00B6173C">
              <w:t>Crop</w:t>
            </w:r>
          </w:p>
        </w:tc>
        <w:tc>
          <w:tcPr>
            <w:tcW w:w="1357" w:type="dxa"/>
            <w:tcBorders>
              <w:top w:val="single" w:sz="4" w:space="0" w:color="auto"/>
              <w:bottom w:val="single" w:sz="4" w:space="0" w:color="auto"/>
            </w:tcBorders>
            <w:shd w:val="clear" w:color="auto" w:fill="5C2946"/>
          </w:tcPr>
          <w:p w14:paraId="32E90818" w14:textId="59BC85F8" w:rsidR="00B742F8" w:rsidRPr="00B6173C" w:rsidRDefault="00B742F8" w:rsidP="00A54F97">
            <w:pPr>
              <w:pStyle w:val="TableHead"/>
            </w:pPr>
            <w:r w:rsidRPr="00B6173C">
              <w:t xml:space="preserve">Application </w:t>
            </w:r>
            <w:r w:rsidR="00A54F97">
              <w:t>r</w:t>
            </w:r>
            <w:r w:rsidRPr="00B6173C">
              <w:t xml:space="preserve">ate </w:t>
            </w:r>
            <w:r w:rsidRPr="00B6173C">
              <w:br/>
              <w:t>(g ac/ha)</w:t>
            </w:r>
          </w:p>
        </w:tc>
        <w:tc>
          <w:tcPr>
            <w:tcW w:w="1357" w:type="dxa"/>
            <w:tcBorders>
              <w:top w:val="single" w:sz="4" w:space="0" w:color="auto"/>
              <w:bottom w:val="single" w:sz="4" w:space="0" w:color="auto"/>
            </w:tcBorders>
            <w:shd w:val="clear" w:color="auto" w:fill="5C2946"/>
          </w:tcPr>
          <w:p w14:paraId="5CD5B265" w14:textId="77777777" w:rsidR="00B742F8" w:rsidRPr="00B6173C" w:rsidRDefault="00B742F8" w:rsidP="00A54F97">
            <w:pPr>
              <w:pStyle w:val="TableHead"/>
            </w:pPr>
            <w:r w:rsidRPr="00B6173C">
              <w:t>Area treated/day (ha)</w:t>
            </w:r>
          </w:p>
        </w:tc>
        <w:tc>
          <w:tcPr>
            <w:tcW w:w="2166" w:type="dxa"/>
            <w:tcBorders>
              <w:top w:val="single" w:sz="4" w:space="0" w:color="auto"/>
              <w:bottom w:val="single" w:sz="4" w:space="0" w:color="auto"/>
            </w:tcBorders>
            <w:shd w:val="clear" w:color="auto" w:fill="5C2946"/>
          </w:tcPr>
          <w:p w14:paraId="0D29BED0" w14:textId="4E7CC272" w:rsidR="00B742F8" w:rsidRPr="00B6173C" w:rsidRDefault="00B742F8" w:rsidP="00A54F97">
            <w:pPr>
              <w:pStyle w:val="TableHead"/>
            </w:pPr>
            <w:r w:rsidRPr="00B6173C">
              <w:t>Minimum PPE and/or engineering controls required in modelled scenario</w:t>
            </w:r>
          </w:p>
        </w:tc>
        <w:tc>
          <w:tcPr>
            <w:tcW w:w="1087" w:type="dxa"/>
            <w:tcBorders>
              <w:top w:val="single" w:sz="4" w:space="0" w:color="auto"/>
              <w:bottom w:val="single" w:sz="4" w:space="0" w:color="auto"/>
            </w:tcBorders>
            <w:shd w:val="clear" w:color="auto" w:fill="5C2946"/>
          </w:tcPr>
          <w:p w14:paraId="475BE422" w14:textId="488FD4A6" w:rsidR="00B742F8" w:rsidRPr="00B6173C" w:rsidRDefault="00B742F8" w:rsidP="00A54F97">
            <w:pPr>
              <w:pStyle w:val="TableHead"/>
              <w:jc w:val="right"/>
            </w:pPr>
            <w:r w:rsidRPr="00B6173C">
              <w:t>Mixer/</w:t>
            </w:r>
            <w:r w:rsidRPr="00B6173C">
              <w:br/>
            </w:r>
            <w:r w:rsidR="00A54F97">
              <w:t>l</w:t>
            </w:r>
            <w:r w:rsidRPr="00B6173C">
              <w:t>oader MOE</w:t>
            </w:r>
          </w:p>
        </w:tc>
        <w:tc>
          <w:tcPr>
            <w:tcW w:w="1087" w:type="dxa"/>
            <w:tcBorders>
              <w:top w:val="single" w:sz="4" w:space="0" w:color="auto"/>
              <w:bottom w:val="single" w:sz="4" w:space="0" w:color="auto"/>
            </w:tcBorders>
            <w:shd w:val="clear" w:color="auto" w:fill="5C2946"/>
          </w:tcPr>
          <w:p w14:paraId="13D5EDDA" w14:textId="77936942" w:rsidR="00B742F8" w:rsidRPr="00B6173C" w:rsidRDefault="00B742F8" w:rsidP="00A54F97">
            <w:pPr>
              <w:pStyle w:val="TableHead"/>
              <w:jc w:val="right"/>
            </w:pPr>
            <w:r w:rsidRPr="00B6173C">
              <w:t>Applicator MOE</w:t>
            </w:r>
          </w:p>
        </w:tc>
        <w:tc>
          <w:tcPr>
            <w:tcW w:w="1088" w:type="dxa"/>
            <w:tcBorders>
              <w:top w:val="single" w:sz="4" w:space="0" w:color="auto"/>
              <w:bottom w:val="single" w:sz="4" w:space="0" w:color="auto"/>
            </w:tcBorders>
            <w:shd w:val="clear" w:color="auto" w:fill="5C2946"/>
          </w:tcPr>
          <w:p w14:paraId="1589D72E" w14:textId="3E8873F9" w:rsidR="00B742F8" w:rsidRPr="00B6173C" w:rsidRDefault="00B742F8" w:rsidP="00A54F97">
            <w:pPr>
              <w:pStyle w:val="TableHead"/>
              <w:jc w:val="right"/>
              <w:rPr>
                <w:vertAlign w:val="superscript"/>
              </w:rPr>
            </w:pPr>
            <w:r w:rsidRPr="00B6173C">
              <w:t>Total MOE</w:t>
            </w:r>
            <w:r w:rsidRPr="00B6173C">
              <w:rPr>
                <w:vertAlign w:val="superscript"/>
              </w:rPr>
              <w:t>1</w:t>
            </w:r>
          </w:p>
        </w:tc>
      </w:tr>
      <w:tr w:rsidR="00B742F8" w:rsidRPr="00B6173C" w14:paraId="718CBA22" w14:textId="77777777" w:rsidTr="00A54F97">
        <w:trPr>
          <w:cantSplit/>
          <w:trHeight w:val="226"/>
        </w:trPr>
        <w:tc>
          <w:tcPr>
            <w:tcW w:w="1357" w:type="dxa"/>
            <w:vMerge w:val="restart"/>
            <w:tcBorders>
              <w:top w:val="single" w:sz="4" w:space="0" w:color="auto"/>
            </w:tcBorders>
            <w:shd w:val="clear" w:color="auto" w:fill="auto"/>
            <w:noWrap/>
          </w:tcPr>
          <w:p w14:paraId="70C53DF3" w14:textId="77777777" w:rsidR="00B742F8" w:rsidRPr="00B6173C" w:rsidRDefault="00B742F8" w:rsidP="00A54F97">
            <w:pPr>
              <w:pStyle w:val="TableText"/>
            </w:pPr>
            <w:r w:rsidRPr="00B6173C">
              <w:t>Apples, cherries and grapes</w:t>
            </w:r>
          </w:p>
        </w:tc>
        <w:tc>
          <w:tcPr>
            <w:tcW w:w="1357" w:type="dxa"/>
            <w:tcBorders>
              <w:top w:val="single" w:sz="4" w:space="0" w:color="auto"/>
            </w:tcBorders>
            <w:shd w:val="clear" w:color="auto" w:fill="auto"/>
          </w:tcPr>
          <w:p w14:paraId="59E68F48" w14:textId="10FAF4D9" w:rsidR="00B742F8" w:rsidRPr="00B6173C" w:rsidRDefault="00B742F8" w:rsidP="00A54F97">
            <w:pPr>
              <w:pStyle w:val="TableText"/>
            </w:pPr>
            <w:r w:rsidRPr="00B6173C">
              <w:t>270</w:t>
            </w:r>
          </w:p>
        </w:tc>
        <w:tc>
          <w:tcPr>
            <w:tcW w:w="1357" w:type="dxa"/>
            <w:tcBorders>
              <w:top w:val="single" w:sz="4" w:space="0" w:color="auto"/>
              <w:bottom w:val="single" w:sz="4" w:space="0" w:color="5C2946"/>
            </w:tcBorders>
            <w:shd w:val="clear" w:color="auto" w:fill="auto"/>
          </w:tcPr>
          <w:p w14:paraId="7720DD70" w14:textId="788885AB" w:rsidR="00B742F8" w:rsidRPr="00B6173C" w:rsidRDefault="00B742F8" w:rsidP="00A54F97">
            <w:pPr>
              <w:pStyle w:val="TableText"/>
            </w:pPr>
            <w:r w:rsidRPr="00B6173C">
              <w:t>30</w:t>
            </w:r>
          </w:p>
        </w:tc>
        <w:tc>
          <w:tcPr>
            <w:tcW w:w="2166" w:type="dxa"/>
            <w:tcBorders>
              <w:top w:val="single" w:sz="4" w:space="0" w:color="auto"/>
              <w:bottom w:val="single" w:sz="4" w:space="0" w:color="5C2946"/>
            </w:tcBorders>
            <w:shd w:val="clear" w:color="auto" w:fill="auto"/>
          </w:tcPr>
          <w:p w14:paraId="42DC13B0" w14:textId="5B65CC9C" w:rsidR="00B742F8" w:rsidRPr="00B6173C" w:rsidRDefault="00B742F8" w:rsidP="00A54F97">
            <w:pPr>
              <w:pStyle w:val="TableText"/>
            </w:pPr>
            <w:r w:rsidRPr="00B6173C">
              <w:t>Single layer, gloves</w:t>
            </w:r>
          </w:p>
        </w:tc>
        <w:tc>
          <w:tcPr>
            <w:tcW w:w="1087" w:type="dxa"/>
            <w:tcBorders>
              <w:top w:val="single" w:sz="4" w:space="0" w:color="auto"/>
              <w:bottom w:val="single" w:sz="4" w:space="0" w:color="5C2946"/>
            </w:tcBorders>
          </w:tcPr>
          <w:p w14:paraId="17FE94F2" w14:textId="6F3250A7" w:rsidR="00B742F8" w:rsidRPr="00B6173C" w:rsidRDefault="00B742F8" w:rsidP="00A54F97">
            <w:pPr>
              <w:pStyle w:val="TableText"/>
              <w:jc w:val="right"/>
            </w:pPr>
            <w:r w:rsidRPr="00B6173C">
              <w:t>320</w:t>
            </w:r>
          </w:p>
        </w:tc>
        <w:tc>
          <w:tcPr>
            <w:tcW w:w="1087" w:type="dxa"/>
            <w:tcBorders>
              <w:top w:val="single" w:sz="4" w:space="0" w:color="auto"/>
              <w:bottom w:val="single" w:sz="4" w:space="0" w:color="5C2946"/>
            </w:tcBorders>
          </w:tcPr>
          <w:p w14:paraId="0F011694" w14:textId="784CFB12" w:rsidR="00B742F8" w:rsidRPr="00B6173C" w:rsidRDefault="00B742F8" w:rsidP="00A54F97">
            <w:pPr>
              <w:pStyle w:val="TableText"/>
              <w:jc w:val="right"/>
            </w:pPr>
            <w:r w:rsidRPr="00B6173C">
              <w:t>620</w:t>
            </w:r>
          </w:p>
        </w:tc>
        <w:tc>
          <w:tcPr>
            <w:tcW w:w="1088" w:type="dxa"/>
            <w:tcBorders>
              <w:top w:val="single" w:sz="4" w:space="0" w:color="auto"/>
              <w:bottom w:val="single" w:sz="4" w:space="0" w:color="5C2946"/>
            </w:tcBorders>
            <w:shd w:val="clear" w:color="auto" w:fill="auto"/>
          </w:tcPr>
          <w:p w14:paraId="0FEC2679" w14:textId="1112883C" w:rsidR="00B742F8" w:rsidRPr="00B6173C" w:rsidRDefault="00B742F8" w:rsidP="00A54F97">
            <w:pPr>
              <w:pStyle w:val="TableText"/>
              <w:jc w:val="right"/>
            </w:pPr>
            <w:r w:rsidRPr="00B6173C">
              <w:t>211</w:t>
            </w:r>
          </w:p>
        </w:tc>
      </w:tr>
      <w:tr w:rsidR="00B742F8" w:rsidRPr="00B6173C" w14:paraId="2F5CC51F" w14:textId="77777777" w:rsidTr="00A54F97">
        <w:trPr>
          <w:cantSplit/>
        </w:trPr>
        <w:tc>
          <w:tcPr>
            <w:tcW w:w="1357" w:type="dxa"/>
            <w:vMerge/>
            <w:shd w:val="clear" w:color="auto" w:fill="auto"/>
            <w:noWrap/>
          </w:tcPr>
          <w:p w14:paraId="3ECDA3D0" w14:textId="77777777" w:rsidR="00B742F8" w:rsidRPr="00B6173C" w:rsidRDefault="00B742F8" w:rsidP="00A54F97">
            <w:pPr>
              <w:pStyle w:val="TableText"/>
            </w:pPr>
          </w:p>
        </w:tc>
        <w:tc>
          <w:tcPr>
            <w:tcW w:w="1357" w:type="dxa"/>
            <w:tcBorders>
              <w:top w:val="single" w:sz="4" w:space="0" w:color="5C2946"/>
              <w:bottom w:val="single" w:sz="4" w:space="0" w:color="5C2946"/>
            </w:tcBorders>
            <w:shd w:val="clear" w:color="auto" w:fill="auto"/>
          </w:tcPr>
          <w:p w14:paraId="721226F8" w14:textId="77777777" w:rsidR="00B742F8" w:rsidRPr="00B6173C" w:rsidRDefault="00B742F8" w:rsidP="00A54F97">
            <w:pPr>
              <w:pStyle w:val="TableText"/>
            </w:pPr>
            <w:r w:rsidRPr="00B6173C">
              <w:t>300</w:t>
            </w:r>
          </w:p>
        </w:tc>
        <w:tc>
          <w:tcPr>
            <w:tcW w:w="1357" w:type="dxa"/>
            <w:tcBorders>
              <w:top w:val="single" w:sz="4" w:space="0" w:color="5C2946"/>
              <w:bottom w:val="single" w:sz="4" w:space="0" w:color="5C2946"/>
            </w:tcBorders>
            <w:shd w:val="clear" w:color="auto" w:fill="auto"/>
          </w:tcPr>
          <w:p w14:paraId="3DECB804" w14:textId="77777777" w:rsidR="00B742F8" w:rsidRPr="00B6173C" w:rsidRDefault="00B742F8" w:rsidP="00A54F97">
            <w:pPr>
              <w:pStyle w:val="TableText"/>
            </w:pPr>
            <w:r w:rsidRPr="00B6173C">
              <w:t>30</w:t>
            </w:r>
          </w:p>
        </w:tc>
        <w:tc>
          <w:tcPr>
            <w:tcW w:w="2166" w:type="dxa"/>
            <w:tcBorders>
              <w:top w:val="single" w:sz="4" w:space="0" w:color="5C2946"/>
              <w:bottom w:val="single" w:sz="4" w:space="0" w:color="5C2946"/>
            </w:tcBorders>
            <w:shd w:val="clear" w:color="auto" w:fill="auto"/>
          </w:tcPr>
          <w:p w14:paraId="3D5C479F" w14:textId="64078E49" w:rsidR="00B742F8" w:rsidRPr="00B6173C" w:rsidRDefault="00B742F8" w:rsidP="00A54F97">
            <w:pPr>
              <w:pStyle w:val="TableText"/>
            </w:pPr>
            <w:r w:rsidRPr="00B6173C">
              <w:t>Single layer, gloves</w:t>
            </w:r>
          </w:p>
        </w:tc>
        <w:tc>
          <w:tcPr>
            <w:tcW w:w="1087" w:type="dxa"/>
            <w:tcBorders>
              <w:top w:val="single" w:sz="4" w:space="0" w:color="5C2946"/>
              <w:bottom w:val="single" w:sz="4" w:space="0" w:color="5C2946"/>
            </w:tcBorders>
          </w:tcPr>
          <w:p w14:paraId="787908B1" w14:textId="3C5593B9" w:rsidR="00B742F8" w:rsidRPr="00B6173C" w:rsidRDefault="00B742F8" w:rsidP="00A54F97">
            <w:pPr>
              <w:pStyle w:val="TableText"/>
              <w:jc w:val="right"/>
            </w:pPr>
            <w:r w:rsidRPr="00B6173C">
              <w:t>290</w:t>
            </w:r>
          </w:p>
        </w:tc>
        <w:tc>
          <w:tcPr>
            <w:tcW w:w="1087" w:type="dxa"/>
            <w:tcBorders>
              <w:top w:val="single" w:sz="4" w:space="0" w:color="5C2946"/>
              <w:bottom w:val="single" w:sz="4" w:space="0" w:color="5C2946"/>
            </w:tcBorders>
          </w:tcPr>
          <w:p w14:paraId="24AD2EC6" w14:textId="3A110775" w:rsidR="00B742F8" w:rsidRPr="00B6173C" w:rsidRDefault="00B742F8" w:rsidP="00A54F97">
            <w:pPr>
              <w:pStyle w:val="TableText"/>
              <w:jc w:val="right"/>
            </w:pPr>
            <w:r w:rsidRPr="00B6173C">
              <w:t>560</w:t>
            </w:r>
          </w:p>
        </w:tc>
        <w:tc>
          <w:tcPr>
            <w:tcW w:w="1088" w:type="dxa"/>
            <w:tcBorders>
              <w:top w:val="single" w:sz="4" w:space="0" w:color="5C2946"/>
              <w:bottom w:val="single" w:sz="4" w:space="0" w:color="5C2946"/>
            </w:tcBorders>
            <w:shd w:val="clear" w:color="auto" w:fill="auto"/>
          </w:tcPr>
          <w:p w14:paraId="18347442" w14:textId="37CBE8C2" w:rsidR="00B742F8" w:rsidRPr="00B6173C" w:rsidRDefault="00B742F8" w:rsidP="00A54F97">
            <w:pPr>
              <w:pStyle w:val="TableText"/>
              <w:jc w:val="right"/>
            </w:pPr>
            <w:r w:rsidRPr="00B6173C">
              <w:t>191</w:t>
            </w:r>
          </w:p>
        </w:tc>
      </w:tr>
      <w:tr w:rsidR="00B742F8" w:rsidRPr="00B6173C" w14:paraId="7B4D5CDF" w14:textId="77777777" w:rsidTr="00A54F97">
        <w:trPr>
          <w:cantSplit/>
        </w:trPr>
        <w:tc>
          <w:tcPr>
            <w:tcW w:w="1357" w:type="dxa"/>
            <w:vMerge/>
            <w:shd w:val="clear" w:color="auto" w:fill="auto"/>
            <w:noWrap/>
          </w:tcPr>
          <w:p w14:paraId="1502F222" w14:textId="77777777" w:rsidR="00B742F8" w:rsidRPr="00B6173C" w:rsidRDefault="00B742F8" w:rsidP="00A54F97">
            <w:pPr>
              <w:pStyle w:val="TableText"/>
            </w:pPr>
          </w:p>
        </w:tc>
        <w:tc>
          <w:tcPr>
            <w:tcW w:w="1357" w:type="dxa"/>
            <w:tcBorders>
              <w:top w:val="single" w:sz="4" w:space="0" w:color="5C2946"/>
              <w:bottom w:val="single" w:sz="4" w:space="0" w:color="auto"/>
            </w:tcBorders>
            <w:shd w:val="clear" w:color="auto" w:fill="auto"/>
          </w:tcPr>
          <w:p w14:paraId="2D0FBAD9" w14:textId="77777777" w:rsidR="00B742F8" w:rsidRPr="00B6173C" w:rsidRDefault="00B742F8" w:rsidP="00A54F97">
            <w:pPr>
              <w:pStyle w:val="TableText"/>
            </w:pPr>
            <w:r w:rsidRPr="00B6173C">
              <w:t>400</w:t>
            </w:r>
          </w:p>
        </w:tc>
        <w:tc>
          <w:tcPr>
            <w:tcW w:w="1357" w:type="dxa"/>
            <w:tcBorders>
              <w:top w:val="single" w:sz="4" w:space="0" w:color="5C2946"/>
              <w:bottom w:val="single" w:sz="4" w:space="0" w:color="5C2946"/>
            </w:tcBorders>
            <w:shd w:val="clear" w:color="auto" w:fill="auto"/>
          </w:tcPr>
          <w:p w14:paraId="7A018B00" w14:textId="77777777" w:rsidR="00B742F8" w:rsidRPr="00B6173C" w:rsidRDefault="00B742F8" w:rsidP="00A54F97">
            <w:pPr>
              <w:pStyle w:val="TableText"/>
            </w:pPr>
            <w:r w:rsidRPr="00B6173C">
              <w:t>30</w:t>
            </w:r>
          </w:p>
        </w:tc>
        <w:tc>
          <w:tcPr>
            <w:tcW w:w="2166" w:type="dxa"/>
            <w:tcBorders>
              <w:top w:val="single" w:sz="4" w:space="0" w:color="5C2946"/>
              <w:bottom w:val="single" w:sz="4" w:space="0" w:color="5C2946"/>
            </w:tcBorders>
            <w:shd w:val="clear" w:color="auto" w:fill="auto"/>
          </w:tcPr>
          <w:p w14:paraId="283E6654" w14:textId="62C8F089" w:rsidR="00B742F8" w:rsidRPr="00B6173C" w:rsidRDefault="00B742F8" w:rsidP="00A54F97">
            <w:pPr>
              <w:pStyle w:val="TableText"/>
            </w:pPr>
            <w:r w:rsidRPr="00B6173C">
              <w:t>Single layer, gloves</w:t>
            </w:r>
          </w:p>
        </w:tc>
        <w:tc>
          <w:tcPr>
            <w:tcW w:w="1087" w:type="dxa"/>
            <w:tcBorders>
              <w:top w:val="single" w:sz="4" w:space="0" w:color="5C2946"/>
              <w:bottom w:val="single" w:sz="4" w:space="0" w:color="5C2946"/>
            </w:tcBorders>
          </w:tcPr>
          <w:p w14:paraId="4104348A" w14:textId="723B0C9F" w:rsidR="00B742F8" w:rsidRPr="00B6173C" w:rsidRDefault="00B742F8" w:rsidP="00A54F97">
            <w:pPr>
              <w:pStyle w:val="TableText"/>
              <w:jc w:val="right"/>
            </w:pPr>
            <w:r w:rsidRPr="00B6173C">
              <w:t>220</w:t>
            </w:r>
          </w:p>
        </w:tc>
        <w:tc>
          <w:tcPr>
            <w:tcW w:w="1087" w:type="dxa"/>
            <w:tcBorders>
              <w:top w:val="single" w:sz="4" w:space="0" w:color="5C2946"/>
              <w:bottom w:val="single" w:sz="4" w:space="0" w:color="5C2946"/>
            </w:tcBorders>
          </w:tcPr>
          <w:p w14:paraId="3E86D190" w14:textId="5E601EA7" w:rsidR="00B742F8" w:rsidRPr="00B6173C" w:rsidRDefault="00B742F8" w:rsidP="00A54F97">
            <w:pPr>
              <w:pStyle w:val="TableText"/>
              <w:jc w:val="right"/>
            </w:pPr>
            <w:r w:rsidRPr="00B6173C">
              <w:t>430</w:t>
            </w:r>
          </w:p>
        </w:tc>
        <w:tc>
          <w:tcPr>
            <w:tcW w:w="1088" w:type="dxa"/>
            <w:tcBorders>
              <w:top w:val="single" w:sz="4" w:space="0" w:color="5C2946"/>
              <w:bottom w:val="single" w:sz="4" w:space="0" w:color="5C2946"/>
            </w:tcBorders>
            <w:shd w:val="clear" w:color="auto" w:fill="auto"/>
          </w:tcPr>
          <w:p w14:paraId="7CE86A92" w14:textId="22E822AB" w:rsidR="00B742F8" w:rsidRPr="00B6173C" w:rsidRDefault="00B742F8" w:rsidP="00A54F97">
            <w:pPr>
              <w:pStyle w:val="TableText"/>
              <w:jc w:val="right"/>
            </w:pPr>
            <w:r w:rsidRPr="00B6173C">
              <w:t>145</w:t>
            </w:r>
          </w:p>
        </w:tc>
      </w:tr>
      <w:tr w:rsidR="00B742F8" w:rsidRPr="00B6173C" w14:paraId="4F9DFA57" w14:textId="77777777" w:rsidTr="00A54F97">
        <w:trPr>
          <w:cantSplit/>
          <w:trHeight w:val="215"/>
        </w:trPr>
        <w:tc>
          <w:tcPr>
            <w:tcW w:w="1357" w:type="dxa"/>
            <w:vMerge/>
            <w:tcBorders>
              <w:bottom w:val="single" w:sz="4" w:space="0" w:color="5C2946"/>
            </w:tcBorders>
            <w:shd w:val="clear" w:color="auto" w:fill="auto"/>
            <w:noWrap/>
          </w:tcPr>
          <w:p w14:paraId="61F0BE56" w14:textId="77777777" w:rsidR="00B742F8" w:rsidRPr="00B6173C" w:rsidRDefault="00B742F8" w:rsidP="00A54F97">
            <w:pPr>
              <w:pStyle w:val="TableText"/>
            </w:pPr>
          </w:p>
        </w:tc>
        <w:tc>
          <w:tcPr>
            <w:tcW w:w="1357" w:type="dxa"/>
            <w:tcBorders>
              <w:top w:val="single" w:sz="4" w:space="0" w:color="auto"/>
              <w:bottom w:val="single" w:sz="4" w:space="0" w:color="5C2946"/>
            </w:tcBorders>
            <w:shd w:val="clear" w:color="auto" w:fill="auto"/>
          </w:tcPr>
          <w:p w14:paraId="2C8BAE3B" w14:textId="14B66932" w:rsidR="00B742F8" w:rsidRPr="00B6173C" w:rsidRDefault="00B742F8" w:rsidP="00A54F97">
            <w:pPr>
              <w:pStyle w:val="TableText"/>
            </w:pPr>
            <w:r w:rsidRPr="00B6173C">
              <w:t>550</w:t>
            </w:r>
          </w:p>
        </w:tc>
        <w:tc>
          <w:tcPr>
            <w:tcW w:w="1357" w:type="dxa"/>
            <w:tcBorders>
              <w:top w:val="single" w:sz="4" w:space="0" w:color="5C2946"/>
              <w:bottom w:val="single" w:sz="4" w:space="0" w:color="5C2946"/>
            </w:tcBorders>
            <w:shd w:val="clear" w:color="auto" w:fill="auto"/>
          </w:tcPr>
          <w:p w14:paraId="11A5E50A" w14:textId="77777777" w:rsidR="00B742F8" w:rsidRPr="00B6173C" w:rsidRDefault="00B742F8" w:rsidP="00A54F97">
            <w:pPr>
              <w:pStyle w:val="TableText"/>
            </w:pPr>
            <w:r w:rsidRPr="00B6173C">
              <w:t>30</w:t>
            </w:r>
          </w:p>
        </w:tc>
        <w:tc>
          <w:tcPr>
            <w:tcW w:w="2166" w:type="dxa"/>
            <w:tcBorders>
              <w:top w:val="single" w:sz="4" w:space="0" w:color="5C2946"/>
              <w:bottom w:val="single" w:sz="4" w:space="0" w:color="5C2946"/>
            </w:tcBorders>
            <w:shd w:val="clear" w:color="auto" w:fill="auto"/>
          </w:tcPr>
          <w:p w14:paraId="24507D23" w14:textId="109416DC" w:rsidR="00B742F8" w:rsidRPr="00B6173C" w:rsidRDefault="00B742F8" w:rsidP="00A54F97">
            <w:pPr>
              <w:pStyle w:val="TableText"/>
            </w:pPr>
            <w:r w:rsidRPr="00B6173C">
              <w:t>Single layer, gloves</w:t>
            </w:r>
          </w:p>
        </w:tc>
        <w:tc>
          <w:tcPr>
            <w:tcW w:w="1087" w:type="dxa"/>
            <w:tcBorders>
              <w:top w:val="single" w:sz="4" w:space="0" w:color="5C2946"/>
              <w:bottom w:val="single" w:sz="4" w:space="0" w:color="5C2946"/>
            </w:tcBorders>
          </w:tcPr>
          <w:p w14:paraId="60B6BCAC" w14:textId="447AC156" w:rsidR="00B742F8" w:rsidRPr="00B6173C" w:rsidRDefault="00B742F8" w:rsidP="00A54F97">
            <w:pPr>
              <w:pStyle w:val="TableText"/>
              <w:jc w:val="right"/>
            </w:pPr>
            <w:r w:rsidRPr="00B6173C">
              <w:t>160</w:t>
            </w:r>
          </w:p>
        </w:tc>
        <w:tc>
          <w:tcPr>
            <w:tcW w:w="1087" w:type="dxa"/>
            <w:tcBorders>
              <w:top w:val="single" w:sz="4" w:space="0" w:color="5C2946"/>
              <w:bottom w:val="single" w:sz="4" w:space="0" w:color="5C2946"/>
            </w:tcBorders>
          </w:tcPr>
          <w:p w14:paraId="21EA5A86" w14:textId="3457E805" w:rsidR="00B742F8" w:rsidRPr="00B6173C" w:rsidRDefault="00B742F8" w:rsidP="00A54F97">
            <w:pPr>
              <w:pStyle w:val="TableText"/>
              <w:jc w:val="right"/>
            </w:pPr>
            <w:r w:rsidRPr="00B6173C">
              <w:t>310</w:t>
            </w:r>
          </w:p>
        </w:tc>
        <w:tc>
          <w:tcPr>
            <w:tcW w:w="1088" w:type="dxa"/>
            <w:tcBorders>
              <w:top w:val="single" w:sz="4" w:space="0" w:color="5C2946"/>
              <w:bottom w:val="single" w:sz="4" w:space="0" w:color="5C2946"/>
            </w:tcBorders>
            <w:shd w:val="clear" w:color="auto" w:fill="auto"/>
          </w:tcPr>
          <w:p w14:paraId="3EDD6CA6" w14:textId="55225A2D" w:rsidR="00B742F8" w:rsidRPr="00B6173C" w:rsidRDefault="00B742F8" w:rsidP="00A54F97">
            <w:pPr>
              <w:pStyle w:val="TableText"/>
              <w:jc w:val="right"/>
            </w:pPr>
            <w:r w:rsidRPr="00B6173C">
              <w:t>105</w:t>
            </w:r>
          </w:p>
        </w:tc>
      </w:tr>
    </w:tbl>
    <w:p w14:paraId="167E55A9" w14:textId="77777777" w:rsidR="002543DB" w:rsidRPr="00B6173C" w:rsidRDefault="002543DB" w:rsidP="00A54F97">
      <w:pPr>
        <w:pStyle w:val="SourceTableNote"/>
        <w:rPr>
          <w:sz w:val="19"/>
          <w:vertAlign w:val="superscript"/>
        </w:rPr>
      </w:pPr>
      <w:r w:rsidRPr="00B6173C">
        <w:rPr>
          <w:vertAlign w:val="superscript"/>
        </w:rPr>
        <w:t xml:space="preserve">1 </w:t>
      </w:r>
      <w:r w:rsidRPr="00B6173C">
        <w:t>Acceptable MOE&gt;100</w:t>
      </w:r>
    </w:p>
    <w:p w14:paraId="6EA56258" w14:textId="374E577D" w:rsidR="004D613D" w:rsidRPr="00B6173C" w:rsidRDefault="004D613D" w:rsidP="004D613D">
      <w:pPr>
        <w:pStyle w:val="Heading4"/>
      </w:pPr>
      <w:r w:rsidRPr="00B6173C">
        <w:t>Airblast application</w:t>
      </w:r>
    </w:p>
    <w:p w14:paraId="1B1385EE" w14:textId="233C6B47" w:rsidR="008E5492" w:rsidRPr="00B6173C" w:rsidRDefault="0095690C" w:rsidP="00661371">
      <w:pPr>
        <w:pStyle w:val="NormalText"/>
      </w:pPr>
      <w:r w:rsidRPr="00B6173C">
        <w:t xml:space="preserve">While it is expected that the application of fenitrothion in these scenarios is a ground directed spray, and that it is not applied to the foliage of these commodities, there is no restraint specified on current label to prevent foliar application to these crops. </w:t>
      </w:r>
      <w:r w:rsidR="00446196" w:rsidRPr="00B6173C">
        <w:t xml:space="preserve">If airblast application is conducted in </w:t>
      </w:r>
      <w:r w:rsidR="008E5492" w:rsidRPr="00B6173C">
        <w:t>the limited orchard and vineyard</w:t>
      </w:r>
      <w:r w:rsidR="00446196" w:rsidRPr="00B6173C">
        <w:t xml:space="preserve"> scenarios</w:t>
      </w:r>
      <w:r w:rsidR="008E5492" w:rsidRPr="00B6173C">
        <w:t xml:space="preserve"> above</w:t>
      </w:r>
      <w:r w:rsidR="00446196" w:rsidRPr="00B6173C">
        <w:t>, closed cab application equipment is mandatory to achieve acceptable margins of exposure. The</w:t>
      </w:r>
      <w:r w:rsidRPr="00B6173C">
        <w:t xml:space="preserve"> total</w:t>
      </w:r>
      <w:r w:rsidR="00446196" w:rsidRPr="00B6173C">
        <w:t xml:space="preserve"> MOEs for </w:t>
      </w:r>
      <w:r w:rsidRPr="00B6173C">
        <w:t>mixer/loaders/</w:t>
      </w:r>
      <w:r w:rsidR="00446196" w:rsidRPr="00B6173C">
        <w:t>applicators using closed cab application remains acceptable.</w:t>
      </w:r>
    </w:p>
    <w:p w14:paraId="4D8BE760" w14:textId="1F7B7151" w:rsidR="008E5492" w:rsidRPr="00B6173C" w:rsidRDefault="004201D0" w:rsidP="008E5492">
      <w:pPr>
        <w:pStyle w:val="Heading4"/>
      </w:pPr>
      <w:r w:rsidRPr="00B6173C">
        <w:t>M</w:t>
      </w:r>
      <w:r w:rsidR="008E5492" w:rsidRPr="00B6173C">
        <w:t xml:space="preserve">isting </w:t>
      </w:r>
      <w:r w:rsidRPr="00B6173C">
        <w:t>application</w:t>
      </w:r>
    </w:p>
    <w:p w14:paraId="3652F442" w14:textId="437C1EDA" w:rsidR="00FA6736" w:rsidRPr="00B6173C" w:rsidRDefault="00FA6736" w:rsidP="00FA6736">
      <w:pPr>
        <w:pStyle w:val="NormalText"/>
        <w:rPr>
          <w:highlight w:val="red"/>
        </w:rPr>
      </w:pPr>
      <w:r w:rsidRPr="00B6173C">
        <w:t>There is one UL product (1</w:t>
      </w:r>
      <w:r w:rsidR="00A54F97">
        <w:t>,</w:t>
      </w:r>
      <w:r w:rsidRPr="00B6173C">
        <w:t>230 g/L) and multiple EC products (1</w:t>
      </w:r>
      <w:r w:rsidR="00A54F97">
        <w:t>,</w:t>
      </w:r>
      <w:r w:rsidRPr="00B6173C">
        <w:t>000 g/L) that include instructions for ground-based misting application, in addition to air-assisted, electrostatic, and boom spray applications.</w:t>
      </w:r>
      <w:r w:rsidR="009125E5" w:rsidRPr="00B6173C">
        <w:t xml:space="preserve"> Exposures resulting from</w:t>
      </w:r>
      <w:r w:rsidR="00FC01B9" w:rsidRPr="00B6173C">
        <w:t xml:space="preserve"> mixing and loading for</w:t>
      </w:r>
      <w:r w:rsidR="009125E5" w:rsidRPr="00B6173C">
        <w:t xml:space="preserve"> misting applications are </w:t>
      </w:r>
      <w:r w:rsidR="00FC01B9" w:rsidRPr="00B6173C">
        <w:t>identical to those for mixing and loading for airblast</w:t>
      </w:r>
      <w:r w:rsidR="009125E5" w:rsidRPr="00B6173C">
        <w:t>. In the limited application scenarios set out above, the total MOEs for mixer/loader/applicators using closed cab application remains acceptable.</w:t>
      </w:r>
    </w:p>
    <w:p w14:paraId="264FA791" w14:textId="4503FACB" w:rsidR="00446196" w:rsidRPr="00B6173C" w:rsidRDefault="00446196" w:rsidP="00597E73">
      <w:pPr>
        <w:pStyle w:val="Heading2"/>
      </w:pPr>
      <w:bookmarkStart w:id="104" w:name="_Toc143246505"/>
      <w:bookmarkStart w:id="105" w:name="_Toc155357456"/>
      <w:bookmarkStart w:id="106" w:name="_Hlk142295672"/>
      <w:bookmarkStart w:id="107" w:name="_Toc206421896"/>
      <w:bookmarkEnd w:id="87"/>
      <w:bookmarkEnd w:id="89"/>
      <w:bookmarkEnd w:id="90"/>
      <w:r w:rsidRPr="00B6173C">
        <w:lastRenderedPageBreak/>
        <w:t>Re-entry and re-ha</w:t>
      </w:r>
      <w:r w:rsidR="00CA2C62" w:rsidRPr="00B6173C">
        <w:t>n</w:t>
      </w:r>
      <w:r w:rsidRPr="00B6173C">
        <w:t>dling exposure assessments and risk characterisations</w:t>
      </w:r>
      <w:bookmarkEnd w:id="104"/>
      <w:bookmarkEnd w:id="105"/>
      <w:bookmarkEnd w:id="107"/>
    </w:p>
    <w:p w14:paraId="58DC2597" w14:textId="20B50851" w:rsidR="00446196" w:rsidRPr="00B6173C" w:rsidRDefault="00446196" w:rsidP="00E23947">
      <w:pPr>
        <w:pStyle w:val="NormalText"/>
      </w:pPr>
      <w:r w:rsidRPr="00B6173C">
        <w:t>Re-entry interval modelling was performed using OPREC</w:t>
      </w:r>
      <w:r w:rsidR="000025EC" w:rsidRPr="00B6173C">
        <w:t xml:space="preserve"> </w:t>
      </w:r>
      <w:r w:rsidR="0095690C" w:rsidRPr="00B6173C">
        <w:t xml:space="preserve">with the </w:t>
      </w:r>
      <w:r w:rsidR="000025EC" w:rsidRPr="00B6173C">
        <w:t xml:space="preserve">baseline assumptions in </w:t>
      </w:r>
      <w:r w:rsidR="0071105A">
        <w:fldChar w:fldCharType="begin"/>
      </w:r>
      <w:r w:rsidR="0071105A">
        <w:instrText xml:space="preserve"> REF _Ref192676003 \h </w:instrText>
      </w:r>
      <w:r w:rsidR="0071105A">
        <w:fldChar w:fldCharType="separate"/>
      </w:r>
      <w:r w:rsidR="005C43BA">
        <w:t xml:space="preserve">Table </w:t>
      </w:r>
      <w:r w:rsidR="005C43BA">
        <w:rPr>
          <w:noProof/>
        </w:rPr>
        <w:t>8</w:t>
      </w:r>
      <w:r w:rsidR="0071105A">
        <w:fldChar w:fldCharType="end"/>
      </w:r>
      <w:r w:rsidR="0071105A">
        <w:t xml:space="preserve"> </w:t>
      </w:r>
      <w:r w:rsidR="0095690C" w:rsidRPr="00B6173C">
        <w:t>and the following additional</w:t>
      </w:r>
      <w:r w:rsidR="000025EC" w:rsidRPr="00B6173C">
        <w:t xml:space="preserve"> assumptions about re-entry exposure:</w:t>
      </w:r>
    </w:p>
    <w:p w14:paraId="109B0061" w14:textId="60549286" w:rsidR="00446196" w:rsidRPr="00B6173C" w:rsidRDefault="00446196" w:rsidP="00E23947">
      <w:pPr>
        <w:pStyle w:val="Bullet1"/>
      </w:pPr>
      <w:r w:rsidRPr="00B6173C">
        <w:t>Re-entry exposure occurs principally via the dermal route</w:t>
      </w:r>
      <w:r w:rsidR="000025EC" w:rsidRPr="00B6173C">
        <w:t xml:space="preserve"> with i</w:t>
      </w:r>
      <w:r w:rsidRPr="00B6173C">
        <w:t xml:space="preserve">nhalation exposure </w:t>
      </w:r>
      <w:r w:rsidR="000025EC" w:rsidRPr="00B6173C">
        <w:t>considered</w:t>
      </w:r>
      <w:r w:rsidRPr="00B6173C">
        <w:t xml:space="preserve"> negligible.</w:t>
      </w:r>
    </w:p>
    <w:p w14:paraId="284B8ADD" w14:textId="28F25CBA" w:rsidR="00446196" w:rsidRPr="00B6173C" w:rsidRDefault="000025EC" w:rsidP="00E23947">
      <w:pPr>
        <w:pStyle w:val="Bullet1"/>
      </w:pPr>
      <w:r w:rsidRPr="00B6173C">
        <w:t>Re-entry</w:t>
      </w:r>
      <w:r w:rsidR="00446196" w:rsidRPr="00B6173C">
        <w:t xml:space="preserve"> exposure assessments and risk characterisations assume that there were no concurrent co-exposures to other anticholinesterase products</w:t>
      </w:r>
      <w:r w:rsidRPr="00B6173C">
        <w:t>.</w:t>
      </w:r>
    </w:p>
    <w:bookmarkEnd w:id="106"/>
    <w:p w14:paraId="284DD743" w14:textId="71B1F4A2" w:rsidR="00446196" w:rsidRPr="00B6173C" w:rsidRDefault="00446196" w:rsidP="00E23947">
      <w:pPr>
        <w:pStyle w:val="NormalText"/>
      </w:pPr>
      <w:r w:rsidRPr="00B6173C">
        <w:t>While orchard and vineyard use of fenitrothion is expected to be ground application to control grasshoppers and locusts, the product labels do not preclude foliar application. Therefore, post-application exposure and risk assessments were determined for various activities in the relevant crops (</w:t>
      </w:r>
      <w:r w:rsidR="006638BC">
        <w:t>that is,</w:t>
      </w:r>
      <w:r w:rsidRPr="00B6173C">
        <w:t xml:space="preserve"> apples, cherries and grapes).</w:t>
      </w:r>
    </w:p>
    <w:p w14:paraId="4D47DFDC" w14:textId="29C32CE6" w:rsidR="00446196" w:rsidRPr="00B6173C" w:rsidRDefault="00446196" w:rsidP="00E23947">
      <w:pPr>
        <w:pStyle w:val="NormalText"/>
      </w:pPr>
      <w:r w:rsidRPr="00B6173C">
        <w:t>Existing product labels do not include re-entry statements. Unless otherwise specified, a standard re-entry period should be respected. All label</w:t>
      </w:r>
      <w:r w:rsidR="00D649D0" w:rsidRPr="00B6173C">
        <w:t>s</w:t>
      </w:r>
      <w:r w:rsidR="00D649D0" w:rsidRPr="00B6173C">
        <w:rPr>
          <w:rStyle w:val="FootnoteReference"/>
        </w:rPr>
        <w:footnoteReference w:id="2"/>
      </w:r>
      <w:r w:rsidRPr="00B6173C">
        <w:t xml:space="preserve"> should include at least the following re-entry statement:</w:t>
      </w:r>
    </w:p>
    <w:p w14:paraId="5963CF71" w14:textId="5302CFA1" w:rsidR="00446196" w:rsidRPr="00B6173C" w:rsidRDefault="00D348C6" w:rsidP="00A54F97">
      <w:pPr>
        <w:pStyle w:val="Quotes"/>
      </w:pPr>
      <w:r>
        <w:t>DO NOT</w:t>
      </w:r>
      <w:r w:rsidR="00446196" w:rsidRPr="00B6173C">
        <w:t xml:space="preserve"> enter treated areas until the spray has dried. If prior entry is necessary, wear cotton overalls buttoned to the neck and wrist (or equivalent clothing) and elbow-length chemical resistant gloves. Clothing must be laundered after each day’s use.</w:t>
      </w:r>
    </w:p>
    <w:p w14:paraId="7D8F16BD" w14:textId="20491F84" w:rsidR="0095690C" w:rsidRPr="00B6173C" w:rsidRDefault="00446196" w:rsidP="0095690C">
      <w:pPr>
        <w:pStyle w:val="NormalText"/>
      </w:pPr>
      <w:r w:rsidRPr="00B6173C">
        <w:t>In addition to the general re-entry restraint, the following specific re-entry intervals</w:t>
      </w:r>
      <w:r w:rsidR="00807EC1" w:rsidRPr="00B6173C">
        <w:t xml:space="preserve"> outlined in </w:t>
      </w:r>
      <w:r w:rsidR="00304233">
        <w:fldChar w:fldCharType="begin"/>
      </w:r>
      <w:r w:rsidR="00304233">
        <w:instrText xml:space="preserve"> REF _Ref192676159 \h </w:instrText>
      </w:r>
      <w:r w:rsidR="00304233">
        <w:fldChar w:fldCharType="separate"/>
      </w:r>
      <w:r w:rsidR="005C43BA">
        <w:t xml:space="preserve">Table </w:t>
      </w:r>
      <w:r w:rsidR="005C43BA">
        <w:rPr>
          <w:noProof/>
        </w:rPr>
        <w:t>13</w:t>
      </w:r>
      <w:r w:rsidR="00304233">
        <w:fldChar w:fldCharType="end"/>
      </w:r>
      <w:r w:rsidR="00304233">
        <w:t xml:space="preserve"> </w:t>
      </w:r>
      <w:r w:rsidRPr="00B6173C">
        <w:t>must be added to the relevant product labels and respected by re-entry workers</w:t>
      </w:r>
      <w:r w:rsidR="00807EC1" w:rsidRPr="00B6173C">
        <w:t xml:space="preserve">. </w:t>
      </w:r>
      <w:r w:rsidR="0095690C" w:rsidRPr="00B6173C">
        <w:t xml:space="preserve">As </w:t>
      </w:r>
      <w:r w:rsidR="00FA6736" w:rsidRPr="00B6173C">
        <w:t>set out</w:t>
      </w:r>
      <w:r w:rsidR="0095690C" w:rsidRPr="00B6173C">
        <w:t xml:space="preserve"> in</w:t>
      </w:r>
      <w:r w:rsidR="00304233">
        <w:t xml:space="preserve"> </w:t>
      </w:r>
      <w:r w:rsidR="00304233">
        <w:fldChar w:fldCharType="begin"/>
      </w:r>
      <w:r w:rsidR="00304233">
        <w:instrText xml:space="preserve"> REF _Ref192676159 \h </w:instrText>
      </w:r>
      <w:r w:rsidR="00304233">
        <w:fldChar w:fldCharType="separate"/>
      </w:r>
      <w:r w:rsidR="005C43BA">
        <w:t xml:space="preserve">Table </w:t>
      </w:r>
      <w:r w:rsidR="005C43BA">
        <w:rPr>
          <w:noProof/>
        </w:rPr>
        <w:t>13</w:t>
      </w:r>
      <w:r w:rsidR="00304233">
        <w:fldChar w:fldCharType="end"/>
      </w:r>
      <w:r w:rsidR="0095690C" w:rsidRPr="00B6173C">
        <w:t>, the use of fenitrothion on corn at rates greater than or equal to 400 g ac/ha and use</w:t>
      </w:r>
      <w:r w:rsidR="00850C69" w:rsidRPr="00B6173C">
        <w:t xml:space="preserve"> of fenitrothion</w:t>
      </w:r>
      <w:r w:rsidR="0095690C" w:rsidRPr="00B6173C">
        <w:t xml:space="preserve"> on grapes at rates greater than or equal to 300 g ac/ha have re-entry periods of more than 30 days, which is considered impractical from</w:t>
      </w:r>
      <w:r w:rsidR="00EA1120" w:rsidRPr="00B6173C">
        <w:t xml:space="preserve"> a</w:t>
      </w:r>
      <w:r w:rsidR="0095690C" w:rsidRPr="00B6173C">
        <w:t xml:space="preserve"> risk management perspective. On this basis, these uses of fenitrothion are not supported.</w:t>
      </w:r>
    </w:p>
    <w:p w14:paraId="40A08EAE" w14:textId="6ABEBFF9" w:rsidR="00B81873" w:rsidRPr="00B6173C" w:rsidRDefault="00CF4A7E" w:rsidP="00CF4A7E">
      <w:pPr>
        <w:pStyle w:val="Caption"/>
      </w:pPr>
      <w:bookmarkStart w:id="108" w:name="_Ref192676159"/>
      <w:bookmarkStart w:id="109" w:name="_Toc158714045"/>
      <w:bookmarkStart w:id="110" w:name="_Toc206421966"/>
      <w:r>
        <w:t xml:space="preserve">Table </w:t>
      </w:r>
      <w:r w:rsidR="00CD1090">
        <w:fldChar w:fldCharType="begin"/>
      </w:r>
      <w:r w:rsidR="00CD1090">
        <w:instrText xml:space="preserve"> SEQ Table \* ARABIC </w:instrText>
      </w:r>
      <w:r w:rsidR="00CD1090">
        <w:fldChar w:fldCharType="separate"/>
      </w:r>
      <w:r w:rsidR="005C43BA">
        <w:rPr>
          <w:noProof/>
        </w:rPr>
        <w:t>13</w:t>
      </w:r>
      <w:r w:rsidR="00CD1090">
        <w:fldChar w:fldCharType="end"/>
      </w:r>
      <w:bookmarkEnd w:id="108"/>
      <w:r w:rsidR="00E66973" w:rsidRPr="00B6173C">
        <w:t>:</w:t>
      </w:r>
      <w:r w:rsidR="00B81873" w:rsidRPr="00B6173C">
        <w:t xml:space="preserve"> </w:t>
      </w:r>
      <w:r w:rsidR="00B81873" w:rsidRPr="00B6173C">
        <w:tab/>
        <w:t>Minimum re-entry intervals for post-application activities by crop and application rate</w:t>
      </w:r>
      <w:bookmarkEnd w:id="109"/>
      <w:bookmarkEnd w:id="110"/>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1928"/>
        <w:gridCol w:w="2818"/>
        <w:gridCol w:w="3113"/>
        <w:gridCol w:w="1779"/>
      </w:tblGrid>
      <w:tr w:rsidR="00DD043C" w:rsidRPr="00B6173C" w14:paraId="10199D10" w14:textId="77777777" w:rsidTr="00A54F97">
        <w:trPr>
          <w:tblHeader/>
        </w:trPr>
        <w:tc>
          <w:tcPr>
            <w:tcW w:w="1000" w:type="pct"/>
            <w:tcBorders>
              <w:top w:val="single" w:sz="4" w:space="0" w:color="auto"/>
              <w:bottom w:val="single" w:sz="4" w:space="0" w:color="auto"/>
            </w:tcBorders>
            <w:shd w:val="clear" w:color="auto" w:fill="5C2946"/>
            <w:tcMar>
              <w:top w:w="0" w:type="dxa"/>
              <w:left w:w="108" w:type="dxa"/>
              <w:bottom w:w="0" w:type="dxa"/>
              <w:right w:w="108" w:type="dxa"/>
            </w:tcMar>
            <w:hideMark/>
          </w:tcPr>
          <w:p w14:paraId="41B91DD0" w14:textId="09FE4D11" w:rsidR="00DD043C" w:rsidRPr="00A54F97" w:rsidRDefault="00DD043C" w:rsidP="00A54F97">
            <w:pPr>
              <w:pStyle w:val="TableHead"/>
            </w:pPr>
            <w:bookmarkStart w:id="111" w:name="_Hlk156309327"/>
            <w:r w:rsidRPr="00A54F97">
              <w:t>Application rate</w:t>
            </w:r>
            <w:r w:rsidR="00A54F97">
              <w:br/>
            </w:r>
            <w:r w:rsidRPr="00A54F97">
              <w:t>(g ac/ha)</w:t>
            </w:r>
          </w:p>
        </w:tc>
        <w:tc>
          <w:tcPr>
            <w:tcW w:w="1462" w:type="pct"/>
            <w:tcBorders>
              <w:top w:val="single" w:sz="4" w:space="0" w:color="auto"/>
              <w:bottom w:val="single" w:sz="4" w:space="0" w:color="auto"/>
            </w:tcBorders>
            <w:shd w:val="clear" w:color="auto" w:fill="5C2946"/>
            <w:tcMar>
              <w:top w:w="0" w:type="dxa"/>
              <w:left w:w="108" w:type="dxa"/>
              <w:bottom w:w="0" w:type="dxa"/>
              <w:right w:w="108" w:type="dxa"/>
            </w:tcMar>
            <w:hideMark/>
          </w:tcPr>
          <w:p w14:paraId="75B992F8" w14:textId="6D8E75D9" w:rsidR="00DD043C" w:rsidRPr="00A54F97" w:rsidRDefault="00DD043C" w:rsidP="00A54F97">
            <w:pPr>
              <w:pStyle w:val="TableHead"/>
            </w:pPr>
            <w:r w:rsidRPr="00A54F97">
              <w:t>Crop</w:t>
            </w:r>
          </w:p>
        </w:tc>
        <w:tc>
          <w:tcPr>
            <w:tcW w:w="1615" w:type="pct"/>
            <w:tcBorders>
              <w:top w:val="single" w:sz="4" w:space="0" w:color="auto"/>
              <w:bottom w:val="single" w:sz="4" w:space="0" w:color="auto"/>
            </w:tcBorders>
            <w:shd w:val="clear" w:color="auto" w:fill="5C2946"/>
          </w:tcPr>
          <w:p w14:paraId="6B482F33" w14:textId="344231E5" w:rsidR="00DD043C" w:rsidRPr="00A54F97" w:rsidRDefault="00DD043C" w:rsidP="00A54F97">
            <w:pPr>
              <w:pStyle w:val="TableHead"/>
            </w:pPr>
            <w:r w:rsidRPr="00A54F97">
              <w:t>Activity</w:t>
            </w:r>
          </w:p>
        </w:tc>
        <w:tc>
          <w:tcPr>
            <w:tcW w:w="923" w:type="pct"/>
            <w:tcBorders>
              <w:top w:val="single" w:sz="4" w:space="0" w:color="auto"/>
              <w:bottom w:val="single" w:sz="4" w:space="0" w:color="auto"/>
            </w:tcBorders>
            <w:shd w:val="clear" w:color="auto" w:fill="5C2946"/>
          </w:tcPr>
          <w:p w14:paraId="4B47A226" w14:textId="473A1B50" w:rsidR="00DD043C" w:rsidRPr="00A54F97" w:rsidRDefault="00DD043C" w:rsidP="00A54F97">
            <w:pPr>
              <w:pStyle w:val="TableHead"/>
              <w:jc w:val="right"/>
            </w:pPr>
            <w:r w:rsidRPr="00A54F97">
              <w:t>Minimum re-entry interval (days)</w:t>
            </w:r>
          </w:p>
        </w:tc>
      </w:tr>
      <w:tr w:rsidR="00DD043C" w:rsidRPr="00B6173C" w14:paraId="30BB402E" w14:textId="77777777" w:rsidTr="00A54F97">
        <w:tc>
          <w:tcPr>
            <w:tcW w:w="1000" w:type="pct"/>
            <w:vMerge w:val="restart"/>
            <w:tcBorders>
              <w:top w:val="single" w:sz="4" w:space="0" w:color="auto"/>
            </w:tcBorders>
            <w:tcMar>
              <w:top w:w="0" w:type="dxa"/>
              <w:left w:w="108" w:type="dxa"/>
              <w:bottom w:w="0" w:type="dxa"/>
              <w:right w:w="108" w:type="dxa"/>
            </w:tcMar>
          </w:tcPr>
          <w:p w14:paraId="41AB19BF" w14:textId="122B71C3" w:rsidR="00DD043C" w:rsidRPr="00A54F97" w:rsidRDefault="00DD043C" w:rsidP="00A54F97">
            <w:pPr>
              <w:pStyle w:val="TableText"/>
            </w:pPr>
            <w:r w:rsidRPr="00A54F97">
              <w:t>250</w:t>
            </w:r>
          </w:p>
        </w:tc>
        <w:tc>
          <w:tcPr>
            <w:tcW w:w="1462" w:type="pct"/>
            <w:vMerge w:val="restart"/>
            <w:tcBorders>
              <w:top w:val="single" w:sz="4" w:space="0" w:color="auto"/>
            </w:tcBorders>
            <w:tcMar>
              <w:top w:w="0" w:type="dxa"/>
              <w:left w:w="108" w:type="dxa"/>
              <w:bottom w:w="0" w:type="dxa"/>
              <w:right w:w="108" w:type="dxa"/>
            </w:tcMar>
          </w:tcPr>
          <w:p w14:paraId="5C07914C" w14:textId="74FBE388" w:rsidR="00DD043C" w:rsidRPr="00A54F97" w:rsidRDefault="00DD043C" w:rsidP="00A54F97">
            <w:pPr>
              <w:pStyle w:val="TableText"/>
            </w:pPr>
            <w:r w:rsidRPr="00A54F97">
              <w:t>Lucerne</w:t>
            </w:r>
          </w:p>
        </w:tc>
        <w:tc>
          <w:tcPr>
            <w:tcW w:w="1615" w:type="pct"/>
            <w:tcBorders>
              <w:top w:val="single" w:sz="4" w:space="0" w:color="auto"/>
              <w:bottom w:val="single" w:sz="4" w:space="0" w:color="auto"/>
            </w:tcBorders>
          </w:tcPr>
          <w:p w14:paraId="295DF371" w14:textId="60A90739" w:rsidR="00DD043C" w:rsidRPr="00A54F97" w:rsidRDefault="00DD043C" w:rsidP="00A54F97">
            <w:pPr>
              <w:pStyle w:val="TableText"/>
            </w:pPr>
            <w:r w:rsidRPr="00A54F97">
              <w:t>Scouting</w:t>
            </w:r>
          </w:p>
        </w:tc>
        <w:tc>
          <w:tcPr>
            <w:tcW w:w="923" w:type="pct"/>
            <w:tcBorders>
              <w:top w:val="single" w:sz="4" w:space="0" w:color="auto"/>
              <w:bottom w:val="single" w:sz="4" w:space="0" w:color="auto"/>
            </w:tcBorders>
          </w:tcPr>
          <w:p w14:paraId="1450FFEF" w14:textId="0B242B8C" w:rsidR="00DD043C" w:rsidRPr="00A54F97" w:rsidRDefault="00DD043C" w:rsidP="00A54F97">
            <w:pPr>
              <w:pStyle w:val="TableText"/>
              <w:jc w:val="right"/>
            </w:pPr>
            <w:r w:rsidRPr="00A54F97">
              <w:t>8</w:t>
            </w:r>
          </w:p>
        </w:tc>
      </w:tr>
      <w:tr w:rsidR="00DD043C" w:rsidRPr="00B6173C" w14:paraId="6A493628" w14:textId="77777777" w:rsidTr="00A54F97">
        <w:tc>
          <w:tcPr>
            <w:tcW w:w="1000" w:type="pct"/>
            <w:vMerge/>
            <w:tcBorders>
              <w:bottom w:val="single" w:sz="4" w:space="0" w:color="auto"/>
            </w:tcBorders>
            <w:tcMar>
              <w:top w:w="0" w:type="dxa"/>
              <w:left w:w="108" w:type="dxa"/>
              <w:bottom w:w="0" w:type="dxa"/>
              <w:right w:w="108" w:type="dxa"/>
            </w:tcMar>
            <w:hideMark/>
          </w:tcPr>
          <w:p w14:paraId="1A99EFDE" w14:textId="2BD84807" w:rsidR="00DD043C" w:rsidRPr="00A54F97" w:rsidRDefault="00DD043C" w:rsidP="00A54F97">
            <w:pPr>
              <w:pStyle w:val="TableText"/>
            </w:pPr>
          </w:p>
        </w:tc>
        <w:tc>
          <w:tcPr>
            <w:tcW w:w="1462" w:type="pct"/>
            <w:vMerge/>
            <w:tcBorders>
              <w:bottom w:val="single" w:sz="4" w:space="0" w:color="auto"/>
            </w:tcBorders>
            <w:tcMar>
              <w:top w:w="0" w:type="dxa"/>
              <w:left w:w="108" w:type="dxa"/>
              <w:bottom w:w="0" w:type="dxa"/>
              <w:right w:w="108" w:type="dxa"/>
            </w:tcMar>
            <w:hideMark/>
          </w:tcPr>
          <w:p w14:paraId="1E93E93F" w14:textId="6BB063BF" w:rsidR="00DD043C" w:rsidRPr="00A54F97" w:rsidRDefault="00DD043C" w:rsidP="00A54F97">
            <w:pPr>
              <w:pStyle w:val="TableText"/>
            </w:pPr>
          </w:p>
        </w:tc>
        <w:tc>
          <w:tcPr>
            <w:tcW w:w="1615" w:type="pct"/>
            <w:tcBorders>
              <w:top w:val="single" w:sz="4" w:space="0" w:color="auto"/>
              <w:bottom w:val="single" w:sz="4" w:space="0" w:color="auto"/>
            </w:tcBorders>
          </w:tcPr>
          <w:p w14:paraId="2B67E84F" w14:textId="7D2F3AD8" w:rsidR="00DD043C" w:rsidRPr="00A54F97" w:rsidRDefault="00DD043C" w:rsidP="00A54F97">
            <w:pPr>
              <w:pStyle w:val="TableText"/>
            </w:pPr>
            <w:r w:rsidRPr="00A54F97">
              <w:t>Irrigation (handset)</w:t>
            </w:r>
          </w:p>
        </w:tc>
        <w:tc>
          <w:tcPr>
            <w:tcW w:w="923" w:type="pct"/>
            <w:tcBorders>
              <w:top w:val="single" w:sz="4" w:space="0" w:color="auto"/>
              <w:bottom w:val="single" w:sz="4" w:space="0" w:color="auto"/>
            </w:tcBorders>
          </w:tcPr>
          <w:p w14:paraId="4C47F10C" w14:textId="22EF9A15" w:rsidR="00DD043C" w:rsidRPr="00A54F97" w:rsidRDefault="00DD043C" w:rsidP="00A54F97">
            <w:pPr>
              <w:pStyle w:val="TableText"/>
              <w:jc w:val="right"/>
            </w:pPr>
            <w:r w:rsidRPr="00A54F97">
              <w:t>14</w:t>
            </w:r>
          </w:p>
        </w:tc>
      </w:tr>
      <w:bookmarkEnd w:id="111"/>
      <w:tr w:rsidR="00BE2E81" w:rsidRPr="00B6173C" w14:paraId="031EC215" w14:textId="77777777" w:rsidTr="00A54F97">
        <w:tc>
          <w:tcPr>
            <w:tcW w:w="1000" w:type="pct"/>
            <w:vMerge w:val="restart"/>
            <w:tcBorders>
              <w:top w:val="single" w:sz="4" w:space="0" w:color="auto"/>
            </w:tcBorders>
            <w:tcMar>
              <w:top w:w="0" w:type="dxa"/>
              <w:left w:w="108" w:type="dxa"/>
              <w:bottom w:w="0" w:type="dxa"/>
              <w:right w:w="108" w:type="dxa"/>
            </w:tcMar>
          </w:tcPr>
          <w:p w14:paraId="15AF9219" w14:textId="5C5CD206" w:rsidR="00BE2E81" w:rsidRPr="00A54F97" w:rsidRDefault="00BE2E81" w:rsidP="00A54F97">
            <w:pPr>
              <w:pStyle w:val="TableText"/>
            </w:pPr>
            <w:r w:rsidRPr="00A54F97">
              <w:t>270</w:t>
            </w:r>
          </w:p>
        </w:tc>
        <w:tc>
          <w:tcPr>
            <w:tcW w:w="1462" w:type="pct"/>
            <w:vMerge w:val="restart"/>
            <w:tcBorders>
              <w:top w:val="single" w:sz="4" w:space="0" w:color="auto"/>
            </w:tcBorders>
            <w:tcMar>
              <w:top w:w="0" w:type="dxa"/>
              <w:left w:w="108" w:type="dxa"/>
              <w:bottom w:w="0" w:type="dxa"/>
              <w:right w:w="108" w:type="dxa"/>
            </w:tcMar>
          </w:tcPr>
          <w:p w14:paraId="0B847C56" w14:textId="01D73147" w:rsidR="00BE2E81" w:rsidRPr="00A54F97" w:rsidRDefault="00BE2E81" w:rsidP="00A54F97">
            <w:pPr>
              <w:pStyle w:val="TableText"/>
            </w:pPr>
            <w:r w:rsidRPr="00A54F97">
              <w:t>Lucerne, barley, forage crops, rice, soybean, wheat</w:t>
            </w:r>
          </w:p>
        </w:tc>
        <w:tc>
          <w:tcPr>
            <w:tcW w:w="1615" w:type="pct"/>
            <w:tcBorders>
              <w:top w:val="single" w:sz="4" w:space="0" w:color="auto"/>
              <w:bottom w:val="single" w:sz="4" w:space="0" w:color="auto"/>
            </w:tcBorders>
          </w:tcPr>
          <w:p w14:paraId="74A2AC02" w14:textId="46B0157E"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1FADAE7B" w14:textId="53D31FDD" w:rsidR="00BE2E81" w:rsidRPr="00A54F97" w:rsidRDefault="00BE2E81" w:rsidP="00A54F97">
            <w:pPr>
              <w:pStyle w:val="TableText"/>
              <w:jc w:val="right"/>
            </w:pPr>
            <w:r w:rsidRPr="00A54F97">
              <w:t>9</w:t>
            </w:r>
          </w:p>
        </w:tc>
      </w:tr>
      <w:tr w:rsidR="00BE2E81" w:rsidRPr="00B6173C" w14:paraId="1B279B92" w14:textId="77777777" w:rsidTr="00A54F97">
        <w:tc>
          <w:tcPr>
            <w:tcW w:w="1000" w:type="pct"/>
            <w:vMerge/>
            <w:tcMar>
              <w:top w:w="0" w:type="dxa"/>
              <w:left w:w="108" w:type="dxa"/>
              <w:bottom w:w="0" w:type="dxa"/>
              <w:right w:w="108" w:type="dxa"/>
            </w:tcMar>
          </w:tcPr>
          <w:p w14:paraId="4E085474" w14:textId="0A6649DE"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09CC228" w14:textId="657A501A" w:rsidR="00BE2E81" w:rsidRPr="00A54F97" w:rsidRDefault="00BE2E81" w:rsidP="00A54F97">
            <w:pPr>
              <w:pStyle w:val="TableText"/>
            </w:pPr>
          </w:p>
        </w:tc>
        <w:tc>
          <w:tcPr>
            <w:tcW w:w="1615" w:type="pct"/>
            <w:tcBorders>
              <w:top w:val="single" w:sz="4" w:space="0" w:color="auto"/>
              <w:bottom w:val="single" w:sz="4" w:space="0" w:color="auto"/>
            </w:tcBorders>
          </w:tcPr>
          <w:p w14:paraId="08D1451D" w14:textId="1A576A63"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5F550F13" w14:textId="5AD40324" w:rsidR="00BE2E81" w:rsidRPr="00A54F97" w:rsidRDefault="00BE2E81" w:rsidP="00A54F97">
            <w:pPr>
              <w:pStyle w:val="TableText"/>
              <w:jc w:val="right"/>
            </w:pPr>
            <w:r w:rsidRPr="00A54F97">
              <w:t>14</w:t>
            </w:r>
          </w:p>
        </w:tc>
      </w:tr>
      <w:tr w:rsidR="00BE2E81" w:rsidRPr="00B6173C" w14:paraId="46E02AF8" w14:textId="77777777" w:rsidTr="00A54F97">
        <w:tc>
          <w:tcPr>
            <w:tcW w:w="1000" w:type="pct"/>
            <w:vMerge/>
            <w:tcMar>
              <w:top w:w="0" w:type="dxa"/>
              <w:left w:w="108" w:type="dxa"/>
              <w:bottom w:w="0" w:type="dxa"/>
              <w:right w:w="108" w:type="dxa"/>
            </w:tcMar>
          </w:tcPr>
          <w:p w14:paraId="0C3EE6FD"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64303C8B" w14:textId="10A99F50" w:rsidR="00BE2E81" w:rsidRPr="00A54F97" w:rsidRDefault="00BE2E81" w:rsidP="00A54F97">
            <w:pPr>
              <w:pStyle w:val="TableText"/>
            </w:pPr>
            <w:r w:rsidRPr="00A54F97">
              <w:t>Apples, cherries</w:t>
            </w:r>
          </w:p>
        </w:tc>
        <w:tc>
          <w:tcPr>
            <w:tcW w:w="1615" w:type="pct"/>
            <w:tcBorders>
              <w:top w:val="single" w:sz="4" w:space="0" w:color="auto"/>
              <w:bottom w:val="single" w:sz="4" w:space="0" w:color="auto"/>
            </w:tcBorders>
          </w:tcPr>
          <w:p w14:paraId="298F8906" w14:textId="56517F60" w:rsidR="00BE2E81" w:rsidRPr="00A54F97" w:rsidRDefault="00BE2E81" w:rsidP="00A54F97">
            <w:pPr>
              <w:pStyle w:val="TableText"/>
            </w:pPr>
            <w:r w:rsidRPr="00A54F97">
              <w:t>Scouting, hand pruning, training</w:t>
            </w:r>
          </w:p>
        </w:tc>
        <w:tc>
          <w:tcPr>
            <w:tcW w:w="923" w:type="pct"/>
            <w:tcBorders>
              <w:top w:val="single" w:sz="4" w:space="0" w:color="auto"/>
              <w:bottom w:val="single" w:sz="4" w:space="0" w:color="auto"/>
            </w:tcBorders>
          </w:tcPr>
          <w:p w14:paraId="02886D92" w14:textId="0F907260" w:rsidR="00BE2E81" w:rsidRPr="00A54F97" w:rsidRDefault="00BE2E81" w:rsidP="00A54F97">
            <w:pPr>
              <w:pStyle w:val="TableText"/>
              <w:jc w:val="right"/>
            </w:pPr>
            <w:r w:rsidRPr="00A54F97">
              <w:t>4</w:t>
            </w:r>
          </w:p>
        </w:tc>
      </w:tr>
      <w:tr w:rsidR="00BE2E81" w:rsidRPr="00B6173C" w14:paraId="5635DF43" w14:textId="77777777" w:rsidTr="00A54F97">
        <w:tc>
          <w:tcPr>
            <w:tcW w:w="1000" w:type="pct"/>
            <w:vMerge/>
            <w:tcMar>
              <w:top w:w="0" w:type="dxa"/>
              <w:left w:w="108" w:type="dxa"/>
              <w:bottom w:w="0" w:type="dxa"/>
              <w:right w:w="108" w:type="dxa"/>
            </w:tcMar>
          </w:tcPr>
          <w:p w14:paraId="6022FB60"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91283C4"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1655D3A4" w14:textId="338080F4"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75A50175" w14:textId="63DFCD55" w:rsidR="00BE2E81" w:rsidRPr="00A54F97" w:rsidRDefault="00BE2E81" w:rsidP="00A54F97">
            <w:pPr>
              <w:pStyle w:val="TableText"/>
              <w:jc w:val="right"/>
            </w:pPr>
            <w:r w:rsidRPr="00A54F97">
              <w:t>11</w:t>
            </w:r>
          </w:p>
        </w:tc>
      </w:tr>
      <w:tr w:rsidR="00BE2E81" w:rsidRPr="00B6173C" w14:paraId="35244E18" w14:textId="77777777" w:rsidTr="00A54F97">
        <w:tc>
          <w:tcPr>
            <w:tcW w:w="1000" w:type="pct"/>
            <w:vMerge/>
            <w:tcMar>
              <w:top w:w="0" w:type="dxa"/>
              <w:left w:w="108" w:type="dxa"/>
              <w:bottom w:w="0" w:type="dxa"/>
              <w:right w:w="108" w:type="dxa"/>
            </w:tcMar>
          </w:tcPr>
          <w:p w14:paraId="1F5ABB85"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76D8B0C9"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7202F631" w14:textId="1BD514AA" w:rsidR="00BE2E81" w:rsidRPr="00A54F97" w:rsidRDefault="00BE2E81" w:rsidP="00A54F97">
            <w:pPr>
              <w:pStyle w:val="TableText"/>
            </w:pPr>
            <w:r w:rsidRPr="00A54F97">
              <w:t>Fruit thinning</w:t>
            </w:r>
          </w:p>
        </w:tc>
        <w:tc>
          <w:tcPr>
            <w:tcW w:w="923" w:type="pct"/>
            <w:tcBorders>
              <w:top w:val="single" w:sz="4" w:space="0" w:color="auto"/>
              <w:bottom w:val="single" w:sz="4" w:space="0" w:color="auto"/>
            </w:tcBorders>
          </w:tcPr>
          <w:p w14:paraId="76ABBAA5" w14:textId="58868EFB" w:rsidR="00BE2E81" w:rsidRPr="00A54F97" w:rsidRDefault="00BE2E81" w:rsidP="00A54F97">
            <w:pPr>
              <w:pStyle w:val="TableText"/>
              <w:jc w:val="right"/>
            </w:pPr>
            <w:r w:rsidRPr="00A54F97">
              <w:t>20</w:t>
            </w:r>
          </w:p>
        </w:tc>
      </w:tr>
      <w:tr w:rsidR="00BE2E81" w:rsidRPr="00B6173C" w14:paraId="71880C65" w14:textId="77777777" w:rsidTr="00A54F97">
        <w:tc>
          <w:tcPr>
            <w:tcW w:w="1000" w:type="pct"/>
            <w:vMerge/>
            <w:tcMar>
              <w:top w:w="0" w:type="dxa"/>
              <w:left w:w="108" w:type="dxa"/>
              <w:bottom w:w="0" w:type="dxa"/>
              <w:right w:w="108" w:type="dxa"/>
            </w:tcMar>
          </w:tcPr>
          <w:p w14:paraId="436F27A0"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1A4FFE38" w14:textId="12939E3B" w:rsidR="00BE2E81" w:rsidRPr="00A54F97" w:rsidRDefault="00BE2E81" w:rsidP="00A54F97">
            <w:pPr>
              <w:pStyle w:val="TableText"/>
            </w:pPr>
            <w:r w:rsidRPr="00A54F97">
              <w:t>Cabbage</w:t>
            </w:r>
          </w:p>
        </w:tc>
        <w:tc>
          <w:tcPr>
            <w:tcW w:w="1615" w:type="pct"/>
            <w:tcBorders>
              <w:top w:val="single" w:sz="4" w:space="0" w:color="auto"/>
              <w:bottom w:val="single" w:sz="4" w:space="0" w:color="auto"/>
            </w:tcBorders>
          </w:tcPr>
          <w:p w14:paraId="09D85CB3" w14:textId="4429EDFD" w:rsidR="00BE2E81" w:rsidRPr="00A54F97" w:rsidRDefault="00BE2E81" w:rsidP="00A54F97">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4C68F4E6" w14:textId="179BD15D" w:rsidR="00BE2E81" w:rsidRPr="00A54F97" w:rsidRDefault="00BE2E81" w:rsidP="00A54F97">
            <w:pPr>
              <w:pStyle w:val="TableText"/>
              <w:jc w:val="right"/>
            </w:pPr>
            <w:r w:rsidRPr="00A54F97">
              <w:t>11</w:t>
            </w:r>
          </w:p>
        </w:tc>
      </w:tr>
      <w:tr w:rsidR="00BE2E81" w:rsidRPr="00B6173C" w14:paraId="11D6040D" w14:textId="77777777" w:rsidTr="00A54F97">
        <w:tc>
          <w:tcPr>
            <w:tcW w:w="1000" w:type="pct"/>
            <w:vMerge/>
            <w:tcMar>
              <w:top w:w="0" w:type="dxa"/>
              <w:left w:w="108" w:type="dxa"/>
              <w:bottom w:w="0" w:type="dxa"/>
              <w:right w:w="108" w:type="dxa"/>
            </w:tcMar>
          </w:tcPr>
          <w:p w14:paraId="6CBA077A"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7BDCC7B"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75A5996" w14:textId="4FBB9714"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02B8D3C" w14:textId="6A9FC03E" w:rsidR="00BE2E81" w:rsidRPr="00A54F97" w:rsidRDefault="00BE2E81" w:rsidP="00A54F97">
            <w:pPr>
              <w:pStyle w:val="TableText"/>
              <w:jc w:val="right"/>
            </w:pPr>
            <w:r w:rsidRPr="00A54F97">
              <w:t>14</w:t>
            </w:r>
          </w:p>
        </w:tc>
      </w:tr>
      <w:tr w:rsidR="00BE2E81" w:rsidRPr="00B6173C" w14:paraId="643150CD" w14:textId="77777777" w:rsidTr="00A54F97">
        <w:tc>
          <w:tcPr>
            <w:tcW w:w="1000" w:type="pct"/>
            <w:vMerge/>
            <w:tcMar>
              <w:top w:w="0" w:type="dxa"/>
              <w:left w:w="108" w:type="dxa"/>
              <w:bottom w:w="0" w:type="dxa"/>
              <w:right w:w="108" w:type="dxa"/>
            </w:tcMar>
          </w:tcPr>
          <w:p w14:paraId="792F364E"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2343499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676B1E6A" w14:textId="0D9EEC88" w:rsidR="00BE2E81" w:rsidRPr="00A54F97" w:rsidRDefault="00BE2E81" w:rsidP="00A54F97">
            <w:pPr>
              <w:pStyle w:val="TableText"/>
            </w:pPr>
            <w:r w:rsidRPr="00A54F97">
              <w:t>Hand weeding</w:t>
            </w:r>
          </w:p>
        </w:tc>
        <w:tc>
          <w:tcPr>
            <w:tcW w:w="923" w:type="pct"/>
            <w:tcBorders>
              <w:top w:val="single" w:sz="4" w:space="0" w:color="auto"/>
              <w:bottom w:val="single" w:sz="4" w:space="0" w:color="auto"/>
            </w:tcBorders>
          </w:tcPr>
          <w:p w14:paraId="137AAC51" w14:textId="24E4E75D" w:rsidR="00BE2E81" w:rsidRPr="00A54F97" w:rsidRDefault="00BE2E81" w:rsidP="00A54F97">
            <w:pPr>
              <w:pStyle w:val="TableText"/>
              <w:jc w:val="right"/>
            </w:pPr>
            <w:r w:rsidRPr="00A54F97">
              <w:t>22</w:t>
            </w:r>
          </w:p>
        </w:tc>
      </w:tr>
      <w:tr w:rsidR="00BE2E81" w:rsidRPr="00B6173C" w14:paraId="086D91E1" w14:textId="77777777" w:rsidTr="00A54F97">
        <w:tc>
          <w:tcPr>
            <w:tcW w:w="1000" w:type="pct"/>
            <w:vMerge/>
            <w:tcMar>
              <w:top w:w="0" w:type="dxa"/>
              <w:left w:w="108" w:type="dxa"/>
              <w:bottom w:w="0" w:type="dxa"/>
              <w:right w:w="108" w:type="dxa"/>
            </w:tcMar>
          </w:tcPr>
          <w:p w14:paraId="56E931B3"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4B249357" w14:textId="7C8C98F9" w:rsidR="00BE2E81" w:rsidRPr="00A54F97" w:rsidRDefault="00BE2E81" w:rsidP="00A54F97">
            <w:pPr>
              <w:pStyle w:val="TableText"/>
            </w:pPr>
            <w:r w:rsidRPr="00A54F97">
              <w:t>Corn</w:t>
            </w:r>
          </w:p>
        </w:tc>
        <w:tc>
          <w:tcPr>
            <w:tcW w:w="1615" w:type="pct"/>
            <w:tcBorders>
              <w:top w:val="single" w:sz="4" w:space="0" w:color="auto"/>
              <w:bottom w:val="single" w:sz="4" w:space="0" w:color="auto"/>
            </w:tcBorders>
          </w:tcPr>
          <w:p w14:paraId="55355F59" w14:textId="38D57F85"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7B97C500" w14:textId="7189DCEB" w:rsidR="00BE2E81" w:rsidRPr="00A54F97" w:rsidRDefault="00BE2E81" w:rsidP="00A54F97">
            <w:pPr>
              <w:pStyle w:val="TableText"/>
              <w:jc w:val="right"/>
            </w:pPr>
            <w:r w:rsidRPr="00A54F97">
              <w:t>9</w:t>
            </w:r>
          </w:p>
        </w:tc>
      </w:tr>
      <w:tr w:rsidR="00BE2E81" w:rsidRPr="00B6173C" w14:paraId="39878238" w14:textId="77777777" w:rsidTr="00A54F97">
        <w:tc>
          <w:tcPr>
            <w:tcW w:w="1000" w:type="pct"/>
            <w:vMerge/>
            <w:tcMar>
              <w:top w:w="0" w:type="dxa"/>
              <w:left w:w="108" w:type="dxa"/>
              <w:bottom w:w="0" w:type="dxa"/>
              <w:right w:w="108" w:type="dxa"/>
            </w:tcMar>
          </w:tcPr>
          <w:p w14:paraId="5F723E54"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CCE07A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708D4DB" w14:textId="50ED07C6"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8DAB611" w14:textId="3050200E" w:rsidR="00BE2E81" w:rsidRPr="00A54F97" w:rsidRDefault="00BE2E81" w:rsidP="00A54F97">
            <w:pPr>
              <w:pStyle w:val="TableText"/>
              <w:jc w:val="right"/>
            </w:pPr>
            <w:r w:rsidRPr="00A54F97">
              <w:t>14</w:t>
            </w:r>
          </w:p>
        </w:tc>
      </w:tr>
      <w:tr w:rsidR="00BE2E81" w:rsidRPr="00B6173C" w14:paraId="546F55FC" w14:textId="77777777" w:rsidTr="00A54F97">
        <w:tc>
          <w:tcPr>
            <w:tcW w:w="1000" w:type="pct"/>
            <w:vMerge/>
            <w:tcMar>
              <w:top w:w="0" w:type="dxa"/>
              <w:left w:w="108" w:type="dxa"/>
              <w:bottom w:w="0" w:type="dxa"/>
              <w:right w:w="108" w:type="dxa"/>
            </w:tcMar>
          </w:tcPr>
          <w:p w14:paraId="5E4365E2"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5AA86B0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A1F339B" w14:textId="0CEA8CDC" w:rsidR="00BE2E81" w:rsidRPr="00A54F97" w:rsidRDefault="00BE2E81" w:rsidP="00A54F97">
            <w:pPr>
              <w:pStyle w:val="TableText"/>
            </w:pPr>
            <w:r w:rsidRPr="00A54F97">
              <w:t>Detasseling, hand harvesting</w:t>
            </w:r>
          </w:p>
        </w:tc>
        <w:tc>
          <w:tcPr>
            <w:tcW w:w="923" w:type="pct"/>
            <w:tcBorders>
              <w:top w:val="single" w:sz="4" w:space="0" w:color="auto"/>
              <w:bottom w:val="single" w:sz="4" w:space="0" w:color="auto"/>
            </w:tcBorders>
          </w:tcPr>
          <w:p w14:paraId="6A0B7408" w14:textId="1D2A8A3F" w:rsidR="00BE2E81" w:rsidRPr="00A54F97" w:rsidRDefault="00BE2E81" w:rsidP="00A54F97">
            <w:pPr>
              <w:pStyle w:val="TableText"/>
              <w:jc w:val="right"/>
            </w:pPr>
            <w:r w:rsidRPr="00A54F97">
              <w:t>29</w:t>
            </w:r>
          </w:p>
        </w:tc>
      </w:tr>
      <w:tr w:rsidR="00BE2E81" w:rsidRPr="00B6173C" w14:paraId="0A1E0428" w14:textId="77777777" w:rsidTr="00A54F97">
        <w:tc>
          <w:tcPr>
            <w:tcW w:w="1000" w:type="pct"/>
            <w:vMerge/>
            <w:tcMar>
              <w:top w:w="0" w:type="dxa"/>
              <w:left w:w="108" w:type="dxa"/>
              <w:bottom w:w="0" w:type="dxa"/>
              <w:right w:w="108" w:type="dxa"/>
            </w:tcMar>
          </w:tcPr>
          <w:p w14:paraId="22166462"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5015BEDF" w14:textId="040660D1" w:rsidR="00BE2E81" w:rsidRPr="00A54F97" w:rsidRDefault="00BE2E81" w:rsidP="00A54F97">
            <w:pPr>
              <w:pStyle w:val="TableText"/>
            </w:pPr>
            <w:r w:rsidRPr="00A54F97">
              <w:t>Lettuce</w:t>
            </w:r>
          </w:p>
        </w:tc>
        <w:tc>
          <w:tcPr>
            <w:tcW w:w="1615" w:type="pct"/>
            <w:tcBorders>
              <w:top w:val="single" w:sz="4" w:space="0" w:color="auto"/>
              <w:bottom w:val="single" w:sz="4" w:space="0" w:color="auto"/>
            </w:tcBorders>
          </w:tcPr>
          <w:p w14:paraId="6D483E7C" w14:textId="03BCE1CF"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07921436" w14:textId="002F784D" w:rsidR="00BE2E81" w:rsidRPr="00A54F97" w:rsidRDefault="00BE2E81" w:rsidP="00A54F97">
            <w:pPr>
              <w:pStyle w:val="TableText"/>
              <w:jc w:val="right"/>
            </w:pPr>
            <w:r w:rsidRPr="00A54F97">
              <w:t>9</w:t>
            </w:r>
          </w:p>
        </w:tc>
      </w:tr>
      <w:tr w:rsidR="00BE2E81" w:rsidRPr="00B6173C" w14:paraId="5D1295E2" w14:textId="77777777" w:rsidTr="00A54F97">
        <w:tc>
          <w:tcPr>
            <w:tcW w:w="1000" w:type="pct"/>
            <w:vMerge/>
            <w:tcMar>
              <w:top w:w="0" w:type="dxa"/>
              <w:left w:w="108" w:type="dxa"/>
              <w:bottom w:w="0" w:type="dxa"/>
              <w:right w:w="108" w:type="dxa"/>
            </w:tcMar>
          </w:tcPr>
          <w:p w14:paraId="55DBB02C"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6802710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0B73312" w14:textId="6C01E59E"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4F2F1A59" w14:textId="1FD2C25B" w:rsidR="00BE2E81" w:rsidRPr="00A54F97" w:rsidRDefault="00BE2E81" w:rsidP="00A54F97">
            <w:pPr>
              <w:pStyle w:val="TableText"/>
              <w:jc w:val="right"/>
            </w:pPr>
            <w:r w:rsidRPr="00A54F97">
              <w:t>14</w:t>
            </w:r>
          </w:p>
        </w:tc>
      </w:tr>
      <w:tr w:rsidR="00BE2E81" w:rsidRPr="00B6173C" w14:paraId="0F9555B3" w14:textId="77777777" w:rsidTr="00A54F97">
        <w:tc>
          <w:tcPr>
            <w:tcW w:w="1000" w:type="pct"/>
            <w:vMerge/>
            <w:tcMar>
              <w:top w:w="0" w:type="dxa"/>
              <w:left w:w="108" w:type="dxa"/>
              <w:bottom w:w="0" w:type="dxa"/>
              <w:right w:w="108" w:type="dxa"/>
            </w:tcMar>
          </w:tcPr>
          <w:p w14:paraId="4EAF4748" w14:textId="77777777" w:rsidR="00BE2E81" w:rsidRPr="00B6173C" w:rsidRDefault="00BE2E81" w:rsidP="00DD043C">
            <w:pPr>
              <w:pStyle w:val="TableText"/>
            </w:pPr>
          </w:p>
        </w:tc>
        <w:tc>
          <w:tcPr>
            <w:tcW w:w="1462" w:type="pct"/>
            <w:vMerge w:val="restart"/>
            <w:tcBorders>
              <w:top w:val="single" w:sz="4" w:space="0" w:color="auto"/>
            </w:tcBorders>
            <w:tcMar>
              <w:top w:w="0" w:type="dxa"/>
              <w:left w:w="108" w:type="dxa"/>
              <w:bottom w:w="0" w:type="dxa"/>
              <w:right w:w="108" w:type="dxa"/>
            </w:tcMar>
          </w:tcPr>
          <w:p w14:paraId="354E778A" w14:textId="34C2C0AF" w:rsidR="00BE2E81" w:rsidRPr="00A54F97" w:rsidRDefault="00BE2E81" w:rsidP="00A54F97">
            <w:pPr>
              <w:pStyle w:val="TableText"/>
            </w:pPr>
            <w:r w:rsidRPr="00A54F97">
              <w:t>Grapes</w:t>
            </w:r>
          </w:p>
        </w:tc>
        <w:tc>
          <w:tcPr>
            <w:tcW w:w="1615" w:type="pct"/>
            <w:tcBorders>
              <w:top w:val="single" w:sz="4" w:space="0" w:color="auto"/>
              <w:bottom w:val="single" w:sz="4" w:space="0" w:color="auto"/>
            </w:tcBorders>
          </w:tcPr>
          <w:p w14:paraId="1E4CAF91" w14:textId="2E66D55D" w:rsidR="00BE2E81" w:rsidRPr="00A54F97" w:rsidRDefault="00BE2E81" w:rsidP="00A54F97">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7EF81D9F" w14:textId="3A1417D1" w:rsidR="00BE2E81" w:rsidRPr="00A54F97" w:rsidRDefault="00BE2E81" w:rsidP="00A54F97">
            <w:pPr>
              <w:pStyle w:val="TableText"/>
              <w:jc w:val="right"/>
            </w:pPr>
            <w:r w:rsidRPr="00A54F97">
              <w:t>5</w:t>
            </w:r>
          </w:p>
        </w:tc>
      </w:tr>
      <w:tr w:rsidR="00BE2E81" w:rsidRPr="00B6173C" w14:paraId="29E3171C" w14:textId="77777777" w:rsidTr="00A54F97">
        <w:tc>
          <w:tcPr>
            <w:tcW w:w="1000" w:type="pct"/>
            <w:vMerge/>
            <w:tcMar>
              <w:top w:w="0" w:type="dxa"/>
              <w:left w:w="108" w:type="dxa"/>
              <w:bottom w:w="0" w:type="dxa"/>
              <w:right w:w="108" w:type="dxa"/>
            </w:tcMar>
          </w:tcPr>
          <w:p w14:paraId="2B6BEBA2" w14:textId="77777777" w:rsidR="00BE2E81" w:rsidRPr="00B6173C" w:rsidRDefault="00BE2E81" w:rsidP="00DD043C">
            <w:pPr>
              <w:pStyle w:val="TableText"/>
            </w:pPr>
          </w:p>
        </w:tc>
        <w:tc>
          <w:tcPr>
            <w:tcW w:w="1462" w:type="pct"/>
            <w:vMerge/>
            <w:tcMar>
              <w:top w:w="0" w:type="dxa"/>
              <w:left w:w="108" w:type="dxa"/>
              <w:bottom w:w="0" w:type="dxa"/>
              <w:right w:w="108" w:type="dxa"/>
            </w:tcMar>
          </w:tcPr>
          <w:p w14:paraId="663B7BA4"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130341F6" w14:textId="2FE28E42" w:rsidR="00BE2E81" w:rsidRPr="00A54F97" w:rsidRDefault="00BE2E81" w:rsidP="00A54F97">
            <w:pPr>
              <w:pStyle w:val="TableText"/>
            </w:pPr>
            <w:r w:rsidRPr="00A54F97">
              <w:t>Tying/training, hand harvesting, leaf pulling</w:t>
            </w:r>
          </w:p>
        </w:tc>
        <w:tc>
          <w:tcPr>
            <w:tcW w:w="923" w:type="pct"/>
            <w:tcBorders>
              <w:top w:val="single" w:sz="4" w:space="0" w:color="auto"/>
              <w:bottom w:val="single" w:sz="4" w:space="0" w:color="auto"/>
            </w:tcBorders>
          </w:tcPr>
          <w:p w14:paraId="7F0625BF" w14:textId="217851F2" w:rsidR="00BE2E81" w:rsidRPr="00A54F97" w:rsidRDefault="00BE2E81" w:rsidP="00A54F97">
            <w:pPr>
              <w:pStyle w:val="TableText"/>
              <w:jc w:val="right"/>
            </w:pPr>
            <w:r w:rsidRPr="00A54F97">
              <w:t>30</w:t>
            </w:r>
          </w:p>
        </w:tc>
      </w:tr>
      <w:tr w:rsidR="00BE2E81" w:rsidRPr="00B6173C" w14:paraId="3592665A" w14:textId="77777777" w:rsidTr="00A54F97">
        <w:tc>
          <w:tcPr>
            <w:tcW w:w="1000" w:type="pct"/>
            <w:vMerge/>
            <w:tcMar>
              <w:top w:w="0" w:type="dxa"/>
              <w:left w:w="108" w:type="dxa"/>
              <w:bottom w:w="0" w:type="dxa"/>
              <w:right w:w="108" w:type="dxa"/>
            </w:tcMar>
          </w:tcPr>
          <w:p w14:paraId="6C8DB56D" w14:textId="77777777" w:rsidR="00BE2E81" w:rsidRPr="00B6173C" w:rsidRDefault="00BE2E81" w:rsidP="00DD043C">
            <w:pPr>
              <w:pStyle w:val="TableText"/>
            </w:pPr>
          </w:p>
        </w:tc>
        <w:tc>
          <w:tcPr>
            <w:tcW w:w="1462" w:type="pct"/>
            <w:vMerge/>
            <w:tcBorders>
              <w:bottom w:val="single" w:sz="4" w:space="0" w:color="auto"/>
            </w:tcBorders>
            <w:tcMar>
              <w:top w:w="0" w:type="dxa"/>
              <w:left w:w="108" w:type="dxa"/>
              <w:bottom w:w="0" w:type="dxa"/>
              <w:right w:w="108" w:type="dxa"/>
            </w:tcMar>
          </w:tcPr>
          <w:p w14:paraId="13760D83"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32F11842" w14:textId="1FEC6DD5"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663C6242" w14:textId="4C3E51B4" w:rsidR="00BE2E81" w:rsidRPr="00A54F97" w:rsidRDefault="00BE2E81" w:rsidP="00A54F97">
            <w:pPr>
              <w:pStyle w:val="TableText"/>
              <w:jc w:val="right"/>
            </w:pPr>
            <w:r w:rsidRPr="00A54F97">
              <w:t>14</w:t>
            </w:r>
          </w:p>
        </w:tc>
      </w:tr>
      <w:tr w:rsidR="00BE2E81" w:rsidRPr="00B6173C" w14:paraId="16C9C356" w14:textId="77777777" w:rsidTr="00A54F97">
        <w:tc>
          <w:tcPr>
            <w:tcW w:w="1000" w:type="pct"/>
            <w:vMerge/>
            <w:tcMar>
              <w:top w:w="0" w:type="dxa"/>
              <w:left w:w="108" w:type="dxa"/>
              <w:bottom w:w="0" w:type="dxa"/>
              <w:right w:w="108" w:type="dxa"/>
            </w:tcMar>
          </w:tcPr>
          <w:p w14:paraId="03580E02" w14:textId="77777777" w:rsidR="00BE2E81" w:rsidRPr="00B6173C" w:rsidRDefault="00BE2E81" w:rsidP="00DD043C">
            <w:pPr>
              <w:pStyle w:val="TableText"/>
            </w:pPr>
          </w:p>
        </w:tc>
        <w:tc>
          <w:tcPr>
            <w:tcW w:w="1462" w:type="pct"/>
            <w:vMerge w:val="restart"/>
            <w:tcBorders>
              <w:top w:val="single" w:sz="4" w:space="0" w:color="auto"/>
            </w:tcBorders>
            <w:tcMar>
              <w:top w:w="0" w:type="dxa"/>
              <w:left w:w="108" w:type="dxa"/>
              <w:bottom w:w="0" w:type="dxa"/>
              <w:right w:w="108" w:type="dxa"/>
            </w:tcMar>
          </w:tcPr>
          <w:p w14:paraId="641E196C" w14:textId="0DD1519E" w:rsidR="00BE2E81" w:rsidRPr="00A54F97" w:rsidRDefault="00BE2E81" w:rsidP="00A54F97">
            <w:pPr>
              <w:pStyle w:val="TableText"/>
            </w:pPr>
            <w:r w:rsidRPr="00A54F97">
              <w:t>Tomato</w:t>
            </w:r>
          </w:p>
        </w:tc>
        <w:tc>
          <w:tcPr>
            <w:tcW w:w="1615" w:type="pct"/>
            <w:tcBorders>
              <w:top w:val="single" w:sz="4" w:space="0" w:color="auto"/>
              <w:bottom w:val="single" w:sz="4" w:space="0" w:color="auto"/>
            </w:tcBorders>
          </w:tcPr>
          <w:p w14:paraId="71C23500" w14:textId="3234CB1A" w:rsidR="00BE2E81" w:rsidRPr="00A54F97" w:rsidRDefault="00BE2E81" w:rsidP="00A54F97">
            <w:pPr>
              <w:pStyle w:val="TableText"/>
            </w:pPr>
            <w:r w:rsidRPr="00A54F97">
              <w:t>Hand harvesting, tying/training</w:t>
            </w:r>
          </w:p>
        </w:tc>
        <w:tc>
          <w:tcPr>
            <w:tcW w:w="923" w:type="pct"/>
            <w:tcBorders>
              <w:top w:val="single" w:sz="4" w:space="0" w:color="auto"/>
              <w:bottom w:val="single" w:sz="4" w:space="0" w:color="auto"/>
            </w:tcBorders>
          </w:tcPr>
          <w:p w14:paraId="42782900" w14:textId="2E6080D5" w:rsidR="00BE2E81" w:rsidRPr="00A54F97" w:rsidRDefault="00BE2E81" w:rsidP="00A54F97">
            <w:pPr>
              <w:pStyle w:val="TableText"/>
              <w:jc w:val="right"/>
            </w:pPr>
            <w:r w:rsidRPr="00A54F97">
              <w:t>9</w:t>
            </w:r>
          </w:p>
        </w:tc>
      </w:tr>
      <w:tr w:rsidR="00BE2E81" w:rsidRPr="00B6173C" w14:paraId="12BD29CD" w14:textId="77777777" w:rsidTr="00A54F97">
        <w:tc>
          <w:tcPr>
            <w:tcW w:w="1000" w:type="pct"/>
            <w:vMerge/>
            <w:tcBorders>
              <w:bottom w:val="single" w:sz="4" w:space="0" w:color="auto"/>
            </w:tcBorders>
            <w:tcMar>
              <w:top w:w="0" w:type="dxa"/>
              <w:left w:w="108" w:type="dxa"/>
              <w:bottom w:w="0" w:type="dxa"/>
              <w:right w:w="108" w:type="dxa"/>
            </w:tcMar>
          </w:tcPr>
          <w:p w14:paraId="435D5EF4" w14:textId="77777777" w:rsidR="00BE2E81" w:rsidRPr="00B6173C" w:rsidRDefault="00BE2E81" w:rsidP="00DD043C">
            <w:pPr>
              <w:pStyle w:val="TableText"/>
            </w:pPr>
          </w:p>
        </w:tc>
        <w:tc>
          <w:tcPr>
            <w:tcW w:w="1462" w:type="pct"/>
            <w:vMerge/>
            <w:tcBorders>
              <w:bottom w:val="single" w:sz="4" w:space="0" w:color="auto"/>
            </w:tcBorders>
            <w:tcMar>
              <w:top w:w="0" w:type="dxa"/>
              <w:left w:w="108" w:type="dxa"/>
              <w:bottom w:w="0" w:type="dxa"/>
              <w:right w:w="108" w:type="dxa"/>
            </w:tcMar>
          </w:tcPr>
          <w:p w14:paraId="701091F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6BD0DC5" w14:textId="473B43CB"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5DC61269" w14:textId="47A4A979" w:rsidR="00BE2E81" w:rsidRPr="00A54F97" w:rsidRDefault="00BE2E81" w:rsidP="00A54F97">
            <w:pPr>
              <w:pStyle w:val="TableText"/>
              <w:jc w:val="right"/>
            </w:pPr>
            <w:r w:rsidRPr="00A54F97">
              <w:t>14</w:t>
            </w:r>
          </w:p>
        </w:tc>
      </w:tr>
      <w:tr w:rsidR="00BE2E81" w:rsidRPr="00B6173C" w14:paraId="6A0C6967" w14:textId="77777777" w:rsidTr="00A54F97">
        <w:tc>
          <w:tcPr>
            <w:tcW w:w="1000" w:type="pct"/>
            <w:vMerge w:val="restart"/>
            <w:tcBorders>
              <w:top w:val="single" w:sz="4" w:space="0" w:color="auto"/>
            </w:tcBorders>
            <w:tcMar>
              <w:top w:w="0" w:type="dxa"/>
              <w:left w:w="108" w:type="dxa"/>
              <w:bottom w:w="0" w:type="dxa"/>
              <w:right w:w="108" w:type="dxa"/>
            </w:tcMar>
          </w:tcPr>
          <w:p w14:paraId="7C3AA868" w14:textId="50B49A24" w:rsidR="00BE2E81" w:rsidRPr="00A54F97" w:rsidRDefault="00BE2E81" w:rsidP="00A54F97">
            <w:pPr>
              <w:pStyle w:val="TableText"/>
            </w:pPr>
            <w:r w:rsidRPr="00A54F97">
              <w:t>300</w:t>
            </w:r>
          </w:p>
        </w:tc>
        <w:tc>
          <w:tcPr>
            <w:tcW w:w="1462" w:type="pct"/>
            <w:vMerge w:val="restart"/>
            <w:tcBorders>
              <w:top w:val="single" w:sz="4" w:space="0" w:color="auto"/>
            </w:tcBorders>
            <w:tcMar>
              <w:top w:w="0" w:type="dxa"/>
              <w:left w:w="108" w:type="dxa"/>
              <w:bottom w:w="0" w:type="dxa"/>
              <w:right w:w="108" w:type="dxa"/>
            </w:tcMar>
          </w:tcPr>
          <w:p w14:paraId="715B8B8C" w14:textId="19A5F781" w:rsidR="00BE2E81" w:rsidRPr="00A54F97" w:rsidRDefault="00BE2E81" w:rsidP="00A54F97">
            <w:pPr>
              <w:pStyle w:val="TableText"/>
            </w:pPr>
            <w:r w:rsidRPr="00A54F97">
              <w:t>Lucerne, barley, forage crops, rice, soybean, wheat</w:t>
            </w:r>
          </w:p>
        </w:tc>
        <w:tc>
          <w:tcPr>
            <w:tcW w:w="1615" w:type="pct"/>
            <w:tcBorders>
              <w:top w:val="single" w:sz="4" w:space="0" w:color="auto"/>
              <w:bottom w:val="single" w:sz="4" w:space="0" w:color="auto"/>
            </w:tcBorders>
          </w:tcPr>
          <w:p w14:paraId="60057E1B" w14:textId="0F14DF71"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4DC3C293" w14:textId="2ECCA1C8" w:rsidR="00BE2E81" w:rsidRPr="00A54F97" w:rsidRDefault="00BE2E81" w:rsidP="00A54F97">
            <w:pPr>
              <w:pStyle w:val="TableText"/>
              <w:jc w:val="right"/>
            </w:pPr>
            <w:r w:rsidRPr="00A54F97">
              <w:t>10</w:t>
            </w:r>
          </w:p>
        </w:tc>
      </w:tr>
      <w:tr w:rsidR="00BE2E81" w:rsidRPr="00B6173C" w14:paraId="7E7F9FA6" w14:textId="77777777" w:rsidTr="00A54F97">
        <w:tc>
          <w:tcPr>
            <w:tcW w:w="1000" w:type="pct"/>
            <w:vMerge/>
            <w:tcMar>
              <w:top w:w="0" w:type="dxa"/>
              <w:left w:w="108" w:type="dxa"/>
              <w:bottom w:w="0" w:type="dxa"/>
              <w:right w:w="108" w:type="dxa"/>
            </w:tcMar>
          </w:tcPr>
          <w:p w14:paraId="5BB61B94"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744CDAB9"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36FE2DE" w14:textId="7B67442E"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65F3BA3" w14:textId="43AF8056" w:rsidR="00BE2E81" w:rsidRPr="00A54F97" w:rsidRDefault="00BE2E81" w:rsidP="00A54F97">
            <w:pPr>
              <w:pStyle w:val="TableText"/>
              <w:jc w:val="right"/>
            </w:pPr>
            <w:r w:rsidRPr="00A54F97">
              <w:t>15</w:t>
            </w:r>
          </w:p>
        </w:tc>
      </w:tr>
      <w:tr w:rsidR="00BE2E81" w:rsidRPr="00B6173C" w14:paraId="27E68645" w14:textId="77777777" w:rsidTr="00A54F97">
        <w:tc>
          <w:tcPr>
            <w:tcW w:w="1000" w:type="pct"/>
            <w:vMerge/>
            <w:tcMar>
              <w:top w:w="0" w:type="dxa"/>
              <w:left w:w="108" w:type="dxa"/>
              <w:bottom w:w="0" w:type="dxa"/>
              <w:right w:w="108" w:type="dxa"/>
            </w:tcMar>
          </w:tcPr>
          <w:p w14:paraId="2B6431D4"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3DD84B1D" w14:textId="3EDB452D" w:rsidR="00BE2E81" w:rsidRPr="00A54F97" w:rsidRDefault="00BE2E81" w:rsidP="00A54F97">
            <w:pPr>
              <w:pStyle w:val="TableText"/>
            </w:pPr>
            <w:r w:rsidRPr="00A54F97">
              <w:t>Apples, cherries</w:t>
            </w:r>
          </w:p>
        </w:tc>
        <w:tc>
          <w:tcPr>
            <w:tcW w:w="1615" w:type="pct"/>
            <w:tcBorders>
              <w:top w:val="single" w:sz="4" w:space="0" w:color="auto"/>
              <w:bottom w:val="single" w:sz="4" w:space="0" w:color="auto"/>
            </w:tcBorders>
          </w:tcPr>
          <w:p w14:paraId="2DC65ABF" w14:textId="7CF99255" w:rsidR="00BE2E81" w:rsidRPr="00A54F97" w:rsidRDefault="00BE2E81" w:rsidP="00A54F97">
            <w:pPr>
              <w:pStyle w:val="TableText"/>
            </w:pPr>
            <w:r w:rsidRPr="00A54F97">
              <w:t>Scouting, hand pruning, training</w:t>
            </w:r>
          </w:p>
        </w:tc>
        <w:tc>
          <w:tcPr>
            <w:tcW w:w="923" w:type="pct"/>
            <w:tcBorders>
              <w:top w:val="single" w:sz="4" w:space="0" w:color="auto"/>
              <w:bottom w:val="single" w:sz="4" w:space="0" w:color="auto"/>
            </w:tcBorders>
          </w:tcPr>
          <w:p w14:paraId="2D94289B" w14:textId="0D6FAF8F" w:rsidR="00BE2E81" w:rsidRPr="00A54F97" w:rsidRDefault="00BE2E81" w:rsidP="00A54F97">
            <w:pPr>
              <w:pStyle w:val="TableText"/>
              <w:jc w:val="right"/>
            </w:pPr>
            <w:r w:rsidRPr="00A54F97">
              <w:t>4</w:t>
            </w:r>
          </w:p>
        </w:tc>
      </w:tr>
      <w:tr w:rsidR="00BE2E81" w:rsidRPr="00B6173C" w14:paraId="34016B5B" w14:textId="77777777" w:rsidTr="00A54F97">
        <w:tc>
          <w:tcPr>
            <w:tcW w:w="1000" w:type="pct"/>
            <w:vMerge/>
            <w:tcMar>
              <w:top w:w="0" w:type="dxa"/>
              <w:left w:w="108" w:type="dxa"/>
              <w:bottom w:w="0" w:type="dxa"/>
              <w:right w:w="108" w:type="dxa"/>
            </w:tcMar>
          </w:tcPr>
          <w:p w14:paraId="7508C75E"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6CD564B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5185E58C" w14:textId="10AEAAFD"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18C40BB2" w14:textId="17E25B91" w:rsidR="00BE2E81" w:rsidRPr="00A54F97" w:rsidRDefault="00BE2E81" w:rsidP="00A54F97">
            <w:pPr>
              <w:pStyle w:val="TableText"/>
              <w:jc w:val="right"/>
            </w:pPr>
            <w:r w:rsidRPr="00A54F97">
              <w:t>12</w:t>
            </w:r>
          </w:p>
        </w:tc>
      </w:tr>
      <w:tr w:rsidR="00BE2E81" w:rsidRPr="00B6173C" w14:paraId="0FF1A010" w14:textId="77777777" w:rsidTr="00A54F97">
        <w:tc>
          <w:tcPr>
            <w:tcW w:w="1000" w:type="pct"/>
            <w:vMerge/>
            <w:tcMar>
              <w:top w:w="0" w:type="dxa"/>
              <w:left w:w="108" w:type="dxa"/>
              <w:bottom w:w="0" w:type="dxa"/>
              <w:right w:w="108" w:type="dxa"/>
            </w:tcMar>
          </w:tcPr>
          <w:p w14:paraId="775CAF3F"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9BBF1A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7A3297EA" w14:textId="61DF913B" w:rsidR="00BE2E81" w:rsidRPr="00A54F97" w:rsidRDefault="00BE2E81" w:rsidP="00A54F97">
            <w:pPr>
              <w:pStyle w:val="TableText"/>
            </w:pPr>
            <w:r w:rsidRPr="00A54F97">
              <w:t>Fruit thinning</w:t>
            </w:r>
          </w:p>
        </w:tc>
        <w:tc>
          <w:tcPr>
            <w:tcW w:w="923" w:type="pct"/>
            <w:tcBorders>
              <w:top w:val="single" w:sz="4" w:space="0" w:color="auto"/>
              <w:bottom w:val="single" w:sz="4" w:space="0" w:color="auto"/>
            </w:tcBorders>
          </w:tcPr>
          <w:p w14:paraId="01FADCB4" w14:textId="58D3702E" w:rsidR="00BE2E81" w:rsidRPr="00A54F97" w:rsidRDefault="00BE2E81" w:rsidP="00A54F97">
            <w:pPr>
              <w:pStyle w:val="TableText"/>
              <w:jc w:val="right"/>
            </w:pPr>
            <w:r w:rsidRPr="00A54F97">
              <w:t>21</w:t>
            </w:r>
          </w:p>
        </w:tc>
      </w:tr>
      <w:tr w:rsidR="00BE2E81" w:rsidRPr="00B6173C" w14:paraId="03D55B55" w14:textId="77777777" w:rsidTr="00A54F97">
        <w:tc>
          <w:tcPr>
            <w:tcW w:w="1000" w:type="pct"/>
            <w:vMerge/>
            <w:tcMar>
              <w:top w:w="0" w:type="dxa"/>
              <w:left w:w="108" w:type="dxa"/>
              <w:bottom w:w="0" w:type="dxa"/>
              <w:right w:w="108" w:type="dxa"/>
            </w:tcMar>
          </w:tcPr>
          <w:p w14:paraId="767C08E2"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F6DC662" w14:textId="42837631" w:rsidR="00BE2E81" w:rsidRPr="00A54F97" w:rsidRDefault="00BE2E81" w:rsidP="00A54F97">
            <w:pPr>
              <w:pStyle w:val="TableText"/>
            </w:pPr>
            <w:r w:rsidRPr="00A54F97">
              <w:t>Cabbage</w:t>
            </w:r>
          </w:p>
        </w:tc>
        <w:tc>
          <w:tcPr>
            <w:tcW w:w="1615" w:type="pct"/>
            <w:tcBorders>
              <w:top w:val="single" w:sz="4" w:space="0" w:color="auto"/>
              <w:bottom w:val="single" w:sz="4" w:space="0" w:color="auto"/>
            </w:tcBorders>
          </w:tcPr>
          <w:p w14:paraId="01604FE2" w14:textId="485A1BB4" w:rsidR="00BE2E81" w:rsidRPr="00A54F97" w:rsidRDefault="00BE2E81" w:rsidP="00A54F97">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66E54001" w14:textId="43E5A36E" w:rsidR="00BE2E81" w:rsidRPr="00A54F97" w:rsidRDefault="00BE2E81" w:rsidP="00A54F97">
            <w:pPr>
              <w:pStyle w:val="TableText"/>
              <w:jc w:val="right"/>
            </w:pPr>
            <w:r w:rsidRPr="00A54F97">
              <w:t>12</w:t>
            </w:r>
          </w:p>
        </w:tc>
      </w:tr>
      <w:tr w:rsidR="00BE2E81" w:rsidRPr="00B6173C" w14:paraId="60468928" w14:textId="77777777" w:rsidTr="00A54F97">
        <w:tc>
          <w:tcPr>
            <w:tcW w:w="1000" w:type="pct"/>
            <w:vMerge/>
            <w:tcMar>
              <w:top w:w="0" w:type="dxa"/>
              <w:left w:w="108" w:type="dxa"/>
              <w:bottom w:w="0" w:type="dxa"/>
              <w:right w:w="108" w:type="dxa"/>
            </w:tcMar>
          </w:tcPr>
          <w:p w14:paraId="5A7D30A1"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0FBF6815"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3D08AE11" w14:textId="5BBB8109"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110AA41C" w14:textId="43521A73" w:rsidR="00BE2E81" w:rsidRPr="00A54F97" w:rsidRDefault="00BE2E81" w:rsidP="00A54F97">
            <w:pPr>
              <w:pStyle w:val="TableText"/>
              <w:jc w:val="right"/>
            </w:pPr>
            <w:r w:rsidRPr="00A54F97">
              <w:t>15</w:t>
            </w:r>
          </w:p>
        </w:tc>
      </w:tr>
      <w:tr w:rsidR="00BE2E81" w:rsidRPr="00B6173C" w14:paraId="37560B9B" w14:textId="77777777" w:rsidTr="00A54F97">
        <w:tc>
          <w:tcPr>
            <w:tcW w:w="1000" w:type="pct"/>
            <w:vMerge/>
            <w:tcMar>
              <w:top w:w="0" w:type="dxa"/>
              <w:left w:w="108" w:type="dxa"/>
              <w:bottom w:w="0" w:type="dxa"/>
              <w:right w:w="108" w:type="dxa"/>
            </w:tcMar>
          </w:tcPr>
          <w:p w14:paraId="78DA4202"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68234E1F"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2D78DDCB" w14:textId="3FCD81FF" w:rsidR="00BE2E81" w:rsidRPr="00A54F97" w:rsidRDefault="00BE2E81" w:rsidP="00A54F97">
            <w:pPr>
              <w:pStyle w:val="TableText"/>
            </w:pPr>
            <w:r w:rsidRPr="00A54F97">
              <w:t>Hand weeding</w:t>
            </w:r>
          </w:p>
        </w:tc>
        <w:tc>
          <w:tcPr>
            <w:tcW w:w="923" w:type="pct"/>
            <w:tcBorders>
              <w:top w:val="single" w:sz="4" w:space="0" w:color="auto"/>
              <w:bottom w:val="single" w:sz="4" w:space="0" w:color="auto"/>
            </w:tcBorders>
          </w:tcPr>
          <w:p w14:paraId="10E1891E" w14:textId="4A00F3C5" w:rsidR="00BE2E81" w:rsidRPr="00A54F97" w:rsidRDefault="00BE2E81" w:rsidP="00A54F97">
            <w:pPr>
              <w:pStyle w:val="TableText"/>
              <w:jc w:val="right"/>
            </w:pPr>
            <w:r w:rsidRPr="00A54F97">
              <w:t>23</w:t>
            </w:r>
          </w:p>
        </w:tc>
      </w:tr>
      <w:tr w:rsidR="00BE2E81" w:rsidRPr="00B6173C" w14:paraId="60120F77" w14:textId="77777777" w:rsidTr="00A54F97">
        <w:tc>
          <w:tcPr>
            <w:tcW w:w="1000" w:type="pct"/>
            <w:vMerge/>
            <w:tcMar>
              <w:top w:w="0" w:type="dxa"/>
              <w:left w:w="108" w:type="dxa"/>
              <w:bottom w:w="0" w:type="dxa"/>
              <w:right w:w="108" w:type="dxa"/>
            </w:tcMar>
          </w:tcPr>
          <w:p w14:paraId="5CAA3B93"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9BC5723" w14:textId="2020FA03" w:rsidR="00BE2E81" w:rsidRPr="00A54F97" w:rsidRDefault="00BE2E81" w:rsidP="00A54F97">
            <w:pPr>
              <w:pStyle w:val="TableText"/>
            </w:pPr>
            <w:r w:rsidRPr="00A54F97">
              <w:t>Corn</w:t>
            </w:r>
          </w:p>
        </w:tc>
        <w:tc>
          <w:tcPr>
            <w:tcW w:w="1615" w:type="pct"/>
            <w:tcBorders>
              <w:top w:val="single" w:sz="4" w:space="0" w:color="auto"/>
              <w:bottom w:val="single" w:sz="4" w:space="0" w:color="auto"/>
            </w:tcBorders>
          </w:tcPr>
          <w:p w14:paraId="1967A04D" w14:textId="2C2404EE"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377D617F" w14:textId="7CDDEF01" w:rsidR="00BE2E81" w:rsidRPr="00A54F97" w:rsidRDefault="00BE2E81" w:rsidP="00A54F97">
            <w:pPr>
              <w:pStyle w:val="TableText"/>
              <w:jc w:val="right"/>
            </w:pPr>
            <w:r w:rsidRPr="00A54F97">
              <w:t>10</w:t>
            </w:r>
          </w:p>
        </w:tc>
      </w:tr>
      <w:tr w:rsidR="00BE2E81" w:rsidRPr="00B6173C" w14:paraId="0B29031E" w14:textId="77777777" w:rsidTr="00A54F97">
        <w:tc>
          <w:tcPr>
            <w:tcW w:w="1000" w:type="pct"/>
            <w:vMerge/>
            <w:tcMar>
              <w:top w:w="0" w:type="dxa"/>
              <w:left w:w="108" w:type="dxa"/>
              <w:bottom w:w="0" w:type="dxa"/>
              <w:right w:w="108" w:type="dxa"/>
            </w:tcMar>
          </w:tcPr>
          <w:p w14:paraId="61349D9B"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A8F3CD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241DF5C6" w14:textId="692703AE"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2C6A7576" w14:textId="18C5100B" w:rsidR="00BE2E81" w:rsidRPr="00A54F97" w:rsidRDefault="00BE2E81" w:rsidP="00A54F97">
            <w:pPr>
              <w:pStyle w:val="TableText"/>
              <w:jc w:val="right"/>
            </w:pPr>
            <w:r w:rsidRPr="00A54F97">
              <w:t>15</w:t>
            </w:r>
          </w:p>
        </w:tc>
      </w:tr>
      <w:tr w:rsidR="00BE2E81" w:rsidRPr="00B6173C" w14:paraId="33A26A73" w14:textId="77777777" w:rsidTr="00A54F97">
        <w:tc>
          <w:tcPr>
            <w:tcW w:w="1000" w:type="pct"/>
            <w:vMerge/>
            <w:tcMar>
              <w:top w:w="0" w:type="dxa"/>
              <w:left w:w="108" w:type="dxa"/>
              <w:bottom w:w="0" w:type="dxa"/>
              <w:right w:w="108" w:type="dxa"/>
            </w:tcMar>
          </w:tcPr>
          <w:p w14:paraId="27520968"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113FA2C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5154E836" w14:textId="5B0523B3" w:rsidR="00BE2E81" w:rsidRPr="00A54F97" w:rsidRDefault="00BE2E81" w:rsidP="00A54F97">
            <w:pPr>
              <w:pStyle w:val="TableText"/>
            </w:pPr>
            <w:r w:rsidRPr="00A54F97">
              <w:t>Detasseling, hand harvesting</w:t>
            </w:r>
          </w:p>
        </w:tc>
        <w:tc>
          <w:tcPr>
            <w:tcW w:w="923" w:type="pct"/>
            <w:tcBorders>
              <w:top w:val="single" w:sz="4" w:space="0" w:color="auto"/>
              <w:bottom w:val="single" w:sz="4" w:space="0" w:color="auto"/>
            </w:tcBorders>
          </w:tcPr>
          <w:p w14:paraId="415D4EBC" w14:textId="6F378296" w:rsidR="00BE2E81" w:rsidRPr="00A54F97" w:rsidRDefault="00BE2E81" w:rsidP="00A54F97">
            <w:pPr>
              <w:pStyle w:val="TableText"/>
              <w:jc w:val="right"/>
            </w:pPr>
            <w:r w:rsidRPr="00A54F97">
              <w:t>30</w:t>
            </w:r>
          </w:p>
        </w:tc>
      </w:tr>
      <w:tr w:rsidR="00BE2E81" w:rsidRPr="00B6173C" w14:paraId="4C8677C8" w14:textId="77777777" w:rsidTr="00A54F97">
        <w:tc>
          <w:tcPr>
            <w:tcW w:w="1000" w:type="pct"/>
            <w:vMerge/>
            <w:tcMar>
              <w:top w:w="0" w:type="dxa"/>
              <w:left w:w="108" w:type="dxa"/>
              <w:bottom w:w="0" w:type="dxa"/>
              <w:right w:w="108" w:type="dxa"/>
            </w:tcMar>
          </w:tcPr>
          <w:p w14:paraId="074BFC2E"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9161521" w14:textId="3F99984C" w:rsidR="00BE2E81" w:rsidRPr="00A54F97" w:rsidRDefault="00BE2E81" w:rsidP="00A54F97">
            <w:pPr>
              <w:pStyle w:val="TableText"/>
            </w:pPr>
            <w:r w:rsidRPr="00A54F97">
              <w:t>Lettuce</w:t>
            </w:r>
          </w:p>
        </w:tc>
        <w:tc>
          <w:tcPr>
            <w:tcW w:w="1615" w:type="pct"/>
            <w:tcBorders>
              <w:top w:val="single" w:sz="4" w:space="0" w:color="auto"/>
              <w:bottom w:val="single" w:sz="4" w:space="0" w:color="auto"/>
            </w:tcBorders>
          </w:tcPr>
          <w:p w14:paraId="2F35511B" w14:textId="0274735B"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2B75428A" w14:textId="487A1212" w:rsidR="00BE2E81" w:rsidRPr="00A54F97" w:rsidRDefault="00BE2E81" w:rsidP="00A54F97">
            <w:pPr>
              <w:pStyle w:val="TableText"/>
              <w:jc w:val="right"/>
            </w:pPr>
            <w:r w:rsidRPr="00A54F97">
              <w:t>10</w:t>
            </w:r>
          </w:p>
        </w:tc>
      </w:tr>
      <w:tr w:rsidR="00BE2E81" w:rsidRPr="00B6173C" w14:paraId="3CDB188D" w14:textId="77777777" w:rsidTr="00A54F97">
        <w:tc>
          <w:tcPr>
            <w:tcW w:w="1000" w:type="pct"/>
            <w:vMerge/>
            <w:tcMar>
              <w:top w:w="0" w:type="dxa"/>
              <w:left w:w="108" w:type="dxa"/>
              <w:bottom w:w="0" w:type="dxa"/>
              <w:right w:w="108" w:type="dxa"/>
            </w:tcMar>
          </w:tcPr>
          <w:p w14:paraId="56DB6B8C"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AB9BA84"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2353FEF" w14:textId="0E14163C"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4FE26F77" w14:textId="33A5B02C" w:rsidR="00BE2E81" w:rsidRPr="00A54F97" w:rsidRDefault="00BE2E81" w:rsidP="00A54F97">
            <w:pPr>
              <w:pStyle w:val="TableText"/>
              <w:jc w:val="right"/>
            </w:pPr>
            <w:r w:rsidRPr="00A54F97">
              <w:t>15</w:t>
            </w:r>
          </w:p>
        </w:tc>
      </w:tr>
      <w:tr w:rsidR="00BE2E81" w:rsidRPr="00B6173C" w14:paraId="685C816A" w14:textId="77777777" w:rsidTr="00A54F97">
        <w:tc>
          <w:tcPr>
            <w:tcW w:w="1000" w:type="pct"/>
            <w:vMerge/>
            <w:tcMar>
              <w:top w:w="0" w:type="dxa"/>
              <w:left w:w="108" w:type="dxa"/>
              <w:bottom w:w="0" w:type="dxa"/>
              <w:right w:w="108" w:type="dxa"/>
            </w:tcMar>
          </w:tcPr>
          <w:p w14:paraId="15431D1E"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4AC0C90C" w14:textId="7664608C" w:rsidR="00BE2E81" w:rsidRPr="00A54F97" w:rsidRDefault="00BE2E81" w:rsidP="00A54F97">
            <w:pPr>
              <w:pStyle w:val="TableText"/>
            </w:pPr>
            <w:r w:rsidRPr="00A54F97">
              <w:t>Grapes</w:t>
            </w:r>
          </w:p>
        </w:tc>
        <w:tc>
          <w:tcPr>
            <w:tcW w:w="1615" w:type="pct"/>
            <w:tcBorders>
              <w:top w:val="single" w:sz="4" w:space="0" w:color="auto"/>
              <w:bottom w:val="single" w:sz="4" w:space="0" w:color="auto"/>
            </w:tcBorders>
          </w:tcPr>
          <w:p w14:paraId="60EDBBF1" w14:textId="03D8CF87" w:rsidR="00BE2E81" w:rsidRPr="00A54F97" w:rsidRDefault="00BE2E81" w:rsidP="00A54F97">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1B500856" w14:textId="2F9E1A7A" w:rsidR="00BE2E81" w:rsidRPr="00A54F97" w:rsidRDefault="00BE2E81" w:rsidP="00A54F97">
            <w:pPr>
              <w:pStyle w:val="TableText"/>
              <w:jc w:val="right"/>
            </w:pPr>
            <w:r w:rsidRPr="00A54F97">
              <w:t>5</w:t>
            </w:r>
          </w:p>
        </w:tc>
      </w:tr>
      <w:tr w:rsidR="00BE2E81" w:rsidRPr="00B6173C" w14:paraId="4B410D73" w14:textId="77777777" w:rsidTr="00A54F97">
        <w:tc>
          <w:tcPr>
            <w:tcW w:w="1000" w:type="pct"/>
            <w:vMerge/>
            <w:tcMar>
              <w:top w:w="0" w:type="dxa"/>
              <w:left w:w="108" w:type="dxa"/>
              <w:bottom w:w="0" w:type="dxa"/>
              <w:right w:w="108" w:type="dxa"/>
            </w:tcMar>
          </w:tcPr>
          <w:p w14:paraId="50C201FC"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DD30866" w14:textId="77777777" w:rsidR="00BE2E81" w:rsidRPr="00A54F97" w:rsidRDefault="00BE2E81"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63F60173" w14:textId="5F6A8925" w:rsidR="00BE2E81" w:rsidRPr="00A54F97" w:rsidRDefault="00BE2E81" w:rsidP="00A54F97">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6FA29528" w14:textId="151C2D95" w:rsidR="00BE2E81" w:rsidRPr="00A54F97" w:rsidRDefault="00BE2E81" w:rsidP="00A54F97">
            <w:pPr>
              <w:pStyle w:val="TableText"/>
              <w:jc w:val="right"/>
              <w:rPr>
                <w:b/>
                <w:bCs/>
              </w:rPr>
            </w:pPr>
            <w:r w:rsidRPr="00A54F97">
              <w:rPr>
                <w:b/>
                <w:bCs/>
              </w:rPr>
              <w:t>&gt;30 (impractical)</w:t>
            </w:r>
          </w:p>
        </w:tc>
      </w:tr>
      <w:tr w:rsidR="00BE2E81" w:rsidRPr="00B6173C" w14:paraId="5FE573C1" w14:textId="77777777" w:rsidTr="00A54F97">
        <w:tc>
          <w:tcPr>
            <w:tcW w:w="1000" w:type="pct"/>
            <w:vMerge/>
            <w:tcMar>
              <w:top w:w="0" w:type="dxa"/>
              <w:left w:w="108" w:type="dxa"/>
              <w:bottom w:w="0" w:type="dxa"/>
              <w:right w:w="108" w:type="dxa"/>
            </w:tcMar>
          </w:tcPr>
          <w:p w14:paraId="059EA1CD"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1B1DE62"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FAD3630" w14:textId="750D5823"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03048816" w14:textId="1BFB1A99" w:rsidR="00BE2E81" w:rsidRPr="00A54F97" w:rsidRDefault="00BE2E81" w:rsidP="00A54F97">
            <w:pPr>
              <w:pStyle w:val="TableText"/>
              <w:jc w:val="right"/>
            </w:pPr>
            <w:r w:rsidRPr="00A54F97">
              <w:t>15</w:t>
            </w:r>
          </w:p>
        </w:tc>
      </w:tr>
      <w:tr w:rsidR="00BE2E81" w:rsidRPr="00B6173C" w14:paraId="279469D2" w14:textId="77777777" w:rsidTr="00A54F97">
        <w:tc>
          <w:tcPr>
            <w:tcW w:w="1000" w:type="pct"/>
            <w:vMerge/>
            <w:tcMar>
              <w:top w:w="0" w:type="dxa"/>
              <w:left w:w="108" w:type="dxa"/>
              <w:bottom w:w="0" w:type="dxa"/>
              <w:right w:w="108" w:type="dxa"/>
            </w:tcMar>
          </w:tcPr>
          <w:p w14:paraId="2C06041E"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7DD8C34B" w14:textId="0B381802" w:rsidR="00BE2E81" w:rsidRPr="00A54F97" w:rsidRDefault="00BE2E81" w:rsidP="00A54F97">
            <w:pPr>
              <w:pStyle w:val="TableText"/>
            </w:pPr>
            <w:r w:rsidRPr="00A54F97">
              <w:t>Tomato</w:t>
            </w:r>
          </w:p>
        </w:tc>
        <w:tc>
          <w:tcPr>
            <w:tcW w:w="1615" w:type="pct"/>
            <w:tcBorders>
              <w:top w:val="single" w:sz="4" w:space="0" w:color="auto"/>
              <w:bottom w:val="single" w:sz="4" w:space="0" w:color="auto"/>
            </w:tcBorders>
          </w:tcPr>
          <w:p w14:paraId="7FC910A0" w14:textId="01FDAF97" w:rsidR="00BE2E81" w:rsidRPr="00A54F97" w:rsidRDefault="00BE2E81" w:rsidP="00A54F97">
            <w:pPr>
              <w:pStyle w:val="TableText"/>
            </w:pPr>
            <w:r w:rsidRPr="00A54F97">
              <w:t>Hand harvesting, tying/training</w:t>
            </w:r>
          </w:p>
        </w:tc>
        <w:tc>
          <w:tcPr>
            <w:tcW w:w="923" w:type="pct"/>
            <w:tcBorders>
              <w:top w:val="single" w:sz="4" w:space="0" w:color="auto"/>
              <w:bottom w:val="single" w:sz="4" w:space="0" w:color="auto"/>
            </w:tcBorders>
          </w:tcPr>
          <w:p w14:paraId="5F8FB80B" w14:textId="7C45E36E" w:rsidR="00BE2E81" w:rsidRPr="00A54F97" w:rsidRDefault="00BE2E81" w:rsidP="00A54F97">
            <w:pPr>
              <w:pStyle w:val="TableText"/>
              <w:jc w:val="right"/>
            </w:pPr>
            <w:r w:rsidRPr="00A54F97">
              <w:t>10</w:t>
            </w:r>
          </w:p>
        </w:tc>
      </w:tr>
      <w:tr w:rsidR="00BE2E81" w:rsidRPr="00B6173C" w14:paraId="04CAF755" w14:textId="77777777" w:rsidTr="00A54F97">
        <w:tc>
          <w:tcPr>
            <w:tcW w:w="1000" w:type="pct"/>
            <w:vMerge/>
            <w:tcBorders>
              <w:bottom w:val="single" w:sz="4" w:space="0" w:color="auto"/>
            </w:tcBorders>
            <w:tcMar>
              <w:top w:w="0" w:type="dxa"/>
              <w:left w:w="108" w:type="dxa"/>
              <w:bottom w:w="0" w:type="dxa"/>
              <w:right w:w="108" w:type="dxa"/>
            </w:tcMar>
          </w:tcPr>
          <w:p w14:paraId="24A45562"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4F6C529D"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9AA2BDA" w14:textId="3A8E0F8A"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6061035D" w14:textId="76F6F6B3" w:rsidR="00BE2E81" w:rsidRPr="00A54F97" w:rsidRDefault="00BE2E81" w:rsidP="00A54F97">
            <w:pPr>
              <w:pStyle w:val="TableText"/>
              <w:jc w:val="right"/>
            </w:pPr>
            <w:r w:rsidRPr="00A54F97">
              <w:t>15</w:t>
            </w:r>
          </w:p>
        </w:tc>
      </w:tr>
      <w:tr w:rsidR="00B848FE" w:rsidRPr="00B6173C" w14:paraId="0F439F55" w14:textId="77777777" w:rsidTr="0099590F">
        <w:tc>
          <w:tcPr>
            <w:tcW w:w="1000" w:type="pct"/>
            <w:vMerge w:val="restart"/>
            <w:tcMar>
              <w:top w:w="0" w:type="dxa"/>
              <w:left w:w="108" w:type="dxa"/>
              <w:bottom w:w="0" w:type="dxa"/>
              <w:right w:w="108" w:type="dxa"/>
            </w:tcMar>
          </w:tcPr>
          <w:p w14:paraId="4C447021" w14:textId="73191788" w:rsidR="00B848FE" w:rsidRPr="00A54F97" w:rsidRDefault="00B848FE" w:rsidP="00B848FE">
            <w:pPr>
              <w:pStyle w:val="TableText"/>
            </w:pPr>
            <w:r>
              <w:t>3</w:t>
            </w:r>
            <w:r w:rsidR="00762154">
              <w:t>30</w:t>
            </w:r>
          </w:p>
        </w:tc>
        <w:tc>
          <w:tcPr>
            <w:tcW w:w="1462" w:type="pct"/>
            <w:vMerge w:val="restart"/>
            <w:tcMar>
              <w:top w:w="0" w:type="dxa"/>
              <w:left w:w="108" w:type="dxa"/>
              <w:bottom w:w="0" w:type="dxa"/>
              <w:right w:w="108" w:type="dxa"/>
            </w:tcMar>
          </w:tcPr>
          <w:p w14:paraId="788E7F0C" w14:textId="46AECFF3" w:rsidR="00B848FE" w:rsidRPr="00A54F97" w:rsidRDefault="00B848FE" w:rsidP="00B848FE">
            <w:pPr>
              <w:pStyle w:val="TableText"/>
            </w:pPr>
            <w:r w:rsidRPr="00A54F97">
              <w:t>Lucerne, barley, forage crops, rice, soybean, wheat</w:t>
            </w:r>
          </w:p>
        </w:tc>
        <w:tc>
          <w:tcPr>
            <w:tcW w:w="1615" w:type="pct"/>
            <w:tcBorders>
              <w:top w:val="single" w:sz="4" w:space="0" w:color="auto"/>
              <w:bottom w:val="single" w:sz="4" w:space="0" w:color="auto"/>
            </w:tcBorders>
          </w:tcPr>
          <w:p w14:paraId="0DACE021" w14:textId="31EF48E8"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3C1F13B3" w14:textId="560EE755" w:rsidR="00B848FE" w:rsidRPr="00A54F97" w:rsidRDefault="00B848FE" w:rsidP="00B848FE">
            <w:pPr>
              <w:pStyle w:val="TableText"/>
              <w:jc w:val="right"/>
            </w:pPr>
            <w:r w:rsidRPr="00A54F97">
              <w:t>1</w:t>
            </w:r>
            <w:r>
              <w:t>1</w:t>
            </w:r>
          </w:p>
        </w:tc>
      </w:tr>
      <w:tr w:rsidR="00B848FE" w:rsidRPr="00B6173C" w14:paraId="74E83B93" w14:textId="77777777" w:rsidTr="00A54F97">
        <w:tc>
          <w:tcPr>
            <w:tcW w:w="1000" w:type="pct"/>
            <w:vMerge/>
            <w:tcBorders>
              <w:bottom w:val="single" w:sz="4" w:space="0" w:color="auto"/>
            </w:tcBorders>
            <w:tcMar>
              <w:top w:w="0" w:type="dxa"/>
              <w:left w:w="108" w:type="dxa"/>
              <w:bottom w:w="0" w:type="dxa"/>
              <w:right w:w="108" w:type="dxa"/>
            </w:tcMar>
          </w:tcPr>
          <w:p w14:paraId="3EA6B716" w14:textId="5252C90D" w:rsidR="00B848FE"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1CCA966B"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22F94F07" w14:textId="315AC980" w:rsidR="00B848FE" w:rsidRDefault="00B848FE" w:rsidP="00B848FE">
            <w:pPr>
              <w:pStyle w:val="TableText"/>
            </w:pPr>
            <w:r>
              <w:t>Irrigation (handset)</w:t>
            </w:r>
          </w:p>
        </w:tc>
        <w:tc>
          <w:tcPr>
            <w:tcW w:w="923" w:type="pct"/>
            <w:tcBorders>
              <w:top w:val="single" w:sz="4" w:space="0" w:color="auto"/>
              <w:bottom w:val="single" w:sz="4" w:space="0" w:color="auto"/>
            </w:tcBorders>
          </w:tcPr>
          <w:p w14:paraId="5159964F" w14:textId="064AA59B" w:rsidR="00B848FE" w:rsidRPr="00A54F97" w:rsidRDefault="00B848FE" w:rsidP="00B848FE">
            <w:pPr>
              <w:pStyle w:val="TableText"/>
              <w:jc w:val="right"/>
            </w:pPr>
            <w:r w:rsidRPr="00A54F97">
              <w:t>1</w:t>
            </w:r>
            <w:r>
              <w:t>6</w:t>
            </w:r>
          </w:p>
        </w:tc>
      </w:tr>
      <w:tr w:rsidR="00B848FE" w:rsidRPr="00B6173C" w14:paraId="35C34ADB" w14:textId="77777777" w:rsidTr="00A54F97">
        <w:tc>
          <w:tcPr>
            <w:tcW w:w="1000" w:type="pct"/>
            <w:vMerge w:val="restart"/>
            <w:tcBorders>
              <w:top w:val="single" w:sz="4" w:space="0" w:color="auto"/>
            </w:tcBorders>
            <w:tcMar>
              <w:top w:w="0" w:type="dxa"/>
              <w:left w:w="108" w:type="dxa"/>
              <w:bottom w:w="0" w:type="dxa"/>
              <w:right w:w="108" w:type="dxa"/>
            </w:tcMar>
          </w:tcPr>
          <w:p w14:paraId="6B6DB343" w14:textId="4F2CF026" w:rsidR="00B848FE" w:rsidRPr="00A54F97" w:rsidRDefault="00B848FE" w:rsidP="00B848FE">
            <w:pPr>
              <w:pStyle w:val="TableText"/>
            </w:pPr>
            <w:r w:rsidRPr="00A54F97">
              <w:t>400</w:t>
            </w:r>
          </w:p>
        </w:tc>
        <w:tc>
          <w:tcPr>
            <w:tcW w:w="1462" w:type="pct"/>
            <w:vMerge w:val="restart"/>
            <w:tcBorders>
              <w:top w:val="single" w:sz="4" w:space="0" w:color="auto"/>
            </w:tcBorders>
            <w:tcMar>
              <w:top w:w="0" w:type="dxa"/>
              <w:left w:w="108" w:type="dxa"/>
              <w:bottom w:w="0" w:type="dxa"/>
              <w:right w:w="108" w:type="dxa"/>
            </w:tcMar>
          </w:tcPr>
          <w:p w14:paraId="6A82FFA2" w14:textId="283CEE8D" w:rsidR="00B848FE" w:rsidRPr="00A54F97" w:rsidRDefault="00B848FE" w:rsidP="00B848FE">
            <w:pPr>
              <w:pStyle w:val="TableText"/>
            </w:pPr>
            <w:r w:rsidRPr="00A54F97">
              <w:t>Lucerne, barley, forage crops, rice, soybean, wheat</w:t>
            </w:r>
          </w:p>
        </w:tc>
        <w:tc>
          <w:tcPr>
            <w:tcW w:w="1615" w:type="pct"/>
            <w:tcBorders>
              <w:top w:val="single" w:sz="4" w:space="0" w:color="auto"/>
              <w:bottom w:val="single" w:sz="4" w:space="0" w:color="auto"/>
            </w:tcBorders>
          </w:tcPr>
          <w:p w14:paraId="3E95D214" w14:textId="44986765"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14A91625" w14:textId="25C3752B" w:rsidR="00B848FE" w:rsidRPr="00A54F97" w:rsidRDefault="00B848FE" w:rsidP="00B848FE">
            <w:pPr>
              <w:pStyle w:val="TableText"/>
              <w:jc w:val="right"/>
            </w:pPr>
            <w:r w:rsidRPr="00A54F97">
              <w:t>13</w:t>
            </w:r>
          </w:p>
        </w:tc>
      </w:tr>
      <w:tr w:rsidR="00B848FE" w:rsidRPr="00B6173C" w14:paraId="5F5A7A68" w14:textId="77777777" w:rsidTr="00A54F97">
        <w:tc>
          <w:tcPr>
            <w:tcW w:w="1000" w:type="pct"/>
            <w:vMerge/>
            <w:tcMar>
              <w:top w:w="0" w:type="dxa"/>
              <w:left w:w="108" w:type="dxa"/>
              <w:bottom w:w="0" w:type="dxa"/>
              <w:right w:w="108" w:type="dxa"/>
            </w:tcMar>
          </w:tcPr>
          <w:p w14:paraId="1AB179AF"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2595E0C7"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01DD0099" w14:textId="5672C68A"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166C99F1" w14:textId="0C3786C2" w:rsidR="00B848FE" w:rsidRPr="00A54F97" w:rsidRDefault="00B848FE" w:rsidP="00B848FE">
            <w:pPr>
              <w:pStyle w:val="TableText"/>
              <w:jc w:val="right"/>
            </w:pPr>
            <w:r w:rsidRPr="00A54F97">
              <w:t>18</w:t>
            </w:r>
          </w:p>
        </w:tc>
      </w:tr>
      <w:tr w:rsidR="00B848FE" w:rsidRPr="00B6173C" w14:paraId="0597EE0F" w14:textId="77777777" w:rsidTr="00A54F97">
        <w:tc>
          <w:tcPr>
            <w:tcW w:w="1000" w:type="pct"/>
            <w:vMerge/>
            <w:tcMar>
              <w:top w:w="0" w:type="dxa"/>
              <w:left w:w="108" w:type="dxa"/>
              <w:bottom w:w="0" w:type="dxa"/>
              <w:right w:w="108" w:type="dxa"/>
            </w:tcMar>
          </w:tcPr>
          <w:p w14:paraId="143BECCD"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59F84099" w14:textId="49398629" w:rsidR="00B848FE" w:rsidRPr="00A54F97" w:rsidRDefault="00B848FE" w:rsidP="00B848FE">
            <w:pPr>
              <w:pStyle w:val="TableText"/>
            </w:pPr>
            <w:r w:rsidRPr="00A54F97">
              <w:t>Apples, cherries</w:t>
            </w:r>
          </w:p>
        </w:tc>
        <w:tc>
          <w:tcPr>
            <w:tcW w:w="1615" w:type="pct"/>
            <w:tcBorders>
              <w:top w:val="single" w:sz="4" w:space="0" w:color="auto"/>
              <w:bottom w:val="single" w:sz="4" w:space="0" w:color="auto"/>
            </w:tcBorders>
          </w:tcPr>
          <w:p w14:paraId="23D31C67" w14:textId="3EDCA9E3" w:rsidR="00B848FE" w:rsidRPr="00A54F97" w:rsidRDefault="00B848FE" w:rsidP="00B848FE">
            <w:pPr>
              <w:pStyle w:val="TableText"/>
            </w:pPr>
            <w:r w:rsidRPr="00A54F97">
              <w:t>Scouting, hand pruning, training</w:t>
            </w:r>
          </w:p>
        </w:tc>
        <w:tc>
          <w:tcPr>
            <w:tcW w:w="923" w:type="pct"/>
            <w:tcBorders>
              <w:top w:val="single" w:sz="4" w:space="0" w:color="auto"/>
              <w:bottom w:val="single" w:sz="4" w:space="0" w:color="auto"/>
            </w:tcBorders>
          </w:tcPr>
          <w:p w14:paraId="74F567B1" w14:textId="326E3EE2" w:rsidR="00B848FE" w:rsidRPr="00A54F97" w:rsidRDefault="00B848FE" w:rsidP="00B848FE">
            <w:pPr>
              <w:pStyle w:val="TableText"/>
              <w:jc w:val="right"/>
            </w:pPr>
            <w:r w:rsidRPr="00A54F97">
              <w:t>7</w:t>
            </w:r>
          </w:p>
        </w:tc>
      </w:tr>
      <w:tr w:rsidR="00B848FE" w:rsidRPr="00B6173C" w14:paraId="3C8D9000" w14:textId="77777777" w:rsidTr="00A54F97">
        <w:tc>
          <w:tcPr>
            <w:tcW w:w="1000" w:type="pct"/>
            <w:vMerge/>
            <w:tcMar>
              <w:top w:w="0" w:type="dxa"/>
              <w:left w:w="108" w:type="dxa"/>
              <w:bottom w:w="0" w:type="dxa"/>
              <w:right w:w="108" w:type="dxa"/>
            </w:tcMar>
          </w:tcPr>
          <w:p w14:paraId="0575A7AB"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0DADF409"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6577B77D" w14:textId="4A6F40A3" w:rsidR="00B848FE" w:rsidRPr="00A54F97" w:rsidRDefault="00B848FE" w:rsidP="00B848FE">
            <w:pPr>
              <w:pStyle w:val="TableText"/>
            </w:pPr>
            <w:r w:rsidRPr="00A54F97">
              <w:t>Hand harvesting</w:t>
            </w:r>
          </w:p>
        </w:tc>
        <w:tc>
          <w:tcPr>
            <w:tcW w:w="923" w:type="pct"/>
            <w:tcBorders>
              <w:top w:val="single" w:sz="4" w:space="0" w:color="auto"/>
              <w:bottom w:val="single" w:sz="4" w:space="0" w:color="auto"/>
            </w:tcBorders>
          </w:tcPr>
          <w:p w14:paraId="3CC7156B" w14:textId="290F9392" w:rsidR="00B848FE" w:rsidRPr="00A54F97" w:rsidRDefault="00B848FE" w:rsidP="00B848FE">
            <w:pPr>
              <w:pStyle w:val="TableText"/>
              <w:jc w:val="right"/>
            </w:pPr>
            <w:r w:rsidRPr="00A54F97">
              <w:t>15</w:t>
            </w:r>
          </w:p>
        </w:tc>
      </w:tr>
      <w:tr w:rsidR="00B848FE" w:rsidRPr="00B6173C" w14:paraId="76922472" w14:textId="77777777" w:rsidTr="00A54F97">
        <w:tc>
          <w:tcPr>
            <w:tcW w:w="1000" w:type="pct"/>
            <w:vMerge/>
            <w:tcMar>
              <w:top w:w="0" w:type="dxa"/>
              <w:left w:w="108" w:type="dxa"/>
              <w:bottom w:w="0" w:type="dxa"/>
              <w:right w:w="108" w:type="dxa"/>
            </w:tcMar>
          </w:tcPr>
          <w:p w14:paraId="39261352"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04BFFD38"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54620B4F" w14:textId="559D0029" w:rsidR="00B848FE" w:rsidRPr="00A54F97" w:rsidRDefault="00B848FE" w:rsidP="00B848FE">
            <w:pPr>
              <w:pStyle w:val="TableText"/>
            </w:pPr>
            <w:r w:rsidRPr="00A54F97">
              <w:t>Fruit thinning</w:t>
            </w:r>
          </w:p>
        </w:tc>
        <w:tc>
          <w:tcPr>
            <w:tcW w:w="923" w:type="pct"/>
            <w:tcBorders>
              <w:top w:val="single" w:sz="4" w:space="0" w:color="auto"/>
              <w:bottom w:val="single" w:sz="4" w:space="0" w:color="auto"/>
            </w:tcBorders>
          </w:tcPr>
          <w:p w14:paraId="5058B7DB" w14:textId="031C009C" w:rsidR="00B848FE" w:rsidRPr="00A54F97" w:rsidRDefault="00B848FE" w:rsidP="00B848FE">
            <w:pPr>
              <w:pStyle w:val="TableText"/>
              <w:jc w:val="right"/>
            </w:pPr>
            <w:r w:rsidRPr="00A54F97">
              <w:t>24</w:t>
            </w:r>
          </w:p>
        </w:tc>
      </w:tr>
      <w:tr w:rsidR="00B848FE" w:rsidRPr="00B6173C" w14:paraId="362F9D07" w14:textId="77777777" w:rsidTr="00A54F97">
        <w:tc>
          <w:tcPr>
            <w:tcW w:w="1000" w:type="pct"/>
            <w:vMerge/>
            <w:tcMar>
              <w:top w:w="0" w:type="dxa"/>
              <w:left w:w="108" w:type="dxa"/>
              <w:bottom w:w="0" w:type="dxa"/>
              <w:right w:w="108" w:type="dxa"/>
            </w:tcMar>
          </w:tcPr>
          <w:p w14:paraId="0CBEB5B3"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0B4D5AB0" w14:textId="3E62B242" w:rsidR="00B848FE" w:rsidRPr="00A54F97" w:rsidRDefault="00B848FE" w:rsidP="00B848FE">
            <w:pPr>
              <w:pStyle w:val="TableText"/>
            </w:pPr>
            <w:r w:rsidRPr="00A54F97">
              <w:t>Cabbage</w:t>
            </w:r>
          </w:p>
        </w:tc>
        <w:tc>
          <w:tcPr>
            <w:tcW w:w="1615" w:type="pct"/>
            <w:tcBorders>
              <w:top w:val="single" w:sz="4" w:space="0" w:color="auto"/>
              <w:bottom w:val="single" w:sz="4" w:space="0" w:color="auto"/>
            </w:tcBorders>
          </w:tcPr>
          <w:p w14:paraId="319CD06E" w14:textId="6B5D7081" w:rsidR="00B848FE" w:rsidRPr="00A54F97" w:rsidRDefault="00B848FE" w:rsidP="00B848FE">
            <w:pPr>
              <w:pStyle w:val="TableText"/>
            </w:pPr>
            <w:r w:rsidRPr="00A54F97">
              <w:t>Thinning plants</w:t>
            </w:r>
          </w:p>
        </w:tc>
        <w:tc>
          <w:tcPr>
            <w:tcW w:w="923" w:type="pct"/>
            <w:tcBorders>
              <w:top w:val="single" w:sz="4" w:space="0" w:color="auto"/>
              <w:bottom w:val="single" w:sz="4" w:space="0" w:color="auto"/>
            </w:tcBorders>
          </w:tcPr>
          <w:p w14:paraId="67F4D22B" w14:textId="7AB1FF98" w:rsidR="00B848FE" w:rsidRPr="00A54F97" w:rsidRDefault="00B848FE" w:rsidP="00B848FE">
            <w:pPr>
              <w:pStyle w:val="TableText"/>
              <w:jc w:val="right"/>
            </w:pPr>
            <w:r w:rsidRPr="00A54F97">
              <w:t>1</w:t>
            </w:r>
          </w:p>
        </w:tc>
      </w:tr>
      <w:tr w:rsidR="00B848FE" w:rsidRPr="00B6173C" w14:paraId="175B121F" w14:textId="77777777" w:rsidTr="00A54F97">
        <w:tc>
          <w:tcPr>
            <w:tcW w:w="1000" w:type="pct"/>
            <w:vMerge/>
            <w:tcMar>
              <w:top w:w="0" w:type="dxa"/>
              <w:left w:w="108" w:type="dxa"/>
              <w:bottom w:w="0" w:type="dxa"/>
              <w:right w:w="108" w:type="dxa"/>
            </w:tcMar>
          </w:tcPr>
          <w:p w14:paraId="59282AFC"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7505E5E7"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E51BF62" w14:textId="19A75871" w:rsidR="00B848FE" w:rsidRPr="00A54F97" w:rsidRDefault="00B848FE" w:rsidP="00B848FE">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2128052B" w14:textId="43F8A205" w:rsidR="00B848FE" w:rsidRPr="00A54F97" w:rsidRDefault="00B848FE" w:rsidP="00B848FE">
            <w:pPr>
              <w:pStyle w:val="TableText"/>
              <w:jc w:val="right"/>
            </w:pPr>
            <w:r w:rsidRPr="00A54F97">
              <w:t>15</w:t>
            </w:r>
          </w:p>
        </w:tc>
      </w:tr>
      <w:tr w:rsidR="00B848FE" w:rsidRPr="00B6173C" w14:paraId="3E172151" w14:textId="77777777" w:rsidTr="00A54F97">
        <w:tc>
          <w:tcPr>
            <w:tcW w:w="1000" w:type="pct"/>
            <w:vMerge/>
            <w:tcMar>
              <w:top w:w="0" w:type="dxa"/>
              <w:left w:w="108" w:type="dxa"/>
              <w:bottom w:w="0" w:type="dxa"/>
              <w:right w:w="108" w:type="dxa"/>
            </w:tcMar>
          </w:tcPr>
          <w:p w14:paraId="74EAED68"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73A2B546"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4411406E" w14:textId="346C71C9"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64E19B7E" w14:textId="3F55E8F0" w:rsidR="00B848FE" w:rsidRPr="00A54F97" w:rsidRDefault="00B848FE" w:rsidP="00B848FE">
            <w:pPr>
              <w:pStyle w:val="TableText"/>
              <w:jc w:val="right"/>
            </w:pPr>
            <w:r w:rsidRPr="00A54F97">
              <w:t>18</w:t>
            </w:r>
          </w:p>
        </w:tc>
      </w:tr>
      <w:tr w:rsidR="00B848FE" w:rsidRPr="00B6173C" w14:paraId="541EE1F4" w14:textId="77777777" w:rsidTr="00A54F97">
        <w:tc>
          <w:tcPr>
            <w:tcW w:w="1000" w:type="pct"/>
            <w:vMerge/>
            <w:tcMar>
              <w:top w:w="0" w:type="dxa"/>
              <w:left w:w="108" w:type="dxa"/>
              <w:bottom w:w="0" w:type="dxa"/>
              <w:right w:w="108" w:type="dxa"/>
            </w:tcMar>
          </w:tcPr>
          <w:p w14:paraId="5FD50EE4"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0BA93B90"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65ECB04" w14:textId="5DD60C83" w:rsidR="00B848FE" w:rsidRPr="00A54F97" w:rsidRDefault="00B848FE" w:rsidP="00B848FE">
            <w:pPr>
              <w:pStyle w:val="TableText"/>
            </w:pPr>
            <w:r w:rsidRPr="00A54F97">
              <w:t>Hand weeding</w:t>
            </w:r>
          </w:p>
        </w:tc>
        <w:tc>
          <w:tcPr>
            <w:tcW w:w="923" w:type="pct"/>
            <w:tcBorders>
              <w:top w:val="single" w:sz="4" w:space="0" w:color="auto"/>
              <w:bottom w:val="single" w:sz="4" w:space="0" w:color="auto"/>
            </w:tcBorders>
          </w:tcPr>
          <w:p w14:paraId="2D9F5223" w14:textId="77AAE8CF" w:rsidR="00B848FE" w:rsidRPr="00A54F97" w:rsidRDefault="00B848FE" w:rsidP="00B848FE">
            <w:pPr>
              <w:pStyle w:val="TableText"/>
              <w:jc w:val="right"/>
            </w:pPr>
            <w:r w:rsidRPr="00A54F97">
              <w:t>26</w:t>
            </w:r>
          </w:p>
        </w:tc>
      </w:tr>
      <w:tr w:rsidR="00B848FE" w:rsidRPr="00B6173C" w14:paraId="137ABAFD" w14:textId="77777777" w:rsidTr="00A54F97">
        <w:tc>
          <w:tcPr>
            <w:tcW w:w="1000" w:type="pct"/>
            <w:vMerge/>
            <w:tcMar>
              <w:top w:w="0" w:type="dxa"/>
              <w:left w:w="108" w:type="dxa"/>
              <w:bottom w:w="0" w:type="dxa"/>
              <w:right w:w="108" w:type="dxa"/>
            </w:tcMar>
          </w:tcPr>
          <w:p w14:paraId="715D57B7"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24FB0463" w14:textId="72B24AA0" w:rsidR="00B848FE" w:rsidRPr="00A54F97" w:rsidRDefault="00B848FE" w:rsidP="00B848FE">
            <w:pPr>
              <w:pStyle w:val="TableText"/>
            </w:pPr>
            <w:r w:rsidRPr="00A54F97">
              <w:t>Corn</w:t>
            </w:r>
          </w:p>
        </w:tc>
        <w:tc>
          <w:tcPr>
            <w:tcW w:w="1615" w:type="pct"/>
            <w:tcBorders>
              <w:top w:val="single" w:sz="4" w:space="0" w:color="auto"/>
              <w:bottom w:val="single" w:sz="4" w:space="0" w:color="auto"/>
            </w:tcBorders>
          </w:tcPr>
          <w:p w14:paraId="4CE41C03" w14:textId="3CE5DF06"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661374F5" w14:textId="59A9CF9B" w:rsidR="00B848FE" w:rsidRPr="00A54F97" w:rsidRDefault="00B848FE" w:rsidP="00B848FE">
            <w:pPr>
              <w:pStyle w:val="TableText"/>
              <w:jc w:val="right"/>
            </w:pPr>
            <w:r w:rsidRPr="00A54F97">
              <w:t>13</w:t>
            </w:r>
          </w:p>
        </w:tc>
      </w:tr>
      <w:tr w:rsidR="00B848FE" w:rsidRPr="00B6173C" w14:paraId="1C3C484E" w14:textId="77777777" w:rsidTr="00A54F97">
        <w:tc>
          <w:tcPr>
            <w:tcW w:w="1000" w:type="pct"/>
            <w:vMerge/>
            <w:tcMar>
              <w:top w:w="0" w:type="dxa"/>
              <w:left w:w="108" w:type="dxa"/>
              <w:bottom w:w="0" w:type="dxa"/>
              <w:right w:w="108" w:type="dxa"/>
            </w:tcMar>
          </w:tcPr>
          <w:p w14:paraId="441B6512"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6A013822"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4BD34CF6" w14:textId="628E52C2"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043C66B1" w14:textId="0909DA6F" w:rsidR="00B848FE" w:rsidRPr="00A54F97" w:rsidRDefault="00B848FE" w:rsidP="00B848FE">
            <w:pPr>
              <w:pStyle w:val="TableText"/>
              <w:jc w:val="right"/>
            </w:pPr>
            <w:r w:rsidRPr="00A54F97">
              <w:t>18</w:t>
            </w:r>
          </w:p>
        </w:tc>
      </w:tr>
      <w:tr w:rsidR="00B848FE" w:rsidRPr="00B6173C" w14:paraId="5CA234D3" w14:textId="77777777" w:rsidTr="00A54F97">
        <w:tc>
          <w:tcPr>
            <w:tcW w:w="1000" w:type="pct"/>
            <w:vMerge/>
            <w:tcMar>
              <w:top w:w="0" w:type="dxa"/>
              <w:left w:w="108" w:type="dxa"/>
              <w:bottom w:w="0" w:type="dxa"/>
              <w:right w:w="108" w:type="dxa"/>
            </w:tcMar>
          </w:tcPr>
          <w:p w14:paraId="63FB59FA"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3CB7CAE6" w14:textId="77777777" w:rsidR="00B848FE" w:rsidRPr="00A54F97" w:rsidRDefault="00B848FE" w:rsidP="00B848FE">
            <w:pPr>
              <w:pStyle w:val="TableText"/>
            </w:pPr>
          </w:p>
        </w:tc>
        <w:tc>
          <w:tcPr>
            <w:tcW w:w="1615" w:type="pct"/>
            <w:tcBorders>
              <w:top w:val="single" w:sz="4" w:space="0" w:color="auto"/>
              <w:bottom w:val="single" w:sz="4" w:space="0" w:color="auto"/>
            </w:tcBorders>
            <w:shd w:val="clear" w:color="auto" w:fill="D5D7D5" w:themeFill="text1" w:themeFillTint="33"/>
          </w:tcPr>
          <w:p w14:paraId="71EFB5CA" w14:textId="5A0D94C3" w:rsidR="00B848FE" w:rsidRPr="00A54F97" w:rsidRDefault="00B848FE" w:rsidP="00B848FE">
            <w:pPr>
              <w:pStyle w:val="TableText"/>
            </w:pPr>
            <w:r w:rsidRPr="00A54F97">
              <w:t>Detasseling, hand harvesting</w:t>
            </w:r>
          </w:p>
        </w:tc>
        <w:tc>
          <w:tcPr>
            <w:tcW w:w="923" w:type="pct"/>
            <w:tcBorders>
              <w:top w:val="single" w:sz="4" w:space="0" w:color="auto"/>
              <w:bottom w:val="single" w:sz="4" w:space="0" w:color="auto"/>
            </w:tcBorders>
            <w:shd w:val="clear" w:color="auto" w:fill="D5D7D5" w:themeFill="text1" w:themeFillTint="33"/>
          </w:tcPr>
          <w:p w14:paraId="141DF73A" w14:textId="5610DEC5" w:rsidR="00B848FE" w:rsidRPr="00A54F97" w:rsidRDefault="00B848FE" w:rsidP="00B848FE">
            <w:pPr>
              <w:pStyle w:val="TableText"/>
              <w:jc w:val="right"/>
              <w:rPr>
                <w:b/>
                <w:bCs/>
              </w:rPr>
            </w:pPr>
            <w:r w:rsidRPr="00A54F97">
              <w:rPr>
                <w:b/>
                <w:bCs/>
              </w:rPr>
              <w:t>&gt;30 (impractical)</w:t>
            </w:r>
          </w:p>
        </w:tc>
      </w:tr>
      <w:tr w:rsidR="00B848FE" w:rsidRPr="00B6173C" w14:paraId="2247879F" w14:textId="77777777" w:rsidTr="00A54F97">
        <w:tc>
          <w:tcPr>
            <w:tcW w:w="1000" w:type="pct"/>
            <w:vMerge/>
            <w:tcMar>
              <w:top w:w="0" w:type="dxa"/>
              <w:left w:w="108" w:type="dxa"/>
              <w:bottom w:w="0" w:type="dxa"/>
              <w:right w:w="108" w:type="dxa"/>
            </w:tcMar>
          </w:tcPr>
          <w:p w14:paraId="2A2B092B"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500B8E23" w14:textId="603F14EA" w:rsidR="00B848FE" w:rsidRPr="00A54F97" w:rsidRDefault="00B848FE" w:rsidP="00B848FE">
            <w:pPr>
              <w:pStyle w:val="TableText"/>
            </w:pPr>
            <w:r w:rsidRPr="00A54F97">
              <w:t>Lettuce</w:t>
            </w:r>
          </w:p>
        </w:tc>
        <w:tc>
          <w:tcPr>
            <w:tcW w:w="1615" w:type="pct"/>
            <w:tcBorders>
              <w:top w:val="single" w:sz="4" w:space="0" w:color="auto"/>
              <w:bottom w:val="single" w:sz="4" w:space="0" w:color="auto"/>
            </w:tcBorders>
          </w:tcPr>
          <w:p w14:paraId="6658B48C" w14:textId="6F123DAE" w:rsidR="00B848FE" w:rsidRPr="00A54F97" w:rsidRDefault="00B848FE" w:rsidP="00B848FE">
            <w:pPr>
              <w:pStyle w:val="TableText"/>
            </w:pPr>
            <w:r w:rsidRPr="00A54F97">
              <w:t>Hand harvesting</w:t>
            </w:r>
          </w:p>
        </w:tc>
        <w:tc>
          <w:tcPr>
            <w:tcW w:w="923" w:type="pct"/>
            <w:tcBorders>
              <w:top w:val="single" w:sz="4" w:space="0" w:color="auto"/>
              <w:bottom w:val="single" w:sz="4" w:space="0" w:color="auto"/>
            </w:tcBorders>
          </w:tcPr>
          <w:p w14:paraId="741344E9" w14:textId="29D532E6" w:rsidR="00B848FE" w:rsidRPr="00A54F97" w:rsidRDefault="00B848FE" w:rsidP="00B848FE">
            <w:pPr>
              <w:pStyle w:val="TableText"/>
              <w:jc w:val="right"/>
            </w:pPr>
            <w:r w:rsidRPr="00A54F97">
              <w:t>13</w:t>
            </w:r>
          </w:p>
        </w:tc>
      </w:tr>
      <w:tr w:rsidR="00B848FE" w:rsidRPr="00B6173C" w14:paraId="1B7CB51E" w14:textId="77777777" w:rsidTr="00A54F97">
        <w:tc>
          <w:tcPr>
            <w:tcW w:w="1000" w:type="pct"/>
            <w:vMerge/>
            <w:tcMar>
              <w:top w:w="0" w:type="dxa"/>
              <w:left w:w="108" w:type="dxa"/>
              <w:bottom w:w="0" w:type="dxa"/>
              <w:right w:w="108" w:type="dxa"/>
            </w:tcMar>
          </w:tcPr>
          <w:p w14:paraId="0605614A"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17721AD8"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0F7C8479" w14:textId="730E709A"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36F2CBAE" w14:textId="0C02B5FD" w:rsidR="00B848FE" w:rsidRPr="00A54F97" w:rsidRDefault="00B848FE" w:rsidP="00B848FE">
            <w:pPr>
              <w:pStyle w:val="TableText"/>
              <w:jc w:val="right"/>
            </w:pPr>
            <w:r w:rsidRPr="00A54F97">
              <w:t>18</w:t>
            </w:r>
          </w:p>
        </w:tc>
      </w:tr>
      <w:tr w:rsidR="00B848FE" w:rsidRPr="00B6173C" w14:paraId="55ABDB9B" w14:textId="77777777" w:rsidTr="00A54F97">
        <w:tc>
          <w:tcPr>
            <w:tcW w:w="1000" w:type="pct"/>
            <w:vMerge/>
            <w:tcMar>
              <w:top w:w="0" w:type="dxa"/>
              <w:left w:w="108" w:type="dxa"/>
              <w:bottom w:w="0" w:type="dxa"/>
              <w:right w:w="108" w:type="dxa"/>
            </w:tcMar>
          </w:tcPr>
          <w:p w14:paraId="77DA9238"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1728737F" w14:textId="5F0C7011" w:rsidR="00B848FE" w:rsidRPr="00A54F97" w:rsidRDefault="00B848FE" w:rsidP="00B848FE">
            <w:pPr>
              <w:pStyle w:val="TableText"/>
            </w:pPr>
            <w:r w:rsidRPr="00A54F97">
              <w:t>Grapes</w:t>
            </w:r>
          </w:p>
        </w:tc>
        <w:tc>
          <w:tcPr>
            <w:tcW w:w="1615" w:type="pct"/>
            <w:tcBorders>
              <w:top w:val="single" w:sz="4" w:space="0" w:color="auto"/>
              <w:bottom w:val="single" w:sz="4" w:space="0" w:color="auto"/>
            </w:tcBorders>
          </w:tcPr>
          <w:p w14:paraId="05E37A13" w14:textId="7B342F1D" w:rsidR="00B848FE" w:rsidRPr="00A54F97" w:rsidRDefault="00B848FE" w:rsidP="00B848FE">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02CEE174" w14:textId="1C005DCE" w:rsidR="00B848FE" w:rsidRPr="00A54F97" w:rsidRDefault="00B848FE" w:rsidP="00B848FE">
            <w:pPr>
              <w:pStyle w:val="TableText"/>
              <w:jc w:val="right"/>
            </w:pPr>
            <w:r w:rsidRPr="00A54F97">
              <w:t>8</w:t>
            </w:r>
          </w:p>
        </w:tc>
      </w:tr>
      <w:tr w:rsidR="00B848FE" w:rsidRPr="00B6173C" w14:paraId="00C3C4AE" w14:textId="77777777" w:rsidTr="00A54F97">
        <w:tc>
          <w:tcPr>
            <w:tcW w:w="1000" w:type="pct"/>
            <w:vMerge/>
            <w:tcMar>
              <w:top w:w="0" w:type="dxa"/>
              <w:left w:w="108" w:type="dxa"/>
              <w:bottom w:w="0" w:type="dxa"/>
              <w:right w:w="108" w:type="dxa"/>
            </w:tcMar>
          </w:tcPr>
          <w:p w14:paraId="21AC8883"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72FDD4AA" w14:textId="77777777" w:rsidR="00B848FE" w:rsidRPr="00A54F97" w:rsidRDefault="00B848FE" w:rsidP="00B848FE">
            <w:pPr>
              <w:pStyle w:val="TableText"/>
            </w:pPr>
          </w:p>
        </w:tc>
        <w:tc>
          <w:tcPr>
            <w:tcW w:w="1615" w:type="pct"/>
            <w:tcBorders>
              <w:top w:val="single" w:sz="4" w:space="0" w:color="auto"/>
              <w:bottom w:val="single" w:sz="4" w:space="0" w:color="auto"/>
            </w:tcBorders>
            <w:shd w:val="clear" w:color="auto" w:fill="D5D7D5" w:themeFill="text1" w:themeFillTint="33"/>
          </w:tcPr>
          <w:p w14:paraId="0ED47E1D" w14:textId="551B5B76" w:rsidR="00B848FE" w:rsidRPr="00A54F97" w:rsidRDefault="00B848FE" w:rsidP="00B848FE">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08F6D7DC" w14:textId="15909D7B" w:rsidR="00B848FE" w:rsidRPr="00A54F97" w:rsidRDefault="00B848FE" w:rsidP="00B848FE">
            <w:pPr>
              <w:pStyle w:val="TableText"/>
              <w:jc w:val="right"/>
              <w:rPr>
                <w:b/>
                <w:bCs/>
              </w:rPr>
            </w:pPr>
            <w:r w:rsidRPr="00A54F97">
              <w:rPr>
                <w:b/>
                <w:bCs/>
              </w:rPr>
              <w:t>&gt;30 (impractical)</w:t>
            </w:r>
          </w:p>
        </w:tc>
      </w:tr>
      <w:tr w:rsidR="00B848FE" w:rsidRPr="00B6173C" w14:paraId="78C5C852" w14:textId="77777777" w:rsidTr="00A54F97">
        <w:tc>
          <w:tcPr>
            <w:tcW w:w="1000" w:type="pct"/>
            <w:vMerge/>
            <w:tcMar>
              <w:top w:w="0" w:type="dxa"/>
              <w:left w:w="108" w:type="dxa"/>
              <w:bottom w:w="0" w:type="dxa"/>
              <w:right w:w="108" w:type="dxa"/>
            </w:tcMar>
          </w:tcPr>
          <w:p w14:paraId="0BF61B6E"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7B870028"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051DFD64" w14:textId="67F62277"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6A8E865F" w14:textId="68952491" w:rsidR="00B848FE" w:rsidRPr="00A54F97" w:rsidRDefault="00B848FE" w:rsidP="00B848FE">
            <w:pPr>
              <w:pStyle w:val="TableText"/>
              <w:jc w:val="right"/>
            </w:pPr>
            <w:r w:rsidRPr="00A54F97">
              <w:t>18</w:t>
            </w:r>
          </w:p>
        </w:tc>
      </w:tr>
      <w:tr w:rsidR="00B848FE" w:rsidRPr="00B6173C" w14:paraId="1BF7D484" w14:textId="77777777" w:rsidTr="00A54F97">
        <w:tc>
          <w:tcPr>
            <w:tcW w:w="1000" w:type="pct"/>
            <w:vMerge/>
            <w:tcMar>
              <w:top w:w="0" w:type="dxa"/>
              <w:left w:w="108" w:type="dxa"/>
              <w:bottom w:w="0" w:type="dxa"/>
              <w:right w:w="108" w:type="dxa"/>
            </w:tcMar>
          </w:tcPr>
          <w:p w14:paraId="684B2341"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25945A85" w14:textId="3CA8B9C0" w:rsidR="00B848FE" w:rsidRPr="00A54F97" w:rsidRDefault="00B848FE" w:rsidP="00B848FE">
            <w:pPr>
              <w:pStyle w:val="TableText"/>
            </w:pPr>
            <w:r w:rsidRPr="00A54F97">
              <w:t>Tomato</w:t>
            </w:r>
          </w:p>
        </w:tc>
        <w:tc>
          <w:tcPr>
            <w:tcW w:w="1615" w:type="pct"/>
            <w:tcBorders>
              <w:top w:val="single" w:sz="4" w:space="0" w:color="auto"/>
              <w:bottom w:val="single" w:sz="4" w:space="0" w:color="auto"/>
            </w:tcBorders>
          </w:tcPr>
          <w:p w14:paraId="476154FE" w14:textId="2FEAC3E2" w:rsidR="00B848FE" w:rsidRPr="00A54F97" w:rsidRDefault="00B848FE" w:rsidP="00B848FE">
            <w:pPr>
              <w:pStyle w:val="TableText"/>
            </w:pPr>
            <w:r w:rsidRPr="00A54F97">
              <w:t>Hand harvesting, tying/training</w:t>
            </w:r>
          </w:p>
        </w:tc>
        <w:tc>
          <w:tcPr>
            <w:tcW w:w="923" w:type="pct"/>
            <w:tcBorders>
              <w:top w:val="single" w:sz="4" w:space="0" w:color="auto"/>
              <w:bottom w:val="single" w:sz="4" w:space="0" w:color="auto"/>
            </w:tcBorders>
          </w:tcPr>
          <w:p w14:paraId="7C066258" w14:textId="5C69735E" w:rsidR="00B848FE" w:rsidRPr="00A54F97" w:rsidRDefault="00B848FE" w:rsidP="00B848FE">
            <w:pPr>
              <w:pStyle w:val="TableText"/>
              <w:jc w:val="right"/>
            </w:pPr>
            <w:r w:rsidRPr="00A54F97">
              <w:t>13</w:t>
            </w:r>
          </w:p>
        </w:tc>
      </w:tr>
      <w:tr w:rsidR="00B848FE" w:rsidRPr="00B6173C" w14:paraId="06D1DAFD" w14:textId="77777777" w:rsidTr="00A54F97">
        <w:tc>
          <w:tcPr>
            <w:tcW w:w="1000" w:type="pct"/>
            <w:vMerge/>
            <w:tcBorders>
              <w:bottom w:val="single" w:sz="4" w:space="0" w:color="auto"/>
            </w:tcBorders>
            <w:tcMar>
              <w:top w:w="0" w:type="dxa"/>
              <w:left w:w="108" w:type="dxa"/>
              <w:bottom w:w="0" w:type="dxa"/>
              <w:right w:w="108" w:type="dxa"/>
            </w:tcMar>
          </w:tcPr>
          <w:p w14:paraId="51B35939"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6872CB27"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16E88324" w14:textId="1BC78A13"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70FBCC19" w14:textId="5108CA1A" w:rsidR="00B848FE" w:rsidRPr="00A54F97" w:rsidRDefault="00B848FE" w:rsidP="00B848FE">
            <w:pPr>
              <w:pStyle w:val="TableText"/>
              <w:jc w:val="right"/>
            </w:pPr>
            <w:r w:rsidRPr="00A54F97">
              <w:t>18</w:t>
            </w:r>
          </w:p>
        </w:tc>
      </w:tr>
      <w:tr w:rsidR="00B848FE" w:rsidRPr="00B6173C" w14:paraId="768F4AD5" w14:textId="77777777" w:rsidTr="00A54F97">
        <w:tc>
          <w:tcPr>
            <w:tcW w:w="1000" w:type="pct"/>
            <w:vMerge w:val="restart"/>
            <w:tcBorders>
              <w:top w:val="single" w:sz="4" w:space="0" w:color="auto"/>
            </w:tcBorders>
            <w:tcMar>
              <w:top w:w="0" w:type="dxa"/>
              <w:left w:w="108" w:type="dxa"/>
              <w:bottom w:w="0" w:type="dxa"/>
              <w:right w:w="108" w:type="dxa"/>
            </w:tcMar>
          </w:tcPr>
          <w:p w14:paraId="3996D633" w14:textId="47850CB4" w:rsidR="00B848FE" w:rsidRPr="00A54F97" w:rsidRDefault="00B848FE" w:rsidP="00B848FE">
            <w:pPr>
              <w:pStyle w:val="TableText"/>
            </w:pPr>
            <w:r w:rsidRPr="00A54F97">
              <w:t>492 (UL)</w:t>
            </w:r>
          </w:p>
        </w:tc>
        <w:tc>
          <w:tcPr>
            <w:tcW w:w="1462" w:type="pct"/>
            <w:vMerge w:val="restart"/>
            <w:tcBorders>
              <w:top w:val="single" w:sz="4" w:space="0" w:color="auto"/>
            </w:tcBorders>
            <w:tcMar>
              <w:top w:w="0" w:type="dxa"/>
              <w:left w:w="108" w:type="dxa"/>
              <w:bottom w:w="0" w:type="dxa"/>
              <w:right w:w="108" w:type="dxa"/>
            </w:tcMar>
          </w:tcPr>
          <w:p w14:paraId="6AA436F8" w14:textId="3ED295D3" w:rsidR="00B848FE" w:rsidRPr="00A54F97" w:rsidRDefault="00B848FE" w:rsidP="00B848FE">
            <w:pPr>
              <w:pStyle w:val="TableText"/>
            </w:pPr>
            <w:r w:rsidRPr="00A54F97">
              <w:t>Lucerne, barley, forage crops, rice, soybean, wheat</w:t>
            </w:r>
          </w:p>
        </w:tc>
        <w:tc>
          <w:tcPr>
            <w:tcW w:w="1615" w:type="pct"/>
            <w:tcBorders>
              <w:top w:val="single" w:sz="4" w:space="0" w:color="auto"/>
              <w:bottom w:val="single" w:sz="4" w:space="0" w:color="auto"/>
            </w:tcBorders>
          </w:tcPr>
          <w:p w14:paraId="38DDBD22" w14:textId="2FCA8796"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2DAD908D" w14:textId="07C052D2" w:rsidR="00B848FE" w:rsidRPr="00A54F97" w:rsidRDefault="00B848FE" w:rsidP="00B848FE">
            <w:pPr>
              <w:pStyle w:val="TableText"/>
              <w:jc w:val="right"/>
            </w:pPr>
            <w:r w:rsidRPr="00A54F97">
              <w:t>15</w:t>
            </w:r>
          </w:p>
        </w:tc>
      </w:tr>
      <w:tr w:rsidR="00B848FE" w:rsidRPr="00B6173C" w14:paraId="7E5A0091" w14:textId="77777777" w:rsidTr="00A54F97">
        <w:tc>
          <w:tcPr>
            <w:tcW w:w="1000" w:type="pct"/>
            <w:vMerge/>
            <w:tcMar>
              <w:top w:w="0" w:type="dxa"/>
              <w:left w:w="108" w:type="dxa"/>
              <w:bottom w:w="0" w:type="dxa"/>
              <w:right w:w="108" w:type="dxa"/>
            </w:tcMar>
          </w:tcPr>
          <w:p w14:paraId="67112A79"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18974990"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EEDD879" w14:textId="78360725"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05969EE2" w14:textId="4BBD13DF" w:rsidR="00B848FE" w:rsidRPr="00A54F97" w:rsidRDefault="00B848FE" w:rsidP="00B848FE">
            <w:pPr>
              <w:pStyle w:val="TableText"/>
              <w:jc w:val="right"/>
            </w:pPr>
            <w:r w:rsidRPr="00A54F97">
              <w:t>20</w:t>
            </w:r>
          </w:p>
        </w:tc>
      </w:tr>
      <w:tr w:rsidR="00B848FE" w:rsidRPr="00B6173C" w14:paraId="418DBC7E" w14:textId="77777777" w:rsidTr="00A54F97">
        <w:tc>
          <w:tcPr>
            <w:tcW w:w="1000" w:type="pct"/>
            <w:vMerge/>
            <w:tcMar>
              <w:top w:w="0" w:type="dxa"/>
              <w:left w:w="108" w:type="dxa"/>
              <w:bottom w:w="0" w:type="dxa"/>
              <w:right w:w="108" w:type="dxa"/>
            </w:tcMar>
          </w:tcPr>
          <w:p w14:paraId="78099A36"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236E11EA" w14:textId="2FB02E8D" w:rsidR="00B848FE" w:rsidRPr="00A54F97" w:rsidRDefault="00B848FE" w:rsidP="00B848FE">
            <w:pPr>
              <w:pStyle w:val="TableText"/>
            </w:pPr>
            <w:r w:rsidRPr="00A54F97">
              <w:t>Apples, cherries</w:t>
            </w:r>
          </w:p>
        </w:tc>
        <w:tc>
          <w:tcPr>
            <w:tcW w:w="1615" w:type="pct"/>
            <w:tcBorders>
              <w:top w:val="single" w:sz="4" w:space="0" w:color="auto"/>
              <w:bottom w:val="single" w:sz="4" w:space="0" w:color="auto"/>
            </w:tcBorders>
          </w:tcPr>
          <w:p w14:paraId="50B20111" w14:textId="14F69737" w:rsidR="00B848FE" w:rsidRPr="00A54F97" w:rsidRDefault="00B848FE" w:rsidP="00B848FE">
            <w:pPr>
              <w:pStyle w:val="TableText"/>
            </w:pPr>
            <w:r w:rsidRPr="00A54F97">
              <w:t>Scouting, hand pruning, training</w:t>
            </w:r>
          </w:p>
        </w:tc>
        <w:tc>
          <w:tcPr>
            <w:tcW w:w="923" w:type="pct"/>
            <w:tcBorders>
              <w:top w:val="single" w:sz="4" w:space="0" w:color="auto"/>
              <w:bottom w:val="single" w:sz="4" w:space="0" w:color="auto"/>
            </w:tcBorders>
          </w:tcPr>
          <w:p w14:paraId="57DFD8D1" w14:textId="5313D11A" w:rsidR="00B848FE" w:rsidRPr="00A54F97" w:rsidRDefault="00B848FE" w:rsidP="00B848FE">
            <w:pPr>
              <w:pStyle w:val="TableText"/>
              <w:jc w:val="right"/>
            </w:pPr>
            <w:r w:rsidRPr="00A54F97">
              <w:t>9</w:t>
            </w:r>
          </w:p>
        </w:tc>
      </w:tr>
      <w:tr w:rsidR="00B848FE" w:rsidRPr="00B6173C" w14:paraId="47D11C54" w14:textId="77777777" w:rsidTr="00A54F97">
        <w:tc>
          <w:tcPr>
            <w:tcW w:w="1000" w:type="pct"/>
            <w:vMerge/>
            <w:tcMar>
              <w:top w:w="0" w:type="dxa"/>
              <w:left w:w="108" w:type="dxa"/>
              <w:bottom w:w="0" w:type="dxa"/>
              <w:right w:w="108" w:type="dxa"/>
            </w:tcMar>
          </w:tcPr>
          <w:p w14:paraId="7416B82E"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26A4B952"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186634F7" w14:textId="3A49AE29" w:rsidR="00B848FE" w:rsidRPr="00A54F97" w:rsidRDefault="00B848FE" w:rsidP="00B848FE">
            <w:pPr>
              <w:pStyle w:val="TableText"/>
            </w:pPr>
            <w:r w:rsidRPr="00A54F97">
              <w:t>Hand harvesting</w:t>
            </w:r>
          </w:p>
        </w:tc>
        <w:tc>
          <w:tcPr>
            <w:tcW w:w="923" w:type="pct"/>
            <w:tcBorders>
              <w:top w:val="single" w:sz="4" w:space="0" w:color="auto"/>
              <w:bottom w:val="single" w:sz="4" w:space="0" w:color="auto"/>
            </w:tcBorders>
          </w:tcPr>
          <w:p w14:paraId="240AA7B9" w14:textId="37AB1AF6" w:rsidR="00B848FE" w:rsidRPr="00A54F97" w:rsidRDefault="00B848FE" w:rsidP="00B848FE">
            <w:pPr>
              <w:pStyle w:val="TableText"/>
              <w:jc w:val="right"/>
            </w:pPr>
            <w:r w:rsidRPr="00A54F97">
              <w:t>17</w:t>
            </w:r>
          </w:p>
        </w:tc>
      </w:tr>
      <w:tr w:rsidR="00B848FE" w:rsidRPr="00B6173C" w14:paraId="545A5951" w14:textId="77777777" w:rsidTr="00A54F97">
        <w:tc>
          <w:tcPr>
            <w:tcW w:w="1000" w:type="pct"/>
            <w:vMerge/>
            <w:tcMar>
              <w:top w:w="0" w:type="dxa"/>
              <w:left w:w="108" w:type="dxa"/>
              <w:bottom w:w="0" w:type="dxa"/>
              <w:right w:w="108" w:type="dxa"/>
            </w:tcMar>
          </w:tcPr>
          <w:p w14:paraId="79E7FAD4"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538E8D8D"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1ED941DA" w14:textId="3A360E75" w:rsidR="00B848FE" w:rsidRPr="00A54F97" w:rsidRDefault="00B848FE" w:rsidP="00B848FE">
            <w:pPr>
              <w:pStyle w:val="TableText"/>
            </w:pPr>
            <w:r w:rsidRPr="00A54F97">
              <w:t>Fruit thinning</w:t>
            </w:r>
          </w:p>
        </w:tc>
        <w:tc>
          <w:tcPr>
            <w:tcW w:w="923" w:type="pct"/>
            <w:tcBorders>
              <w:top w:val="single" w:sz="4" w:space="0" w:color="auto"/>
              <w:bottom w:val="single" w:sz="4" w:space="0" w:color="auto"/>
            </w:tcBorders>
          </w:tcPr>
          <w:p w14:paraId="0FC003B1" w14:textId="46D57618" w:rsidR="00B848FE" w:rsidRPr="00A54F97" w:rsidRDefault="00B848FE" w:rsidP="00B848FE">
            <w:pPr>
              <w:pStyle w:val="TableText"/>
              <w:jc w:val="right"/>
            </w:pPr>
            <w:r w:rsidRPr="00A54F97">
              <w:t>26</w:t>
            </w:r>
          </w:p>
        </w:tc>
      </w:tr>
      <w:tr w:rsidR="00B848FE" w:rsidRPr="00B6173C" w14:paraId="5157E683" w14:textId="77777777" w:rsidTr="00A54F97">
        <w:tc>
          <w:tcPr>
            <w:tcW w:w="1000" w:type="pct"/>
            <w:vMerge/>
            <w:tcMar>
              <w:top w:w="0" w:type="dxa"/>
              <w:left w:w="108" w:type="dxa"/>
              <w:bottom w:w="0" w:type="dxa"/>
              <w:right w:w="108" w:type="dxa"/>
            </w:tcMar>
          </w:tcPr>
          <w:p w14:paraId="7D23654B"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51F1E2E9" w14:textId="06205D86" w:rsidR="00B848FE" w:rsidRPr="00A54F97" w:rsidRDefault="00B848FE" w:rsidP="00B848FE">
            <w:pPr>
              <w:pStyle w:val="TableText"/>
            </w:pPr>
            <w:r w:rsidRPr="00A54F97">
              <w:t>Cabbage</w:t>
            </w:r>
          </w:p>
        </w:tc>
        <w:tc>
          <w:tcPr>
            <w:tcW w:w="1615" w:type="pct"/>
            <w:tcBorders>
              <w:top w:val="single" w:sz="4" w:space="0" w:color="auto"/>
              <w:bottom w:val="single" w:sz="4" w:space="0" w:color="auto"/>
            </w:tcBorders>
          </w:tcPr>
          <w:p w14:paraId="479AD771" w14:textId="22B09940" w:rsidR="00B848FE" w:rsidRPr="00A54F97" w:rsidRDefault="00B848FE" w:rsidP="00B848FE">
            <w:pPr>
              <w:pStyle w:val="TableText"/>
            </w:pPr>
            <w:r w:rsidRPr="00A54F97">
              <w:t>Thinning plants</w:t>
            </w:r>
          </w:p>
        </w:tc>
        <w:tc>
          <w:tcPr>
            <w:tcW w:w="923" w:type="pct"/>
            <w:tcBorders>
              <w:top w:val="single" w:sz="4" w:space="0" w:color="auto"/>
              <w:bottom w:val="single" w:sz="4" w:space="0" w:color="auto"/>
            </w:tcBorders>
          </w:tcPr>
          <w:p w14:paraId="1A47D8E1" w14:textId="6BF3EF3C" w:rsidR="00B848FE" w:rsidRPr="00A54F97" w:rsidRDefault="00B848FE" w:rsidP="00B848FE">
            <w:pPr>
              <w:pStyle w:val="TableText"/>
              <w:jc w:val="right"/>
            </w:pPr>
            <w:r w:rsidRPr="00A54F97">
              <w:t>3</w:t>
            </w:r>
          </w:p>
        </w:tc>
      </w:tr>
      <w:tr w:rsidR="00B848FE" w:rsidRPr="00B6173C" w14:paraId="4C7546A8" w14:textId="77777777" w:rsidTr="00A54F97">
        <w:tc>
          <w:tcPr>
            <w:tcW w:w="1000" w:type="pct"/>
            <w:vMerge/>
            <w:tcMar>
              <w:top w:w="0" w:type="dxa"/>
              <w:left w:w="108" w:type="dxa"/>
              <w:bottom w:w="0" w:type="dxa"/>
              <w:right w:w="108" w:type="dxa"/>
            </w:tcMar>
          </w:tcPr>
          <w:p w14:paraId="6C017984"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0F9FC088"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EA9D361" w14:textId="082DB97A" w:rsidR="00B848FE" w:rsidRPr="00A54F97" w:rsidRDefault="00B848FE" w:rsidP="00B848FE">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541F365C" w14:textId="5D31275B" w:rsidR="00B848FE" w:rsidRPr="00A54F97" w:rsidRDefault="00B848FE" w:rsidP="00B848FE">
            <w:pPr>
              <w:pStyle w:val="TableText"/>
              <w:jc w:val="right"/>
            </w:pPr>
            <w:r w:rsidRPr="00A54F97">
              <w:t>17</w:t>
            </w:r>
          </w:p>
        </w:tc>
      </w:tr>
      <w:tr w:rsidR="00B848FE" w:rsidRPr="00B6173C" w14:paraId="1F0DDA08" w14:textId="77777777" w:rsidTr="00A54F97">
        <w:tc>
          <w:tcPr>
            <w:tcW w:w="1000" w:type="pct"/>
            <w:vMerge/>
            <w:tcMar>
              <w:top w:w="0" w:type="dxa"/>
              <w:left w:w="108" w:type="dxa"/>
              <w:bottom w:w="0" w:type="dxa"/>
              <w:right w:w="108" w:type="dxa"/>
            </w:tcMar>
          </w:tcPr>
          <w:p w14:paraId="5145E5A4"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0187AB4F"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4CC3AA4C" w14:textId="41BFA414"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09691316" w14:textId="70065AD2" w:rsidR="00B848FE" w:rsidRPr="00A54F97" w:rsidRDefault="00B848FE" w:rsidP="00B848FE">
            <w:pPr>
              <w:pStyle w:val="TableText"/>
              <w:jc w:val="right"/>
            </w:pPr>
            <w:r w:rsidRPr="00A54F97">
              <w:t>20</w:t>
            </w:r>
          </w:p>
        </w:tc>
      </w:tr>
      <w:tr w:rsidR="00B848FE" w:rsidRPr="00B6173C" w14:paraId="70FF3F2F" w14:textId="77777777" w:rsidTr="00A54F97">
        <w:tc>
          <w:tcPr>
            <w:tcW w:w="1000" w:type="pct"/>
            <w:vMerge/>
            <w:tcMar>
              <w:top w:w="0" w:type="dxa"/>
              <w:left w:w="108" w:type="dxa"/>
              <w:bottom w:w="0" w:type="dxa"/>
              <w:right w:w="108" w:type="dxa"/>
            </w:tcMar>
          </w:tcPr>
          <w:p w14:paraId="60499EE0"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0360DF14"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365AC4BA" w14:textId="3ED71609" w:rsidR="00B848FE" w:rsidRPr="00A54F97" w:rsidRDefault="00B848FE" w:rsidP="00B848FE">
            <w:pPr>
              <w:pStyle w:val="TableText"/>
            </w:pPr>
            <w:r w:rsidRPr="00A54F97">
              <w:t>Hand weeding</w:t>
            </w:r>
          </w:p>
        </w:tc>
        <w:tc>
          <w:tcPr>
            <w:tcW w:w="923" w:type="pct"/>
            <w:tcBorders>
              <w:top w:val="single" w:sz="4" w:space="0" w:color="auto"/>
              <w:bottom w:val="single" w:sz="4" w:space="0" w:color="auto"/>
            </w:tcBorders>
          </w:tcPr>
          <w:p w14:paraId="5339F1D4" w14:textId="5C7538E6" w:rsidR="00B848FE" w:rsidRPr="00A54F97" w:rsidRDefault="00B848FE" w:rsidP="00B848FE">
            <w:pPr>
              <w:pStyle w:val="TableText"/>
              <w:jc w:val="right"/>
            </w:pPr>
            <w:r w:rsidRPr="00A54F97">
              <w:t>27</w:t>
            </w:r>
          </w:p>
        </w:tc>
      </w:tr>
      <w:tr w:rsidR="00B848FE" w:rsidRPr="00B6173C" w14:paraId="7666AFB8" w14:textId="77777777" w:rsidTr="00A54F97">
        <w:tc>
          <w:tcPr>
            <w:tcW w:w="1000" w:type="pct"/>
            <w:vMerge/>
            <w:tcMar>
              <w:top w:w="0" w:type="dxa"/>
              <w:left w:w="108" w:type="dxa"/>
              <w:bottom w:w="0" w:type="dxa"/>
              <w:right w:w="108" w:type="dxa"/>
            </w:tcMar>
          </w:tcPr>
          <w:p w14:paraId="68FB9C58"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17A9D308" w14:textId="67424984" w:rsidR="00B848FE" w:rsidRPr="00A54F97" w:rsidRDefault="00B848FE" w:rsidP="00B848FE">
            <w:pPr>
              <w:pStyle w:val="TableText"/>
            </w:pPr>
            <w:r w:rsidRPr="00A54F97">
              <w:t>Corn</w:t>
            </w:r>
          </w:p>
        </w:tc>
        <w:tc>
          <w:tcPr>
            <w:tcW w:w="1615" w:type="pct"/>
            <w:tcBorders>
              <w:top w:val="single" w:sz="4" w:space="0" w:color="auto"/>
              <w:bottom w:val="single" w:sz="4" w:space="0" w:color="auto"/>
            </w:tcBorders>
          </w:tcPr>
          <w:p w14:paraId="6911A56F" w14:textId="750B3686"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650470C2" w14:textId="4A37B042" w:rsidR="00B848FE" w:rsidRPr="00A54F97" w:rsidRDefault="00B848FE" w:rsidP="00B848FE">
            <w:pPr>
              <w:pStyle w:val="TableText"/>
              <w:jc w:val="right"/>
            </w:pPr>
            <w:r w:rsidRPr="00A54F97">
              <w:t>15</w:t>
            </w:r>
          </w:p>
        </w:tc>
      </w:tr>
      <w:tr w:rsidR="00B848FE" w:rsidRPr="00B6173C" w14:paraId="2771428E" w14:textId="77777777" w:rsidTr="00A54F97">
        <w:tc>
          <w:tcPr>
            <w:tcW w:w="1000" w:type="pct"/>
            <w:vMerge/>
            <w:tcMar>
              <w:top w:w="0" w:type="dxa"/>
              <w:left w:w="108" w:type="dxa"/>
              <w:bottom w:w="0" w:type="dxa"/>
              <w:right w:w="108" w:type="dxa"/>
            </w:tcMar>
          </w:tcPr>
          <w:p w14:paraId="584AF5B7"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4EC15555"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69F38547" w14:textId="5571BE4C"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3E4CE81C" w14:textId="079E6026" w:rsidR="00B848FE" w:rsidRPr="00A54F97" w:rsidRDefault="00B848FE" w:rsidP="00B848FE">
            <w:pPr>
              <w:pStyle w:val="TableText"/>
              <w:jc w:val="right"/>
            </w:pPr>
            <w:r w:rsidRPr="00A54F97">
              <w:t>20</w:t>
            </w:r>
          </w:p>
        </w:tc>
      </w:tr>
      <w:tr w:rsidR="00B848FE" w:rsidRPr="00B6173C" w14:paraId="566B1377" w14:textId="77777777" w:rsidTr="00A54F97">
        <w:tc>
          <w:tcPr>
            <w:tcW w:w="1000" w:type="pct"/>
            <w:vMerge/>
            <w:tcMar>
              <w:top w:w="0" w:type="dxa"/>
              <w:left w:w="108" w:type="dxa"/>
              <w:bottom w:w="0" w:type="dxa"/>
              <w:right w:w="108" w:type="dxa"/>
            </w:tcMar>
          </w:tcPr>
          <w:p w14:paraId="2FAA23C6"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2D2B42B1" w14:textId="77777777" w:rsidR="00B848FE" w:rsidRPr="00A54F97" w:rsidRDefault="00B848FE" w:rsidP="00B848FE">
            <w:pPr>
              <w:pStyle w:val="TableText"/>
            </w:pPr>
          </w:p>
        </w:tc>
        <w:tc>
          <w:tcPr>
            <w:tcW w:w="1615" w:type="pct"/>
            <w:tcBorders>
              <w:top w:val="single" w:sz="4" w:space="0" w:color="auto"/>
              <w:bottom w:val="single" w:sz="4" w:space="0" w:color="auto"/>
            </w:tcBorders>
            <w:shd w:val="clear" w:color="auto" w:fill="D5D7D5" w:themeFill="text1" w:themeFillTint="33"/>
          </w:tcPr>
          <w:p w14:paraId="6FAA3905" w14:textId="61DB52EA" w:rsidR="00B848FE" w:rsidRPr="00A54F97" w:rsidRDefault="00B848FE" w:rsidP="00B848FE">
            <w:pPr>
              <w:pStyle w:val="TableText"/>
            </w:pPr>
            <w:r w:rsidRPr="00A54F97">
              <w:t>Detasseling, hand harvesting</w:t>
            </w:r>
          </w:p>
        </w:tc>
        <w:tc>
          <w:tcPr>
            <w:tcW w:w="923" w:type="pct"/>
            <w:tcBorders>
              <w:top w:val="single" w:sz="4" w:space="0" w:color="auto"/>
              <w:bottom w:val="single" w:sz="4" w:space="0" w:color="auto"/>
            </w:tcBorders>
            <w:shd w:val="clear" w:color="auto" w:fill="D5D7D5" w:themeFill="text1" w:themeFillTint="33"/>
          </w:tcPr>
          <w:p w14:paraId="705A61E9" w14:textId="3608D54B" w:rsidR="00B848FE" w:rsidRPr="00A54F97" w:rsidRDefault="00B848FE" w:rsidP="00B848FE">
            <w:pPr>
              <w:pStyle w:val="TableText"/>
              <w:jc w:val="right"/>
              <w:rPr>
                <w:b/>
                <w:bCs/>
              </w:rPr>
            </w:pPr>
            <w:r w:rsidRPr="00A54F97">
              <w:rPr>
                <w:b/>
                <w:bCs/>
              </w:rPr>
              <w:t>&gt;30 (impractical)</w:t>
            </w:r>
          </w:p>
        </w:tc>
      </w:tr>
      <w:tr w:rsidR="00B848FE" w:rsidRPr="00B6173C" w14:paraId="1B4058B3" w14:textId="77777777" w:rsidTr="00A54F97">
        <w:tc>
          <w:tcPr>
            <w:tcW w:w="1000" w:type="pct"/>
            <w:vMerge/>
            <w:tcMar>
              <w:top w:w="0" w:type="dxa"/>
              <w:left w:w="108" w:type="dxa"/>
              <w:bottom w:w="0" w:type="dxa"/>
              <w:right w:w="108" w:type="dxa"/>
            </w:tcMar>
          </w:tcPr>
          <w:p w14:paraId="17E30087"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7A9804EB" w14:textId="0BEB6282" w:rsidR="00B848FE" w:rsidRPr="00A54F97" w:rsidRDefault="00B848FE" w:rsidP="00B848FE">
            <w:pPr>
              <w:pStyle w:val="TableText"/>
            </w:pPr>
            <w:r w:rsidRPr="00A54F97">
              <w:t>Lettuce</w:t>
            </w:r>
          </w:p>
        </w:tc>
        <w:tc>
          <w:tcPr>
            <w:tcW w:w="1615" w:type="pct"/>
            <w:tcBorders>
              <w:top w:val="single" w:sz="4" w:space="0" w:color="auto"/>
              <w:bottom w:val="single" w:sz="4" w:space="0" w:color="auto"/>
            </w:tcBorders>
          </w:tcPr>
          <w:p w14:paraId="3501AF52" w14:textId="602EDAE9" w:rsidR="00B848FE" w:rsidRPr="00A54F97" w:rsidRDefault="00B848FE" w:rsidP="00B848FE">
            <w:pPr>
              <w:pStyle w:val="TableText"/>
            </w:pPr>
            <w:r w:rsidRPr="00A54F97">
              <w:t>Hand harvesting</w:t>
            </w:r>
          </w:p>
        </w:tc>
        <w:tc>
          <w:tcPr>
            <w:tcW w:w="923" w:type="pct"/>
            <w:tcBorders>
              <w:top w:val="single" w:sz="4" w:space="0" w:color="auto"/>
              <w:bottom w:val="single" w:sz="4" w:space="0" w:color="auto"/>
            </w:tcBorders>
          </w:tcPr>
          <w:p w14:paraId="1CAFB1AF" w14:textId="0090F3A4" w:rsidR="00B848FE" w:rsidRPr="00A54F97" w:rsidRDefault="00B848FE" w:rsidP="00B848FE">
            <w:pPr>
              <w:pStyle w:val="TableText"/>
              <w:jc w:val="right"/>
            </w:pPr>
            <w:r w:rsidRPr="00A54F97">
              <w:t>15</w:t>
            </w:r>
          </w:p>
        </w:tc>
      </w:tr>
      <w:tr w:rsidR="00B848FE" w:rsidRPr="00B6173C" w14:paraId="7D0CD86E" w14:textId="77777777" w:rsidTr="00A54F97">
        <w:tc>
          <w:tcPr>
            <w:tcW w:w="1000" w:type="pct"/>
            <w:vMerge/>
            <w:tcMar>
              <w:top w:w="0" w:type="dxa"/>
              <w:left w:w="108" w:type="dxa"/>
              <w:bottom w:w="0" w:type="dxa"/>
              <w:right w:w="108" w:type="dxa"/>
            </w:tcMar>
          </w:tcPr>
          <w:p w14:paraId="74AEEBAC"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75941666"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4D2C3D11" w14:textId="53DF89A2"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352F9250" w14:textId="41AFE864" w:rsidR="00B848FE" w:rsidRPr="00A54F97" w:rsidRDefault="00B848FE" w:rsidP="00B848FE">
            <w:pPr>
              <w:pStyle w:val="TableText"/>
              <w:jc w:val="right"/>
            </w:pPr>
            <w:r w:rsidRPr="00A54F97">
              <w:t>20</w:t>
            </w:r>
          </w:p>
        </w:tc>
      </w:tr>
      <w:tr w:rsidR="00B848FE" w:rsidRPr="00B6173C" w14:paraId="237D2E57" w14:textId="77777777" w:rsidTr="00A54F97">
        <w:tc>
          <w:tcPr>
            <w:tcW w:w="1000" w:type="pct"/>
            <w:vMerge/>
            <w:tcMar>
              <w:top w:w="0" w:type="dxa"/>
              <w:left w:w="108" w:type="dxa"/>
              <w:bottom w:w="0" w:type="dxa"/>
              <w:right w:w="108" w:type="dxa"/>
            </w:tcMar>
          </w:tcPr>
          <w:p w14:paraId="7E344D5A"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37887A18" w14:textId="14730FC9" w:rsidR="00B848FE" w:rsidRPr="00A54F97" w:rsidRDefault="00B848FE" w:rsidP="00B848FE">
            <w:pPr>
              <w:pStyle w:val="TableText"/>
            </w:pPr>
            <w:r w:rsidRPr="00A54F97">
              <w:t>Grapes</w:t>
            </w:r>
          </w:p>
        </w:tc>
        <w:tc>
          <w:tcPr>
            <w:tcW w:w="1615" w:type="pct"/>
            <w:tcBorders>
              <w:top w:val="single" w:sz="4" w:space="0" w:color="auto"/>
              <w:bottom w:val="single" w:sz="4" w:space="0" w:color="auto"/>
            </w:tcBorders>
          </w:tcPr>
          <w:p w14:paraId="09C0C310" w14:textId="1D314220" w:rsidR="00B848FE" w:rsidRPr="00A54F97" w:rsidRDefault="00B848FE" w:rsidP="00B848FE">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4307F635" w14:textId="05C290A2" w:rsidR="00B848FE" w:rsidRPr="00A54F97" w:rsidRDefault="00B848FE" w:rsidP="00B848FE">
            <w:pPr>
              <w:pStyle w:val="TableText"/>
              <w:jc w:val="right"/>
            </w:pPr>
            <w:r w:rsidRPr="00A54F97">
              <w:t>10</w:t>
            </w:r>
          </w:p>
        </w:tc>
      </w:tr>
      <w:tr w:rsidR="00B848FE" w:rsidRPr="00B6173C" w14:paraId="77BCC881" w14:textId="77777777" w:rsidTr="00A54F97">
        <w:tc>
          <w:tcPr>
            <w:tcW w:w="1000" w:type="pct"/>
            <w:vMerge/>
            <w:tcMar>
              <w:top w:w="0" w:type="dxa"/>
              <w:left w:w="108" w:type="dxa"/>
              <w:bottom w:w="0" w:type="dxa"/>
              <w:right w:w="108" w:type="dxa"/>
            </w:tcMar>
          </w:tcPr>
          <w:p w14:paraId="3BD1B33B"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76D5A7DC" w14:textId="77777777" w:rsidR="00B848FE" w:rsidRPr="00A54F97" w:rsidRDefault="00B848FE" w:rsidP="00B848FE">
            <w:pPr>
              <w:pStyle w:val="TableText"/>
            </w:pPr>
          </w:p>
        </w:tc>
        <w:tc>
          <w:tcPr>
            <w:tcW w:w="1615" w:type="pct"/>
            <w:tcBorders>
              <w:top w:val="single" w:sz="4" w:space="0" w:color="auto"/>
              <w:bottom w:val="single" w:sz="4" w:space="0" w:color="auto"/>
            </w:tcBorders>
            <w:shd w:val="clear" w:color="auto" w:fill="D5D7D5" w:themeFill="text1" w:themeFillTint="33"/>
          </w:tcPr>
          <w:p w14:paraId="7D95A36C" w14:textId="14334383" w:rsidR="00B848FE" w:rsidRPr="00A54F97" w:rsidRDefault="00B848FE" w:rsidP="00B848FE">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70AB53DA" w14:textId="0DB1B5F6" w:rsidR="00B848FE" w:rsidRPr="00A54F97" w:rsidRDefault="00B848FE" w:rsidP="00B848FE">
            <w:pPr>
              <w:pStyle w:val="TableText"/>
              <w:jc w:val="right"/>
              <w:rPr>
                <w:b/>
                <w:bCs/>
              </w:rPr>
            </w:pPr>
            <w:r w:rsidRPr="00A54F97">
              <w:rPr>
                <w:b/>
                <w:bCs/>
              </w:rPr>
              <w:t>&gt;30 (impractical)</w:t>
            </w:r>
          </w:p>
        </w:tc>
      </w:tr>
      <w:tr w:rsidR="00B848FE" w:rsidRPr="00B6173C" w14:paraId="65994CE7" w14:textId="77777777" w:rsidTr="00A54F97">
        <w:tc>
          <w:tcPr>
            <w:tcW w:w="1000" w:type="pct"/>
            <w:vMerge/>
            <w:tcMar>
              <w:top w:w="0" w:type="dxa"/>
              <w:left w:w="108" w:type="dxa"/>
              <w:bottom w:w="0" w:type="dxa"/>
              <w:right w:w="108" w:type="dxa"/>
            </w:tcMar>
          </w:tcPr>
          <w:p w14:paraId="037B034A"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2139D96B"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4356A5CD" w14:textId="759E48C6"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6E2391B2" w14:textId="545ACCCA" w:rsidR="00B848FE" w:rsidRPr="00A54F97" w:rsidRDefault="00B848FE" w:rsidP="00B848FE">
            <w:pPr>
              <w:pStyle w:val="TableText"/>
              <w:jc w:val="right"/>
            </w:pPr>
            <w:r w:rsidRPr="00A54F97">
              <w:t>20</w:t>
            </w:r>
          </w:p>
        </w:tc>
      </w:tr>
      <w:tr w:rsidR="00B848FE" w:rsidRPr="00B6173C" w14:paraId="15AA85CC" w14:textId="77777777" w:rsidTr="00A54F97">
        <w:tc>
          <w:tcPr>
            <w:tcW w:w="1000" w:type="pct"/>
            <w:vMerge/>
            <w:tcMar>
              <w:top w:w="0" w:type="dxa"/>
              <w:left w:w="108" w:type="dxa"/>
              <w:bottom w:w="0" w:type="dxa"/>
              <w:right w:w="108" w:type="dxa"/>
            </w:tcMar>
          </w:tcPr>
          <w:p w14:paraId="078D3D8E"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507F263C" w14:textId="3A6F3AC6" w:rsidR="00B848FE" w:rsidRPr="00A54F97" w:rsidRDefault="00B848FE" w:rsidP="00B848FE">
            <w:pPr>
              <w:pStyle w:val="TableText"/>
            </w:pPr>
            <w:r w:rsidRPr="00A54F97">
              <w:t>Tomato</w:t>
            </w:r>
          </w:p>
        </w:tc>
        <w:tc>
          <w:tcPr>
            <w:tcW w:w="1615" w:type="pct"/>
            <w:tcBorders>
              <w:top w:val="single" w:sz="4" w:space="0" w:color="auto"/>
              <w:bottom w:val="single" w:sz="4" w:space="0" w:color="auto"/>
            </w:tcBorders>
          </w:tcPr>
          <w:p w14:paraId="38EAA7BC" w14:textId="582E8C27" w:rsidR="00B848FE" w:rsidRPr="00A54F97" w:rsidRDefault="00B848FE" w:rsidP="00B848FE">
            <w:pPr>
              <w:pStyle w:val="TableText"/>
            </w:pPr>
            <w:r w:rsidRPr="00A54F97">
              <w:t>Hand harvesting, tying/training</w:t>
            </w:r>
          </w:p>
        </w:tc>
        <w:tc>
          <w:tcPr>
            <w:tcW w:w="923" w:type="pct"/>
            <w:tcBorders>
              <w:top w:val="single" w:sz="4" w:space="0" w:color="auto"/>
              <w:bottom w:val="single" w:sz="4" w:space="0" w:color="auto"/>
            </w:tcBorders>
          </w:tcPr>
          <w:p w14:paraId="1D31AC45" w14:textId="0CC3A64A" w:rsidR="00B848FE" w:rsidRPr="00A54F97" w:rsidRDefault="00B848FE" w:rsidP="00B848FE">
            <w:pPr>
              <w:pStyle w:val="TableText"/>
              <w:jc w:val="right"/>
            </w:pPr>
            <w:r w:rsidRPr="00A54F97">
              <w:t>15</w:t>
            </w:r>
          </w:p>
        </w:tc>
      </w:tr>
      <w:tr w:rsidR="00B848FE" w:rsidRPr="00B6173C" w14:paraId="71198D28" w14:textId="77777777" w:rsidTr="00A54F97">
        <w:tc>
          <w:tcPr>
            <w:tcW w:w="1000" w:type="pct"/>
            <w:vMerge/>
            <w:tcBorders>
              <w:bottom w:val="single" w:sz="4" w:space="0" w:color="auto"/>
            </w:tcBorders>
            <w:tcMar>
              <w:top w:w="0" w:type="dxa"/>
              <w:left w:w="108" w:type="dxa"/>
              <w:bottom w:w="0" w:type="dxa"/>
              <w:right w:w="108" w:type="dxa"/>
            </w:tcMar>
          </w:tcPr>
          <w:p w14:paraId="50CEA1B2"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221E182F"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79299D7" w14:textId="48CF0A7F"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4E24B3FB" w14:textId="49D28B05" w:rsidR="00B848FE" w:rsidRPr="00A54F97" w:rsidRDefault="00B848FE" w:rsidP="00B848FE">
            <w:pPr>
              <w:pStyle w:val="TableText"/>
              <w:jc w:val="right"/>
            </w:pPr>
            <w:r w:rsidRPr="00A54F97">
              <w:t>20</w:t>
            </w:r>
          </w:p>
        </w:tc>
      </w:tr>
      <w:tr w:rsidR="00B848FE" w:rsidRPr="00B6173C" w14:paraId="60B17BB7" w14:textId="77777777" w:rsidTr="00A54F97">
        <w:tc>
          <w:tcPr>
            <w:tcW w:w="1000" w:type="pct"/>
            <w:vMerge w:val="restart"/>
            <w:tcBorders>
              <w:top w:val="single" w:sz="4" w:space="0" w:color="auto"/>
            </w:tcBorders>
            <w:tcMar>
              <w:top w:w="0" w:type="dxa"/>
              <w:left w:w="108" w:type="dxa"/>
              <w:bottom w:w="0" w:type="dxa"/>
              <w:right w:w="108" w:type="dxa"/>
            </w:tcMar>
          </w:tcPr>
          <w:p w14:paraId="1D3A5BA2" w14:textId="46C29FC2" w:rsidR="00B848FE" w:rsidRPr="00A54F97" w:rsidRDefault="00B848FE" w:rsidP="00B848FE">
            <w:pPr>
              <w:pStyle w:val="TableText"/>
            </w:pPr>
            <w:r w:rsidRPr="00A54F97">
              <w:t>550</w:t>
            </w:r>
          </w:p>
        </w:tc>
        <w:tc>
          <w:tcPr>
            <w:tcW w:w="1462" w:type="pct"/>
            <w:vMerge w:val="restart"/>
            <w:tcBorders>
              <w:top w:val="single" w:sz="4" w:space="0" w:color="auto"/>
            </w:tcBorders>
            <w:tcMar>
              <w:top w:w="0" w:type="dxa"/>
              <w:left w:w="108" w:type="dxa"/>
              <w:bottom w:w="0" w:type="dxa"/>
              <w:right w:w="108" w:type="dxa"/>
            </w:tcMar>
          </w:tcPr>
          <w:p w14:paraId="62DA1B9C" w14:textId="45C5CC1B" w:rsidR="00B848FE" w:rsidRPr="00A54F97" w:rsidRDefault="00B848FE" w:rsidP="00B848FE">
            <w:pPr>
              <w:pStyle w:val="TableText"/>
            </w:pPr>
            <w:r w:rsidRPr="00A54F97">
              <w:t>Lucerne, barley, forage crops, rice, soybean, wheat</w:t>
            </w:r>
          </w:p>
        </w:tc>
        <w:tc>
          <w:tcPr>
            <w:tcW w:w="1615" w:type="pct"/>
            <w:tcBorders>
              <w:top w:val="single" w:sz="4" w:space="0" w:color="auto"/>
              <w:bottom w:val="single" w:sz="4" w:space="0" w:color="auto"/>
            </w:tcBorders>
          </w:tcPr>
          <w:p w14:paraId="64620DA1" w14:textId="5034016C"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20B1D127" w14:textId="76276F5D" w:rsidR="00B848FE" w:rsidRPr="00A54F97" w:rsidRDefault="00B848FE" w:rsidP="00B848FE">
            <w:pPr>
              <w:pStyle w:val="TableText"/>
              <w:jc w:val="right"/>
            </w:pPr>
            <w:r w:rsidRPr="00A54F97">
              <w:t>16</w:t>
            </w:r>
          </w:p>
        </w:tc>
      </w:tr>
      <w:tr w:rsidR="00B848FE" w:rsidRPr="00B6173C" w14:paraId="3A338148" w14:textId="77777777" w:rsidTr="00A54F97">
        <w:tc>
          <w:tcPr>
            <w:tcW w:w="1000" w:type="pct"/>
            <w:vMerge/>
            <w:tcMar>
              <w:top w:w="0" w:type="dxa"/>
              <w:left w:w="108" w:type="dxa"/>
              <w:bottom w:w="0" w:type="dxa"/>
              <w:right w:w="108" w:type="dxa"/>
            </w:tcMar>
          </w:tcPr>
          <w:p w14:paraId="0A07839F"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5D5120A2"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0C5DD7B2" w14:textId="61E82889"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07289046" w14:textId="22680363" w:rsidR="00B848FE" w:rsidRPr="00A54F97" w:rsidRDefault="00B848FE" w:rsidP="00B848FE">
            <w:pPr>
              <w:pStyle w:val="TableText"/>
              <w:jc w:val="right"/>
            </w:pPr>
            <w:r w:rsidRPr="00A54F97">
              <w:t>21</w:t>
            </w:r>
          </w:p>
        </w:tc>
      </w:tr>
      <w:tr w:rsidR="00B848FE" w:rsidRPr="00B6173C" w14:paraId="24332673" w14:textId="77777777" w:rsidTr="00A54F97">
        <w:tc>
          <w:tcPr>
            <w:tcW w:w="1000" w:type="pct"/>
            <w:vMerge/>
            <w:tcMar>
              <w:top w:w="0" w:type="dxa"/>
              <w:left w:w="108" w:type="dxa"/>
              <w:bottom w:w="0" w:type="dxa"/>
              <w:right w:w="108" w:type="dxa"/>
            </w:tcMar>
          </w:tcPr>
          <w:p w14:paraId="57AF9AAD"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06CDBE63" w14:textId="0B56AADC" w:rsidR="00B848FE" w:rsidRPr="00A54F97" w:rsidRDefault="00B848FE" w:rsidP="00B848FE">
            <w:pPr>
              <w:pStyle w:val="TableText"/>
            </w:pPr>
            <w:r w:rsidRPr="00A54F97">
              <w:t>Apples, cherries</w:t>
            </w:r>
          </w:p>
        </w:tc>
        <w:tc>
          <w:tcPr>
            <w:tcW w:w="1615" w:type="pct"/>
            <w:tcBorders>
              <w:top w:val="single" w:sz="4" w:space="0" w:color="auto"/>
              <w:bottom w:val="single" w:sz="4" w:space="0" w:color="auto"/>
            </w:tcBorders>
          </w:tcPr>
          <w:p w14:paraId="1E0D7FC8" w14:textId="32500D4F" w:rsidR="00B848FE" w:rsidRPr="00A54F97" w:rsidRDefault="00B848FE" w:rsidP="00B848FE">
            <w:pPr>
              <w:pStyle w:val="TableText"/>
            </w:pPr>
            <w:r w:rsidRPr="00A54F97">
              <w:t>Transplanting</w:t>
            </w:r>
          </w:p>
        </w:tc>
        <w:tc>
          <w:tcPr>
            <w:tcW w:w="923" w:type="pct"/>
            <w:tcBorders>
              <w:top w:val="single" w:sz="4" w:space="0" w:color="auto"/>
              <w:bottom w:val="single" w:sz="4" w:space="0" w:color="auto"/>
            </w:tcBorders>
          </w:tcPr>
          <w:p w14:paraId="06EBEEC1" w14:textId="441B5B14" w:rsidR="00B848FE" w:rsidRPr="00A54F97" w:rsidRDefault="00B848FE" w:rsidP="00B848FE">
            <w:pPr>
              <w:pStyle w:val="TableText"/>
              <w:jc w:val="right"/>
            </w:pPr>
            <w:r w:rsidRPr="00A54F97">
              <w:t>1</w:t>
            </w:r>
          </w:p>
        </w:tc>
      </w:tr>
      <w:tr w:rsidR="00B848FE" w:rsidRPr="00B6173C" w14:paraId="62414199" w14:textId="77777777" w:rsidTr="00A54F97">
        <w:tc>
          <w:tcPr>
            <w:tcW w:w="1000" w:type="pct"/>
            <w:vMerge/>
            <w:tcMar>
              <w:top w:w="0" w:type="dxa"/>
              <w:left w:w="108" w:type="dxa"/>
              <w:bottom w:w="0" w:type="dxa"/>
              <w:right w:w="108" w:type="dxa"/>
            </w:tcMar>
          </w:tcPr>
          <w:p w14:paraId="00D72540"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58BCAF96"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59A8F531" w14:textId="22BA95A6" w:rsidR="00B848FE" w:rsidRPr="00A54F97" w:rsidRDefault="00B848FE" w:rsidP="00B848FE">
            <w:pPr>
              <w:pStyle w:val="TableText"/>
            </w:pPr>
            <w:r w:rsidRPr="00A54F97">
              <w:t>Scouting, hand pruning, training</w:t>
            </w:r>
          </w:p>
        </w:tc>
        <w:tc>
          <w:tcPr>
            <w:tcW w:w="923" w:type="pct"/>
            <w:tcBorders>
              <w:top w:val="single" w:sz="4" w:space="0" w:color="auto"/>
              <w:bottom w:val="single" w:sz="4" w:space="0" w:color="auto"/>
            </w:tcBorders>
          </w:tcPr>
          <w:p w14:paraId="41D34D17" w14:textId="119AD0F4" w:rsidR="00B848FE" w:rsidRPr="00A54F97" w:rsidRDefault="00B848FE" w:rsidP="00B848FE">
            <w:pPr>
              <w:pStyle w:val="TableText"/>
              <w:jc w:val="right"/>
            </w:pPr>
            <w:r w:rsidRPr="00A54F97">
              <w:t>10</w:t>
            </w:r>
          </w:p>
        </w:tc>
      </w:tr>
      <w:tr w:rsidR="00B848FE" w:rsidRPr="00B6173C" w14:paraId="0F9DA704" w14:textId="77777777" w:rsidTr="00A54F97">
        <w:tc>
          <w:tcPr>
            <w:tcW w:w="1000" w:type="pct"/>
            <w:vMerge/>
            <w:tcMar>
              <w:top w:w="0" w:type="dxa"/>
              <w:left w:w="108" w:type="dxa"/>
              <w:bottom w:w="0" w:type="dxa"/>
              <w:right w:w="108" w:type="dxa"/>
            </w:tcMar>
          </w:tcPr>
          <w:p w14:paraId="11935DF6"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5D886F59"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56248006" w14:textId="301CA8B2" w:rsidR="00B848FE" w:rsidRPr="00A54F97" w:rsidRDefault="00B848FE" w:rsidP="00B848FE">
            <w:pPr>
              <w:pStyle w:val="TableText"/>
            </w:pPr>
            <w:r w:rsidRPr="00A54F97">
              <w:t>Hand harvesting</w:t>
            </w:r>
          </w:p>
        </w:tc>
        <w:tc>
          <w:tcPr>
            <w:tcW w:w="923" w:type="pct"/>
            <w:tcBorders>
              <w:top w:val="single" w:sz="4" w:space="0" w:color="auto"/>
              <w:bottom w:val="single" w:sz="4" w:space="0" w:color="auto"/>
            </w:tcBorders>
          </w:tcPr>
          <w:p w14:paraId="51504616" w14:textId="7ECFF175" w:rsidR="00B848FE" w:rsidRPr="00A54F97" w:rsidRDefault="00B848FE" w:rsidP="00B848FE">
            <w:pPr>
              <w:pStyle w:val="TableText"/>
              <w:jc w:val="right"/>
            </w:pPr>
            <w:r w:rsidRPr="00A54F97">
              <w:t>18</w:t>
            </w:r>
          </w:p>
        </w:tc>
      </w:tr>
      <w:tr w:rsidR="00B848FE" w:rsidRPr="00B6173C" w14:paraId="15C7B958" w14:textId="77777777" w:rsidTr="00A54F97">
        <w:tc>
          <w:tcPr>
            <w:tcW w:w="1000" w:type="pct"/>
            <w:vMerge/>
            <w:tcMar>
              <w:top w:w="0" w:type="dxa"/>
              <w:left w:w="108" w:type="dxa"/>
              <w:bottom w:w="0" w:type="dxa"/>
              <w:right w:w="108" w:type="dxa"/>
            </w:tcMar>
          </w:tcPr>
          <w:p w14:paraId="327474E8" w14:textId="77777777" w:rsidR="00B848FE" w:rsidRPr="00A54F97"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38B5C053" w14:textId="775D6453" w:rsidR="00B848FE" w:rsidRPr="00A54F97" w:rsidRDefault="00B848FE" w:rsidP="00B848FE">
            <w:pPr>
              <w:pStyle w:val="TableText"/>
            </w:pPr>
            <w:r w:rsidRPr="00A54F97">
              <w:t>Cabbage</w:t>
            </w:r>
          </w:p>
        </w:tc>
        <w:tc>
          <w:tcPr>
            <w:tcW w:w="1615" w:type="pct"/>
            <w:tcBorders>
              <w:top w:val="single" w:sz="4" w:space="0" w:color="auto"/>
              <w:bottom w:val="single" w:sz="4" w:space="0" w:color="auto"/>
            </w:tcBorders>
          </w:tcPr>
          <w:p w14:paraId="2F9FF40A" w14:textId="54DEB07F" w:rsidR="00B848FE" w:rsidRPr="00A54F97" w:rsidRDefault="00B848FE" w:rsidP="00B848FE">
            <w:pPr>
              <w:pStyle w:val="TableText"/>
            </w:pPr>
            <w:r w:rsidRPr="00A54F97">
              <w:t>Transplanting</w:t>
            </w:r>
          </w:p>
        </w:tc>
        <w:tc>
          <w:tcPr>
            <w:tcW w:w="923" w:type="pct"/>
            <w:tcBorders>
              <w:top w:val="single" w:sz="4" w:space="0" w:color="auto"/>
              <w:bottom w:val="single" w:sz="4" w:space="0" w:color="auto"/>
            </w:tcBorders>
          </w:tcPr>
          <w:p w14:paraId="2661ECD7" w14:textId="7E25EB26" w:rsidR="00B848FE" w:rsidRPr="00A54F97" w:rsidRDefault="00B848FE" w:rsidP="00B848FE">
            <w:pPr>
              <w:pStyle w:val="TableText"/>
              <w:jc w:val="right"/>
            </w:pPr>
            <w:r w:rsidRPr="00A54F97">
              <w:t>1</w:t>
            </w:r>
          </w:p>
        </w:tc>
      </w:tr>
      <w:tr w:rsidR="00B848FE" w:rsidRPr="00B6173C" w14:paraId="6F3937E4" w14:textId="77777777" w:rsidTr="00A54F97">
        <w:tc>
          <w:tcPr>
            <w:tcW w:w="1000" w:type="pct"/>
            <w:vMerge/>
            <w:tcMar>
              <w:top w:w="0" w:type="dxa"/>
              <w:left w:w="108" w:type="dxa"/>
              <w:bottom w:w="0" w:type="dxa"/>
              <w:right w:w="108" w:type="dxa"/>
            </w:tcMar>
          </w:tcPr>
          <w:p w14:paraId="5213BE6A"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5A7CB9A7"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DEB3101" w14:textId="0FBB0A0B" w:rsidR="00B848FE" w:rsidRPr="00A54F97" w:rsidRDefault="00B848FE" w:rsidP="00B848FE">
            <w:pPr>
              <w:pStyle w:val="TableText"/>
            </w:pPr>
            <w:r w:rsidRPr="00A54F97">
              <w:t>Thinning plants</w:t>
            </w:r>
          </w:p>
        </w:tc>
        <w:tc>
          <w:tcPr>
            <w:tcW w:w="923" w:type="pct"/>
            <w:tcBorders>
              <w:top w:val="single" w:sz="4" w:space="0" w:color="auto"/>
              <w:bottom w:val="single" w:sz="4" w:space="0" w:color="auto"/>
            </w:tcBorders>
          </w:tcPr>
          <w:p w14:paraId="42C3DE70" w14:textId="157CF794" w:rsidR="00B848FE" w:rsidRPr="00A54F97" w:rsidRDefault="00B848FE" w:rsidP="00B848FE">
            <w:pPr>
              <w:pStyle w:val="TableText"/>
              <w:jc w:val="right"/>
            </w:pPr>
            <w:r w:rsidRPr="00A54F97">
              <w:t>5</w:t>
            </w:r>
          </w:p>
        </w:tc>
      </w:tr>
      <w:tr w:rsidR="00B848FE" w:rsidRPr="00B6173C" w14:paraId="0827647B" w14:textId="77777777" w:rsidTr="00A54F97">
        <w:tc>
          <w:tcPr>
            <w:tcW w:w="1000" w:type="pct"/>
            <w:vMerge/>
            <w:tcMar>
              <w:top w:w="0" w:type="dxa"/>
              <w:left w:w="108" w:type="dxa"/>
              <w:bottom w:w="0" w:type="dxa"/>
              <w:right w:w="108" w:type="dxa"/>
            </w:tcMar>
          </w:tcPr>
          <w:p w14:paraId="7D0D1C56"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7B0519B5"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0DB8285F" w14:textId="7632A95A" w:rsidR="00B848FE" w:rsidRPr="00A54F97" w:rsidRDefault="00B848FE" w:rsidP="00B848FE">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6CF1827A" w14:textId="1097D191" w:rsidR="00B848FE" w:rsidRPr="00A54F97" w:rsidRDefault="00B848FE" w:rsidP="00B848FE">
            <w:pPr>
              <w:pStyle w:val="TableText"/>
              <w:jc w:val="right"/>
            </w:pPr>
            <w:r w:rsidRPr="00A54F97">
              <w:t>18</w:t>
            </w:r>
          </w:p>
        </w:tc>
      </w:tr>
      <w:tr w:rsidR="00B848FE" w:rsidRPr="00B6173C" w14:paraId="347DAD5C" w14:textId="77777777" w:rsidTr="00A54F97">
        <w:tc>
          <w:tcPr>
            <w:tcW w:w="1000" w:type="pct"/>
            <w:vMerge/>
            <w:tcMar>
              <w:top w:w="0" w:type="dxa"/>
              <w:left w:w="108" w:type="dxa"/>
              <w:bottom w:w="0" w:type="dxa"/>
              <w:right w:w="108" w:type="dxa"/>
            </w:tcMar>
          </w:tcPr>
          <w:p w14:paraId="245A1902" w14:textId="77777777" w:rsidR="00B848FE" w:rsidRPr="00A54F97" w:rsidRDefault="00B848FE" w:rsidP="00B848FE">
            <w:pPr>
              <w:pStyle w:val="TableText"/>
            </w:pPr>
          </w:p>
        </w:tc>
        <w:tc>
          <w:tcPr>
            <w:tcW w:w="1462" w:type="pct"/>
            <w:vMerge/>
            <w:tcMar>
              <w:top w:w="0" w:type="dxa"/>
              <w:left w:w="108" w:type="dxa"/>
              <w:bottom w:w="0" w:type="dxa"/>
              <w:right w:w="108" w:type="dxa"/>
            </w:tcMar>
          </w:tcPr>
          <w:p w14:paraId="2F7E23E4"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1533A438" w14:textId="2B4F627F"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792FA945" w14:textId="1F826C2B" w:rsidR="00B848FE" w:rsidRPr="00A54F97" w:rsidRDefault="00B848FE" w:rsidP="00B848FE">
            <w:pPr>
              <w:pStyle w:val="TableText"/>
              <w:jc w:val="right"/>
            </w:pPr>
            <w:r w:rsidRPr="00A54F97">
              <w:t>21</w:t>
            </w:r>
          </w:p>
        </w:tc>
      </w:tr>
      <w:tr w:rsidR="00B848FE" w:rsidRPr="00B6173C" w14:paraId="4AA23279" w14:textId="77777777" w:rsidTr="00A54F97">
        <w:tc>
          <w:tcPr>
            <w:tcW w:w="1000" w:type="pct"/>
            <w:vMerge/>
            <w:tcMar>
              <w:top w:w="0" w:type="dxa"/>
              <w:left w:w="108" w:type="dxa"/>
              <w:bottom w:w="0" w:type="dxa"/>
              <w:right w:w="108" w:type="dxa"/>
            </w:tcMar>
          </w:tcPr>
          <w:p w14:paraId="18AB9A55" w14:textId="7777777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0A4C753D"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323A6E24" w14:textId="697C72C7" w:rsidR="00B848FE" w:rsidRPr="00A54F97" w:rsidRDefault="00B848FE" w:rsidP="00B848FE">
            <w:pPr>
              <w:pStyle w:val="TableText"/>
            </w:pPr>
            <w:r w:rsidRPr="00A54F97">
              <w:t>Hand weeding</w:t>
            </w:r>
          </w:p>
        </w:tc>
        <w:tc>
          <w:tcPr>
            <w:tcW w:w="923" w:type="pct"/>
            <w:tcBorders>
              <w:top w:val="single" w:sz="4" w:space="0" w:color="auto"/>
              <w:bottom w:val="single" w:sz="4" w:space="0" w:color="auto"/>
            </w:tcBorders>
          </w:tcPr>
          <w:p w14:paraId="06A031C6" w14:textId="664C2F3B" w:rsidR="00B848FE" w:rsidRPr="00A54F97" w:rsidRDefault="00B848FE" w:rsidP="00B848FE">
            <w:pPr>
              <w:pStyle w:val="TableText"/>
              <w:jc w:val="right"/>
            </w:pPr>
            <w:r w:rsidRPr="00A54F97">
              <w:t>29</w:t>
            </w:r>
          </w:p>
        </w:tc>
      </w:tr>
      <w:tr w:rsidR="00B848FE" w:rsidRPr="00B6173C" w14:paraId="4F296257" w14:textId="77777777" w:rsidTr="00A54F97">
        <w:tc>
          <w:tcPr>
            <w:tcW w:w="1000" w:type="pct"/>
            <w:vMerge/>
            <w:tcMar>
              <w:top w:w="0" w:type="dxa"/>
              <w:left w:w="108" w:type="dxa"/>
              <w:bottom w:w="0" w:type="dxa"/>
              <w:right w:w="108" w:type="dxa"/>
            </w:tcMar>
          </w:tcPr>
          <w:p w14:paraId="6AE877AD"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734412D8" w14:textId="208D2A69" w:rsidR="00B848FE" w:rsidRPr="00A54F97" w:rsidRDefault="00B848FE" w:rsidP="00B848FE">
            <w:pPr>
              <w:pStyle w:val="TableText"/>
            </w:pPr>
            <w:r w:rsidRPr="00A54F97">
              <w:t>Corn</w:t>
            </w:r>
          </w:p>
        </w:tc>
        <w:tc>
          <w:tcPr>
            <w:tcW w:w="1615" w:type="pct"/>
            <w:tcBorders>
              <w:top w:val="single" w:sz="4" w:space="0" w:color="auto"/>
              <w:bottom w:val="single" w:sz="4" w:space="0" w:color="auto"/>
            </w:tcBorders>
          </w:tcPr>
          <w:p w14:paraId="1593D0FF" w14:textId="62A0D3F0"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62C58919" w14:textId="4EEF7734" w:rsidR="00B848FE" w:rsidRPr="00A54F97" w:rsidRDefault="00B848FE" w:rsidP="00B848FE">
            <w:pPr>
              <w:pStyle w:val="TableText"/>
              <w:jc w:val="right"/>
            </w:pPr>
            <w:r w:rsidRPr="00A54F97">
              <w:t>16</w:t>
            </w:r>
          </w:p>
        </w:tc>
      </w:tr>
      <w:tr w:rsidR="00B848FE" w:rsidRPr="00B6173C" w14:paraId="4008784A" w14:textId="77777777" w:rsidTr="00A54F97">
        <w:tc>
          <w:tcPr>
            <w:tcW w:w="1000" w:type="pct"/>
            <w:vMerge/>
            <w:tcMar>
              <w:top w:w="0" w:type="dxa"/>
              <w:left w:w="108" w:type="dxa"/>
              <w:bottom w:w="0" w:type="dxa"/>
              <w:right w:w="108" w:type="dxa"/>
            </w:tcMar>
          </w:tcPr>
          <w:p w14:paraId="5EB592A8"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76C83103"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90D40AA" w14:textId="53BCD7A3"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0C76AE46" w14:textId="0EA96893" w:rsidR="00B848FE" w:rsidRPr="00A54F97" w:rsidRDefault="00B848FE" w:rsidP="00B848FE">
            <w:pPr>
              <w:pStyle w:val="TableText"/>
              <w:jc w:val="right"/>
            </w:pPr>
            <w:r w:rsidRPr="00A54F97">
              <w:t>21</w:t>
            </w:r>
          </w:p>
        </w:tc>
      </w:tr>
      <w:tr w:rsidR="00B848FE" w:rsidRPr="00B6173C" w14:paraId="30AD1586" w14:textId="77777777" w:rsidTr="00A54F97">
        <w:tc>
          <w:tcPr>
            <w:tcW w:w="1000" w:type="pct"/>
            <w:vMerge/>
            <w:tcMar>
              <w:top w:w="0" w:type="dxa"/>
              <w:left w:w="108" w:type="dxa"/>
              <w:bottom w:w="0" w:type="dxa"/>
              <w:right w:w="108" w:type="dxa"/>
            </w:tcMar>
          </w:tcPr>
          <w:p w14:paraId="728E9B6E"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63EDB8CE" w14:textId="77777777" w:rsidR="00B848FE" w:rsidRPr="00A54F97" w:rsidRDefault="00B848FE" w:rsidP="00B848FE">
            <w:pPr>
              <w:pStyle w:val="TableText"/>
            </w:pPr>
          </w:p>
        </w:tc>
        <w:tc>
          <w:tcPr>
            <w:tcW w:w="1615" w:type="pct"/>
            <w:tcBorders>
              <w:top w:val="single" w:sz="4" w:space="0" w:color="auto"/>
              <w:bottom w:val="single" w:sz="4" w:space="0" w:color="auto"/>
            </w:tcBorders>
            <w:shd w:val="clear" w:color="auto" w:fill="D5D7D5" w:themeFill="text1" w:themeFillTint="33"/>
          </w:tcPr>
          <w:p w14:paraId="31D79BC4" w14:textId="141D9982" w:rsidR="00B848FE" w:rsidRPr="00A54F97" w:rsidRDefault="00B848FE" w:rsidP="00B848FE">
            <w:pPr>
              <w:pStyle w:val="TableText"/>
            </w:pPr>
            <w:r w:rsidRPr="00A54F97">
              <w:t>Detasseling, hand harvesting</w:t>
            </w:r>
          </w:p>
        </w:tc>
        <w:tc>
          <w:tcPr>
            <w:tcW w:w="923" w:type="pct"/>
            <w:tcBorders>
              <w:top w:val="single" w:sz="4" w:space="0" w:color="auto"/>
              <w:bottom w:val="single" w:sz="4" w:space="0" w:color="auto"/>
            </w:tcBorders>
            <w:shd w:val="clear" w:color="auto" w:fill="D5D7D5" w:themeFill="text1" w:themeFillTint="33"/>
          </w:tcPr>
          <w:p w14:paraId="377F7B61" w14:textId="4E96DC5A" w:rsidR="00B848FE" w:rsidRPr="00A54F97" w:rsidRDefault="00B848FE" w:rsidP="00B848FE">
            <w:pPr>
              <w:pStyle w:val="TableText"/>
              <w:jc w:val="right"/>
              <w:rPr>
                <w:b/>
                <w:bCs/>
              </w:rPr>
            </w:pPr>
            <w:r w:rsidRPr="00A54F97">
              <w:rPr>
                <w:b/>
                <w:bCs/>
              </w:rPr>
              <w:t>&gt;30 (impractical)</w:t>
            </w:r>
          </w:p>
        </w:tc>
      </w:tr>
      <w:tr w:rsidR="00B848FE" w:rsidRPr="00B6173C" w14:paraId="5365E060" w14:textId="77777777" w:rsidTr="00A54F97">
        <w:tc>
          <w:tcPr>
            <w:tcW w:w="1000" w:type="pct"/>
            <w:vMerge/>
            <w:tcMar>
              <w:top w:w="0" w:type="dxa"/>
              <w:left w:w="108" w:type="dxa"/>
              <w:bottom w:w="0" w:type="dxa"/>
              <w:right w:w="108" w:type="dxa"/>
            </w:tcMar>
          </w:tcPr>
          <w:p w14:paraId="05B59991"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22D10EC5" w14:textId="0C905785" w:rsidR="00B848FE" w:rsidRPr="00A54F97" w:rsidRDefault="00B848FE" w:rsidP="00B848FE">
            <w:pPr>
              <w:pStyle w:val="TableText"/>
            </w:pPr>
            <w:r w:rsidRPr="00A54F97">
              <w:t>Lettuce</w:t>
            </w:r>
          </w:p>
        </w:tc>
        <w:tc>
          <w:tcPr>
            <w:tcW w:w="1615" w:type="pct"/>
            <w:tcBorders>
              <w:top w:val="single" w:sz="4" w:space="0" w:color="auto"/>
              <w:bottom w:val="single" w:sz="4" w:space="0" w:color="auto"/>
            </w:tcBorders>
          </w:tcPr>
          <w:p w14:paraId="4930584A" w14:textId="187A2F3C" w:rsidR="00B848FE" w:rsidRPr="00A54F97" w:rsidRDefault="00B848FE" w:rsidP="00B848FE">
            <w:pPr>
              <w:pStyle w:val="TableText"/>
            </w:pPr>
            <w:r w:rsidRPr="00A54F97">
              <w:t>Transplanting</w:t>
            </w:r>
          </w:p>
        </w:tc>
        <w:tc>
          <w:tcPr>
            <w:tcW w:w="923" w:type="pct"/>
            <w:tcBorders>
              <w:top w:val="single" w:sz="4" w:space="0" w:color="auto"/>
              <w:bottom w:val="single" w:sz="4" w:space="0" w:color="auto"/>
            </w:tcBorders>
          </w:tcPr>
          <w:p w14:paraId="5EB7FCB0" w14:textId="2272C0D4" w:rsidR="00B848FE" w:rsidRPr="00A54F97" w:rsidRDefault="00B848FE" w:rsidP="00B848FE">
            <w:pPr>
              <w:pStyle w:val="TableText"/>
              <w:jc w:val="right"/>
            </w:pPr>
            <w:r w:rsidRPr="00A54F97">
              <w:t>1</w:t>
            </w:r>
          </w:p>
        </w:tc>
      </w:tr>
      <w:tr w:rsidR="00B848FE" w:rsidRPr="00B6173C" w14:paraId="65608C20" w14:textId="77777777" w:rsidTr="00A54F97">
        <w:tc>
          <w:tcPr>
            <w:tcW w:w="1000" w:type="pct"/>
            <w:vMerge/>
            <w:tcMar>
              <w:top w:w="0" w:type="dxa"/>
              <w:left w:w="108" w:type="dxa"/>
              <w:bottom w:w="0" w:type="dxa"/>
              <w:right w:w="108" w:type="dxa"/>
            </w:tcMar>
          </w:tcPr>
          <w:p w14:paraId="5F43D951"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48F4E5E5"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6246A7D" w14:textId="275C490D" w:rsidR="00B848FE" w:rsidRPr="00A54F97" w:rsidRDefault="00B848FE" w:rsidP="00B848FE">
            <w:pPr>
              <w:pStyle w:val="TableText"/>
            </w:pPr>
            <w:r w:rsidRPr="00A54F97">
              <w:t>Hand harvesting</w:t>
            </w:r>
          </w:p>
        </w:tc>
        <w:tc>
          <w:tcPr>
            <w:tcW w:w="923" w:type="pct"/>
            <w:tcBorders>
              <w:top w:val="single" w:sz="4" w:space="0" w:color="auto"/>
              <w:bottom w:val="single" w:sz="4" w:space="0" w:color="auto"/>
            </w:tcBorders>
          </w:tcPr>
          <w:p w14:paraId="6E16379E" w14:textId="1A6B4EDE" w:rsidR="00B848FE" w:rsidRPr="00A54F97" w:rsidRDefault="00B848FE" w:rsidP="00B848FE">
            <w:pPr>
              <w:pStyle w:val="TableText"/>
              <w:jc w:val="right"/>
            </w:pPr>
            <w:r w:rsidRPr="00A54F97">
              <w:t>16</w:t>
            </w:r>
          </w:p>
        </w:tc>
      </w:tr>
      <w:tr w:rsidR="00B848FE" w:rsidRPr="00B6173C" w14:paraId="1B37BC22" w14:textId="77777777" w:rsidTr="00A54F97">
        <w:tc>
          <w:tcPr>
            <w:tcW w:w="1000" w:type="pct"/>
            <w:vMerge/>
            <w:tcMar>
              <w:top w:w="0" w:type="dxa"/>
              <w:left w:w="108" w:type="dxa"/>
              <w:bottom w:w="0" w:type="dxa"/>
              <w:right w:w="108" w:type="dxa"/>
            </w:tcMar>
          </w:tcPr>
          <w:p w14:paraId="369988AA"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3B1CAF3C"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567B6397" w14:textId="21BD57A4"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56A88D0B" w14:textId="77D802DF" w:rsidR="00B848FE" w:rsidRPr="00A54F97" w:rsidRDefault="00B848FE" w:rsidP="00B848FE">
            <w:pPr>
              <w:pStyle w:val="TableText"/>
              <w:jc w:val="right"/>
            </w:pPr>
            <w:r w:rsidRPr="00A54F97">
              <w:t>21</w:t>
            </w:r>
          </w:p>
        </w:tc>
      </w:tr>
      <w:tr w:rsidR="00B848FE" w:rsidRPr="00B6173C" w14:paraId="3B691639" w14:textId="77777777" w:rsidTr="00A54F97">
        <w:tc>
          <w:tcPr>
            <w:tcW w:w="1000" w:type="pct"/>
            <w:vMerge/>
            <w:tcMar>
              <w:top w:w="0" w:type="dxa"/>
              <w:left w:w="108" w:type="dxa"/>
              <w:bottom w:w="0" w:type="dxa"/>
              <w:right w:w="108" w:type="dxa"/>
            </w:tcMar>
          </w:tcPr>
          <w:p w14:paraId="297D1B0C" w14:textId="77777777" w:rsidR="00B848FE" w:rsidRPr="00B6173C" w:rsidRDefault="00B848FE" w:rsidP="00B848FE">
            <w:pPr>
              <w:pStyle w:val="TableText"/>
            </w:pPr>
          </w:p>
        </w:tc>
        <w:tc>
          <w:tcPr>
            <w:tcW w:w="1462" w:type="pct"/>
            <w:vMerge w:val="restart"/>
            <w:tcBorders>
              <w:top w:val="single" w:sz="4" w:space="0" w:color="auto"/>
            </w:tcBorders>
            <w:tcMar>
              <w:top w:w="0" w:type="dxa"/>
              <w:left w:w="108" w:type="dxa"/>
              <w:bottom w:w="0" w:type="dxa"/>
              <w:right w:w="108" w:type="dxa"/>
            </w:tcMar>
          </w:tcPr>
          <w:p w14:paraId="3F835AD3" w14:textId="34F30C1D" w:rsidR="00B848FE" w:rsidRPr="00A54F97" w:rsidRDefault="00B848FE" w:rsidP="00B848FE">
            <w:pPr>
              <w:pStyle w:val="TableText"/>
            </w:pPr>
            <w:r w:rsidRPr="00A54F97">
              <w:t>Grapes</w:t>
            </w:r>
          </w:p>
        </w:tc>
        <w:tc>
          <w:tcPr>
            <w:tcW w:w="1615" w:type="pct"/>
            <w:tcBorders>
              <w:top w:val="single" w:sz="4" w:space="0" w:color="auto"/>
              <w:bottom w:val="single" w:sz="4" w:space="0" w:color="auto"/>
            </w:tcBorders>
          </w:tcPr>
          <w:p w14:paraId="2D4024B9" w14:textId="6B248BF9" w:rsidR="00B848FE" w:rsidRPr="00A54F97" w:rsidRDefault="00B848FE" w:rsidP="00B848FE">
            <w:pPr>
              <w:pStyle w:val="TableText"/>
            </w:pPr>
            <w:r w:rsidRPr="00A54F97">
              <w:t>Transplanting</w:t>
            </w:r>
          </w:p>
        </w:tc>
        <w:tc>
          <w:tcPr>
            <w:tcW w:w="923" w:type="pct"/>
            <w:tcBorders>
              <w:top w:val="single" w:sz="4" w:space="0" w:color="auto"/>
              <w:bottom w:val="single" w:sz="4" w:space="0" w:color="auto"/>
            </w:tcBorders>
          </w:tcPr>
          <w:p w14:paraId="10CD9F68" w14:textId="741ACEAF" w:rsidR="00B848FE" w:rsidRPr="00A54F97" w:rsidRDefault="00B848FE" w:rsidP="00B848FE">
            <w:pPr>
              <w:pStyle w:val="TableText"/>
              <w:jc w:val="right"/>
            </w:pPr>
            <w:r w:rsidRPr="00A54F97">
              <w:t>1</w:t>
            </w:r>
          </w:p>
        </w:tc>
      </w:tr>
      <w:tr w:rsidR="00B848FE" w:rsidRPr="00B6173C" w14:paraId="5697FC0F" w14:textId="77777777" w:rsidTr="00A54F97">
        <w:tc>
          <w:tcPr>
            <w:tcW w:w="1000" w:type="pct"/>
            <w:vMerge/>
            <w:tcMar>
              <w:top w:w="0" w:type="dxa"/>
              <w:left w:w="108" w:type="dxa"/>
              <w:bottom w:w="0" w:type="dxa"/>
              <w:right w:w="108" w:type="dxa"/>
            </w:tcMar>
          </w:tcPr>
          <w:p w14:paraId="26A160F6"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18117557"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70CF5861" w14:textId="4377F9E6" w:rsidR="00B848FE" w:rsidRPr="00A54F97" w:rsidRDefault="00B848FE" w:rsidP="00B848FE">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5D7E6FE8" w14:textId="6CBABCCD" w:rsidR="00B848FE" w:rsidRPr="00A54F97" w:rsidRDefault="00B848FE" w:rsidP="00B848FE">
            <w:pPr>
              <w:pStyle w:val="TableText"/>
              <w:jc w:val="right"/>
            </w:pPr>
            <w:r w:rsidRPr="00A54F97">
              <w:t>11</w:t>
            </w:r>
          </w:p>
        </w:tc>
      </w:tr>
      <w:tr w:rsidR="00B848FE" w:rsidRPr="00B6173C" w14:paraId="6C55CA12" w14:textId="77777777" w:rsidTr="00A54F97">
        <w:tc>
          <w:tcPr>
            <w:tcW w:w="1000" w:type="pct"/>
            <w:vMerge/>
            <w:tcMar>
              <w:top w:w="0" w:type="dxa"/>
              <w:left w:w="108" w:type="dxa"/>
              <w:bottom w:w="0" w:type="dxa"/>
              <w:right w:w="108" w:type="dxa"/>
            </w:tcMar>
          </w:tcPr>
          <w:p w14:paraId="1EBA8F9E" w14:textId="77777777" w:rsidR="00B848FE" w:rsidRPr="00B6173C" w:rsidRDefault="00B848FE" w:rsidP="00B848FE">
            <w:pPr>
              <w:pStyle w:val="TableText"/>
            </w:pPr>
          </w:p>
        </w:tc>
        <w:tc>
          <w:tcPr>
            <w:tcW w:w="1462" w:type="pct"/>
            <w:vMerge/>
            <w:tcMar>
              <w:top w:w="0" w:type="dxa"/>
              <w:left w:w="108" w:type="dxa"/>
              <w:bottom w:w="0" w:type="dxa"/>
              <w:right w:w="108" w:type="dxa"/>
            </w:tcMar>
          </w:tcPr>
          <w:p w14:paraId="76246F98" w14:textId="77777777" w:rsidR="00B848FE" w:rsidRPr="00A54F97" w:rsidRDefault="00B848FE" w:rsidP="00B848FE">
            <w:pPr>
              <w:pStyle w:val="TableText"/>
            </w:pPr>
          </w:p>
        </w:tc>
        <w:tc>
          <w:tcPr>
            <w:tcW w:w="1615" w:type="pct"/>
            <w:tcBorders>
              <w:top w:val="single" w:sz="4" w:space="0" w:color="auto"/>
              <w:bottom w:val="single" w:sz="4" w:space="0" w:color="auto"/>
            </w:tcBorders>
          </w:tcPr>
          <w:p w14:paraId="6EDA1A32" w14:textId="52E9F2EB"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402BD34B" w14:textId="7418F151" w:rsidR="00B848FE" w:rsidRPr="00A54F97" w:rsidRDefault="00B848FE" w:rsidP="00B848FE">
            <w:pPr>
              <w:pStyle w:val="TableText"/>
              <w:jc w:val="right"/>
            </w:pPr>
            <w:r w:rsidRPr="00A54F97">
              <w:t>21</w:t>
            </w:r>
          </w:p>
        </w:tc>
      </w:tr>
      <w:tr w:rsidR="00B848FE" w:rsidRPr="00B6173C" w14:paraId="210194FB" w14:textId="77777777" w:rsidTr="00A54F97">
        <w:tc>
          <w:tcPr>
            <w:tcW w:w="1000" w:type="pct"/>
            <w:vMerge/>
            <w:tcMar>
              <w:top w:w="0" w:type="dxa"/>
              <w:left w:w="108" w:type="dxa"/>
              <w:bottom w:w="0" w:type="dxa"/>
              <w:right w:w="108" w:type="dxa"/>
            </w:tcMar>
          </w:tcPr>
          <w:p w14:paraId="01DE9DA1" w14:textId="77777777" w:rsidR="00B848FE" w:rsidRPr="00B6173C"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5451CE47" w14:textId="77777777" w:rsidR="00B848FE" w:rsidRPr="00A54F97" w:rsidRDefault="00B848FE" w:rsidP="00B848FE">
            <w:pPr>
              <w:pStyle w:val="TableText"/>
            </w:pPr>
          </w:p>
        </w:tc>
        <w:tc>
          <w:tcPr>
            <w:tcW w:w="1615" w:type="pct"/>
            <w:tcBorders>
              <w:top w:val="single" w:sz="4" w:space="0" w:color="auto"/>
              <w:bottom w:val="single" w:sz="4" w:space="0" w:color="auto"/>
            </w:tcBorders>
            <w:shd w:val="clear" w:color="auto" w:fill="D5D7D5" w:themeFill="text1" w:themeFillTint="33"/>
          </w:tcPr>
          <w:p w14:paraId="61635AC0" w14:textId="7BEEA95B" w:rsidR="00B848FE" w:rsidRPr="00A54F97" w:rsidRDefault="00B848FE" w:rsidP="00B848FE">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3B9D6A3E" w14:textId="0DE40EDC" w:rsidR="00B848FE" w:rsidRPr="00A54F97" w:rsidRDefault="00B848FE" w:rsidP="00B848FE">
            <w:pPr>
              <w:pStyle w:val="TableText"/>
              <w:jc w:val="right"/>
              <w:rPr>
                <w:b/>
                <w:bCs/>
              </w:rPr>
            </w:pPr>
            <w:r w:rsidRPr="00A54F97">
              <w:rPr>
                <w:b/>
                <w:bCs/>
              </w:rPr>
              <w:t>&gt;30 (impractical)</w:t>
            </w:r>
          </w:p>
        </w:tc>
      </w:tr>
      <w:tr w:rsidR="00B848FE" w:rsidRPr="00B6173C" w14:paraId="32B7BECB" w14:textId="77777777" w:rsidTr="00A54F97">
        <w:tc>
          <w:tcPr>
            <w:tcW w:w="1000" w:type="pct"/>
            <w:vMerge/>
            <w:tcBorders>
              <w:bottom w:val="single" w:sz="4" w:space="0" w:color="auto"/>
            </w:tcBorders>
            <w:tcMar>
              <w:top w:w="0" w:type="dxa"/>
              <w:left w:w="108" w:type="dxa"/>
              <w:bottom w:w="0" w:type="dxa"/>
              <w:right w:w="108" w:type="dxa"/>
            </w:tcMar>
          </w:tcPr>
          <w:p w14:paraId="0C9870B1" w14:textId="77777777" w:rsidR="00B848FE" w:rsidRPr="00B6173C" w:rsidRDefault="00B848FE" w:rsidP="00B848FE">
            <w:pPr>
              <w:pStyle w:val="TableText"/>
            </w:pPr>
          </w:p>
        </w:tc>
        <w:tc>
          <w:tcPr>
            <w:tcW w:w="1462" w:type="pct"/>
            <w:tcBorders>
              <w:top w:val="single" w:sz="4" w:space="0" w:color="auto"/>
              <w:bottom w:val="single" w:sz="4" w:space="0" w:color="auto"/>
            </w:tcBorders>
            <w:tcMar>
              <w:top w:w="0" w:type="dxa"/>
              <w:left w:w="108" w:type="dxa"/>
              <w:bottom w:w="0" w:type="dxa"/>
              <w:right w:w="108" w:type="dxa"/>
            </w:tcMar>
          </w:tcPr>
          <w:p w14:paraId="4F27E1C2" w14:textId="4992FC4E" w:rsidR="00B848FE" w:rsidRPr="00A54F97" w:rsidRDefault="00B848FE" w:rsidP="00B848FE">
            <w:pPr>
              <w:pStyle w:val="TableText"/>
            </w:pPr>
            <w:r w:rsidRPr="00A54F97">
              <w:t>Tomato</w:t>
            </w:r>
          </w:p>
        </w:tc>
        <w:tc>
          <w:tcPr>
            <w:tcW w:w="1615" w:type="pct"/>
            <w:tcBorders>
              <w:top w:val="single" w:sz="4" w:space="0" w:color="auto"/>
              <w:bottom w:val="single" w:sz="4" w:space="0" w:color="auto"/>
            </w:tcBorders>
          </w:tcPr>
          <w:p w14:paraId="480CB6CD" w14:textId="26E62ADB" w:rsidR="00B848FE" w:rsidRPr="00A54F97" w:rsidRDefault="00B848FE" w:rsidP="00B848FE">
            <w:pPr>
              <w:pStyle w:val="TableText"/>
            </w:pPr>
            <w:r w:rsidRPr="00A54F97">
              <w:t>Hand harvesting, tying/training</w:t>
            </w:r>
          </w:p>
        </w:tc>
        <w:tc>
          <w:tcPr>
            <w:tcW w:w="923" w:type="pct"/>
            <w:tcBorders>
              <w:top w:val="single" w:sz="4" w:space="0" w:color="auto"/>
              <w:bottom w:val="single" w:sz="4" w:space="0" w:color="auto"/>
            </w:tcBorders>
          </w:tcPr>
          <w:p w14:paraId="2ACDC2D2" w14:textId="6706EA53" w:rsidR="00B848FE" w:rsidRPr="00A54F97" w:rsidRDefault="00B848FE" w:rsidP="00B848FE">
            <w:pPr>
              <w:pStyle w:val="TableText"/>
              <w:jc w:val="right"/>
            </w:pPr>
            <w:r w:rsidRPr="00A54F97">
              <w:t>13</w:t>
            </w:r>
          </w:p>
        </w:tc>
      </w:tr>
      <w:tr w:rsidR="00B848FE" w:rsidRPr="00B6173C" w14:paraId="51443C08" w14:textId="77777777" w:rsidTr="00A54F97">
        <w:tc>
          <w:tcPr>
            <w:tcW w:w="1000" w:type="pct"/>
            <w:vMerge w:val="restart"/>
            <w:tcBorders>
              <w:top w:val="single" w:sz="4" w:space="0" w:color="auto"/>
            </w:tcBorders>
            <w:tcMar>
              <w:top w:w="0" w:type="dxa"/>
              <w:left w:w="108" w:type="dxa"/>
              <w:bottom w:w="0" w:type="dxa"/>
              <w:right w:w="108" w:type="dxa"/>
            </w:tcMar>
          </w:tcPr>
          <w:p w14:paraId="4BDC1824" w14:textId="64E475DC" w:rsidR="00B848FE" w:rsidRPr="00A54F97" w:rsidRDefault="00B848FE" w:rsidP="00B848FE">
            <w:pPr>
              <w:pStyle w:val="TableText"/>
            </w:pPr>
            <w:r w:rsidRPr="00A54F97">
              <w:t>650</w:t>
            </w:r>
          </w:p>
        </w:tc>
        <w:tc>
          <w:tcPr>
            <w:tcW w:w="1462" w:type="pct"/>
            <w:vMerge w:val="restart"/>
            <w:tcBorders>
              <w:top w:val="single" w:sz="4" w:space="0" w:color="auto"/>
            </w:tcBorders>
            <w:tcMar>
              <w:top w:w="0" w:type="dxa"/>
              <w:left w:w="108" w:type="dxa"/>
              <w:bottom w:w="0" w:type="dxa"/>
              <w:right w:w="108" w:type="dxa"/>
            </w:tcMar>
          </w:tcPr>
          <w:p w14:paraId="5596ED40" w14:textId="2B8A783A" w:rsidR="00B848FE" w:rsidRPr="00A54F97" w:rsidRDefault="00B848FE" w:rsidP="00B848FE">
            <w:pPr>
              <w:pStyle w:val="TableText"/>
            </w:pPr>
            <w:r w:rsidRPr="00A54F97">
              <w:t>Lucerne</w:t>
            </w:r>
          </w:p>
        </w:tc>
        <w:tc>
          <w:tcPr>
            <w:tcW w:w="1615" w:type="pct"/>
            <w:tcBorders>
              <w:top w:val="single" w:sz="4" w:space="0" w:color="auto"/>
              <w:bottom w:val="single" w:sz="4" w:space="0" w:color="auto"/>
            </w:tcBorders>
          </w:tcPr>
          <w:p w14:paraId="1A1897BB" w14:textId="7A3313D8"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3C818E7E" w14:textId="148D5050" w:rsidR="00B848FE" w:rsidRPr="00A54F97" w:rsidRDefault="00B848FE" w:rsidP="00B848FE">
            <w:pPr>
              <w:pStyle w:val="TableText"/>
              <w:jc w:val="right"/>
            </w:pPr>
            <w:r w:rsidRPr="00A54F97">
              <w:t>17</w:t>
            </w:r>
          </w:p>
        </w:tc>
      </w:tr>
      <w:tr w:rsidR="00B848FE" w:rsidRPr="00B6173C" w14:paraId="536C7D53" w14:textId="77777777" w:rsidTr="00A54F97">
        <w:tc>
          <w:tcPr>
            <w:tcW w:w="1000" w:type="pct"/>
            <w:vMerge/>
            <w:tcBorders>
              <w:bottom w:val="single" w:sz="8" w:space="0" w:color="auto"/>
            </w:tcBorders>
            <w:tcMar>
              <w:top w:w="0" w:type="dxa"/>
              <w:left w:w="108" w:type="dxa"/>
              <w:bottom w:w="0" w:type="dxa"/>
              <w:right w:w="108" w:type="dxa"/>
            </w:tcMar>
          </w:tcPr>
          <w:p w14:paraId="6F4F9C43" w14:textId="28A6E410" w:rsidR="00B848FE" w:rsidRPr="00A54F97" w:rsidRDefault="00B848FE" w:rsidP="00B848FE">
            <w:pPr>
              <w:pStyle w:val="TableText"/>
            </w:pPr>
          </w:p>
        </w:tc>
        <w:tc>
          <w:tcPr>
            <w:tcW w:w="1462" w:type="pct"/>
            <w:vMerge/>
            <w:tcBorders>
              <w:bottom w:val="single" w:sz="8" w:space="0" w:color="auto"/>
            </w:tcBorders>
            <w:tcMar>
              <w:top w:w="0" w:type="dxa"/>
              <w:left w:w="108" w:type="dxa"/>
              <w:bottom w:w="0" w:type="dxa"/>
              <w:right w:w="108" w:type="dxa"/>
            </w:tcMar>
          </w:tcPr>
          <w:p w14:paraId="5C2AB03F" w14:textId="1CACB4F5" w:rsidR="00B848FE" w:rsidRPr="00A54F97" w:rsidRDefault="00B848FE" w:rsidP="00B848FE">
            <w:pPr>
              <w:pStyle w:val="TableText"/>
            </w:pPr>
          </w:p>
        </w:tc>
        <w:tc>
          <w:tcPr>
            <w:tcW w:w="1615" w:type="pct"/>
            <w:tcBorders>
              <w:top w:val="single" w:sz="4" w:space="0" w:color="auto"/>
              <w:bottom w:val="single" w:sz="8" w:space="0" w:color="auto"/>
            </w:tcBorders>
          </w:tcPr>
          <w:p w14:paraId="6CB84F1B" w14:textId="0C4ED6DF" w:rsidR="00B848FE" w:rsidRPr="00A54F97" w:rsidRDefault="00B848FE" w:rsidP="00B848FE">
            <w:pPr>
              <w:pStyle w:val="TableText"/>
            </w:pPr>
            <w:r w:rsidRPr="00A54F97">
              <w:t>Irrigation (handset)</w:t>
            </w:r>
          </w:p>
        </w:tc>
        <w:tc>
          <w:tcPr>
            <w:tcW w:w="923" w:type="pct"/>
            <w:tcBorders>
              <w:top w:val="single" w:sz="4" w:space="0" w:color="auto"/>
              <w:bottom w:val="single" w:sz="8" w:space="0" w:color="auto"/>
            </w:tcBorders>
          </w:tcPr>
          <w:p w14:paraId="75BFA010" w14:textId="4795D944" w:rsidR="00B848FE" w:rsidRPr="00A54F97" w:rsidRDefault="00B848FE" w:rsidP="00B848FE">
            <w:pPr>
              <w:pStyle w:val="TableText"/>
              <w:jc w:val="right"/>
            </w:pPr>
            <w:r w:rsidRPr="00A54F97">
              <w:t>23</w:t>
            </w:r>
          </w:p>
        </w:tc>
      </w:tr>
      <w:tr w:rsidR="00B848FE" w:rsidRPr="00B6173C" w14:paraId="07FEB0E3" w14:textId="77777777" w:rsidTr="00A54F97">
        <w:tc>
          <w:tcPr>
            <w:tcW w:w="1000" w:type="pct"/>
            <w:vMerge w:val="restart"/>
            <w:tcBorders>
              <w:top w:val="single" w:sz="8" w:space="0" w:color="auto"/>
            </w:tcBorders>
            <w:tcMar>
              <w:top w:w="0" w:type="dxa"/>
              <w:left w:w="108" w:type="dxa"/>
              <w:bottom w:w="0" w:type="dxa"/>
              <w:right w:w="108" w:type="dxa"/>
            </w:tcMar>
          </w:tcPr>
          <w:p w14:paraId="32EBCAE1" w14:textId="5ABCDEA4" w:rsidR="00B848FE" w:rsidRPr="00A54F97" w:rsidRDefault="00B848FE" w:rsidP="00B848FE">
            <w:pPr>
              <w:pStyle w:val="TableText"/>
            </w:pPr>
            <w:r w:rsidRPr="00A54F97">
              <w:lastRenderedPageBreak/>
              <w:t>480</w:t>
            </w:r>
          </w:p>
        </w:tc>
        <w:tc>
          <w:tcPr>
            <w:tcW w:w="1462" w:type="pct"/>
            <w:vMerge w:val="restart"/>
            <w:tcBorders>
              <w:top w:val="single" w:sz="8" w:space="0" w:color="auto"/>
            </w:tcBorders>
            <w:tcMar>
              <w:top w:w="0" w:type="dxa"/>
              <w:left w:w="108" w:type="dxa"/>
              <w:bottom w:w="0" w:type="dxa"/>
              <w:right w:w="108" w:type="dxa"/>
            </w:tcMar>
          </w:tcPr>
          <w:p w14:paraId="1AD2E318" w14:textId="1AB62AB9" w:rsidR="00B848FE" w:rsidRPr="00A54F97" w:rsidRDefault="00B848FE" w:rsidP="00B848FE">
            <w:pPr>
              <w:pStyle w:val="TableText"/>
            </w:pPr>
            <w:r w:rsidRPr="00A54F97">
              <w:t>Pasture/forage crops</w:t>
            </w:r>
          </w:p>
        </w:tc>
        <w:tc>
          <w:tcPr>
            <w:tcW w:w="1615" w:type="pct"/>
            <w:tcBorders>
              <w:top w:val="single" w:sz="8" w:space="0" w:color="auto"/>
              <w:bottom w:val="single" w:sz="4" w:space="0" w:color="auto"/>
            </w:tcBorders>
          </w:tcPr>
          <w:p w14:paraId="275EE2E4" w14:textId="2CA4E295" w:rsidR="00B848FE" w:rsidRPr="00A54F97" w:rsidRDefault="00B848FE" w:rsidP="00B848FE">
            <w:pPr>
              <w:pStyle w:val="TableText"/>
            </w:pPr>
            <w:r w:rsidRPr="00A54F97">
              <w:t>Scouting</w:t>
            </w:r>
          </w:p>
        </w:tc>
        <w:tc>
          <w:tcPr>
            <w:tcW w:w="923" w:type="pct"/>
            <w:tcBorders>
              <w:top w:val="single" w:sz="8" w:space="0" w:color="auto"/>
              <w:bottom w:val="single" w:sz="4" w:space="0" w:color="auto"/>
            </w:tcBorders>
          </w:tcPr>
          <w:p w14:paraId="7E331021" w14:textId="467F6EE2" w:rsidR="00B848FE" w:rsidRPr="00A54F97" w:rsidRDefault="00B848FE" w:rsidP="00B848FE">
            <w:pPr>
              <w:pStyle w:val="TableText"/>
              <w:jc w:val="right"/>
            </w:pPr>
            <w:r w:rsidRPr="00A54F97">
              <w:t>15</w:t>
            </w:r>
          </w:p>
        </w:tc>
      </w:tr>
      <w:tr w:rsidR="00B848FE" w:rsidRPr="00B6173C" w14:paraId="70F905E1" w14:textId="77777777" w:rsidTr="00A54F97">
        <w:tc>
          <w:tcPr>
            <w:tcW w:w="1000" w:type="pct"/>
            <w:vMerge/>
            <w:tcBorders>
              <w:bottom w:val="single" w:sz="4" w:space="0" w:color="auto"/>
            </w:tcBorders>
            <w:tcMar>
              <w:top w:w="0" w:type="dxa"/>
              <w:left w:w="108" w:type="dxa"/>
              <w:bottom w:w="0" w:type="dxa"/>
              <w:right w:w="108" w:type="dxa"/>
            </w:tcMar>
          </w:tcPr>
          <w:p w14:paraId="561E3156" w14:textId="6D204EE3"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5F57A1AF" w14:textId="0510B5EF" w:rsidR="00B848FE" w:rsidRPr="00A54F97" w:rsidRDefault="00B848FE" w:rsidP="00B848FE">
            <w:pPr>
              <w:pStyle w:val="TableText"/>
            </w:pPr>
          </w:p>
        </w:tc>
        <w:tc>
          <w:tcPr>
            <w:tcW w:w="1615" w:type="pct"/>
            <w:tcBorders>
              <w:top w:val="single" w:sz="4" w:space="0" w:color="auto"/>
              <w:bottom w:val="single" w:sz="4" w:space="0" w:color="auto"/>
            </w:tcBorders>
          </w:tcPr>
          <w:p w14:paraId="3FE29090" w14:textId="21CDA3C1"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71D0C3EB" w14:textId="690FD9CF" w:rsidR="00B848FE" w:rsidRPr="00A54F97" w:rsidRDefault="00B848FE" w:rsidP="00B848FE">
            <w:pPr>
              <w:pStyle w:val="TableText"/>
              <w:jc w:val="right"/>
            </w:pPr>
            <w:r w:rsidRPr="00A54F97">
              <w:t>20</w:t>
            </w:r>
          </w:p>
        </w:tc>
      </w:tr>
      <w:tr w:rsidR="00B848FE" w:rsidRPr="00B6173C" w14:paraId="5F370E87" w14:textId="77777777" w:rsidTr="00A54F97">
        <w:tc>
          <w:tcPr>
            <w:tcW w:w="1000" w:type="pct"/>
            <w:vMerge w:val="restart"/>
            <w:tcBorders>
              <w:top w:val="single" w:sz="4" w:space="0" w:color="auto"/>
            </w:tcBorders>
            <w:tcMar>
              <w:top w:w="0" w:type="dxa"/>
              <w:left w:w="108" w:type="dxa"/>
              <w:bottom w:w="0" w:type="dxa"/>
              <w:right w:w="108" w:type="dxa"/>
            </w:tcMar>
          </w:tcPr>
          <w:p w14:paraId="2C677D8C" w14:textId="2023CAF8" w:rsidR="00B848FE" w:rsidRPr="00A54F97" w:rsidRDefault="00B848FE" w:rsidP="00B848FE">
            <w:pPr>
              <w:pStyle w:val="TableText"/>
            </w:pPr>
            <w:r w:rsidRPr="00A54F97">
              <w:t>700</w:t>
            </w:r>
          </w:p>
        </w:tc>
        <w:tc>
          <w:tcPr>
            <w:tcW w:w="1462" w:type="pct"/>
            <w:vMerge w:val="restart"/>
            <w:tcBorders>
              <w:top w:val="single" w:sz="4" w:space="0" w:color="auto"/>
            </w:tcBorders>
            <w:tcMar>
              <w:top w:w="0" w:type="dxa"/>
              <w:left w:w="108" w:type="dxa"/>
              <w:bottom w:w="0" w:type="dxa"/>
              <w:right w:w="108" w:type="dxa"/>
            </w:tcMar>
          </w:tcPr>
          <w:p w14:paraId="19482E57" w14:textId="182E4DBC" w:rsidR="00B848FE" w:rsidRPr="00A54F97" w:rsidRDefault="00B848FE" w:rsidP="00B848FE">
            <w:pPr>
              <w:pStyle w:val="TableText"/>
            </w:pPr>
            <w:r w:rsidRPr="00A54F97">
              <w:t>Pasture/forage crops</w:t>
            </w:r>
          </w:p>
        </w:tc>
        <w:tc>
          <w:tcPr>
            <w:tcW w:w="1615" w:type="pct"/>
            <w:tcBorders>
              <w:top w:val="single" w:sz="4" w:space="0" w:color="auto"/>
              <w:bottom w:val="single" w:sz="4" w:space="0" w:color="auto"/>
            </w:tcBorders>
          </w:tcPr>
          <w:p w14:paraId="01268837" w14:textId="4368DD45"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3E4459D5" w14:textId="28FD6DD8" w:rsidR="00B848FE" w:rsidRPr="00A54F97" w:rsidRDefault="00B848FE" w:rsidP="00B848FE">
            <w:pPr>
              <w:pStyle w:val="TableText"/>
              <w:jc w:val="right"/>
            </w:pPr>
            <w:r w:rsidRPr="00A54F97">
              <w:t>18</w:t>
            </w:r>
          </w:p>
        </w:tc>
      </w:tr>
      <w:tr w:rsidR="00B848FE" w:rsidRPr="00B6173C" w14:paraId="495BE9E4" w14:textId="77777777" w:rsidTr="00A54F97">
        <w:tc>
          <w:tcPr>
            <w:tcW w:w="1000" w:type="pct"/>
            <w:vMerge/>
            <w:tcBorders>
              <w:bottom w:val="single" w:sz="4" w:space="0" w:color="auto"/>
            </w:tcBorders>
            <w:tcMar>
              <w:top w:w="0" w:type="dxa"/>
              <w:left w:w="108" w:type="dxa"/>
              <w:bottom w:w="0" w:type="dxa"/>
              <w:right w:w="108" w:type="dxa"/>
            </w:tcMar>
          </w:tcPr>
          <w:p w14:paraId="106613A1" w14:textId="00EB1F47"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370BD26B" w14:textId="7830BDB7" w:rsidR="00B848FE" w:rsidRPr="00A54F97" w:rsidRDefault="00B848FE" w:rsidP="00B848FE">
            <w:pPr>
              <w:pStyle w:val="TableText"/>
            </w:pPr>
          </w:p>
        </w:tc>
        <w:tc>
          <w:tcPr>
            <w:tcW w:w="1615" w:type="pct"/>
            <w:tcBorders>
              <w:top w:val="single" w:sz="4" w:space="0" w:color="auto"/>
              <w:bottom w:val="single" w:sz="4" w:space="0" w:color="auto"/>
            </w:tcBorders>
          </w:tcPr>
          <w:p w14:paraId="5B941EEC" w14:textId="1D6BBFC7"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5C732B95" w14:textId="49A8F3A2" w:rsidR="00B848FE" w:rsidRPr="00A54F97" w:rsidRDefault="00B848FE" w:rsidP="00B848FE">
            <w:pPr>
              <w:pStyle w:val="TableText"/>
              <w:jc w:val="right"/>
            </w:pPr>
            <w:r w:rsidRPr="00A54F97">
              <w:t>23</w:t>
            </w:r>
          </w:p>
        </w:tc>
      </w:tr>
      <w:tr w:rsidR="00B848FE" w:rsidRPr="00B6173C" w14:paraId="07E9D9CD" w14:textId="77777777" w:rsidTr="00A54F97">
        <w:tc>
          <w:tcPr>
            <w:tcW w:w="1000" w:type="pct"/>
            <w:vMerge w:val="restart"/>
            <w:tcBorders>
              <w:top w:val="single" w:sz="4" w:space="0" w:color="auto"/>
            </w:tcBorders>
            <w:tcMar>
              <w:top w:w="0" w:type="dxa"/>
              <w:left w:w="108" w:type="dxa"/>
              <w:bottom w:w="0" w:type="dxa"/>
              <w:right w:w="108" w:type="dxa"/>
            </w:tcMar>
          </w:tcPr>
          <w:p w14:paraId="53B6F947" w14:textId="71976C7C" w:rsidR="00B848FE" w:rsidRPr="00A54F97" w:rsidRDefault="00B848FE" w:rsidP="00B848FE">
            <w:pPr>
              <w:pStyle w:val="TableText"/>
            </w:pPr>
            <w:r w:rsidRPr="00A54F97">
              <w:t>800</w:t>
            </w:r>
          </w:p>
        </w:tc>
        <w:tc>
          <w:tcPr>
            <w:tcW w:w="1462" w:type="pct"/>
            <w:vMerge w:val="restart"/>
            <w:tcBorders>
              <w:top w:val="single" w:sz="4" w:space="0" w:color="auto"/>
            </w:tcBorders>
            <w:tcMar>
              <w:top w:w="0" w:type="dxa"/>
              <w:left w:w="108" w:type="dxa"/>
              <w:bottom w:w="0" w:type="dxa"/>
              <w:right w:w="108" w:type="dxa"/>
            </w:tcMar>
          </w:tcPr>
          <w:p w14:paraId="2D85F8ED" w14:textId="5929BAB2" w:rsidR="00B848FE" w:rsidRPr="00A54F97" w:rsidRDefault="00B848FE" w:rsidP="00B848FE">
            <w:pPr>
              <w:pStyle w:val="TableText"/>
            </w:pPr>
            <w:r w:rsidRPr="00A54F97">
              <w:t>Pasture/forage crops</w:t>
            </w:r>
          </w:p>
        </w:tc>
        <w:tc>
          <w:tcPr>
            <w:tcW w:w="1615" w:type="pct"/>
            <w:tcBorders>
              <w:top w:val="single" w:sz="4" w:space="0" w:color="auto"/>
              <w:bottom w:val="single" w:sz="4" w:space="0" w:color="auto"/>
            </w:tcBorders>
          </w:tcPr>
          <w:p w14:paraId="07AB77AA" w14:textId="30EC1D00"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581A66E2" w14:textId="6D2156C6" w:rsidR="00B848FE" w:rsidRPr="00A54F97" w:rsidRDefault="00B848FE" w:rsidP="00B848FE">
            <w:pPr>
              <w:pStyle w:val="TableText"/>
              <w:jc w:val="right"/>
            </w:pPr>
            <w:r w:rsidRPr="00A54F97">
              <w:t>19</w:t>
            </w:r>
          </w:p>
        </w:tc>
      </w:tr>
      <w:tr w:rsidR="00B848FE" w:rsidRPr="00B6173C" w14:paraId="2A83AF43" w14:textId="77777777" w:rsidTr="00A54F97">
        <w:tc>
          <w:tcPr>
            <w:tcW w:w="1000" w:type="pct"/>
            <w:vMerge/>
            <w:tcBorders>
              <w:bottom w:val="single" w:sz="4" w:space="0" w:color="auto"/>
            </w:tcBorders>
            <w:tcMar>
              <w:top w:w="0" w:type="dxa"/>
              <w:left w:w="108" w:type="dxa"/>
              <w:bottom w:w="0" w:type="dxa"/>
              <w:right w:w="108" w:type="dxa"/>
            </w:tcMar>
          </w:tcPr>
          <w:p w14:paraId="68ECC9CC" w14:textId="47B39C09"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5F06796A" w14:textId="28B520AF" w:rsidR="00B848FE" w:rsidRPr="00A54F97" w:rsidRDefault="00B848FE" w:rsidP="00B848FE">
            <w:pPr>
              <w:pStyle w:val="TableText"/>
            </w:pPr>
          </w:p>
        </w:tc>
        <w:tc>
          <w:tcPr>
            <w:tcW w:w="1615" w:type="pct"/>
            <w:tcBorders>
              <w:top w:val="single" w:sz="4" w:space="0" w:color="auto"/>
              <w:bottom w:val="single" w:sz="4" w:space="0" w:color="auto"/>
            </w:tcBorders>
          </w:tcPr>
          <w:p w14:paraId="166CBD57" w14:textId="330AD89A"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64A8604F" w14:textId="42244A5C" w:rsidR="00B848FE" w:rsidRPr="00A54F97" w:rsidRDefault="00B848FE" w:rsidP="00B848FE">
            <w:pPr>
              <w:pStyle w:val="TableText"/>
              <w:jc w:val="right"/>
            </w:pPr>
            <w:r w:rsidRPr="00A54F97">
              <w:t>25</w:t>
            </w:r>
          </w:p>
        </w:tc>
      </w:tr>
      <w:tr w:rsidR="00B848FE" w:rsidRPr="00B6173C" w14:paraId="5BFF2AD9" w14:textId="77777777" w:rsidTr="00A54F97">
        <w:tc>
          <w:tcPr>
            <w:tcW w:w="1000" w:type="pct"/>
            <w:vMerge w:val="restart"/>
            <w:tcBorders>
              <w:top w:val="single" w:sz="4" w:space="0" w:color="auto"/>
            </w:tcBorders>
            <w:tcMar>
              <w:top w:w="0" w:type="dxa"/>
              <w:left w:w="108" w:type="dxa"/>
              <w:bottom w:w="0" w:type="dxa"/>
              <w:right w:w="108" w:type="dxa"/>
            </w:tcMar>
          </w:tcPr>
          <w:p w14:paraId="646DD8CA" w14:textId="2876F97C" w:rsidR="00B848FE" w:rsidRPr="00A54F97" w:rsidRDefault="00B848FE" w:rsidP="00B848FE">
            <w:pPr>
              <w:pStyle w:val="TableText"/>
            </w:pPr>
            <w:r w:rsidRPr="00A54F97">
              <w:t>1</w:t>
            </w:r>
            <w:r>
              <w:t>,</w:t>
            </w:r>
            <w:r w:rsidRPr="00A54F97">
              <w:t>000</w:t>
            </w:r>
          </w:p>
        </w:tc>
        <w:tc>
          <w:tcPr>
            <w:tcW w:w="1462" w:type="pct"/>
            <w:vMerge w:val="restart"/>
            <w:tcBorders>
              <w:top w:val="single" w:sz="4" w:space="0" w:color="auto"/>
            </w:tcBorders>
            <w:tcMar>
              <w:top w:w="0" w:type="dxa"/>
              <w:left w:w="108" w:type="dxa"/>
              <w:bottom w:w="0" w:type="dxa"/>
              <w:right w:w="108" w:type="dxa"/>
            </w:tcMar>
          </w:tcPr>
          <w:p w14:paraId="65229E43" w14:textId="58D978B5" w:rsidR="00B848FE" w:rsidRPr="00A54F97" w:rsidRDefault="00B848FE" w:rsidP="00B848FE">
            <w:pPr>
              <w:pStyle w:val="TableText"/>
            </w:pPr>
            <w:r w:rsidRPr="00A54F97">
              <w:t>Pasture/forage crops</w:t>
            </w:r>
          </w:p>
        </w:tc>
        <w:tc>
          <w:tcPr>
            <w:tcW w:w="1615" w:type="pct"/>
            <w:tcBorders>
              <w:top w:val="single" w:sz="4" w:space="0" w:color="auto"/>
              <w:bottom w:val="single" w:sz="4" w:space="0" w:color="auto"/>
            </w:tcBorders>
          </w:tcPr>
          <w:p w14:paraId="7C1E6B38" w14:textId="29F89651"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36043F5A" w14:textId="40AB5DBE" w:rsidR="00B848FE" w:rsidRPr="00A54F97" w:rsidRDefault="00B848FE" w:rsidP="00B848FE">
            <w:pPr>
              <w:pStyle w:val="TableText"/>
              <w:jc w:val="right"/>
            </w:pPr>
            <w:r w:rsidRPr="00A54F97">
              <w:t>21</w:t>
            </w:r>
          </w:p>
        </w:tc>
      </w:tr>
      <w:tr w:rsidR="00B848FE" w:rsidRPr="00B6173C" w14:paraId="4D4A5456" w14:textId="77777777" w:rsidTr="00A54F97">
        <w:tc>
          <w:tcPr>
            <w:tcW w:w="1000" w:type="pct"/>
            <w:vMerge/>
            <w:tcBorders>
              <w:bottom w:val="single" w:sz="4" w:space="0" w:color="auto"/>
            </w:tcBorders>
            <w:tcMar>
              <w:top w:w="0" w:type="dxa"/>
              <w:left w:w="108" w:type="dxa"/>
              <w:bottom w:w="0" w:type="dxa"/>
              <w:right w:w="108" w:type="dxa"/>
            </w:tcMar>
          </w:tcPr>
          <w:p w14:paraId="6620C7CA" w14:textId="5AF05D5A"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129D7B15" w14:textId="55E55B67" w:rsidR="00B848FE" w:rsidRPr="00A54F97" w:rsidRDefault="00B848FE" w:rsidP="00B848FE">
            <w:pPr>
              <w:pStyle w:val="TableText"/>
            </w:pPr>
          </w:p>
        </w:tc>
        <w:tc>
          <w:tcPr>
            <w:tcW w:w="1615" w:type="pct"/>
            <w:tcBorders>
              <w:top w:val="single" w:sz="4" w:space="0" w:color="auto"/>
              <w:bottom w:val="single" w:sz="4" w:space="0" w:color="auto"/>
            </w:tcBorders>
          </w:tcPr>
          <w:p w14:paraId="3E87A148" w14:textId="09382455"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74431A06" w14:textId="49D69058" w:rsidR="00B848FE" w:rsidRPr="00A54F97" w:rsidRDefault="00B848FE" w:rsidP="00B848FE">
            <w:pPr>
              <w:pStyle w:val="TableText"/>
              <w:jc w:val="right"/>
            </w:pPr>
            <w:r w:rsidRPr="00A54F97">
              <w:t>27</w:t>
            </w:r>
          </w:p>
        </w:tc>
      </w:tr>
      <w:tr w:rsidR="00B848FE" w:rsidRPr="00B6173C" w14:paraId="541DEA13" w14:textId="77777777" w:rsidTr="00A54F97">
        <w:tc>
          <w:tcPr>
            <w:tcW w:w="1000" w:type="pct"/>
            <w:vMerge w:val="restart"/>
            <w:tcBorders>
              <w:top w:val="single" w:sz="4" w:space="0" w:color="auto"/>
            </w:tcBorders>
            <w:tcMar>
              <w:top w:w="0" w:type="dxa"/>
              <w:left w:w="108" w:type="dxa"/>
              <w:bottom w:w="0" w:type="dxa"/>
              <w:right w:w="108" w:type="dxa"/>
            </w:tcMar>
          </w:tcPr>
          <w:p w14:paraId="41E95ED9" w14:textId="774DE4DB" w:rsidR="00B848FE" w:rsidRPr="00A54F97" w:rsidRDefault="00B848FE" w:rsidP="00B848FE">
            <w:pPr>
              <w:pStyle w:val="TableText"/>
            </w:pPr>
            <w:r w:rsidRPr="00A54F97">
              <w:t>1</w:t>
            </w:r>
            <w:r>
              <w:t>,</w:t>
            </w:r>
            <w:r w:rsidRPr="00A54F97">
              <w:t>200</w:t>
            </w:r>
          </w:p>
        </w:tc>
        <w:tc>
          <w:tcPr>
            <w:tcW w:w="1462" w:type="pct"/>
            <w:vMerge w:val="restart"/>
            <w:tcBorders>
              <w:top w:val="single" w:sz="4" w:space="0" w:color="auto"/>
            </w:tcBorders>
            <w:tcMar>
              <w:top w:w="0" w:type="dxa"/>
              <w:left w:w="108" w:type="dxa"/>
              <w:bottom w:w="0" w:type="dxa"/>
              <w:right w:w="108" w:type="dxa"/>
            </w:tcMar>
          </w:tcPr>
          <w:p w14:paraId="30E88D37" w14:textId="21E0D5D5" w:rsidR="00B848FE" w:rsidRPr="00A54F97" w:rsidRDefault="00B848FE" w:rsidP="00B848FE">
            <w:pPr>
              <w:pStyle w:val="TableText"/>
            </w:pPr>
            <w:r w:rsidRPr="00A54F97">
              <w:t>Pasture/forage crops</w:t>
            </w:r>
          </w:p>
        </w:tc>
        <w:tc>
          <w:tcPr>
            <w:tcW w:w="1615" w:type="pct"/>
            <w:tcBorders>
              <w:top w:val="single" w:sz="4" w:space="0" w:color="auto"/>
              <w:bottom w:val="single" w:sz="4" w:space="0" w:color="auto"/>
            </w:tcBorders>
          </w:tcPr>
          <w:p w14:paraId="647E3D69" w14:textId="497809D2"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5A06DB74" w14:textId="1D1D9508" w:rsidR="00B848FE" w:rsidRPr="00A54F97" w:rsidRDefault="00B848FE" w:rsidP="00B848FE">
            <w:pPr>
              <w:pStyle w:val="TableText"/>
              <w:jc w:val="right"/>
            </w:pPr>
            <w:r w:rsidRPr="00A54F97">
              <w:t>23</w:t>
            </w:r>
          </w:p>
        </w:tc>
      </w:tr>
      <w:tr w:rsidR="00B848FE" w:rsidRPr="00B6173C" w14:paraId="0CBAE009" w14:textId="77777777" w:rsidTr="00A54F97">
        <w:tc>
          <w:tcPr>
            <w:tcW w:w="1000" w:type="pct"/>
            <w:vMerge/>
            <w:tcBorders>
              <w:bottom w:val="single" w:sz="4" w:space="0" w:color="auto"/>
            </w:tcBorders>
            <w:tcMar>
              <w:top w:w="0" w:type="dxa"/>
              <w:left w:w="108" w:type="dxa"/>
              <w:bottom w:w="0" w:type="dxa"/>
              <w:right w:w="108" w:type="dxa"/>
            </w:tcMar>
          </w:tcPr>
          <w:p w14:paraId="5440AC07" w14:textId="78CE5131"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50146587" w14:textId="08B3E7BF" w:rsidR="00B848FE" w:rsidRPr="00A54F97" w:rsidRDefault="00B848FE" w:rsidP="00B848FE">
            <w:pPr>
              <w:pStyle w:val="TableText"/>
            </w:pPr>
          </w:p>
        </w:tc>
        <w:tc>
          <w:tcPr>
            <w:tcW w:w="1615" w:type="pct"/>
            <w:tcBorders>
              <w:top w:val="single" w:sz="4" w:space="0" w:color="auto"/>
              <w:bottom w:val="single" w:sz="4" w:space="0" w:color="auto"/>
            </w:tcBorders>
          </w:tcPr>
          <w:p w14:paraId="3987D5D8" w14:textId="12EB2249"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2B23853B" w14:textId="618EFDD8" w:rsidR="00B848FE" w:rsidRPr="00A54F97" w:rsidRDefault="00B848FE" w:rsidP="00B848FE">
            <w:pPr>
              <w:pStyle w:val="TableText"/>
              <w:jc w:val="right"/>
            </w:pPr>
            <w:r w:rsidRPr="00A54F97">
              <w:t>28</w:t>
            </w:r>
          </w:p>
        </w:tc>
      </w:tr>
      <w:tr w:rsidR="00B848FE" w:rsidRPr="00B6173C" w14:paraId="5AB608FB" w14:textId="77777777" w:rsidTr="00A54F97">
        <w:tc>
          <w:tcPr>
            <w:tcW w:w="1000" w:type="pct"/>
            <w:vMerge w:val="restart"/>
            <w:tcBorders>
              <w:top w:val="single" w:sz="4" w:space="0" w:color="auto"/>
            </w:tcBorders>
            <w:tcMar>
              <w:top w:w="0" w:type="dxa"/>
              <w:left w:w="108" w:type="dxa"/>
              <w:bottom w:w="0" w:type="dxa"/>
              <w:right w:w="108" w:type="dxa"/>
            </w:tcMar>
          </w:tcPr>
          <w:p w14:paraId="5C2BAA54" w14:textId="0251AB76" w:rsidR="00B848FE" w:rsidRPr="00A54F97" w:rsidRDefault="00B848FE" w:rsidP="00B848FE">
            <w:pPr>
              <w:pStyle w:val="TableText"/>
            </w:pPr>
            <w:r w:rsidRPr="00A54F97">
              <w:t>1</w:t>
            </w:r>
            <w:r>
              <w:t>,</w:t>
            </w:r>
            <w:r w:rsidRPr="00A54F97">
              <w:t>300</w:t>
            </w:r>
          </w:p>
        </w:tc>
        <w:tc>
          <w:tcPr>
            <w:tcW w:w="1462" w:type="pct"/>
            <w:vMerge w:val="restart"/>
            <w:tcBorders>
              <w:top w:val="single" w:sz="4" w:space="0" w:color="auto"/>
            </w:tcBorders>
            <w:tcMar>
              <w:top w:w="0" w:type="dxa"/>
              <w:left w:w="108" w:type="dxa"/>
              <w:bottom w:w="0" w:type="dxa"/>
              <w:right w:w="108" w:type="dxa"/>
            </w:tcMar>
          </w:tcPr>
          <w:p w14:paraId="12324D8F" w14:textId="2053694F" w:rsidR="00B848FE" w:rsidRPr="00A54F97" w:rsidRDefault="00B848FE" w:rsidP="00B848FE">
            <w:pPr>
              <w:pStyle w:val="TableText"/>
            </w:pPr>
            <w:r w:rsidRPr="00A54F97">
              <w:t>Pasture/forage crops</w:t>
            </w:r>
          </w:p>
        </w:tc>
        <w:tc>
          <w:tcPr>
            <w:tcW w:w="1615" w:type="pct"/>
            <w:tcBorders>
              <w:top w:val="single" w:sz="4" w:space="0" w:color="auto"/>
              <w:bottom w:val="single" w:sz="4" w:space="0" w:color="auto"/>
            </w:tcBorders>
          </w:tcPr>
          <w:p w14:paraId="2ED60FC9" w14:textId="3AFBC92D" w:rsidR="00B848FE" w:rsidRPr="00A54F97" w:rsidRDefault="00B848FE" w:rsidP="00B848FE">
            <w:pPr>
              <w:pStyle w:val="TableText"/>
            </w:pPr>
            <w:r w:rsidRPr="00A54F97">
              <w:t>Scouting</w:t>
            </w:r>
          </w:p>
        </w:tc>
        <w:tc>
          <w:tcPr>
            <w:tcW w:w="923" w:type="pct"/>
            <w:tcBorders>
              <w:top w:val="single" w:sz="4" w:space="0" w:color="auto"/>
              <w:bottom w:val="single" w:sz="4" w:space="0" w:color="auto"/>
            </w:tcBorders>
          </w:tcPr>
          <w:p w14:paraId="65286BA2" w14:textId="68619624" w:rsidR="00B848FE" w:rsidRPr="00A54F97" w:rsidRDefault="00B848FE" w:rsidP="00B848FE">
            <w:pPr>
              <w:pStyle w:val="TableText"/>
              <w:jc w:val="right"/>
            </w:pPr>
            <w:r w:rsidRPr="00A54F97">
              <w:t>24</w:t>
            </w:r>
          </w:p>
        </w:tc>
      </w:tr>
      <w:tr w:rsidR="00B848FE" w:rsidRPr="00B6173C" w14:paraId="0340FE6F" w14:textId="77777777" w:rsidTr="00A54F97">
        <w:tc>
          <w:tcPr>
            <w:tcW w:w="1000" w:type="pct"/>
            <w:vMerge/>
            <w:tcBorders>
              <w:bottom w:val="single" w:sz="4" w:space="0" w:color="auto"/>
            </w:tcBorders>
            <w:tcMar>
              <w:top w:w="0" w:type="dxa"/>
              <w:left w:w="108" w:type="dxa"/>
              <w:bottom w:w="0" w:type="dxa"/>
              <w:right w:w="108" w:type="dxa"/>
            </w:tcMar>
          </w:tcPr>
          <w:p w14:paraId="7023F247" w14:textId="54F82A8C" w:rsidR="00B848FE" w:rsidRPr="00A54F97" w:rsidRDefault="00B848FE" w:rsidP="00B848FE">
            <w:pPr>
              <w:pStyle w:val="TableText"/>
            </w:pPr>
          </w:p>
        </w:tc>
        <w:tc>
          <w:tcPr>
            <w:tcW w:w="1462" w:type="pct"/>
            <w:vMerge/>
            <w:tcBorders>
              <w:bottom w:val="single" w:sz="4" w:space="0" w:color="auto"/>
            </w:tcBorders>
            <w:tcMar>
              <w:top w:w="0" w:type="dxa"/>
              <w:left w:w="108" w:type="dxa"/>
              <w:bottom w:w="0" w:type="dxa"/>
              <w:right w:w="108" w:type="dxa"/>
            </w:tcMar>
          </w:tcPr>
          <w:p w14:paraId="2E1289E0" w14:textId="49FEF48A" w:rsidR="00B848FE" w:rsidRPr="00A54F97" w:rsidRDefault="00B848FE" w:rsidP="00B848FE">
            <w:pPr>
              <w:pStyle w:val="TableText"/>
            </w:pPr>
          </w:p>
        </w:tc>
        <w:tc>
          <w:tcPr>
            <w:tcW w:w="1615" w:type="pct"/>
            <w:tcBorders>
              <w:top w:val="single" w:sz="4" w:space="0" w:color="auto"/>
              <w:bottom w:val="single" w:sz="4" w:space="0" w:color="auto"/>
            </w:tcBorders>
          </w:tcPr>
          <w:p w14:paraId="1840286D" w14:textId="02C9D845" w:rsidR="00B848FE" w:rsidRPr="00A54F97" w:rsidRDefault="00B848FE" w:rsidP="00B848FE">
            <w:pPr>
              <w:pStyle w:val="TableText"/>
            </w:pPr>
            <w:r w:rsidRPr="00A54F97">
              <w:t>Irrigation (handset)</w:t>
            </w:r>
          </w:p>
        </w:tc>
        <w:tc>
          <w:tcPr>
            <w:tcW w:w="923" w:type="pct"/>
            <w:tcBorders>
              <w:top w:val="single" w:sz="4" w:space="0" w:color="auto"/>
              <w:bottom w:val="single" w:sz="4" w:space="0" w:color="auto"/>
            </w:tcBorders>
          </w:tcPr>
          <w:p w14:paraId="705B8D19" w14:textId="147A85D8" w:rsidR="00B848FE" w:rsidRPr="00A54F97" w:rsidRDefault="00B848FE" w:rsidP="00B848FE">
            <w:pPr>
              <w:pStyle w:val="TableText"/>
              <w:jc w:val="right"/>
            </w:pPr>
            <w:r w:rsidRPr="00A54F97">
              <w:t>29</w:t>
            </w:r>
          </w:p>
        </w:tc>
      </w:tr>
    </w:tbl>
    <w:p w14:paraId="1B344FAD" w14:textId="6F5D5070" w:rsidR="00AA5DC7" w:rsidRPr="00B6173C" w:rsidRDefault="00AA5DC7" w:rsidP="004A251D">
      <w:pPr>
        <w:pStyle w:val="Heading2"/>
      </w:pPr>
      <w:bookmarkStart w:id="112" w:name="_Toc144468315"/>
      <w:bookmarkStart w:id="113" w:name="_Toc206421897"/>
      <w:r w:rsidRPr="00B6173C">
        <w:t>First aid instructions</w:t>
      </w:r>
      <w:bookmarkEnd w:id="112"/>
      <w:bookmarkEnd w:id="113"/>
    </w:p>
    <w:p w14:paraId="157FFE0E" w14:textId="602E701B" w:rsidR="00446196" w:rsidRPr="00B6173C" w:rsidRDefault="00446196" w:rsidP="00E23947">
      <w:pPr>
        <w:pStyle w:val="NormalText"/>
      </w:pPr>
      <w:r w:rsidRPr="00B6173C">
        <w:t xml:space="preserve">The existing FAISD Handbook entry for fenitrothion remains adequate and is presented </w:t>
      </w:r>
      <w:r w:rsidR="00A54F97">
        <w:t>in</w:t>
      </w:r>
      <w:r w:rsidR="00304233">
        <w:t xml:space="preserve"> </w:t>
      </w:r>
      <w:r w:rsidR="00304233">
        <w:fldChar w:fldCharType="begin"/>
      </w:r>
      <w:r w:rsidR="00304233">
        <w:instrText xml:space="preserve"> REF _Ref192676212 \h </w:instrText>
      </w:r>
      <w:r w:rsidR="00304233">
        <w:fldChar w:fldCharType="separate"/>
      </w:r>
      <w:r w:rsidR="005C43BA">
        <w:t xml:space="preserve">Table </w:t>
      </w:r>
      <w:r w:rsidR="005C43BA">
        <w:rPr>
          <w:noProof/>
        </w:rPr>
        <w:t>14</w:t>
      </w:r>
      <w:r w:rsidR="00304233">
        <w:fldChar w:fldCharType="end"/>
      </w:r>
      <w:r w:rsidRPr="00B6173C">
        <w:t>:</w:t>
      </w:r>
    </w:p>
    <w:p w14:paraId="1A8BDEB4" w14:textId="2B6411ED" w:rsidR="00B81873" w:rsidRPr="00B6173C" w:rsidRDefault="00CF4A7E" w:rsidP="00CF4A7E">
      <w:pPr>
        <w:pStyle w:val="Caption"/>
      </w:pPr>
      <w:bookmarkStart w:id="114" w:name="_Ref192676212"/>
      <w:bookmarkStart w:id="115" w:name="_Toc158714046"/>
      <w:bookmarkStart w:id="116" w:name="_Hlk156380217"/>
      <w:bookmarkStart w:id="117" w:name="_Toc206421967"/>
      <w:r>
        <w:t xml:space="preserve">Table </w:t>
      </w:r>
      <w:r w:rsidR="00CD1090">
        <w:fldChar w:fldCharType="begin"/>
      </w:r>
      <w:r w:rsidR="00CD1090">
        <w:instrText xml:space="preserve"> SEQ Table \* ARABIC </w:instrText>
      </w:r>
      <w:r w:rsidR="00CD1090">
        <w:fldChar w:fldCharType="separate"/>
      </w:r>
      <w:r w:rsidR="005C43BA">
        <w:rPr>
          <w:noProof/>
        </w:rPr>
        <w:t>14</w:t>
      </w:r>
      <w:r w:rsidR="00CD1090">
        <w:fldChar w:fldCharType="end"/>
      </w:r>
      <w:bookmarkEnd w:id="114"/>
      <w:r>
        <w:t>:</w:t>
      </w:r>
      <w:r w:rsidR="00B81873" w:rsidRPr="00B6173C">
        <w:t xml:space="preserve"> </w:t>
      </w:r>
      <w:r w:rsidR="00B81873" w:rsidRPr="00B6173C">
        <w:tab/>
      </w:r>
      <w:bookmarkStart w:id="118" w:name="_Ref162267205"/>
      <w:r w:rsidR="00B81873" w:rsidRPr="00B6173C">
        <w:t>First aid instructions (FAI) for fenitrothion</w:t>
      </w:r>
      <w:bookmarkEnd w:id="115"/>
      <w:bookmarkEnd w:id="117"/>
      <w:bookmarkEnd w:id="118"/>
    </w:p>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1560"/>
        <w:gridCol w:w="2552"/>
        <w:gridCol w:w="1985"/>
        <w:gridCol w:w="1274"/>
        <w:gridCol w:w="2267"/>
      </w:tblGrid>
      <w:tr w:rsidR="00F31A19" w:rsidRPr="00B6173C" w14:paraId="01CB6086" w14:textId="77777777" w:rsidTr="00A54F97">
        <w:trPr>
          <w:tblHeader/>
        </w:trPr>
        <w:tc>
          <w:tcPr>
            <w:tcW w:w="809" w:type="pct"/>
            <w:tcBorders>
              <w:top w:val="single" w:sz="4" w:space="0" w:color="auto"/>
              <w:bottom w:val="single" w:sz="4" w:space="0" w:color="auto"/>
            </w:tcBorders>
            <w:shd w:val="clear" w:color="auto" w:fill="5C2946"/>
            <w:tcMar>
              <w:top w:w="0" w:type="dxa"/>
              <w:left w:w="108" w:type="dxa"/>
              <w:bottom w:w="0" w:type="dxa"/>
              <w:right w:w="108" w:type="dxa"/>
            </w:tcMar>
            <w:hideMark/>
          </w:tcPr>
          <w:p w14:paraId="3B5C65F0" w14:textId="411514F3" w:rsidR="00F31A19" w:rsidRPr="00B6173C" w:rsidRDefault="00F31A19" w:rsidP="00F31A19">
            <w:pPr>
              <w:pStyle w:val="TableHead"/>
            </w:pPr>
            <w:bookmarkStart w:id="119" w:name="_Hlk156309459"/>
            <w:bookmarkEnd w:id="116"/>
            <w:r w:rsidRPr="00B6173C">
              <w:t>Status</w:t>
            </w:r>
          </w:p>
        </w:tc>
        <w:tc>
          <w:tcPr>
            <w:tcW w:w="1324" w:type="pct"/>
            <w:tcBorders>
              <w:top w:val="single" w:sz="4" w:space="0" w:color="auto"/>
              <w:bottom w:val="single" w:sz="4" w:space="0" w:color="auto"/>
            </w:tcBorders>
            <w:shd w:val="clear" w:color="auto" w:fill="5C2946"/>
            <w:tcMar>
              <w:top w:w="0" w:type="dxa"/>
              <w:left w:w="108" w:type="dxa"/>
              <w:bottom w:w="0" w:type="dxa"/>
              <w:right w:w="108" w:type="dxa"/>
            </w:tcMar>
            <w:hideMark/>
          </w:tcPr>
          <w:p w14:paraId="62BF7151" w14:textId="639BBED5" w:rsidR="00F31A19" w:rsidRPr="00B6173C" w:rsidRDefault="00F31A19" w:rsidP="00F31A19">
            <w:pPr>
              <w:pStyle w:val="TableHead"/>
            </w:pPr>
            <w:r w:rsidRPr="00B6173C">
              <w:t>Substance</w:t>
            </w:r>
          </w:p>
        </w:tc>
        <w:tc>
          <w:tcPr>
            <w:tcW w:w="1030" w:type="pct"/>
            <w:tcBorders>
              <w:top w:val="single" w:sz="4" w:space="0" w:color="auto"/>
              <w:bottom w:val="single" w:sz="4" w:space="0" w:color="auto"/>
            </w:tcBorders>
            <w:shd w:val="clear" w:color="auto" w:fill="5C2946"/>
          </w:tcPr>
          <w:p w14:paraId="656B150D" w14:textId="15A8AC8A" w:rsidR="00F31A19" w:rsidRPr="00B6173C" w:rsidRDefault="00F31A19" w:rsidP="00F31A19">
            <w:pPr>
              <w:pStyle w:val="TableHead"/>
            </w:pPr>
            <w:r w:rsidRPr="00B6173C">
              <w:t>Concentration</w:t>
            </w:r>
          </w:p>
        </w:tc>
        <w:tc>
          <w:tcPr>
            <w:tcW w:w="661" w:type="pct"/>
            <w:tcBorders>
              <w:top w:val="single" w:sz="4" w:space="0" w:color="auto"/>
              <w:bottom w:val="single" w:sz="4" w:space="0" w:color="auto"/>
            </w:tcBorders>
            <w:shd w:val="clear" w:color="auto" w:fill="5C2946"/>
          </w:tcPr>
          <w:p w14:paraId="4C902F05" w14:textId="0FDF10C2" w:rsidR="00F31A19" w:rsidRPr="00B6173C" w:rsidRDefault="00F31A19" w:rsidP="00F31A19">
            <w:pPr>
              <w:pStyle w:val="TableHead"/>
            </w:pPr>
            <w:r w:rsidRPr="00B6173C">
              <w:t>FAI</w:t>
            </w:r>
          </w:p>
        </w:tc>
        <w:tc>
          <w:tcPr>
            <w:tcW w:w="1176" w:type="pct"/>
            <w:tcBorders>
              <w:top w:val="single" w:sz="4" w:space="0" w:color="auto"/>
              <w:bottom w:val="single" w:sz="4" w:space="0" w:color="auto"/>
            </w:tcBorders>
            <w:shd w:val="clear" w:color="auto" w:fill="5C2946"/>
          </w:tcPr>
          <w:p w14:paraId="43A5748C" w14:textId="5EC62D1B" w:rsidR="00F31A19" w:rsidRPr="00B6173C" w:rsidRDefault="00F31A19" w:rsidP="00F31A19">
            <w:pPr>
              <w:pStyle w:val="TableHead"/>
            </w:pPr>
            <w:r w:rsidRPr="00B6173C">
              <w:t>Warning Statement</w:t>
            </w:r>
          </w:p>
        </w:tc>
      </w:tr>
      <w:tr w:rsidR="00F31A19" w:rsidRPr="00B6173C" w14:paraId="31255959" w14:textId="77777777" w:rsidTr="00A54F97">
        <w:tc>
          <w:tcPr>
            <w:tcW w:w="809" w:type="pct"/>
            <w:tcBorders>
              <w:top w:val="single" w:sz="4" w:space="0" w:color="auto"/>
            </w:tcBorders>
            <w:tcMar>
              <w:top w:w="0" w:type="dxa"/>
              <w:left w:w="108" w:type="dxa"/>
              <w:bottom w:w="0" w:type="dxa"/>
              <w:right w:w="108" w:type="dxa"/>
            </w:tcMar>
          </w:tcPr>
          <w:p w14:paraId="7242AC20" w14:textId="75A336FE" w:rsidR="00F31A19" w:rsidRPr="00B6173C" w:rsidRDefault="00F31A19" w:rsidP="00F31A19">
            <w:pPr>
              <w:pStyle w:val="TableText"/>
            </w:pPr>
            <w:r w:rsidRPr="00B6173C">
              <w:t>Existing entry</w:t>
            </w:r>
          </w:p>
        </w:tc>
        <w:tc>
          <w:tcPr>
            <w:tcW w:w="1324" w:type="pct"/>
            <w:tcBorders>
              <w:top w:val="single" w:sz="4" w:space="0" w:color="auto"/>
            </w:tcBorders>
            <w:tcMar>
              <w:top w:w="0" w:type="dxa"/>
              <w:left w:w="108" w:type="dxa"/>
              <w:bottom w:w="0" w:type="dxa"/>
              <w:right w:w="108" w:type="dxa"/>
            </w:tcMar>
          </w:tcPr>
          <w:p w14:paraId="02D2315B" w14:textId="62BCE74B" w:rsidR="00F31A19" w:rsidRPr="00B6173C" w:rsidRDefault="00F31A19" w:rsidP="00F31A19">
            <w:pPr>
              <w:pStyle w:val="TableText"/>
            </w:pPr>
            <w:r w:rsidRPr="00B6173C">
              <w:t>Fenitrothion</w:t>
            </w:r>
          </w:p>
        </w:tc>
        <w:tc>
          <w:tcPr>
            <w:tcW w:w="1030" w:type="pct"/>
            <w:tcBorders>
              <w:top w:val="single" w:sz="4" w:space="0" w:color="auto"/>
              <w:bottom w:val="single" w:sz="4" w:space="0" w:color="auto"/>
            </w:tcBorders>
          </w:tcPr>
          <w:p w14:paraId="54BC1F7D" w14:textId="109682B0" w:rsidR="00F31A19" w:rsidRPr="00B6173C" w:rsidRDefault="00F31A19" w:rsidP="00F31A19">
            <w:pPr>
              <w:pStyle w:val="TableText"/>
            </w:pPr>
          </w:p>
        </w:tc>
        <w:tc>
          <w:tcPr>
            <w:tcW w:w="661" w:type="pct"/>
            <w:tcBorders>
              <w:top w:val="single" w:sz="4" w:space="0" w:color="auto"/>
              <w:bottom w:val="single" w:sz="4" w:space="0" w:color="auto"/>
            </w:tcBorders>
          </w:tcPr>
          <w:p w14:paraId="13FF62DB" w14:textId="7B92AC6D" w:rsidR="00F31A19" w:rsidRPr="00B6173C" w:rsidRDefault="00F31A19" w:rsidP="00F31A19">
            <w:pPr>
              <w:pStyle w:val="TableText"/>
            </w:pPr>
            <w:r w:rsidRPr="00B6173C">
              <w:t>m</w:t>
            </w:r>
          </w:p>
        </w:tc>
        <w:tc>
          <w:tcPr>
            <w:tcW w:w="1176" w:type="pct"/>
            <w:tcBorders>
              <w:top w:val="single" w:sz="4" w:space="0" w:color="auto"/>
              <w:bottom w:val="single" w:sz="4" w:space="0" w:color="auto"/>
            </w:tcBorders>
          </w:tcPr>
          <w:p w14:paraId="49D4EF73" w14:textId="5268A7EF" w:rsidR="00F31A19" w:rsidRPr="00B6173C" w:rsidRDefault="00F31A19" w:rsidP="00F31A19">
            <w:pPr>
              <w:pStyle w:val="TableText"/>
            </w:pPr>
          </w:p>
        </w:tc>
      </w:tr>
    </w:tbl>
    <w:bookmarkEnd w:id="119"/>
    <w:p w14:paraId="7F8B6755" w14:textId="051ECFDF" w:rsidR="00446196" w:rsidRPr="00590644" w:rsidRDefault="00446196" w:rsidP="00F31A19">
      <w:pPr>
        <w:pStyle w:val="NormalText"/>
      </w:pPr>
      <w:r w:rsidRPr="00590644">
        <w:t xml:space="preserve">The code </w:t>
      </w:r>
      <w:r w:rsidR="00A54F97" w:rsidRPr="00590644">
        <w:t>‘</w:t>
      </w:r>
      <w:r w:rsidR="00EE0720" w:rsidRPr="00590644">
        <w:t>m</w:t>
      </w:r>
      <w:r w:rsidR="00A54F97" w:rsidRPr="00590644">
        <w:t>’</w:t>
      </w:r>
      <w:r w:rsidR="00EE0720" w:rsidRPr="00590644">
        <w:t xml:space="preserve"> </w:t>
      </w:r>
      <w:r w:rsidRPr="00590644">
        <w:t>above refers to the following first aid instructions</w:t>
      </w:r>
      <w:r w:rsidR="00A54F97" w:rsidRPr="00590644">
        <w:t xml:space="preserve"> in</w:t>
      </w:r>
      <w:r w:rsidR="00304233">
        <w:t xml:space="preserve"> </w:t>
      </w:r>
      <w:r w:rsidR="00304233">
        <w:fldChar w:fldCharType="begin"/>
      </w:r>
      <w:r w:rsidR="00304233">
        <w:instrText xml:space="preserve"> REF _Ref192676223 \h </w:instrText>
      </w:r>
      <w:r w:rsidR="00304233">
        <w:fldChar w:fldCharType="separate"/>
      </w:r>
      <w:r w:rsidR="005C43BA">
        <w:t xml:space="preserve">Table </w:t>
      </w:r>
      <w:r w:rsidR="005C43BA">
        <w:rPr>
          <w:noProof/>
        </w:rPr>
        <w:t>15</w:t>
      </w:r>
      <w:r w:rsidR="00304233">
        <w:fldChar w:fldCharType="end"/>
      </w:r>
      <w:r w:rsidRPr="00590644">
        <w:t>:</w:t>
      </w:r>
    </w:p>
    <w:p w14:paraId="15F6BA29" w14:textId="2D2F4C0C" w:rsidR="00A54F97" w:rsidRPr="00B6173C" w:rsidRDefault="00CF4A7E" w:rsidP="00CF4A7E">
      <w:pPr>
        <w:pStyle w:val="Caption"/>
      </w:pPr>
      <w:bookmarkStart w:id="120" w:name="_Ref192676223"/>
      <w:bookmarkStart w:id="121" w:name="_Toc206421968"/>
      <w:r>
        <w:t xml:space="preserve">Table </w:t>
      </w:r>
      <w:r w:rsidR="00CD1090">
        <w:fldChar w:fldCharType="begin"/>
      </w:r>
      <w:r w:rsidR="00CD1090">
        <w:instrText xml:space="preserve"> SEQ Table \* ARABIC </w:instrText>
      </w:r>
      <w:r w:rsidR="00CD1090">
        <w:fldChar w:fldCharType="separate"/>
      </w:r>
      <w:r w:rsidR="005C43BA">
        <w:rPr>
          <w:noProof/>
        </w:rPr>
        <w:t>15</w:t>
      </w:r>
      <w:r w:rsidR="00CD1090">
        <w:fldChar w:fldCharType="end"/>
      </w:r>
      <w:bookmarkEnd w:id="120"/>
      <w:r>
        <w:t>:</w:t>
      </w:r>
      <w:r w:rsidR="00A54F97" w:rsidRPr="00590644">
        <w:t xml:space="preserve"> </w:t>
      </w:r>
      <w:r w:rsidR="00A54F97" w:rsidRPr="00590644">
        <w:tab/>
      </w:r>
      <w:bookmarkStart w:id="122" w:name="_Hlk162434978"/>
      <w:r w:rsidR="00590644" w:rsidRPr="00590644">
        <w:t>Translation of first aid instruction</w:t>
      </w:r>
      <w:r w:rsidR="00E13C1A">
        <w:t>s</w:t>
      </w:r>
      <w:r w:rsidR="00590644" w:rsidRPr="00590644">
        <w:t xml:space="preserve"> (FAI) code for fenitrothion</w:t>
      </w:r>
      <w:bookmarkEnd w:id="121"/>
      <w:r w:rsidR="00590644">
        <w:t xml:space="preserve"> </w:t>
      </w:r>
      <w:bookmarkEnd w:id="122"/>
    </w:p>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1566"/>
        <w:gridCol w:w="40"/>
        <w:gridCol w:w="8032"/>
      </w:tblGrid>
      <w:tr w:rsidR="00F31A19" w:rsidRPr="00B6173C" w14:paraId="215FBED0" w14:textId="77777777" w:rsidTr="00F31A19">
        <w:trPr>
          <w:tblHeader/>
        </w:trPr>
        <w:tc>
          <w:tcPr>
            <w:tcW w:w="833" w:type="pct"/>
            <w:gridSpan w:val="2"/>
            <w:tcBorders>
              <w:top w:val="single" w:sz="4" w:space="0" w:color="auto"/>
              <w:bottom w:val="single" w:sz="4" w:space="0" w:color="auto"/>
            </w:tcBorders>
            <w:shd w:val="clear" w:color="auto" w:fill="5C2946"/>
            <w:tcMar>
              <w:top w:w="0" w:type="dxa"/>
              <w:left w:w="108" w:type="dxa"/>
              <w:bottom w:w="0" w:type="dxa"/>
              <w:right w:w="108" w:type="dxa"/>
            </w:tcMar>
            <w:hideMark/>
          </w:tcPr>
          <w:p w14:paraId="7571F07D" w14:textId="783F3711" w:rsidR="00F31A19" w:rsidRPr="00B6173C" w:rsidRDefault="00F31A19" w:rsidP="00C12A2E">
            <w:pPr>
              <w:pStyle w:val="TableHead"/>
            </w:pPr>
            <w:r w:rsidRPr="00B6173C">
              <w:t>Code</w:t>
            </w:r>
          </w:p>
        </w:tc>
        <w:tc>
          <w:tcPr>
            <w:tcW w:w="4167" w:type="pct"/>
            <w:tcBorders>
              <w:top w:val="single" w:sz="4" w:space="0" w:color="auto"/>
              <w:bottom w:val="single" w:sz="4" w:space="0" w:color="auto"/>
            </w:tcBorders>
            <w:shd w:val="clear" w:color="auto" w:fill="5C2946"/>
            <w:tcMar>
              <w:top w:w="0" w:type="dxa"/>
              <w:left w:w="108" w:type="dxa"/>
              <w:bottom w:w="0" w:type="dxa"/>
              <w:right w:w="108" w:type="dxa"/>
            </w:tcMar>
            <w:hideMark/>
          </w:tcPr>
          <w:p w14:paraId="2F23F308" w14:textId="18ADACC0" w:rsidR="00F31A19" w:rsidRPr="00B6173C" w:rsidRDefault="00F31A19" w:rsidP="00C12A2E">
            <w:pPr>
              <w:pStyle w:val="TableHead"/>
            </w:pPr>
            <w:r w:rsidRPr="00B6173C">
              <w:t>Instruction</w:t>
            </w:r>
          </w:p>
        </w:tc>
      </w:tr>
      <w:tr w:rsidR="00F31A19" w:rsidRPr="00B6173C" w14:paraId="62689A32" w14:textId="77777777" w:rsidTr="00F31A19">
        <w:tc>
          <w:tcPr>
            <w:tcW w:w="812" w:type="pct"/>
            <w:tcBorders>
              <w:top w:val="single" w:sz="4" w:space="0" w:color="auto"/>
            </w:tcBorders>
            <w:tcMar>
              <w:top w:w="0" w:type="dxa"/>
              <w:left w:w="108" w:type="dxa"/>
              <w:bottom w:w="0" w:type="dxa"/>
              <w:right w:w="108" w:type="dxa"/>
            </w:tcMar>
          </w:tcPr>
          <w:p w14:paraId="7127EFD3" w14:textId="3024E790" w:rsidR="00F31A19" w:rsidRPr="00B6173C" w:rsidRDefault="00F31A19" w:rsidP="00C12A2E">
            <w:pPr>
              <w:pStyle w:val="TableText"/>
            </w:pPr>
            <w:r w:rsidRPr="00B6173C">
              <w:t>m</w:t>
            </w:r>
          </w:p>
        </w:tc>
        <w:tc>
          <w:tcPr>
            <w:tcW w:w="4188" w:type="pct"/>
            <w:gridSpan w:val="2"/>
            <w:tcBorders>
              <w:top w:val="single" w:sz="4" w:space="0" w:color="auto"/>
            </w:tcBorders>
            <w:tcMar>
              <w:top w:w="0" w:type="dxa"/>
              <w:left w:w="108" w:type="dxa"/>
              <w:bottom w:w="0" w:type="dxa"/>
              <w:right w:w="108" w:type="dxa"/>
            </w:tcMar>
          </w:tcPr>
          <w:p w14:paraId="24286FAF" w14:textId="70958302" w:rsidR="00F31A19" w:rsidRPr="00B6173C" w:rsidRDefault="00F31A19" w:rsidP="00C12A2E">
            <w:pPr>
              <w:pStyle w:val="TableText"/>
            </w:pPr>
            <w:r w:rsidRPr="00B6173C">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bl>
    <w:p w14:paraId="40E156EC" w14:textId="3AE14693" w:rsidR="00AA5DC7" w:rsidRPr="00B6173C" w:rsidRDefault="00AA5DC7" w:rsidP="004A251D">
      <w:pPr>
        <w:pStyle w:val="Heading2"/>
      </w:pPr>
      <w:bookmarkStart w:id="123" w:name="_Toc144468316"/>
      <w:bookmarkStart w:id="124" w:name="_Toc206421898"/>
      <w:r w:rsidRPr="00B6173C">
        <w:lastRenderedPageBreak/>
        <w:t>Safety directions</w:t>
      </w:r>
      <w:bookmarkEnd w:id="123"/>
      <w:bookmarkEnd w:id="124"/>
    </w:p>
    <w:p w14:paraId="63B8FED7" w14:textId="535E812B" w:rsidR="00446196" w:rsidRPr="00B6173C" w:rsidRDefault="00446196" w:rsidP="00E23947">
      <w:pPr>
        <w:pStyle w:val="NormalText"/>
      </w:pPr>
      <w:r w:rsidRPr="00B6173C">
        <w:t xml:space="preserve">The </w:t>
      </w:r>
      <w:r w:rsidR="006638BC">
        <w:t>FAI</w:t>
      </w:r>
      <w:r w:rsidR="00532266" w:rsidRPr="00B6173C">
        <w:t xml:space="preserve">, </w:t>
      </w:r>
      <w:r w:rsidR="002E17B1">
        <w:t>s</w:t>
      </w:r>
      <w:r w:rsidR="00532266" w:rsidRPr="00B6173C">
        <w:t xml:space="preserve">afety </w:t>
      </w:r>
      <w:r w:rsidR="002E17B1">
        <w:t>d</w:t>
      </w:r>
      <w:r w:rsidR="00532266" w:rsidRPr="00B6173C">
        <w:t xml:space="preserve">irections, </w:t>
      </w:r>
      <w:r w:rsidR="002E17B1">
        <w:t>w</w:t>
      </w:r>
      <w:r w:rsidR="00532266" w:rsidRPr="00B6173C">
        <w:t xml:space="preserve">arning </w:t>
      </w:r>
      <w:r w:rsidR="002E17B1">
        <w:t>s</w:t>
      </w:r>
      <w:r w:rsidR="00532266" w:rsidRPr="00B6173C">
        <w:t xml:space="preserve">tatements and </w:t>
      </w:r>
      <w:r w:rsidR="002E17B1">
        <w:t>g</w:t>
      </w:r>
      <w:r w:rsidR="00532266" w:rsidRPr="00B6173C">
        <w:t xml:space="preserve">eneral </w:t>
      </w:r>
      <w:r w:rsidR="002E17B1">
        <w:t>s</w:t>
      </w:r>
      <w:r w:rsidR="00532266" w:rsidRPr="00B6173C">
        <w:t xml:space="preserve">afety </w:t>
      </w:r>
      <w:r w:rsidR="002E17B1">
        <w:t>p</w:t>
      </w:r>
      <w:r w:rsidR="00532266" w:rsidRPr="00B6173C">
        <w:t>recautions for Agricultural and Veterinary Chemicals (the FAISD Handbook)</w:t>
      </w:r>
      <w:r w:rsidRPr="00B6173C">
        <w:t xml:space="preserve"> currently includes </w:t>
      </w:r>
      <w:r w:rsidR="0095690C" w:rsidRPr="00B6173C">
        <w:t xml:space="preserve">safety directions </w:t>
      </w:r>
      <w:r w:rsidRPr="00B6173C">
        <w:t>for 6 different types of products containing fenitrothion. The following are the only product types that remain on the market currently in Australia:</w:t>
      </w:r>
    </w:p>
    <w:p w14:paraId="4B1560EF" w14:textId="68D3A38C" w:rsidR="00446196" w:rsidRPr="00B6173C" w:rsidRDefault="00446196" w:rsidP="00E23947">
      <w:pPr>
        <w:pStyle w:val="Bullet1"/>
      </w:pPr>
      <w:r w:rsidRPr="00B6173C">
        <w:t>EC, 1000 g/L</w:t>
      </w:r>
    </w:p>
    <w:p w14:paraId="0E34A112" w14:textId="2938F34B" w:rsidR="00446196" w:rsidRPr="00B6173C" w:rsidRDefault="00446196" w:rsidP="00E23947">
      <w:pPr>
        <w:pStyle w:val="Bullet1"/>
      </w:pPr>
      <w:r w:rsidRPr="00B6173C">
        <w:t xml:space="preserve">EC, 600 g/L with </w:t>
      </w:r>
      <w:r w:rsidR="003F1E32" w:rsidRPr="00B6173C">
        <w:t>S</w:t>
      </w:r>
      <w:r w:rsidRPr="00B6173C">
        <w:t>-methoprene, 60 g/L</w:t>
      </w:r>
    </w:p>
    <w:p w14:paraId="1413E6C4" w14:textId="5F443837" w:rsidR="00446196" w:rsidRPr="00B6173C" w:rsidRDefault="00446196" w:rsidP="00E23947">
      <w:pPr>
        <w:pStyle w:val="Bullet1"/>
      </w:pPr>
      <w:r w:rsidRPr="00B6173C">
        <w:t>UL, 12</w:t>
      </w:r>
      <w:r w:rsidR="00640F2E">
        <w:t>3</w:t>
      </w:r>
      <w:r w:rsidRPr="00B6173C">
        <w:t>0 g/L</w:t>
      </w:r>
    </w:p>
    <w:p w14:paraId="6D9E7CAB" w14:textId="73A5FC72" w:rsidR="00B2651C" w:rsidRPr="00B6173C" w:rsidRDefault="00B2651C" w:rsidP="00B2651C">
      <w:pPr>
        <w:pStyle w:val="Bullet1"/>
        <w:numPr>
          <w:ilvl w:val="0"/>
          <w:numId w:val="0"/>
        </w:numPr>
      </w:pPr>
      <w:r w:rsidRPr="00B2651C">
        <w:t>The remainder of the safety directions have not been considered as they related to products no longer available for use. These instructions will be deleted at the next publication of the FAISD handbook.</w:t>
      </w:r>
    </w:p>
    <w:p w14:paraId="50B6846E" w14:textId="0D13959A" w:rsidR="00197472" w:rsidRPr="00B6173C" w:rsidRDefault="0095690C" w:rsidP="00B2651C">
      <w:pPr>
        <w:pStyle w:val="Bullet1"/>
        <w:numPr>
          <w:ilvl w:val="0"/>
          <w:numId w:val="0"/>
        </w:numPr>
      </w:pPr>
      <w:r w:rsidRPr="00B6173C">
        <w:t xml:space="preserve">A number of fenitrothion use patterns supported from a worker health and safety perspective could not be supported from a residues, trade and/or environment perspective. The safety directions </w:t>
      </w:r>
      <w:r w:rsidR="00661371" w:rsidRPr="00B6173C">
        <w:t xml:space="preserve">for fenitrothion products have been </w:t>
      </w:r>
      <w:r w:rsidR="00197472" w:rsidRPr="00B6173C">
        <w:t xml:space="preserve">evaluated </w:t>
      </w:r>
      <w:r w:rsidRPr="00B6173C">
        <w:t xml:space="preserve">based on uses supported by all assessment areas. The </w:t>
      </w:r>
      <w:r w:rsidR="00197472" w:rsidRPr="00B6173C">
        <w:t>safety directions</w:t>
      </w:r>
      <w:r w:rsidRPr="00B6173C">
        <w:t xml:space="preserve"> listed in </w:t>
      </w:r>
      <w:r w:rsidR="009257EB">
        <w:fldChar w:fldCharType="begin"/>
      </w:r>
      <w:r w:rsidR="009257EB">
        <w:instrText xml:space="preserve"> REF _Ref192676266 \h </w:instrText>
      </w:r>
      <w:r w:rsidR="009257EB">
        <w:fldChar w:fldCharType="separate"/>
      </w:r>
      <w:r w:rsidR="005C43BA">
        <w:t xml:space="preserve">Table </w:t>
      </w:r>
      <w:r w:rsidR="005C43BA">
        <w:rPr>
          <w:noProof/>
        </w:rPr>
        <w:t>17</w:t>
      </w:r>
      <w:r w:rsidR="009257EB">
        <w:fldChar w:fldCharType="end"/>
      </w:r>
      <w:r w:rsidR="000B052D">
        <w:t xml:space="preserve"> </w:t>
      </w:r>
      <w:r w:rsidR="00B2651C">
        <w:t>are required</w:t>
      </w:r>
      <w:r w:rsidR="00197472" w:rsidRPr="00B6173C">
        <w:t xml:space="preserve"> </w:t>
      </w:r>
      <w:r w:rsidRPr="00B6173C">
        <w:t>on product</w:t>
      </w:r>
      <w:r w:rsidR="00197472" w:rsidRPr="00B6173C">
        <w:t xml:space="preserve"> labels.</w:t>
      </w:r>
    </w:p>
    <w:p w14:paraId="4585E000" w14:textId="6DCB5E5F" w:rsidR="00B81873" w:rsidRPr="00B6173C" w:rsidRDefault="00CF4A7E" w:rsidP="00CF4A7E">
      <w:pPr>
        <w:pStyle w:val="Caption"/>
      </w:pPr>
      <w:bookmarkStart w:id="125" w:name="_Ref192676237"/>
      <w:bookmarkStart w:id="126" w:name="_Toc158714047"/>
      <w:bookmarkStart w:id="127" w:name="_Hlk156921891"/>
      <w:bookmarkStart w:id="128" w:name="_Toc206421969"/>
      <w:r>
        <w:t xml:space="preserve">Table </w:t>
      </w:r>
      <w:r w:rsidR="00CD1090">
        <w:fldChar w:fldCharType="begin"/>
      </w:r>
      <w:r w:rsidR="00CD1090">
        <w:instrText xml:space="preserve"> SEQ Table \* ARABIC </w:instrText>
      </w:r>
      <w:r w:rsidR="00CD1090">
        <w:fldChar w:fldCharType="separate"/>
      </w:r>
      <w:r w:rsidR="005C43BA">
        <w:rPr>
          <w:noProof/>
        </w:rPr>
        <w:t>16</w:t>
      </w:r>
      <w:r w:rsidR="00CD1090">
        <w:fldChar w:fldCharType="end"/>
      </w:r>
      <w:bookmarkEnd w:id="125"/>
      <w:r>
        <w:t>:</w:t>
      </w:r>
      <w:r w:rsidR="00B81873" w:rsidRPr="00B6173C">
        <w:t xml:space="preserve"> </w:t>
      </w:r>
      <w:r w:rsidR="00B81873" w:rsidRPr="00B6173C">
        <w:tab/>
      </w:r>
      <w:r w:rsidR="00532266" w:rsidRPr="00B6173C">
        <w:t>FAISD Handbook entries</w:t>
      </w:r>
      <w:r w:rsidR="00A54F97">
        <w:t xml:space="preserve"> </w:t>
      </w:r>
      <w:r w:rsidR="002E17B1">
        <w:t>–</w:t>
      </w:r>
      <w:r w:rsidR="00A54F97">
        <w:t xml:space="preserve"> f</w:t>
      </w:r>
      <w:r w:rsidR="00B81873" w:rsidRPr="00B6173C">
        <w:t>enitrothion products</w:t>
      </w:r>
      <w:bookmarkEnd w:id="126"/>
      <w:bookmarkEnd w:id="128"/>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661371" w:rsidRPr="00B6173C" w14:paraId="5772E67F" w14:textId="77777777" w:rsidTr="00C12A2E">
        <w:trPr>
          <w:cantSplit/>
          <w:tblHeader/>
        </w:trPr>
        <w:tc>
          <w:tcPr>
            <w:tcW w:w="956" w:type="pct"/>
            <w:tcBorders>
              <w:top w:val="single" w:sz="4" w:space="0" w:color="auto"/>
              <w:bottom w:val="single" w:sz="4" w:space="0" w:color="auto"/>
            </w:tcBorders>
            <w:shd w:val="clear" w:color="auto" w:fill="5C2946"/>
          </w:tcPr>
          <w:p w14:paraId="502D984C" w14:textId="77777777" w:rsidR="00661371" w:rsidRPr="00B6173C" w:rsidRDefault="00661371" w:rsidP="00C12A2E">
            <w:pPr>
              <w:pStyle w:val="TableHead"/>
              <w:keepNext w:val="0"/>
              <w:keepLines w:val="0"/>
              <w:widowControl w:val="0"/>
            </w:pPr>
            <w:bookmarkStart w:id="129" w:name="_Hlk156318264"/>
            <w:bookmarkEnd w:id="127"/>
            <w:r w:rsidRPr="00B6173C">
              <w:t>Substance</w:t>
            </w:r>
          </w:p>
        </w:tc>
        <w:tc>
          <w:tcPr>
            <w:tcW w:w="1103" w:type="pct"/>
            <w:tcBorders>
              <w:top w:val="single" w:sz="4" w:space="0" w:color="auto"/>
              <w:bottom w:val="single" w:sz="4" w:space="0" w:color="auto"/>
            </w:tcBorders>
            <w:shd w:val="clear" w:color="auto" w:fill="5C2946"/>
          </w:tcPr>
          <w:p w14:paraId="00387A06" w14:textId="77777777" w:rsidR="00661371" w:rsidRPr="00B6173C" w:rsidRDefault="00661371" w:rsidP="00C12A2E">
            <w:pPr>
              <w:pStyle w:val="TableHead"/>
              <w:keepNext w:val="0"/>
              <w:keepLines w:val="0"/>
              <w:widowControl w:val="0"/>
            </w:pPr>
            <w:r w:rsidRPr="00B6173C">
              <w:t>Formulation</w:t>
            </w:r>
          </w:p>
        </w:tc>
        <w:tc>
          <w:tcPr>
            <w:tcW w:w="2941" w:type="pct"/>
            <w:tcBorders>
              <w:top w:val="single" w:sz="4" w:space="0" w:color="auto"/>
              <w:bottom w:val="single" w:sz="4" w:space="0" w:color="auto"/>
            </w:tcBorders>
            <w:shd w:val="clear" w:color="auto" w:fill="5C2946"/>
          </w:tcPr>
          <w:p w14:paraId="11ADE690" w14:textId="77777777" w:rsidR="00661371" w:rsidRPr="00B6173C" w:rsidRDefault="00661371" w:rsidP="00C12A2E">
            <w:pPr>
              <w:pStyle w:val="TableHead"/>
              <w:keepNext w:val="0"/>
              <w:keepLines w:val="0"/>
              <w:widowControl w:val="0"/>
            </w:pPr>
            <w:r w:rsidRPr="00B6173C">
              <w:t>Statement codes</w:t>
            </w:r>
          </w:p>
        </w:tc>
      </w:tr>
      <w:tr w:rsidR="00661371" w:rsidRPr="00B6173C" w14:paraId="01724720" w14:textId="77777777" w:rsidTr="00C12A2E">
        <w:trPr>
          <w:cantSplit/>
        </w:trPr>
        <w:tc>
          <w:tcPr>
            <w:tcW w:w="956" w:type="pct"/>
            <w:tcBorders>
              <w:top w:val="single" w:sz="4" w:space="0" w:color="auto"/>
              <w:bottom w:val="single" w:sz="4" w:space="0" w:color="auto"/>
            </w:tcBorders>
          </w:tcPr>
          <w:p w14:paraId="6E018994" w14:textId="4922DD40" w:rsidR="00661371" w:rsidRPr="00B6173C" w:rsidRDefault="00661371" w:rsidP="00C12A2E">
            <w:pPr>
              <w:pStyle w:val="APVMATableText"/>
              <w:widowControl w:val="0"/>
            </w:pPr>
            <w:r w:rsidRPr="00B6173C">
              <w:t>Fenitrothion</w:t>
            </w:r>
          </w:p>
        </w:tc>
        <w:tc>
          <w:tcPr>
            <w:tcW w:w="1103" w:type="pct"/>
            <w:tcBorders>
              <w:top w:val="single" w:sz="4" w:space="0" w:color="auto"/>
              <w:bottom w:val="single" w:sz="4" w:space="0" w:color="auto"/>
            </w:tcBorders>
          </w:tcPr>
          <w:p w14:paraId="4C07F750" w14:textId="28C005BA" w:rsidR="00661371" w:rsidRPr="00B6173C" w:rsidRDefault="00661371" w:rsidP="00C12A2E">
            <w:pPr>
              <w:pStyle w:val="APVMATableText"/>
              <w:widowControl w:val="0"/>
            </w:pPr>
            <w:r w:rsidRPr="00B6173C">
              <w:t>EC 1</w:t>
            </w:r>
            <w:r w:rsidR="00A54F97">
              <w:t>,</w:t>
            </w:r>
            <w:r w:rsidRPr="00B6173C">
              <w:t>000 g/L or less</w:t>
            </w:r>
          </w:p>
        </w:tc>
        <w:tc>
          <w:tcPr>
            <w:tcW w:w="2941" w:type="pct"/>
            <w:tcBorders>
              <w:top w:val="single" w:sz="4" w:space="0" w:color="auto"/>
              <w:bottom w:val="single" w:sz="4" w:space="0" w:color="auto"/>
            </w:tcBorders>
          </w:tcPr>
          <w:p w14:paraId="68A79E56" w14:textId="57FA7461" w:rsidR="00661371" w:rsidRPr="00B6173C" w:rsidRDefault="00794DF0" w:rsidP="00794DF0">
            <w:pPr>
              <w:pStyle w:val="APVMATableText"/>
              <w:widowControl w:val="0"/>
            </w:pPr>
            <w:r w:rsidRPr="00B6173C">
              <w:t>130 131 132 133 190 210 211 220 223 279 280 281 282 290 292 294 296 279 284 290 297 300 303 340 342 350 360 361 362 363 364 366</w:t>
            </w:r>
          </w:p>
        </w:tc>
      </w:tr>
      <w:tr w:rsidR="003F1E32" w:rsidRPr="00B6173C" w14:paraId="7DC69402" w14:textId="77777777" w:rsidTr="00C12A2E">
        <w:trPr>
          <w:cantSplit/>
        </w:trPr>
        <w:tc>
          <w:tcPr>
            <w:tcW w:w="956" w:type="pct"/>
            <w:tcBorders>
              <w:top w:val="single" w:sz="4" w:space="0" w:color="auto"/>
              <w:bottom w:val="single" w:sz="4" w:space="0" w:color="auto"/>
            </w:tcBorders>
          </w:tcPr>
          <w:p w14:paraId="2525AA0E" w14:textId="69BC66D7" w:rsidR="003F1E32" w:rsidRPr="00B6173C" w:rsidRDefault="003F1E32" w:rsidP="003F1E32">
            <w:pPr>
              <w:pStyle w:val="APVMATableText"/>
              <w:widowControl w:val="0"/>
            </w:pPr>
            <w:r w:rsidRPr="00B6173C">
              <w:t>Fenitrothion</w:t>
            </w:r>
          </w:p>
        </w:tc>
        <w:tc>
          <w:tcPr>
            <w:tcW w:w="1103" w:type="pct"/>
            <w:tcBorders>
              <w:top w:val="single" w:sz="4" w:space="0" w:color="auto"/>
              <w:bottom w:val="single" w:sz="4" w:space="0" w:color="auto"/>
            </w:tcBorders>
          </w:tcPr>
          <w:p w14:paraId="30F9A471" w14:textId="7BC2311A" w:rsidR="003F1E32" w:rsidRPr="00B6173C" w:rsidRDefault="003F1E32" w:rsidP="003F1E32">
            <w:pPr>
              <w:pStyle w:val="APVMATableText"/>
              <w:widowControl w:val="0"/>
            </w:pPr>
            <w:r w:rsidRPr="00B6173C">
              <w:t>EC 600g/L plus S-methoprene 60g/L</w:t>
            </w:r>
          </w:p>
        </w:tc>
        <w:tc>
          <w:tcPr>
            <w:tcW w:w="2941" w:type="pct"/>
            <w:tcBorders>
              <w:top w:val="single" w:sz="4" w:space="0" w:color="auto"/>
              <w:bottom w:val="single" w:sz="4" w:space="0" w:color="auto"/>
            </w:tcBorders>
          </w:tcPr>
          <w:p w14:paraId="74265638" w14:textId="3E4F98D6" w:rsidR="003F1E32" w:rsidRPr="00B6173C" w:rsidRDefault="003F1E32" w:rsidP="003F1E32">
            <w:pPr>
              <w:pStyle w:val="APVMATableText"/>
              <w:widowControl w:val="0"/>
            </w:pPr>
            <w:r w:rsidRPr="00B6173C">
              <w:t>130 131 132 133 190 210 211 220 223 279 280 281 282 290 292 294 296 279 284 290 297 300 303 340 342 350 360 361 362 363 364 366</w:t>
            </w:r>
          </w:p>
        </w:tc>
      </w:tr>
      <w:tr w:rsidR="003F1E32" w:rsidRPr="00B6173C" w14:paraId="3AC46B90" w14:textId="77777777" w:rsidTr="00C12A2E">
        <w:trPr>
          <w:cantSplit/>
        </w:trPr>
        <w:tc>
          <w:tcPr>
            <w:tcW w:w="956" w:type="pct"/>
            <w:tcBorders>
              <w:top w:val="single" w:sz="4" w:space="0" w:color="auto"/>
              <w:bottom w:val="single" w:sz="4" w:space="0" w:color="auto"/>
            </w:tcBorders>
          </w:tcPr>
          <w:p w14:paraId="7B79E31A" w14:textId="4CD3A286" w:rsidR="003F1E32" w:rsidRPr="00B6173C" w:rsidRDefault="003F1E32" w:rsidP="003F1E32">
            <w:pPr>
              <w:pStyle w:val="APVMATableText"/>
              <w:widowControl w:val="0"/>
            </w:pPr>
            <w:r w:rsidRPr="00B6173C">
              <w:t>Fenitrothion ULV</w:t>
            </w:r>
            <w:r w:rsidR="00EE0720" w:rsidRPr="00B6173C">
              <w:t>*</w:t>
            </w:r>
          </w:p>
        </w:tc>
        <w:tc>
          <w:tcPr>
            <w:tcW w:w="1103" w:type="pct"/>
            <w:tcBorders>
              <w:top w:val="single" w:sz="4" w:space="0" w:color="auto"/>
              <w:bottom w:val="single" w:sz="4" w:space="0" w:color="auto"/>
            </w:tcBorders>
          </w:tcPr>
          <w:p w14:paraId="0E0A5EF9" w14:textId="097A24E6" w:rsidR="003F1E32" w:rsidRPr="00B6173C" w:rsidRDefault="003F1E32" w:rsidP="003F1E32">
            <w:pPr>
              <w:pStyle w:val="APVMATableText"/>
              <w:widowControl w:val="0"/>
            </w:pPr>
            <w:r w:rsidRPr="00B6173C">
              <w:t>ULV</w:t>
            </w:r>
            <w:r w:rsidR="00EE0720" w:rsidRPr="00B6173C">
              <w:t>*</w:t>
            </w:r>
            <w:r w:rsidRPr="00B6173C">
              <w:t xml:space="preserve"> 1280 g/L or less</w:t>
            </w:r>
          </w:p>
        </w:tc>
        <w:tc>
          <w:tcPr>
            <w:tcW w:w="2941" w:type="pct"/>
            <w:tcBorders>
              <w:top w:val="single" w:sz="4" w:space="0" w:color="auto"/>
              <w:bottom w:val="single" w:sz="4" w:space="0" w:color="auto"/>
            </w:tcBorders>
          </w:tcPr>
          <w:p w14:paraId="3EEA3A1E" w14:textId="0EA71D4A" w:rsidR="003F1E32" w:rsidRPr="00B6173C" w:rsidRDefault="003F1E32" w:rsidP="003F1E32">
            <w:pPr>
              <w:pStyle w:val="APVMATableText"/>
              <w:widowControl w:val="0"/>
            </w:pPr>
            <w:r w:rsidRPr="00B6173C">
              <w:t>130 131 132 133 190 210 211 220 223 279 280 281 282 290 292 294 296 279 284 290 297 300 303 340 342 350 360 361 362 363 364 366</w:t>
            </w:r>
          </w:p>
        </w:tc>
      </w:tr>
    </w:tbl>
    <w:bookmarkEnd w:id="129"/>
    <w:p w14:paraId="5D15E270" w14:textId="054347CD" w:rsidR="00EE0720" w:rsidRPr="00756B13" w:rsidRDefault="00EE0720" w:rsidP="00756B13">
      <w:pPr>
        <w:pStyle w:val="SourceTableNote"/>
      </w:pPr>
      <w:r w:rsidRPr="00756B13">
        <w:t>*ULV is the code currently used for UL formulations in the FAISD Handbook.</w:t>
      </w:r>
    </w:p>
    <w:p w14:paraId="1DE0CF9E" w14:textId="2129D48D" w:rsidR="00794DF0" w:rsidRPr="00B6173C" w:rsidRDefault="00661371" w:rsidP="00661371">
      <w:pPr>
        <w:pStyle w:val="NormalText"/>
      </w:pPr>
      <w:r w:rsidRPr="00B6173C">
        <w:t>The above statement codes translate into the following safety directions</w:t>
      </w:r>
      <w:r w:rsidR="00756B13">
        <w:t xml:space="preserve"> in</w:t>
      </w:r>
      <w:r w:rsidR="00304233">
        <w:t xml:space="preserve"> </w:t>
      </w:r>
      <w:r w:rsidR="00304233">
        <w:fldChar w:fldCharType="begin"/>
      </w:r>
      <w:r w:rsidR="00304233">
        <w:instrText xml:space="preserve"> REF _Ref192676266 \h </w:instrText>
      </w:r>
      <w:r w:rsidR="00304233">
        <w:fldChar w:fldCharType="separate"/>
      </w:r>
      <w:r w:rsidR="005C43BA">
        <w:t xml:space="preserve">Table </w:t>
      </w:r>
      <w:r w:rsidR="005C43BA">
        <w:rPr>
          <w:noProof/>
        </w:rPr>
        <w:t>17</w:t>
      </w:r>
      <w:r w:rsidR="00304233">
        <w:fldChar w:fldCharType="end"/>
      </w:r>
      <w:r w:rsidR="00756B13">
        <w:t>.</w:t>
      </w:r>
    </w:p>
    <w:p w14:paraId="76A4C499" w14:textId="5FA133BE" w:rsidR="00532266" w:rsidRPr="00B6173C" w:rsidRDefault="00CF4A7E" w:rsidP="00CF4A7E">
      <w:pPr>
        <w:pStyle w:val="Caption"/>
      </w:pPr>
      <w:bookmarkStart w:id="130" w:name="_Ref192676266"/>
      <w:bookmarkStart w:id="131" w:name="_Toc206421970"/>
      <w:r>
        <w:t xml:space="preserve">Table </w:t>
      </w:r>
      <w:r w:rsidR="00CD1090">
        <w:fldChar w:fldCharType="begin"/>
      </w:r>
      <w:r w:rsidR="00CD1090">
        <w:instrText xml:space="preserve"> SEQ Table \* ARABIC </w:instrText>
      </w:r>
      <w:r w:rsidR="00CD1090">
        <w:fldChar w:fldCharType="separate"/>
      </w:r>
      <w:r w:rsidR="005C43BA">
        <w:rPr>
          <w:noProof/>
        </w:rPr>
        <w:t>17</w:t>
      </w:r>
      <w:r w:rsidR="00CD1090">
        <w:fldChar w:fldCharType="end"/>
      </w:r>
      <w:bookmarkEnd w:id="130"/>
      <w:r w:rsidR="00532266" w:rsidRPr="00B6173C">
        <w:t>: FAISD Handbook</w:t>
      </w:r>
      <w:r w:rsidR="00756B13">
        <w:t xml:space="preserve"> – f</w:t>
      </w:r>
      <w:r w:rsidR="00532266" w:rsidRPr="00B6173C">
        <w:t>enitrothion products, translation of statement codes to safety directions</w:t>
      </w:r>
      <w:bookmarkEnd w:id="131"/>
    </w:p>
    <w:tbl>
      <w:tblPr>
        <w:tblpPr w:leftFromText="180" w:rightFromText="180" w:vertAnchor="text" w:tblpY="1"/>
        <w:tblOverlap w:val="neve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197472" w:rsidRPr="00B6173C" w14:paraId="363D13EE" w14:textId="77777777" w:rsidTr="00C12A2E">
        <w:trPr>
          <w:cantSplit/>
          <w:tblHeader/>
        </w:trPr>
        <w:tc>
          <w:tcPr>
            <w:tcW w:w="3898" w:type="pct"/>
            <w:tcBorders>
              <w:top w:val="single" w:sz="4" w:space="0" w:color="auto"/>
              <w:bottom w:val="single" w:sz="4" w:space="0" w:color="auto"/>
            </w:tcBorders>
            <w:shd w:val="clear" w:color="auto" w:fill="5C2946"/>
          </w:tcPr>
          <w:p w14:paraId="097E98B5" w14:textId="4A74DA21" w:rsidR="00197472" w:rsidRPr="00756B13" w:rsidRDefault="00197472" w:rsidP="00756B13">
            <w:pPr>
              <w:pStyle w:val="TableHead"/>
            </w:pPr>
            <w:r w:rsidRPr="00756B13">
              <w:t xml:space="preserve">Safety </w:t>
            </w:r>
            <w:r w:rsidR="00756B13" w:rsidRPr="00756B13">
              <w:t>d</w:t>
            </w:r>
            <w:r w:rsidRPr="00756B13">
              <w:t>irections</w:t>
            </w:r>
          </w:p>
        </w:tc>
        <w:tc>
          <w:tcPr>
            <w:tcW w:w="1102" w:type="pct"/>
            <w:tcBorders>
              <w:top w:val="single" w:sz="4" w:space="0" w:color="auto"/>
              <w:bottom w:val="single" w:sz="4" w:space="0" w:color="auto"/>
            </w:tcBorders>
            <w:shd w:val="clear" w:color="auto" w:fill="5C2946"/>
          </w:tcPr>
          <w:p w14:paraId="58B516EB" w14:textId="77777777" w:rsidR="00197472" w:rsidRPr="00756B13" w:rsidRDefault="00197472" w:rsidP="00756B13">
            <w:pPr>
              <w:pStyle w:val="TableHead"/>
            </w:pPr>
            <w:r w:rsidRPr="00756B13">
              <w:t>Code</w:t>
            </w:r>
          </w:p>
        </w:tc>
      </w:tr>
      <w:tr w:rsidR="00197472" w:rsidRPr="00B6173C" w14:paraId="0A9E6B63" w14:textId="77777777" w:rsidTr="00C12A2E">
        <w:trPr>
          <w:cantSplit/>
        </w:trPr>
        <w:tc>
          <w:tcPr>
            <w:tcW w:w="5000" w:type="pct"/>
            <w:gridSpan w:val="2"/>
            <w:tcBorders>
              <w:top w:val="single" w:sz="4" w:space="0" w:color="auto"/>
              <w:bottom w:val="single" w:sz="4" w:space="0" w:color="auto"/>
            </w:tcBorders>
          </w:tcPr>
          <w:p w14:paraId="60327424" w14:textId="77777777" w:rsidR="00197472" w:rsidRPr="00B6173C" w:rsidRDefault="00197472" w:rsidP="00C12A2E">
            <w:pPr>
              <w:pStyle w:val="TableSubHead"/>
            </w:pPr>
            <w:r w:rsidRPr="00B6173C">
              <w:t>Hazards</w:t>
            </w:r>
          </w:p>
        </w:tc>
      </w:tr>
      <w:tr w:rsidR="00197472" w:rsidRPr="00B6173C" w14:paraId="48ED2941" w14:textId="77777777" w:rsidTr="00C12A2E">
        <w:trPr>
          <w:cantSplit/>
        </w:trPr>
        <w:tc>
          <w:tcPr>
            <w:tcW w:w="3898" w:type="pct"/>
            <w:tcBorders>
              <w:top w:val="single" w:sz="4" w:space="0" w:color="auto"/>
              <w:bottom w:val="single" w:sz="4" w:space="0" w:color="auto"/>
            </w:tcBorders>
            <w:vAlign w:val="center"/>
          </w:tcPr>
          <w:p w14:paraId="7A8A746D" w14:textId="7FE0FDAD" w:rsidR="00197472" w:rsidRPr="00756B13" w:rsidRDefault="00197472" w:rsidP="00756B13">
            <w:pPr>
              <w:pStyle w:val="TableText"/>
            </w:pPr>
            <w:r w:rsidRPr="00756B13">
              <w:t>Poisonous if absorbed by skin contact, inhaled or swallowed</w:t>
            </w:r>
          </w:p>
        </w:tc>
        <w:tc>
          <w:tcPr>
            <w:tcW w:w="1102" w:type="pct"/>
            <w:tcBorders>
              <w:top w:val="single" w:sz="4" w:space="0" w:color="auto"/>
              <w:bottom w:val="single" w:sz="4" w:space="0" w:color="auto"/>
            </w:tcBorders>
            <w:vAlign w:val="center"/>
          </w:tcPr>
          <w:p w14:paraId="2CA17408" w14:textId="16BF9F48" w:rsidR="00197472" w:rsidRPr="00756B13" w:rsidRDefault="00197472" w:rsidP="00756B13">
            <w:pPr>
              <w:pStyle w:val="TableText"/>
            </w:pPr>
            <w:r w:rsidRPr="00756B13">
              <w:t>130 131 132 133</w:t>
            </w:r>
          </w:p>
        </w:tc>
      </w:tr>
      <w:tr w:rsidR="00197472" w:rsidRPr="00B6173C" w14:paraId="6882130D" w14:textId="77777777" w:rsidTr="00C12A2E">
        <w:trPr>
          <w:cantSplit/>
        </w:trPr>
        <w:tc>
          <w:tcPr>
            <w:tcW w:w="3898" w:type="pct"/>
            <w:tcBorders>
              <w:top w:val="single" w:sz="4" w:space="0" w:color="auto"/>
              <w:bottom w:val="single" w:sz="4" w:space="0" w:color="auto"/>
            </w:tcBorders>
            <w:vAlign w:val="center"/>
          </w:tcPr>
          <w:p w14:paraId="4D546DFE" w14:textId="77777777" w:rsidR="00197472" w:rsidRPr="00756B13" w:rsidRDefault="00197472" w:rsidP="00756B13">
            <w:pPr>
              <w:pStyle w:val="TableText"/>
            </w:pPr>
            <w:r w:rsidRPr="00756B13">
              <w:t>Repeated minor exposure may have a cumulative poisoning effect</w:t>
            </w:r>
          </w:p>
        </w:tc>
        <w:tc>
          <w:tcPr>
            <w:tcW w:w="1102" w:type="pct"/>
            <w:tcBorders>
              <w:top w:val="single" w:sz="4" w:space="0" w:color="auto"/>
              <w:bottom w:val="single" w:sz="4" w:space="0" w:color="auto"/>
            </w:tcBorders>
            <w:vAlign w:val="center"/>
          </w:tcPr>
          <w:p w14:paraId="3B0C78C6" w14:textId="77777777" w:rsidR="00197472" w:rsidRPr="00756B13" w:rsidRDefault="00197472" w:rsidP="00756B13">
            <w:pPr>
              <w:pStyle w:val="TableText"/>
            </w:pPr>
            <w:r w:rsidRPr="00756B13">
              <w:t>190</w:t>
            </w:r>
          </w:p>
        </w:tc>
      </w:tr>
      <w:tr w:rsidR="00197472" w:rsidRPr="00B6173C" w14:paraId="699E372F" w14:textId="77777777" w:rsidTr="00C12A2E">
        <w:trPr>
          <w:cantSplit/>
        </w:trPr>
        <w:tc>
          <w:tcPr>
            <w:tcW w:w="5000" w:type="pct"/>
            <w:gridSpan w:val="2"/>
            <w:tcBorders>
              <w:top w:val="single" w:sz="4" w:space="0" w:color="auto"/>
              <w:bottom w:val="single" w:sz="4" w:space="0" w:color="auto"/>
            </w:tcBorders>
          </w:tcPr>
          <w:p w14:paraId="6121D2BB" w14:textId="77777777" w:rsidR="00197472" w:rsidRPr="00B6173C" w:rsidRDefault="00197472" w:rsidP="00C12A2E">
            <w:pPr>
              <w:pStyle w:val="TableSubHead"/>
            </w:pPr>
            <w:r w:rsidRPr="00B6173C">
              <w:t>Precautions</w:t>
            </w:r>
          </w:p>
        </w:tc>
      </w:tr>
      <w:tr w:rsidR="00197472" w:rsidRPr="00B6173C" w14:paraId="7B74D0C2" w14:textId="77777777" w:rsidTr="00C12A2E">
        <w:trPr>
          <w:cantSplit/>
          <w:trHeight w:val="387"/>
        </w:trPr>
        <w:tc>
          <w:tcPr>
            <w:tcW w:w="0" w:type="auto"/>
            <w:tcBorders>
              <w:top w:val="single" w:sz="4" w:space="0" w:color="auto"/>
              <w:bottom w:val="single" w:sz="4" w:space="0" w:color="auto"/>
            </w:tcBorders>
            <w:vAlign w:val="center"/>
          </w:tcPr>
          <w:p w14:paraId="75B7EB73" w14:textId="7486C3C6" w:rsidR="00197472" w:rsidRPr="00756B13" w:rsidRDefault="00197472" w:rsidP="00756B13">
            <w:pPr>
              <w:pStyle w:val="TableText"/>
            </w:pPr>
            <w:r w:rsidRPr="00756B13">
              <w:t>Avoid contact with eyes and skin</w:t>
            </w:r>
          </w:p>
        </w:tc>
        <w:tc>
          <w:tcPr>
            <w:tcW w:w="1102" w:type="pct"/>
            <w:tcBorders>
              <w:top w:val="single" w:sz="4" w:space="0" w:color="auto"/>
              <w:bottom w:val="single" w:sz="4" w:space="0" w:color="auto"/>
            </w:tcBorders>
            <w:vAlign w:val="center"/>
          </w:tcPr>
          <w:p w14:paraId="2BD091C4" w14:textId="77777777" w:rsidR="00197472" w:rsidRPr="00756B13" w:rsidRDefault="00197472" w:rsidP="00756B13">
            <w:pPr>
              <w:pStyle w:val="TableText"/>
            </w:pPr>
            <w:r w:rsidRPr="00756B13">
              <w:t>210 211</w:t>
            </w:r>
          </w:p>
        </w:tc>
      </w:tr>
      <w:tr w:rsidR="00197472" w:rsidRPr="00B6173C" w14:paraId="099C17F9" w14:textId="77777777" w:rsidTr="00C12A2E">
        <w:trPr>
          <w:cantSplit/>
          <w:trHeight w:val="389"/>
        </w:trPr>
        <w:tc>
          <w:tcPr>
            <w:tcW w:w="3898" w:type="pct"/>
            <w:tcBorders>
              <w:top w:val="single" w:sz="4" w:space="0" w:color="auto"/>
              <w:bottom w:val="single" w:sz="4" w:space="0" w:color="auto"/>
            </w:tcBorders>
            <w:vAlign w:val="center"/>
          </w:tcPr>
          <w:p w14:paraId="4B79AA65" w14:textId="77777777" w:rsidR="00197472" w:rsidRPr="00756B13" w:rsidRDefault="00197472" w:rsidP="00756B13">
            <w:pPr>
              <w:pStyle w:val="TableText"/>
            </w:pPr>
            <w:r w:rsidRPr="00756B13">
              <w:t>Do not inhale spray mist</w:t>
            </w:r>
          </w:p>
        </w:tc>
        <w:tc>
          <w:tcPr>
            <w:tcW w:w="1102" w:type="pct"/>
            <w:tcBorders>
              <w:top w:val="single" w:sz="4" w:space="0" w:color="auto"/>
              <w:bottom w:val="single" w:sz="4" w:space="0" w:color="auto"/>
            </w:tcBorders>
            <w:vAlign w:val="center"/>
          </w:tcPr>
          <w:p w14:paraId="158AD1B7" w14:textId="77777777" w:rsidR="00197472" w:rsidRPr="00756B13" w:rsidRDefault="00197472" w:rsidP="00756B13">
            <w:pPr>
              <w:pStyle w:val="TableText"/>
            </w:pPr>
            <w:r w:rsidRPr="00756B13">
              <w:t>220 223</w:t>
            </w:r>
          </w:p>
        </w:tc>
      </w:tr>
      <w:tr w:rsidR="00197472" w:rsidRPr="00B6173C" w14:paraId="5D25682A" w14:textId="77777777" w:rsidTr="00C12A2E">
        <w:trPr>
          <w:cantSplit/>
        </w:trPr>
        <w:tc>
          <w:tcPr>
            <w:tcW w:w="5000" w:type="pct"/>
            <w:gridSpan w:val="2"/>
            <w:tcBorders>
              <w:top w:val="single" w:sz="4" w:space="0" w:color="auto"/>
              <w:bottom w:val="single" w:sz="4" w:space="0" w:color="auto"/>
            </w:tcBorders>
          </w:tcPr>
          <w:p w14:paraId="445071AA" w14:textId="77777777" w:rsidR="00197472" w:rsidRPr="00B6173C" w:rsidRDefault="00197472" w:rsidP="00C12A2E">
            <w:pPr>
              <w:pStyle w:val="TableSubHead"/>
            </w:pPr>
            <w:r w:rsidRPr="00B6173C">
              <w:lastRenderedPageBreak/>
              <w:t>Mixing or using</w:t>
            </w:r>
          </w:p>
        </w:tc>
      </w:tr>
      <w:tr w:rsidR="00197472" w:rsidRPr="00B6173C" w14:paraId="72964B37" w14:textId="77777777" w:rsidTr="00C12A2E">
        <w:trPr>
          <w:cantSplit/>
        </w:trPr>
        <w:tc>
          <w:tcPr>
            <w:tcW w:w="3898" w:type="pct"/>
            <w:tcBorders>
              <w:top w:val="single" w:sz="4" w:space="0" w:color="auto"/>
              <w:bottom w:val="single" w:sz="4" w:space="0" w:color="auto"/>
            </w:tcBorders>
          </w:tcPr>
          <w:p w14:paraId="7F19F230" w14:textId="77777777" w:rsidR="00197472" w:rsidRPr="00B6173C" w:rsidRDefault="00197472" w:rsidP="00756B13">
            <w:pPr>
              <w:pStyle w:val="TableText"/>
            </w:pPr>
            <w:r w:rsidRPr="00B6173C">
              <w:t>When opening the container, preparing spray, and using the prepared spray, wear cotton overalls buttoned to the neck and wrist and washable hat, elbow-length chemical resistant gloves and face shield. When using in enclosed areas, wear goggles and half-facepiece respirator with combined dust and gas cartridge. If product on skin, immediately wash area with soap and water.</w:t>
            </w:r>
          </w:p>
        </w:tc>
        <w:tc>
          <w:tcPr>
            <w:tcW w:w="1102" w:type="pct"/>
            <w:tcBorders>
              <w:top w:val="single" w:sz="4" w:space="0" w:color="auto"/>
              <w:bottom w:val="single" w:sz="4" w:space="0" w:color="auto"/>
            </w:tcBorders>
          </w:tcPr>
          <w:p w14:paraId="216D20F6" w14:textId="3D2F7788" w:rsidR="00197472" w:rsidRPr="00B6173C" w:rsidRDefault="00197472" w:rsidP="00756B13">
            <w:pPr>
              <w:pStyle w:val="TableText"/>
            </w:pPr>
            <w:r w:rsidRPr="00B6173C">
              <w:t xml:space="preserve">279 280 281 </w:t>
            </w:r>
            <w:r w:rsidR="00464176" w:rsidRPr="00B6173C">
              <w:t xml:space="preserve">282 </w:t>
            </w:r>
            <w:r w:rsidRPr="00B6173C">
              <w:t>290 292 294 296 279 284 290 297 300 303 340 342</w:t>
            </w:r>
          </w:p>
        </w:tc>
      </w:tr>
      <w:tr w:rsidR="00197472" w:rsidRPr="00B6173C" w14:paraId="79C9F821" w14:textId="77777777" w:rsidTr="00C12A2E">
        <w:trPr>
          <w:cantSplit/>
        </w:trPr>
        <w:tc>
          <w:tcPr>
            <w:tcW w:w="5000" w:type="pct"/>
            <w:gridSpan w:val="2"/>
            <w:tcBorders>
              <w:top w:val="single" w:sz="4" w:space="0" w:color="auto"/>
              <w:bottom w:val="single" w:sz="4" w:space="0" w:color="auto"/>
            </w:tcBorders>
          </w:tcPr>
          <w:p w14:paraId="0AD0729F" w14:textId="77777777" w:rsidR="00197472" w:rsidRPr="00B6173C" w:rsidRDefault="00197472" w:rsidP="00C12A2E">
            <w:pPr>
              <w:pStyle w:val="TableSubHead"/>
            </w:pPr>
            <w:r w:rsidRPr="00B6173C">
              <w:t>After use</w:t>
            </w:r>
          </w:p>
        </w:tc>
      </w:tr>
      <w:tr w:rsidR="00197472" w:rsidRPr="00B6173C" w14:paraId="5C502C30" w14:textId="77777777" w:rsidTr="00C12A2E">
        <w:trPr>
          <w:cantSplit/>
        </w:trPr>
        <w:tc>
          <w:tcPr>
            <w:tcW w:w="3898" w:type="pct"/>
            <w:tcBorders>
              <w:top w:val="single" w:sz="4" w:space="0" w:color="auto"/>
              <w:bottom w:val="single" w:sz="4" w:space="0" w:color="auto"/>
            </w:tcBorders>
          </w:tcPr>
          <w:p w14:paraId="5440F6EF" w14:textId="77777777" w:rsidR="00197472" w:rsidRPr="00756B13" w:rsidRDefault="00197472" w:rsidP="00756B13">
            <w:pPr>
              <w:pStyle w:val="TableText"/>
            </w:pPr>
            <w:r w:rsidRPr="00756B13">
              <w:t>After use and before eating, drinking or smoking, wash hands, arms and face thoroughly with soap and water. After each day’s use, wash contaminated clothing, gloves, face shield, goggles and respirator and if rubber wash with detergent and warm water</w:t>
            </w:r>
          </w:p>
        </w:tc>
        <w:tc>
          <w:tcPr>
            <w:tcW w:w="1102" w:type="pct"/>
            <w:tcBorders>
              <w:top w:val="single" w:sz="4" w:space="0" w:color="auto"/>
              <w:bottom w:val="single" w:sz="4" w:space="0" w:color="auto"/>
            </w:tcBorders>
          </w:tcPr>
          <w:p w14:paraId="5B4E0CDC" w14:textId="77777777" w:rsidR="00197472" w:rsidRPr="00756B13" w:rsidRDefault="00197472" w:rsidP="00756B13">
            <w:pPr>
              <w:pStyle w:val="TableText"/>
            </w:pPr>
            <w:r w:rsidRPr="00756B13">
              <w:t>350 360 361 362 363 364 366</w:t>
            </w:r>
          </w:p>
        </w:tc>
      </w:tr>
    </w:tbl>
    <w:p w14:paraId="0A3CD4FF" w14:textId="77777777" w:rsidR="00756B13" w:rsidRDefault="00756B13" w:rsidP="00756B13">
      <w:pPr>
        <w:pStyle w:val="NormalText"/>
      </w:pPr>
      <w:r>
        <w:br w:type="page"/>
      </w:r>
    </w:p>
    <w:p w14:paraId="3A37E411" w14:textId="0E3E61DB" w:rsidR="00613151" w:rsidRPr="00B6173C" w:rsidRDefault="00613151" w:rsidP="00597E73">
      <w:pPr>
        <w:pStyle w:val="Heading2"/>
      </w:pPr>
      <w:bookmarkStart w:id="132" w:name="_Toc206421899"/>
      <w:r w:rsidRPr="00B6173C">
        <w:lastRenderedPageBreak/>
        <w:t>Worker health and safety recommendations</w:t>
      </w:r>
      <w:bookmarkEnd w:id="132"/>
    </w:p>
    <w:p w14:paraId="1889728E" w14:textId="19E82E00" w:rsidR="0095690C" w:rsidRPr="00B6173C" w:rsidRDefault="0095690C" w:rsidP="00613151">
      <w:pPr>
        <w:pStyle w:val="NormalText"/>
      </w:pPr>
      <w:r w:rsidRPr="00B6173C">
        <w:t xml:space="preserve">The uses of fenitrothion that </w:t>
      </w:r>
      <w:r w:rsidR="004E2F9B">
        <w:t>present an unacceptable risk to worker health and safety</w:t>
      </w:r>
      <w:r w:rsidRPr="00B6173C">
        <w:t xml:space="preserve"> are listed in</w:t>
      </w:r>
      <w:r w:rsidR="00304233">
        <w:t xml:space="preserve"> </w:t>
      </w:r>
      <w:r w:rsidR="00304233">
        <w:fldChar w:fldCharType="begin"/>
      </w:r>
      <w:r w:rsidR="00304233">
        <w:instrText xml:space="preserve"> REF _Ref192676286 \h </w:instrText>
      </w:r>
      <w:r w:rsidR="00304233">
        <w:fldChar w:fldCharType="separate"/>
      </w:r>
      <w:r w:rsidR="005C43BA">
        <w:t xml:space="preserve">Table </w:t>
      </w:r>
      <w:r w:rsidR="005C43BA">
        <w:rPr>
          <w:noProof/>
        </w:rPr>
        <w:t>18</w:t>
      </w:r>
      <w:r w:rsidR="00304233">
        <w:fldChar w:fldCharType="end"/>
      </w:r>
      <w:r w:rsidRPr="00B6173C">
        <w:t>.</w:t>
      </w:r>
    </w:p>
    <w:p w14:paraId="7E3C3FF5" w14:textId="6606A5DC" w:rsidR="0095690C" w:rsidRPr="00B6173C" w:rsidRDefault="00CF4A7E" w:rsidP="00CF4A7E">
      <w:pPr>
        <w:pStyle w:val="Caption"/>
      </w:pPr>
      <w:bookmarkStart w:id="133" w:name="_Ref192676286"/>
      <w:bookmarkStart w:id="134" w:name="_Toc158714048"/>
      <w:bookmarkStart w:id="135" w:name="_Toc206421971"/>
      <w:r>
        <w:t xml:space="preserve">Table </w:t>
      </w:r>
      <w:r w:rsidR="00CD1090">
        <w:fldChar w:fldCharType="begin"/>
      </w:r>
      <w:r w:rsidR="00CD1090">
        <w:instrText xml:space="preserve"> SEQ Table \* ARABIC </w:instrText>
      </w:r>
      <w:r w:rsidR="00CD1090">
        <w:fldChar w:fldCharType="separate"/>
      </w:r>
      <w:r w:rsidR="005C43BA">
        <w:rPr>
          <w:noProof/>
        </w:rPr>
        <w:t>18</w:t>
      </w:r>
      <w:r w:rsidR="00CD1090">
        <w:fldChar w:fldCharType="end"/>
      </w:r>
      <w:bookmarkEnd w:id="133"/>
      <w:r w:rsidR="0095690C" w:rsidRPr="00B6173C">
        <w:t>:</w:t>
      </w:r>
      <w:r w:rsidR="0095690C" w:rsidRPr="00B6173C">
        <w:tab/>
        <w:t>Uses not supported from the viewpoint of worker health and safety</w:t>
      </w:r>
      <w:bookmarkEnd w:id="134"/>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097"/>
        <w:gridCol w:w="4531"/>
      </w:tblGrid>
      <w:tr w:rsidR="0095690C" w:rsidRPr="00B6173C" w14:paraId="604C1764" w14:textId="77777777" w:rsidTr="00756B13">
        <w:trPr>
          <w:trHeight w:val="241"/>
          <w:tblHeader/>
        </w:trPr>
        <w:tc>
          <w:tcPr>
            <w:tcW w:w="2647" w:type="pct"/>
            <w:tcBorders>
              <w:bottom w:val="single" w:sz="4" w:space="0" w:color="auto"/>
              <w:right w:val="nil"/>
            </w:tcBorders>
            <w:shd w:val="clear" w:color="auto" w:fill="5C2946"/>
          </w:tcPr>
          <w:p w14:paraId="686E89A5" w14:textId="77777777" w:rsidR="0095690C" w:rsidRPr="00756B13" w:rsidRDefault="0095690C" w:rsidP="00756B13">
            <w:pPr>
              <w:pStyle w:val="TableHead"/>
            </w:pPr>
            <w:r w:rsidRPr="00756B13">
              <w:t>Situation</w:t>
            </w:r>
          </w:p>
        </w:tc>
        <w:tc>
          <w:tcPr>
            <w:tcW w:w="2353" w:type="pct"/>
            <w:tcBorders>
              <w:left w:val="nil"/>
              <w:bottom w:val="single" w:sz="4" w:space="0" w:color="auto"/>
            </w:tcBorders>
            <w:shd w:val="clear" w:color="auto" w:fill="5C2946"/>
          </w:tcPr>
          <w:p w14:paraId="73A371A7" w14:textId="77777777" w:rsidR="0095690C" w:rsidRPr="00756B13" w:rsidRDefault="0095690C" w:rsidP="00756B13">
            <w:pPr>
              <w:pStyle w:val="TableHead"/>
            </w:pPr>
            <w:r w:rsidRPr="00756B13">
              <w:t>Basis</w:t>
            </w:r>
          </w:p>
        </w:tc>
      </w:tr>
      <w:tr w:rsidR="0095690C" w:rsidRPr="00B6173C" w14:paraId="738C6444" w14:textId="77777777" w:rsidTr="0095690C">
        <w:tc>
          <w:tcPr>
            <w:tcW w:w="2647" w:type="pct"/>
            <w:tcBorders>
              <w:top w:val="single" w:sz="4" w:space="0" w:color="auto"/>
              <w:left w:val="nil"/>
              <w:bottom w:val="nil"/>
              <w:right w:val="nil"/>
            </w:tcBorders>
          </w:tcPr>
          <w:p w14:paraId="2E773E65" w14:textId="77777777" w:rsidR="00801612" w:rsidRPr="00B6173C" w:rsidRDefault="00801612" w:rsidP="00756B13">
            <w:pPr>
              <w:pStyle w:val="TableText"/>
            </w:pPr>
            <w:r w:rsidRPr="00B6173C">
              <w:t>Grain structural and surface treatment</w:t>
            </w:r>
          </w:p>
          <w:p w14:paraId="622A3DC1" w14:textId="4FC92B5A" w:rsidR="0095690C" w:rsidRPr="00B6173C" w:rsidRDefault="00801612" w:rsidP="00756B13">
            <w:pPr>
              <w:pStyle w:val="TableText"/>
            </w:pPr>
            <w:r w:rsidRPr="00B6173C">
              <w:t>Poultry shed (including litter, walls and roof</w:t>
            </w:r>
            <w:r w:rsidR="000F41DF">
              <w:t>)</w:t>
            </w:r>
          </w:p>
        </w:tc>
        <w:tc>
          <w:tcPr>
            <w:tcW w:w="2353" w:type="pct"/>
            <w:tcBorders>
              <w:top w:val="single" w:sz="4" w:space="0" w:color="auto"/>
              <w:left w:val="nil"/>
              <w:bottom w:val="nil"/>
              <w:right w:val="nil"/>
            </w:tcBorders>
          </w:tcPr>
          <w:p w14:paraId="098FFA92" w14:textId="6EB93798" w:rsidR="0095690C" w:rsidRPr="00B6173C" w:rsidRDefault="0095690C" w:rsidP="00756B13">
            <w:pPr>
              <w:pStyle w:val="TableText"/>
            </w:pPr>
            <w:r w:rsidRPr="00B6173C">
              <w:t xml:space="preserve">Unacceptable risk to </w:t>
            </w:r>
            <w:r w:rsidR="00FA6736" w:rsidRPr="00B6173C">
              <w:t>occupational handlers</w:t>
            </w:r>
          </w:p>
        </w:tc>
      </w:tr>
      <w:tr w:rsidR="0095690C" w:rsidRPr="00B6173C" w14:paraId="7F1E067F" w14:textId="77777777" w:rsidTr="0095690C">
        <w:trPr>
          <w:trHeight w:val="783"/>
        </w:trPr>
        <w:tc>
          <w:tcPr>
            <w:tcW w:w="2647" w:type="pct"/>
            <w:tcBorders>
              <w:top w:val="single" w:sz="4" w:space="0" w:color="auto"/>
              <w:left w:val="nil"/>
              <w:bottom w:val="single" w:sz="4" w:space="0" w:color="auto"/>
              <w:right w:val="nil"/>
            </w:tcBorders>
          </w:tcPr>
          <w:p w14:paraId="7273B49A" w14:textId="77777777" w:rsidR="0095690C" w:rsidRPr="00B6173C" w:rsidRDefault="0095690C" w:rsidP="00756B13">
            <w:pPr>
              <w:pStyle w:val="TableText"/>
            </w:pPr>
            <w:r w:rsidRPr="00B6173C">
              <w:t>Corn, application rates ≥ 300 g ac/ha</w:t>
            </w:r>
          </w:p>
          <w:p w14:paraId="7253BA0D" w14:textId="2642F9BE" w:rsidR="0095690C" w:rsidRPr="00B6173C" w:rsidRDefault="0095690C" w:rsidP="00756B13">
            <w:pPr>
              <w:pStyle w:val="TableText"/>
            </w:pPr>
            <w:r w:rsidRPr="00B6173C">
              <w:t>Grapes, application rates ≥ 300 g ac/ha</w:t>
            </w:r>
          </w:p>
        </w:tc>
        <w:tc>
          <w:tcPr>
            <w:tcW w:w="2353" w:type="pct"/>
            <w:tcBorders>
              <w:top w:val="single" w:sz="4" w:space="0" w:color="auto"/>
              <w:left w:val="nil"/>
              <w:bottom w:val="single" w:sz="4" w:space="0" w:color="auto"/>
              <w:right w:val="nil"/>
            </w:tcBorders>
          </w:tcPr>
          <w:p w14:paraId="1115745E" w14:textId="77777777" w:rsidR="0095690C" w:rsidRPr="00B6173C" w:rsidRDefault="0095690C" w:rsidP="00756B13">
            <w:pPr>
              <w:pStyle w:val="TableText"/>
            </w:pPr>
            <w:r w:rsidRPr="00B6173C">
              <w:t>Impractical re-entry period (&gt;30 days)</w:t>
            </w:r>
          </w:p>
        </w:tc>
      </w:tr>
    </w:tbl>
    <w:p w14:paraId="4061729E" w14:textId="3DCFC954" w:rsidR="0095690C" w:rsidRPr="00B6173C" w:rsidRDefault="0095690C" w:rsidP="0095690C">
      <w:pPr>
        <w:pStyle w:val="NormalText"/>
      </w:pPr>
      <w:r w:rsidRPr="00B6173C">
        <w:t>The use of fenitrothion on stored cereal grain is</w:t>
      </w:r>
      <w:r w:rsidR="004E2F9B">
        <w:t xml:space="preserve"> considered acceptable</w:t>
      </w:r>
      <w:r w:rsidRPr="00B6173C">
        <w:t xml:space="preserve"> from a worker health and safety perspective, noting that worker exposure to fenitrothion during the application process is negligible as specialized equipment with nozzles integrated into the auger or using a shielded sprayer on the conveyor belt that transfers the grain into the storage silos is used to treat the grain/seed.</w:t>
      </w:r>
    </w:p>
    <w:p w14:paraId="3C69ACFA" w14:textId="4D0CAA8D" w:rsidR="00642DED" w:rsidRDefault="0095690C" w:rsidP="005B7985">
      <w:pPr>
        <w:pStyle w:val="NormalText"/>
      </w:pPr>
      <w:r w:rsidRPr="00B6173C">
        <w:t>The worker health and safety risks for the use of fenitrothion in field crops and orchard and vineyard crop, other than the situations listed in</w:t>
      </w:r>
      <w:r w:rsidR="00304233">
        <w:t xml:space="preserve"> </w:t>
      </w:r>
      <w:r w:rsidR="00304233">
        <w:fldChar w:fldCharType="begin"/>
      </w:r>
      <w:r w:rsidR="00304233">
        <w:instrText xml:space="preserve"> REF _Ref192676286 \h </w:instrText>
      </w:r>
      <w:r w:rsidR="00304233">
        <w:fldChar w:fldCharType="separate"/>
      </w:r>
      <w:r w:rsidR="005C43BA">
        <w:t xml:space="preserve">Table </w:t>
      </w:r>
      <w:r w:rsidR="005C43BA">
        <w:rPr>
          <w:noProof/>
        </w:rPr>
        <w:t>18</w:t>
      </w:r>
      <w:r w:rsidR="00304233">
        <w:fldChar w:fldCharType="end"/>
      </w:r>
      <w:r w:rsidRPr="00B6173C">
        <w:t>, can be mitigated through the implementation of PPE requirements, engineering control requirements, daily work rate restrictions (ha/day) and/or re-entry period requirements, as set out in</w:t>
      </w:r>
      <w:r w:rsidR="00304233">
        <w:t xml:space="preserve"> </w:t>
      </w:r>
      <w:r w:rsidR="00304233">
        <w:fldChar w:fldCharType="begin"/>
      </w:r>
      <w:r w:rsidR="00304233">
        <w:instrText xml:space="preserve"> REF _Ref192676062 \h </w:instrText>
      </w:r>
      <w:r w:rsidR="00304233">
        <w:fldChar w:fldCharType="separate"/>
      </w:r>
      <w:r w:rsidR="005C43BA">
        <w:t xml:space="preserve">Table </w:t>
      </w:r>
      <w:r w:rsidR="005C43BA">
        <w:rPr>
          <w:noProof/>
        </w:rPr>
        <w:t>10</w:t>
      </w:r>
      <w:r w:rsidR="00304233">
        <w:fldChar w:fldCharType="end"/>
      </w:r>
      <w:r w:rsidRPr="00B6173C">
        <w:t xml:space="preserve"> </w:t>
      </w:r>
      <w:r w:rsidR="00FA6736" w:rsidRPr="00B6173C">
        <w:t>to</w:t>
      </w:r>
      <w:r w:rsidR="00304233">
        <w:t xml:space="preserve"> </w:t>
      </w:r>
      <w:r w:rsidR="00304233">
        <w:fldChar w:fldCharType="begin"/>
      </w:r>
      <w:r w:rsidR="00304233">
        <w:instrText xml:space="preserve"> REF _Ref192676159 \h </w:instrText>
      </w:r>
      <w:r w:rsidR="00304233">
        <w:fldChar w:fldCharType="separate"/>
      </w:r>
      <w:r w:rsidR="005C43BA">
        <w:t xml:space="preserve">Table </w:t>
      </w:r>
      <w:r w:rsidR="005C43BA">
        <w:rPr>
          <w:noProof/>
        </w:rPr>
        <w:t>13</w:t>
      </w:r>
      <w:r w:rsidR="00304233">
        <w:fldChar w:fldCharType="end"/>
      </w:r>
      <w:r w:rsidRPr="00B6173C">
        <w:t xml:space="preserve">. It is noted that closed mixing and loading is required to mitigate the risks to the mixer/loaders </w:t>
      </w:r>
      <w:r w:rsidR="00850C69" w:rsidRPr="00B6173C">
        <w:t>or</w:t>
      </w:r>
      <w:r w:rsidRPr="00B6173C">
        <w:t xml:space="preserve"> mixer/loaders/applicators in many of the assessed scenarios, and that </w:t>
      </w:r>
      <w:r w:rsidR="00304947">
        <w:t xml:space="preserve">at the time of the proposed regulatory decision, </w:t>
      </w:r>
      <w:r w:rsidRPr="00B6173C">
        <w:t xml:space="preserve">the APVMA </w:t>
      </w:r>
      <w:r w:rsidR="00304947" w:rsidRPr="00B6173C">
        <w:t>d</w:t>
      </w:r>
      <w:r w:rsidR="00304947">
        <w:t>id</w:t>
      </w:r>
      <w:r w:rsidR="00304947" w:rsidRPr="00B6173C">
        <w:t xml:space="preserve"> </w:t>
      </w:r>
      <w:r w:rsidRPr="00B6173C">
        <w:t>not have evidence that the use of this engineering control could be feasibly implemented and managed by industry.</w:t>
      </w:r>
    </w:p>
    <w:p w14:paraId="4529629A" w14:textId="4BDC0CF4" w:rsidR="00304947" w:rsidRDefault="007C4DA0" w:rsidP="005B7985">
      <w:pPr>
        <w:pStyle w:val="NormalText"/>
      </w:pPr>
      <w:r>
        <w:t xml:space="preserve">During the consultation period on the proposed regulatory decision, new data was submitted that allowed a limited field use for fenitrothion in cereal crops and grazing sorghum at a maximum rate of 330 g ac/ha. </w:t>
      </w:r>
      <w:r w:rsidR="00304947">
        <w:t>Further consultation with industry indicated that use restrictions mandating closed mixing and loading, specific to the field use, would be feasible for relevant fenitrothion products.</w:t>
      </w:r>
    </w:p>
    <w:p w14:paraId="23E7B6F9" w14:textId="585D8950" w:rsidR="007C4DA0" w:rsidRDefault="007C4DA0" w:rsidP="005B7985">
      <w:pPr>
        <w:pStyle w:val="NormalText"/>
      </w:pPr>
      <w:r>
        <w:t>T</w:t>
      </w:r>
      <w:r w:rsidR="006B401D">
        <w:t xml:space="preserve">he following label statements </w:t>
      </w:r>
      <w:r w:rsidR="00B61871">
        <w:t>are</w:t>
      </w:r>
      <w:r w:rsidR="006B401D">
        <w:t xml:space="preserve"> recommended for the fenitrothion products </w:t>
      </w:r>
      <w:r w:rsidR="00304947">
        <w:t xml:space="preserve">that include </w:t>
      </w:r>
      <w:r w:rsidR="006B401D">
        <w:t>the use in cereal crops and grazing sorghum:</w:t>
      </w:r>
    </w:p>
    <w:p w14:paraId="1FF36F9F" w14:textId="3818D1C5" w:rsidR="006B401D" w:rsidRPr="00E13C1A" w:rsidRDefault="006B401D" w:rsidP="00E13C1A">
      <w:pPr>
        <w:pStyle w:val="Quotes"/>
      </w:pPr>
      <w:r w:rsidRPr="00E13C1A">
        <w:t>A single operator MUST NOT mix and apply more than 110 L of neat product per day (equivalent to spraying an area of no more than 320 ha per day at the maximum rate of 330 mL/ha or no more than 400 ha per day at the minimum rate of 270 mL/ha.</w:t>
      </w:r>
    </w:p>
    <w:p w14:paraId="3EEA9881" w14:textId="39BE6424" w:rsidR="006B401D" w:rsidRPr="00E13C1A" w:rsidRDefault="006B401D" w:rsidP="00E13C1A">
      <w:pPr>
        <w:pStyle w:val="Quotes"/>
      </w:pPr>
      <w:r w:rsidRPr="00E13C1A">
        <w:t>DO NOT use open mixing/loading equipment. Closed mixing and loading must be used.</w:t>
      </w:r>
    </w:p>
    <w:p w14:paraId="24A9AD71" w14:textId="432D449A" w:rsidR="007C4DA0" w:rsidRPr="00E13C1A" w:rsidRDefault="006B401D" w:rsidP="00E13C1A">
      <w:pPr>
        <w:pStyle w:val="Quotes"/>
      </w:pPr>
      <w:r w:rsidRPr="00E13C1A">
        <w:t>DO NOT apply using open cab equipment. Enclosed cab application MUST be used.</w:t>
      </w:r>
    </w:p>
    <w:p w14:paraId="756BD567" w14:textId="6C10AC72" w:rsidR="008C2E4B" w:rsidRDefault="00661371" w:rsidP="005B7985">
      <w:pPr>
        <w:pStyle w:val="NormalText"/>
        <w:sectPr w:rsidR="008C2E4B" w:rsidSect="007C4C69">
          <w:headerReference w:type="default" r:id="rId59"/>
          <w:type w:val="continuous"/>
          <w:pgSz w:w="11906" w:h="16838" w:code="9"/>
          <w:pgMar w:top="2835" w:right="1134" w:bottom="1134" w:left="1134" w:header="1701" w:footer="680" w:gutter="0"/>
          <w:cols w:space="708"/>
          <w:docGrid w:linePitch="360"/>
        </w:sectPr>
      </w:pPr>
      <w:r w:rsidRPr="00B6173C">
        <w:t xml:space="preserve">The first aid instructions listed in </w:t>
      </w:r>
      <w:r w:rsidR="00B0782B">
        <w:fldChar w:fldCharType="begin"/>
      </w:r>
      <w:r w:rsidR="00B0782B">
        <w:instrText xml:space="preserve"> REF _Ref192676212 \h </w:instrText>
      </w:r>
      <w:r w:rsidR="00B0782B">
        <w:fldChar w:fldCharType="separate"/>
      </w:r>
      <w:r w:rsidR="005C43BA">
        <w:t xml:space="preserve">Table </w:t>
      </w:r>
      <w:r w:rsidR="005C43BA">
        <w:rPr>
          <w:noProof/>
        </w:rPr>
        <w:t>14</w:t>
      </w:r>
      <w:r w:rsidR="00B0782B">
        <w:fldChar w:fldCharType="end"/>
      </w:r>
      <w:r w:rsidR="00B0782B">
        <w:t xml:space="preserve"> </w:t>
      </w:r>
      <w:r w:rsidRPr="00B6173C">
        <w:t xml:space="preserve">and the safety directions listed in </w:t>
      </w:r>
      <w:r w:rsidR="00B0782B">
        <w:fldChar w:fldCharType="begin"/>
      </w:r>
      <w:r w:rsidR="00B0782B">
        <w:instrText xml:space="preserve"> REF _Ref192676237 \h </w:instrText>
      </w:r>
      <w:r w:rsidR="00B0782B">
        <w:fldChar w:fldCharType="separate"/>
      </w:r>
      <w:r w:rsidR="005C43BA">
        <w:t xml:space="preserve">Table </w:t>
      </w:r>
      <w:r w:rsidR="005C43BA">
        <w:rPr>
          <w:noProof/>
        </w:rPr>
        <w:t>16</w:t>
      </w:r>
      <w:r w:rsidR="00B0782B">
        <w:fldChar w:fldCharType="end"/>
      </w:r>
      <w:r w:rsidR="00B0782B">
        <w:t xml:space="preserve"> </w:t>
      </w:r>
      <w:r w:rsidR="0095690C" w:rsidRPr="00B6173C">
        <w:t xml:space="preserve">are reflective of use patterns supported by all assessment areas and </w:t>
      </w:r>
      <w:r w:rsidRPr="00B6173C">
        <w:t xml:space="preserve">should be included on all </w:t>
      </w:r>
      <w:r w:rsidR="0095690C" w:rsidRPr="00B6173C">
        <w:t xml:space="preserve">relevant </w:t>
      </w:r>
      <w:r w:rsidRPr="00B6173C">
        <w:t>product label</w:t>
      </w:r>
      <w:r w:rsidR="0064741D" w:rsidRPr="00B6173C">
        <w:t>s</w:t>
      </w:r>
      <w:r w:rsidR="00D63F59" w:rsidRPr="00B6173C">
        <w:t>.</w:t>
      </w:r>
      <w:bookmarkStart w:id="136" w:name="_Toc144468318"/>
    </w:p>
    <w:p w14:paraId="1EC67B4E" w14:textId="18300018" w:rsidR="00AA5DC7" w:rsidRPr="00B6173C" w:rsidRDefault="00AA5DC7" w:rsidP="005B7985">
      <w:pPr>
        <w:pStyle w:val="Heading1"/>
      </w:pPr>
      <w:bookmarkStart w:id="137" w:name="_Toc206421900"/>
      <w:r w:rsidRPr="00B6173C">
        <w:lastRenderedPageBreak/>
        <w:t>Residues and trade</w:t>
      </w:r>
      <w:bookmarkEnd w:id="136"/>
      <w:bookmarkEnd w:id="137"/>
    </w:p>
    <w:p w14:paraId="7D2A0677" w14:textId="77777777" w:rsidR="00A539A6" w:rsidRPr="00B6173C" w:rsidRDefault="00A539A6" w:rsidP="00A539A6">
      <w:pPr>
        <w:pStyle w:val="Heading2"/>
      </w:pPr>
      <w:bookmarkStart w:id="138" w:name="_Toc144468320"/>
      <w:bookmarkStart w:id="139" w:name="_Toc144468319"/>
      <w:bookmarkStart w:id="140" w:name="_Toc206421901"/>
      <w:r w:rsidRPr="00B6173C">
        <w:t>Previous assessments</w:t>
      </w:r>
      <w:bookmarkEnd w:id="138"/>
      <w:bookmarkEnd w:id="140"/>
    </w:p>
    <w:p w14:paraId="79E2E01E" w14:textId="5364F332" w:rsidR="00A74BDD" w:rsidRPr="00B6173C" w:rsidRDefault="00895630" w:rsidP="00E66973">
      <w:pPr>
        <w:pStyle w:val="NormalText"/>
      </w:pPr>
      <w:r w:rsidRPr="00B6173C">
        <w:t>In 1999, th</w:t>
      </w:r>
      <w:r w:rsidR="00056F77" w:rsidRPr="00B6173C">
        <w:t>e APVMA</w:t>
      </w:r>
      <w:r w:rsidRPr="00B6173C">
        <w:t xml:space="preserve"> (then the NRA)</w:t>
      </w:r>
      <w:r w:rsidR="00056F77" w:rsidRPr="00B6173C">
        <w:t xml:space="preserve"> published a</w:t>
      </w:r>
      <w:r w:rsidR="00A74BDD" w:rsidRPr="00B6173C">
        <w:t xml:space="preserve">n </w:t>
      </w:r>
      <w:hyperlink r:id="rId60" w:history="1">
        <w:r w:rsidR="00A74BDD" w:rsidRPr="00B6173C">
          <w:rPr>
            <w:rStyle w:val="Hyperlink"/>
            <w:sz w:val="20"/>
          </w:rPr>
          <w:t>interim residues report</w:t>
        </w:r>
      </w:hyperlink>
      <w:r w:rsidR="00A74BDD" w:rsidRPr="00B6173C">
        <w:t xml:space="preserve"> </w:t>
      </w:r>
      <w:r w:rsidRPr="00B6173C">
        <w:t>(APVMA 1999</w:t>
      </w:r>
      <w:r w:rsidR="00C42693" w:rsidRPr="00B6173C">
        <w:t>a</w:t>
      </w:r>
      <w:r w:rsidRPr="00B6173C">
        <w:t xml:space="preserve">). The APVMA also published </w:t>
      </w:r>
      <w:bookmarkStart w:id="141" w:name="_Hlk149312911"/>
      <w:r w:rsidR="00A74BDD" w:rsidRPr="00B6173C">
        <w:t xml:space="preserve">a </w:t>
      </w:r>
      <w:hyperlink r:id="rId61" w:history="1">
        <w:r w:rsidR="00056F77" w:rsidRPr="00B6173C">
          <w:rPr>
            <w:rStyle w:val="Hyperlink"/>
            <w:sz w:val="20"/>
          </w:rPr>
          <w:t>dr</w:t>
        </w:r>
        <w:r w:rsidR="00A74BDD" w:rsidRPr="00B6173C">
          <w:rPr>
            <w:rStyle w:val="Hyperlink"/>
            <w:sz w:val="20"/>
          </w:rPr>
          <w:t xml:space="preserve">aft </w:t>
        </w:r>
        <w:r w:rsidR="003F1E32" w:rsidRPr="00B6173C">
          <w:rPr>
            <w:rStyle w:val="Hyperlink"/>
            <w:sz w:val="20"/>
          </w:rPr>
          <w:t>r</w:t>
        </w:r>
        <w:r w:rsidR="00A74BDD" w:rsidRPr="00B6173C">
          <w:rPr>
            <w:rStyle w:val="Hyperlink"/>
            <w:sz w:val="20"/>
          </w:rPr>
          <w:t>eview report</w:t>
        </w:r>
      </w:hyperlink>
      <w:r w:rsidR="00A74BDD" w:rsidRPr="00B6173C">
        <w:t xml:space="preserve"> in 2004</w:t>
      </w:r>
      <w:bookmarkEnd w:id="141"/>
      <w:r w:rsidRPr="00B6173C">
        <w:t xml:space="preserve"> (</w:t>
      </w:r>
      <w:r w:rsidR="00056F77" w:rsidRPr="00B6173C">
        <w:t>APVMA 2004)</w:t>
      </w:r>
      <w:r w:rsidR="00A74BDD" w:rsidRPr="00B6173C">
        <w:t xml:space="preserve">. No new residues data has been submitted to the APVMA following the publication of the 2004 </w:t>
      </w:r>
      <w:r w:rsidR="00056F77" w:rsidRPr="00B6173C">
        <w:t>draft r</w:t>
      </w:r>
      <w:r w:rsidR="00A74BDD" w:rsidRPr="00B6173C">
        <w:t>eview report. Th</w:t>
      </w:r>
      <w:r w:rsidR="00056F77" w:rsidRPr="00B6173C">
        <w:t>is current r</w:t>
      </w:r>
      <w:r w:rsidR="00A74BDD" w:rsidRPr="00B6173C">
        <w:t xml:space="preserve">esidues and </w:t>
      </w:r>
      <w:r w:rsidR="00056F77" w:rsidRPr="00B6173C">
        <w:t>t</w:t>
      </w:r>
      <w:r w:rsidR="00A74BDD" w:rsidRPr="00B6173C">
        <w:t>rade assessment combine</w:t>
      </w:r>
      <w:r w:rsidR="00056F77" w:rsidRPr="00B6173C">
        <w:t>s</w:t>
      </w:r>
      <w:r w:rsidR="00A74BDD" w:rsidRPr="00B6173C">
        <w:t xml:space="preserve"> the findings of the </w:t>
      </w:r>
      <w:r w:rsidR="00056F77" w:rsidRPr="00B6173C">
        <w:t>1999 i</w:t>
      </w:r>
      <w:r w:rsidR="00A74BDD" w:rsidRPr="00B6173C">
        <w:t xml:space="preserve">nterim and 2004 </w:t>
      </w:r>
      <w:r w:rsidR="00056F77" w:rsidRPr="00B6173C">
        <w:t>draft r</w:t>
      </w:r>
      <w:r w:rsidR="00A74BDD" w:rsidRPr="00B6173C">
        <w:t xml:space="preserve">eview reports and </w:t>
      </w:r>
      <w:r w:rsidR="00056F77" w:rsidRPr="00B6173C">
        <w:t>includes</w:t>
      </w:r>
      <w:r w:rsidR="00A74BDD" w:rsidRPr="00B6173C">
        <w:t xml:space="preserve"> a contemporary </w:t>
      </w:r>
      <w:r w:rsidRPr="00B6173C">
        <w:t>r</w:t>
      </w:r>
      <w:r w:rsidR="00A74BDD" w:rsidRPr="00B6173C">
        <w:t xml:space="preserve">esidues and </w:t>
      </w:r>
      <w:r w:rsidRPr="00B6173C">
        <w:t>t</w:t>
      </w:r>
      <w:r w:rsidR="00A74BDD" w:rsidRPr="00B6173C">
        <w:t>rade risk assessment for currently approved label use</w:t>
      </w:r>
      <w:r w:rsidR="00056F77" w:rsidRPr="00B6173C">
        <w:t xml:space="preserve"> pattern</w:t>
      </w:r>
      <w:r w:rsidR="00A74BDD" w:rsidRPr="00B6173C">
        <w:t>s.</w:t>
      </w:r>
    </w:p>
    <w:p w14:paraId="3F751E93" w14:textId="09EA40E1" w:rsidR="00AA5DC7" w:rsidRPr="00B6173C" w:rsidRDefault="00A539A6" w:rsidP="00AA5DC7">
      <w:pPr>
        <w:pStyle w:val="Heading2"/>
      </w:pPr>
      <w:bookmarkStart w:id="142" w:name="_Toc206421902"/>
      <w:r w:rsidRPr="00B6173C">
        <w:t xml:space="preserve">Metabolism and </w:t>
      </w:r>
      <w:r w:rsidR="00756B13">
        <w:t>r</w:t>
      </w:r>
      <w:r w:rsidR="00AA5DC7" w:rsidRPr="00B6173C">
        <w:t>esidues definition</w:t>
      </w:r>
      <w:bookmarkEnd w:id="139"/>
      <w:bookmarkEnd w:id="142"/>
    </w:p>
    <w:p w14:paraId="7F4E595F" w14:textId="082A4644" w:rsidR="00A74BDD" w:rsidRPr="00B6173C" w:rsidRDefault="00A74BDD" w:rsidP="00E66973">
      <w:pPr>
        <w:pStyle w:val="NormalText"/>
      </w:pPr>
      <w:r w:rsidRPr="00B6173C">
        <w:t xml:space="preserve">The metabolism of fenitrothion in plants and animals was evaluated in the 1999 interim report. No additional metabolism studies were submitted following the 1999 </w:t>
      </w:r>
      <w:r w:rsidR="00056F77" w:rsidRPr="00B6173C">
        <w:t>interim report</w:t>
      </w:r>
      <w:r w:rsidR="003451E3" w:rsidRPr="00B6173C">
        <w:t>,</w:t>
      </w:r>
      <w:r w:rsidRPr="00B6173C">
        <w:t xml:space="preserve"> and it is concluded that the current Australian residue definition of parent fenitrothion is appropriate. It is noted that the current Codex residue definition is parent fenitrothion and this was recommended by the </w:t>
      </w:r>
      <w:r w:rsidR="00EE4E07" w:rsidRPr="00B6173C">
        <w:t>FAO/WHO Joint Meeting on Pesticide Residues (</w:t>
      </w:r>
      <w:r w:rsidRPr="00B6173C">
        <w:t>JMPR</w:t>
      </w:r>
      <w:r w:rsidR="00EE4E07" w:rsidRPr="00B6173C">
        <w:t>)</w:t>
      </w:r>
      <w:r w:rsidRPr="00B6173C">
        <w:t xml:space="preserve"> in 2004</w:t>
      </w:r>
      <w:r w:rsidR="00756B13">
        <w:t>,</w:t>
      </w:r>
      <w:r w:rsidRPr="00B6173C">
        <w:t xml:space="preserve"> which concluded that the fenitrothion S-isomer, fenitrooxon and aminofenitrothion were not required for inclusion as they were expected to occur in foods in only small amounts</w:t>
      </w:r>
      <w:r w:rsidR="00056F77" w:rsidRPr="00B6173C">
        <w:t xml:space="preserve"> (JMPR 2004)</w:t>
      </w:r>
      <w:r w:rsidRPr="00B6173C">
        <w:t>.</w:t>
      </w:r>
    </w:p>
    <w:p w14:paraId="5202D305" w14:textId="3E555AFB" w:rsidR="00AA5DC7" w:rsidRPr="00B6173C" w:rsidRDefault="00AA5DC7" w:rsidP="00AA5DC7">
      <w:pPr>
        <w:pStyle w:val="Heading2"/>
      </w:pPr>
      <w:bookmarkStart w:id="143" w:name="_Toc144468321"/>
      <w:bookmarkStart w:id="144" w:name="_Toc206421903"/>
      <w:r w:rsidRPr="00B6173C">
        <w:t>A</w:t>
      </w:r>
      <w:r w:rsidR="00A74BDD" w:rsidRPr="00B6173C">
        <w:t>nalytical methods</w:t>
      </w:r>
      <w:bookmarkEnd w:id="143"/>
      <w:bookmarkEnd w:id="144"/>
    </w:p>
    <w:p w14:paraId="122F97A0" w14:textId="0190F0CB" w:rsidR="00A74BDD" w:rsidRPr="00B6173C" w:rsidRDefault="00A74BDD" w:rsidP="00E66973">
      <w:pPr>
        <w:pStyle w:val="NormalText"/>
      </w:pPr>
      <w:bookmarkStart w:id="145" w:name="_Toc98575816"/>
      <w:bookmarkStart w:id="146" w:name="_Toc102811545"/>
      <w:r w:rsidRPr="00B6173C">
        <w:t>Analytical methods for the determination of fenitrothion in plant and animal commodities were evaluated in the 1999 interim report. GLC was the method of choice for the quantitation of fenitrothion and metabolites in the submitted residue trials. Separation of fenitrothion and its polar metabolites can also be achieved using liquid column chromatography. For most substrates, the limit of detection is 0.005 mg/kg; limit of quantitation = 0.02</w:t>
      </w:r>
      <w:r w:rsidR="00756B13">
        <w:t> </w:t>
      </w:r>
      <w:r w:rsidRPr="00B6173C">
        <w:t>mg/kg, however lower limits of quantitation of 0.004 mg/kg have been reported with detection at</w:t>
      </w:r>
      <w:r w:rsidR="00756B13">
        <w:t xml:space="preserve"> </w:t>
      </w:r>
      <w:r w:rsidRPr="00B6173C">
        <w:t>0.001</w:t>
      </w:r>
      <w:r w:rsidR="00756B13">
        <w:t>–</w:t>
      </w:r>
      <w:r w:rsidRPr="00B6173C">
        <w:t>0.002</w:t>
      </w:r>
      <w:r w:rsidR="00756B13">
        <w:t> </w:t>
      </w:r>
      <w:r w:rsidRPr="00B6173C">
        <w:t>mg/kg.</w:t>
      </w:r>
      <w:bookmarkEnd w:id="145"/>
      <w:bookmarkEnd w:id="146"/>
    </w:p>
    <w:p w14:paraId="5166497F" w14:textId="3DE542E5" w:rsidR="00AA5DC7" w:rsidRPr="00B6173C" w:rsidRDefault="00A74BDD" w:rsidP="00AA5DC7">
      <w:pPr>
        <w:pStyle w:val="Heading2"/>
      </w:pPr>
      <w:bookmarkStart w:id="147" w:name="_Toc206421904"/>
      <w:r w:rsidRPr="00B6173C">
        <w:t>Residues in food and animal feeds</w:t>
      </w:r>
      <w:bookmarkEnd w:id="147"/>
    </w:p>
    <w:p w14:paraId="111FFA2E" w14:textId="30725CA3" w:rsidR="00A74BDD" w:rsidRPr="00B6173C" w:rsidRDefault="00A74BDD" w:rsidP="003F1E32">
      <w:pPr>
        <w:pStyle w:val="NormalText"/>
      </w:pPr>
      <w:r w:rsidRPr="00B6173C">
        <w:t>Use patterns will be supported from a residues and trade perspective in this assessment where there is sufficient relevant residues data for the use pattern(s) to set a Maximum Residue Limit (MRL) for the relevant commodities, where there are no dietary exposure concerns and where an undue risk to international trade is not expected.</w:t>
      </w:r>
    </w:p>
    <w:p w14:paraId="508A1F65" w14:textId="77777777" w:rsidR="00A74BDD" w:rsidRPr="00B6173C" w:rsidRDefault="00A74BDD" w:rsidP="00A74BDD">
      <w:pPr>
        <w:pStyle w:val="Heading3"/>
      </w:pPr>
      <w:bookmarkStart w:id="148" w:name="_Toc144468323"/>
      <w:r w:rsidRPr="00B6173C">
        <w:t>Post harvest storage treatment of cereal grains</w:t>
      </w:r>
    </w:p>
    <w:p w14:paraId="0428CDB2" w14:textId="65B22691" w:rsidR="00A74BDD" w:rsidRPr="00B6173C" w:rsidRDefault="00A74BDD" w:rsidP="00215375">
      <w:pPr>
        <w:pStyle w:val="NormalText"/>
      </w:pPr>
      <w:r w:rsidRPr="00B6173C">
        <w:t>Registered fenitrothion products may be used as a post-harvest treatment on cereal grains for control of weevils, flour beetles, saw-toothed grain beetles, tropical warehouse moth borers</w:t>
      </w:r>
      <w:r w:rsidR="003B318B" w:rsidRPr="00B6173C">
        <w:t xml:space="preserve">, </w:t>
      </w:r>
      <w:r w:rsidRPr="00B6173C">
        <w:t>Indian meal moths</w:t>
      </w:r>
      <w:r w:rsidR="003B318B" w:rsidRPr="00B6173C">
        <w:t xml:space="preserve"> and</w:t>
      </w:r>
      <w:r w:rsidR="00856BA9" w:rsidRPr="00B6173C">
        <w:t>,</w:t>
      </w:r>
      <w:r w:rsidR="003B318B" w:rsidRPr="00B6173C">
        <w:t xml:space="preserve"> with the addition of an insect growth regulator, lesser grain borer</w:t>
      </w:r>
      <w:r w:rsidRPr="00B6173C">
        <w:t>. Fenitrothion is registered in Queensland, NSW, V</w:t>
      </w:r>
      <w:r w:rsidR="00756B13">
        <w:t>ictoria</w:t>
      </w:r>
      <w:r w:rsidRPr="00B6173C">
        <w:t>, SA and Tasmania as an admixture for cereal grains stored less than 3 months at a treatment rate of 6 ppm. It is also registered in all states as an admixture treatment for cereal grains stored 3</w:t>
      </w:r>
      <w:r w:rsidR="00756B13">
        <w:t>–</w:t>
      </w:r>
      <w:r w:rsidRPr="00B6173C">
        <w:t>6 months, with a treatment rate of 12</w:t>
      </w:r>
      <w:r w:rsidR="00756B13">
        <w:t> </w:t>
      </w:r>
      <w:r w:rsidRPr="00B6173C">
        <w:t>ppm fenitrothion. When treated at 12 ppm, there is a ‘90 day’ storage interval, where the grain must be withheld from use as a human food or animal feed.</w:t>
      </w:r>
    </w:p>
    <w:p w14:paraId="79E63214" w14:textId="5B7A9E62" w:rsidR="00A74BDD" w:rsidRPr="00B6173C" w:rsidRDefault="00A74BDD" w:rsidP="00215375">
      <w:pPr>
        <w:pStyle w:val="NormalText"/>
      </w:pPr>
      <w:r w:rsidRPr="00B6173C">
        <w:lastRenderedPageBreak/>
        <w:t xml:space="preserve">In the 1999 </w:t>
      </w:r>
      <w:r w:rsidR="00056F77" w:rsidRPr="00B6173C">
        <w:t>i</w:t>
      </w:r>
      <w:r w:rsidRPr="00B6173C">
        <w:t xml:space="preserve">nterim report, the post-harvest use of fenitrothion on stored cereal grains were supported as data provided showed that the existing fenitrothion MRL of 10 mg/kg for cereal grains was appropriate for post-harvest storage treatments of cereals. Residues in processed commodities such as wheat bran and germ were also found to be below the existing MRLs for those commodities at 20 mg/kg. The Australia Wheat Board 1984 data observed maximum residues in wheat, bran and germ at 5.0 mg/kg (mean 2.9 mg/kg), 22.6 mg/kg (mean 12.8 mg/kg) and 19.8 mg/kg (mean 11.1 mg/kg) respectively. Data from the Flour </w:t>
      </w:r>
      <w:r w:rsidR="00DD5375" w:rsidRPr="00B6173C">
        <w:t>M</w:t>
      </w:r>
      <w:r w:rsidRPr="00B6173C">
        <w:t>illers</w:t>
      </w:r>
      <w:r w:rsidR="00DD5375" w:rsidRPr="00B6173C">
        <w:t>’</w:t>
      </w:r>
      <w:r w:rsidRPr="00B6173C">
        <w:t xml:space="preserve"> Council observed residues in raw bran between &lt;10</w:t>
      </w:r>
      <w:r w:rsidR="00872C1E">
        <w:t>–</w:t>
      </w:r>
      <w:r w:rsidRPr="00B6173C">
        <w:t>23 mg/kg and data on rice from a Japanese processing study showed that when treated at 15</w:t>
      </w:r>
      <w:r w:rsidR="00872C1E">
        <w:t> </w:t>
      </w:r>
      <w:r w:rsidRPr="00B6173C">
        <w:t>mg/kg residues in polished rice, husked rice and rice bran at 1.02 mg/kg, 9.38 mg/kg and 65 mg/kg respectively.</w:t>
      </w:r>
    </w:p>
    <w:p w14:paraId="7826D378" w14:textId="56075839" w:rsidR="00A74BDD" w:rsidRPr="00B6173C" w:rsidRDefault="00A74BDD" w:rsidP="00215375">
      <w:pPr>
        <w:pStyle w:val="NormalText"/>
      </w:pPr>
      <w:r w:rsidRPr="00B6173C">
        <w:t xml:space="preserve">The 1999 </w:t>
      </w:r>
      <w:r w:rsidR="00056F77" w:rsidRPr="00B6173C">
        <w:t>i</w:t>
      </w:r>
      <w:r w:rsidRPr="00B6173C">
        <w:t xml:space="preserve">nterim report highlighted concerns regarding fenitrothion residues in rice bran. The 2004 </w:t>
      </w:r>
      <w:r w:rsidR="00056F77" w:rsidRPr="00B6173C">
        <w:t>draft r</w:t>
      </w:r>
      <w:r w:rsidRPr="00B6173C">
        <w:t xml:space="preserve">eview report considered additional rice processing data, which were adequate to calculate maximum residue levels in rice bran and in rice hulls. The maximum residue level of 6.3 mg/kg found in the trial was well within the established TMRL of 20 mg/kg for unprocessed rice bran indicating that a rice bran MRL at 20 mg/kg was appropriate. The data also showed that the maximum rice hull residue was 54 mg/kg, at </w:t>
      </w:r>
      <w:r w:rsidR="00872C1E">
        <w:t>2</w:t>
      </w:r>
      <w:r w:rsidRPr="00B6173C">
        <w:t xml:space="preserve"> weeks after treatment of 12 ppm fenitrothion. As rice treated under the Australia GAP at 12 ppm should not be processed for a minimum of 90 days (</w:t>
      </w:r>
      <w:r w:rsidRPr="00B6173C">
        <w:rPr>
          <w:rFonts w:ascii="Tahoma" w:hAnsi="Tahoma" w:cs="Tahoma"/>
        </w:rPr>
        <w:t>⁓</w:t>
      </w:r>
      <w:r w:rsidRPr="00B6173C">
        <w:t>13 weeks) after treatment, this result is not consistent with label instructions. Residues in hulls at 10</w:t>
      </w:r>
      <w:r w:rsidR="00872C1E">
        <w:t>–</w:t>
      </w:r>
      <w:r w:rsidRPr="00B6173C">
        <w:t>12</w:t>
      </w:r>
      <w:r w:rsidR="00872C1E">
        <w:t> </w:t>
      </w:r>
      <w:r w:rsidRPr="00B6173C">
        <w:t>weeks after 12 ppm treatment were ~30</w:t>
      </w:r>
      <w:r w:rsidR="00872C1E">
        <w:t>–</w:t>
      </w:r>
      <w:r w:rsidRPr="00B6173C">
        <w:t>42 mg/kg. Residues on hulls processed from rice treated at 6</w:t>
      </w:r>
      <w:r w:rsidR="00872C1E">
        <w:t> </w:t>
      </w:r>
      <w:r w:rsidRPr="00B6173C">
        <w:t>ppm did not exceed 26 mg/kg. Hence, an MRL at 50 mg/kg level can be established for rice hulls as an animal feed commodity MRL in Table 4 of the MRL standard.</w:t>
      </w:r>
    </w:p>
    <w:p w14:paraId="7848CD82" w14:textId="5AEFCBDC" w:rsidR="00A74BDD" w:rsidRPr="00B6173C" w:rsidRDefault="00A74BDD" w:rsidP="00215375">
      <w:pPr>
        <w:pStyle w:val="NormalText"/>
      </w:pPr>
      <w:r w:rsidRPr="00B6173C">
        <w:t>Based on the available data, the existing fenitrothion MRLs for GC 0080 Cereal grains at 10 mg/kg, CM</w:t>
      </w:r>
      <w:r w:rsidR="00872C1E">
        <w:t> </w:t>
      </w:r>
      <w:r w:rsidRPr="00B6173C">
        <w:t xml:space="preserve">0654 Wheat bran, unprocessed and Wheat germ at 20 mg/kg remain appropriate for the </w:t>
      </w:r>
      <w:r w:rsidR="003451E3" w:rsidRPr="00B6173C">
        <w:t>post-harvest</w:t>
      </w:r>
      <w:r w:rsidRPr="00B6173C">
        <w:t xml:space="preserve"> use on stored cereal grains. MRLs for rice bran at 20 mg/kg and hulls at 50 mg/kg are recommended to cover the potential residues from the </w:t>
      </w:r>
      <w:r w:rsidR="003451E3" w:rsidRPr="00B6173C">
        <w:t>post-harvest</w:t>
      </w:r>
      <w:r w:rsidRPr="00B6173C">
        <w:t xml:space="preserve"> use on stored rice.</w:t>
      </w:r>
    </w:p>
    <w:p w14:paraId="1C00F541" w14:textId="0F5FFBAC" w:rsidR="00A74BDD" w:rsidRPr="00B6173C" w:rsidRDefault="00A74BDD" w:rsidP="00215375">
      <w:pPr>
        <w:pStyle w:val="NormalText"/>
      </w:pPr>
      <w:r w:rsidRPr="00B6173C">
        <w:t>The withholding period</w:t>
      </w:r>
      <w:r w:rsidR="00F55CB4" w:rsidRPr="00B6173C">
        <w:t xml:space="preserve"> (WHP)</w:t>
      </w:r>
      <w:r w:rsidRPr="00B6173C">
        <w:t xml:space="preserve"> </w:t>
      </w:r>
      <w:r w:rsidR="00F55CB4" w:rsidRPr="00B6173C">
        <w:t xml:space="preserve">of 90 days </w:t>
      </w:r>
      <w:r w:rsidRPr="00B6173C">
        <w:t xml:space="preserve">for the 12 ppm grain protection use is considered appropriate, but should be expressed as 13 weeks, in accordance with the APVMA </w:t>
      </w:r>
      <w:r w:rsidR="00872C1E">
        <w:t>L</w:t>
      </w:r>
      <w:r w:rsidRPr="00B6173C">
        <w:t xml:space="preserve">abelling </w:t>
      </w:r>
      <w:r w:rsidR="00872C1E">
        <w:t>C</w:t>
      </w:r>
      <w:r w:rsidRPr="00B6173C">
        <w:t>ode.</w:t>
      </w:r>
    </w:p>
    <w:p w14:paraId="2F006820" w14:textId="0C8CCE8F" w:rsidR="00A74BDD" w:rsidRPr="00B6173C" w:rsidRDefault="00A74BDD" w:rsidP="00215375">
      <w:pPr>
        <w:pStyle w:val="NormalText"/>
      </w:pPr>
      <w:r w:rsidRPr="00B6173C">
        <w:t xml:space="preserve">A </w:t>
      </w:r>
      <w:r w:rsidR="00F55CB4" w:rsidRPr="00B6173C">
        <w:t>WHP</w:t>
      </w:r>
      <w:r w:rsidRPr="00B6173C">
        <w:t xml:space="preserve"> is not required for the 6 ppm grain protection use</w:t>
      </w:r>
      <w:r w:rsidR="00F55CB4" w:rsidRPr="00B6173C">
        <w:t>,</w:t>
      </w:r>
      <w:r w:rsidRPr="00B6173C">
        <w:t xml:space="preserve"> as fenitrothion residues in stored grain will be below the current MRL at 10 mg/kg (ppm). Most labels do not state a </w:t>
      </w:r>
      <w:r w:rsidR="00F55CB4" w:rsidRPr="00B6173C">
        <w:t>WHP</w:t>
      </w:r>
      <w:r w:rsidRPr="00B6173C">
        <w:t xml:space="preserve"> for the 6 ppm grain protection use with the exception of the </w:t>
      </w:r>
      <w:r w:rsidR="00872C1E">
        <w:t>3</w:t>
      </w:r>
      <w:r w:rsidRPr="00B6173C">
        <w:t xml:space="preserve"> products containing a co</w:t>
      </w:r>
      <w:r w:rsidR="00EE0720" w:rsidRPr="00B6173C">
        <w:t>-</w:t>
      </w:r>
      <w:r w:rsidRPr="00B6173C">
        <w:t xml:space="preserve">formulation of 600 g/L fenitrothion and 60 g/L </w:t>
      </w:r>
      <w:r w:rsidR="007F464D" w:rsidRPr="00B6173C">
        <w:t>S</w:t>
      </w:r>
      <w:r w:rsidRPr="00B6173C">
        <w:t>-methoprene</w:t>
      </w:r>
      <w:r w:rsidR="00F55CB4" w:rsidRPr="00B6173C">
        <w:t xml:space="preserve"> </w:t>
      </w:r>
      <w:r w:rsidRPr="00B6173C">
        <w:t>(66520</w:t>
      </w:r>
      <w:r w:rsidR="00F55CB4" w:rsidRPr="00B6173C">
        <w:t xml:space="preserve">, </w:t>
      </w:r>
      <w:r w:rsidRPr="00B6173C">
        <w:t>67567</w:t>
      </w:r>
      <w:r w:rsidR="00F55CB4" w:rsidRPr="00B6173C">
        <w:t xml:space="preserve"> and </w:t>
      </w:r>
      <w:r w:rsidR="00215375" w:rsidRPr="00B6173C">
        <w:t>91551)</w:t>
      </w:r>
      <w:r w:rsidR="00F55CB4" w:rsidRPr="00B6173C">
        <w:t>,</w:t>
      </w:r>
      <w:r w:rsidRPr="00B6173C">
        <w:t xml:space="preserve"> which ha</w:t>
      </w:r>
      <w:r w:rsidR="00215375" w:rsidRPr="00B6173C">
        <w:t>ve</w:t>
      </w:r>
      <w:r w:rsidRPr="00B6173C">
        <w:t xml:space="preserve"> a </w:t>
      </w:r>
      <w:r w:rsidR="00F55CB4" w:rsidRPr="00B6173C">
        <w:t>WHP</w:t>
      </w:r>
      <w:r w:rsidRPr="00B6173C">
        <w:t xml:space="preserve"> of </w:t>
      </w:r>
      <w:r w:rsidR="00872C1E">
        <w:t>one</w:t>
      </w:r>
      <w:r w:rsidRPr="00B6173C">
        <w:t xml:space="preserve"> day that was determined as appropriate based on the available </w:t>
      </w:r>
      <w:r w:rsidR="00872C1E">
        <w:t>one-</w:t>
      </w:r>
      <w:r w:rsidRPr="00B6173C">
        <w:t xml:space="preserve">day data. </w:t>
      </w:r>
      <w:r w:rsidR="00EE0720" w:rsidRPr="00B6173C">
        <w:t>P</w:t>
      </w:r>
      <w:r w:rsidR="00F55CB4" w:rsidRPr="00B6173C">
        <w:t xml:space="preserve">roduct </w:t>
      </w:r>
      <w:r w:rsidRPr="00B6173C">
        <w:t>46127 has a WHP of ‘Not required when used as directed’. As it is considered implausible the cereal grain will be treated as it is placed into storage, transported and consume</w:t>
      </w:r>
      <w:r w:rsidR="00F55CB4" w:rsidRPr="00B6173C">
        <w:t>d</w:t>
      </w:r>
      <w:r w:rsidRPr="00B6173C">
        <w:t xml:space="preserve"> by either human or animal within 24 hours of treatment</w:t>
      </w:r>
      <w:r w:rsidR="00F55CB4" w:rsidRPr="00B6173C">
        <w:t>,</w:t>
      </w:r>
      <w:r w:rsidRPr="00B6173C">
        <w:t xml:space="preserve"> a WHP of ‘Not required when use as directed’ is considered appropriate and should be applied to all products containing the 6 ppm grain protection use pattern.</w:t>
      </w:r>
    </w:p>
    <w:p w14:paraId="68BED3A7" w14:textId="1CD6AFD5" w:rsidR="00EE4E07" w:rsidRPr="00B6173C" w:rsidRDefault="00EE4E07" w:rsidP="00215375">
      <w:pPr>
        <w:pStyle w:val="NormalText"/>
      </w:pPr>
      <w:r w:rsidRPr="00B6173C">
        <w:t xml:space="preserve">The </w:t>
      </w:r>
      <w:r w:rsidR="003451E3" w:rsidRPr="00B6173C">
        <w:t>post-harvest</w:t>
      </w:r>
      <w:r w:rsidRPr="00B6173C">
        <w:t xml:space="preserve"> uses of fenitrothion for the storage treatment of cereal grains are supported from a residues perspective.</w:t>
      </w:r>
    </w:p>
    <w:p w14:paraId="15480338" w14:textId="10DCEB5D" w:rsidR="00A74BDD" w:rsidRPr="00B6173C" w:rsidRDefault="00A74BDD" w:rsidP="00A74BDD">
      <w:pPr>
        <w:pStyle w:val="Heading3"/>
      </w:pPr>
      <w:r w:rsidRPr="00B6173C">
        <w:t>Treatment of grain storage facilities and equipment</w:t>
      </w:r>
    </w:p>
    <w:p w14:paraId="15856D84" w14:textId="392F1AED" w:rsidR="00EE4E07" w:rsidRPr="00B6173C" w:rsidRDefault="00EE4E07" w:rsidP="009E7282">
      <w:pPr>
        <w:pStyle w:val="NormalText"/>
      </w:pPr>
      <w:bookmarkStart w:id="149" w:name="_Hlk149229147"/>
      <w:r w:rsidRPr="00B6173C">
        <w:t xml:space="preserve">The registered structural treatment use involves cereal grain storage on farm, produce stores, feed and flour mills, warehouses and processing plants, transport equipment and animal feed bins. </w:t>
      </w:r>
      <w:r w:rsidRPr="00872C1E">
        <w:t>1</w:t>
      </w:r>
      <w:r w:rsidR="00872C1E">
        <w:t> </w:t>
      </w:r>
      <w:r w:rsidRPr="00872C1E">
        <w:t>L</w:t>
      </w:r>
      <w:r w:rsidRPr="00B6173C">
        <w:t xml:space="preserve"> of products containing 1</w:t>
      </w:r>
      <w:r w:rsidR="00872C1E">
        <w:t>,</w:t>
      </w:r>
      <w:r w:rsidRPr="00B6173C">
        <w:t>000</w:t>
      </w:r>
      <w:r w:rsidR="00872C1E">
        <w:t> </w:t>
      </w:r>
      <w:r w:rsidRPr="00B6173C">
        <w:t>g/L fenitrothion are added to 100</w:t>
      </w:r>
      <w:r w:rsidR="00960257" w:rsidRPr="00B6173C">
        <w:t xml:space="preserve"> </w:t>
      </w:r>
      <w:r w:rsidRPr="00B6173C">
        <w:t>L of water, which is then applied at 1</w:t>
      </w:r>
      <w:r w:rsidR="00960257" w:rsidRPr="00B6173C">
        <w:t xml:space="preserve"> </w:t>
      </w:r>
      <w:r w:rsidRPr="00B6173C">
        <w:t xml:space="preserve">L of spray over 20 square metres, or </w:t>
      </w:r>
      <w:r w:rsidRPr="00B6173C">
        <w:lastRenderedPageBreak/>
        <w:t>to the point of runoff, applied at 2 monthly intervals in warm weather and at 3 monthly intervals in winter months (46127) or without specified retreatment intervals (50775, 56170 and 67186).</w:t>
      </w:r>
    </w:p>
    <w:p w14:paraId="382871F3" w14:textId="0CCEACD1" w:rsidR="00EE4E07" w:rsidRPr="00B6173C" w:rsidRDefault="00EE4E07" w:rsidP="009E7282">
      <w:pPr>
        <w:pStyle w:val="NormalText"/>
      </w:pPr>
      <w:r w:rsidRPr="00B6173C">
        <w:t>The grain surface treatment use involves treatment of bulk store</w:t>
      </w:r>
      <w:r w:rsidR="00215375" w:rsidRPr="00B6173C">
        <w:t>d</w:t>
      </w:r>
      <w:r w:rsidRPr="00B6173C">
        <w:t xml:space="preserve"> cereal grain and stacks of bags etc. 1</w:t>
      </w:r>
      <w:r w:rsidR="00872C1E">
        <w:t> </w:t>
      </w:r>
      <w:r w:rsidRPr="00B6173C">
        <w:t>L of products containing 1</w:t>
      </w:r>
      <w:r w:rsidR="00872C1E">
        <w:t>,</w:t>
      </w:r>
      <w:r w:rsidRPr="00B6173C">
        <w:t>000</w:t>
      </w:r>
      <w:r w:rsidR="00F55CB4" w:rsidRPr="00B6173C">
        <w:t xml:space="preserve"> </w:t>
      </w:r>
      <w:r w:rsidRPr="00B6173C">
        <w:t>g/L fenitrothion are added to 100L of water, which is then applied at 1</w:t>
      </w:r>
      <w:r w:rsidR="00F55CB4" w:rsidRPr="00B6173C">
        <w:t xml:space="preserve"> </w:t>
      </w:r>
      <w:r w:rsidRPr="00B6173C">
        <w:t>L of spray over 20</w:t>
      </w:r>
      <w:r w:rsidR="00872C1E">
        <w:t> </w:t>
      </w:r>
      <w:r w:rsidRPr="00B6173C">
        <w:t xml:space="preserve">square metres of exposed grain surface, or to the point of runoff on bags. Depending on the product the retreatment interval is either 2 months (46127) or applied at </w:t>
      </w:r>
      <w:r w:rsidR="00F55CB4" w:rsidRPr="00B6173C">
        <w:t>1</w:t>
      </w:r>
      <w:r w:rsidR="008C2E4B">
        <w:t xml:space="preserve"> </w:t>
      </w:r>
      <w:r w:rsidR="00F55CB4" w:rsidRPr="00B6173C">
        <w:t>month</w:t>
      </w:r>
      <w:r w:rsidRPr="00B6173C">
        <w:t xml:space="preserve"> intervals during summer and 2 or 3 month intervals in winter (50775, 56170, and 67186)</w:t>
      </w:r>
      <w:r w:rsidR="009D060F">
        <w:t>.</w:t>
      </w:r>
    </w:p>
    <w:p w14:paraId="1221525C" w14:textId="6F70F716" w:rsidR="00EE4E07" w:rsidRPr="00B6173C" w:rsidRDefault="00EE4E07" w:rsidP="009E7282">
      <w:pPr>
        <w:pStyle w:val="NormalText"/>
      </w:pPr>
      <w:r w:rsidRPr="00B6173C">
        <w:t>For the structural treatment use, the intention of the use on all labels is for application to structures, as the use name suggests</w:t>
      </w:r>
      <w:r w:rsidR="00F55CB4" w:rsidRPr="00B6173C">
        <w:t>. H</w:t>
      </w:r>
      <w:r w:rsidRPr="00B6173C">
        <w:t xml:space="preserve">owever, </w:t>
      </w:r>
      <w:r w:rsidR="00F55CB4" w:rsidRPr="00B6173C">
        <w:t xml:space="preserve">only </w:t>
      </w:r>
      <w:r w:rsidRPr="00B6173C">
        <w:t xml:space="preserve">product 46127 has a critical comment to avoid contamination to the grain. It is recommended that the critical comment </w:t>
      </w:r>
      <w:r w:rsidRPr="00B6173C">
        <w:rPr>
          <w:i/>
          <w:iCs/>
        </w:rPr>
        <w:t>‘Precautions should be taken to prevent surface contamination of grain’</w:t>
      </w:r>
      <w:r w:rsidRPr="00B6173C">
        <w:t xml:space="preserve"> should be added to the </w:t>
      </w:r>
      <w:r w:rsidR="00960257" w:rsidRPr="00B6173C">
        <w:t>‘</w:t>
      </w:r>
      <w:r w:rsidRPr="00B6173C">
        <w:t>Structural treatment</w:t>
      </w:r>
      <w:r w:rsidR="00960257" w:rsidRPr="00B6173C">
        <w:t>’ use</w:t>
      </w:r>
      <w:r w:rsidRPr="00B6173C">
        <w:t xml:space="preserve"> on all relevant labels.</w:t>
      </w:r>
    </w:p>
    <w:bookmarkEnd w:id="149"/>
    <w:p w14:paraId="6C2515B3" w14:textId="7C6BA9E2" w:rsidR="00960257" w:rsidRPr="00B6173C" w:rsidRDefault="00960257" w:rsidP="00215375">
      <w:pPr>
        <w:pStyle w:val="NormalText"/>
      </w:pPr>
      <w:r w:rsidRPr="00B6173C">
        <w:t>Structural treatment and grain surface treatment uses may result in lower residues in grain than the 12</w:t>
      </w:r>
      <w:r w:rsidR="00872C1E">
        <w:t> </w:t>
      </w:r>
      <w:r w:rsidRPr="00B6173C">
        <w:t>ppm grain protection use</w:t>
      </w:r>
      <w:r w:rsidR="00F55CB4" w:rsidRPr="00B6173C">
        <w:t>. H</w:t>
      </w:r>
      <w:r w:rsidRPr="00B6173C">
        <w:t>owever</w:t>
      </w:r>
      <w:r w:rsidR="00F55CB4" w:rsidRPr="00B6173C">
        <w:t>,</w:t>
      </w:r>
      <w:r w:rsidRPr="00B6173C">
        <w:t xml:space="preserve"> due to a lack of data to specifically assess these uses, the 13 week withholding period applied to the 12 ppm grain protection use is considered appropriate. It is recommended that the WHP of</w:t>
      </w:r>
      <w:r w:rsidRPr="00B6173C">
        <w:rPr>
          <w:i/>
          <w:iCs/>
        </w:rPr>
        <w:t xml:space="preserve"> ‘DO NOT use for processing into food for human consumption or stock food within 13 weeks of treatment’</w:t>
      </w:r>
      <w:r w:rsidRPr="00B6173C">
        <w:t>, present on some labels and silent on others, should be added for all products where this WHP is not clearly stated, including for the 10 ppm grain surface treatment use.</w:t>
      </w:r>
    </w:p>
    <w:p w14:paraId="3FFCBE05" w14:textId="63C6C222" w:rsidR="00EE4E07" w:rsidRPr="00B6173C" w:rsidRDefault="00EE4E07" w:rsidP="00215375">
      <w:pPr>
        <w:pStyle w:val="NormalText"/>
      </w:pPr>
      <w:r w:rsidRPr="00B6173C">
        <w:t xml:space="preserve">Fenitrothion can be transferred to oilseeds and pulses following structural treatment of grain handling and storage equipment and potentially from storage in </w:t>
      </w:r>
      <w:r w:rsidR="00A47EBD" w:rsidRPr="00B6173C">
        <w:t>structures</w:t>
      </w:r>
      <w:r w:rsidRPr="00B6173C">
        <w:t xml:space="preserve"> previously used for treated cereal grains. Storage and supply chains for cereal grains and other grains/seeds are not segregated.</w:t>
      </w:r>
      <w:r w:rsidR="00960257" w:rsidRPr="00B6173C">
        <w:t xml:space="preserve"> </w:t>
      </w:r>
      <w:r w:rsidRPr="00B6173C">
        <w:t>The MRLs for oilseeds and pulses at 0.1</w:t>
      </w:r>
      <w:r w:rsidR="00872C1E">
        <w:t> </w:t>
      </w:r>
      <w:r w:rsidRPr="00B6173C">
        <w:t>mg/kg were established as permanent MRLs in 2014 based on NRS monitoring data in canola, sunflower, chickpea, faba bean, field pea, lentils, lupins, mung bean and soybean seeds for the period of 1 July 2007 to 8</w:t>
      </w:r>
      <w:r w:rsidR="00872C1E">
        <w:t> </w:t>
      </w:r>
      <w:r w:rsidRPr="00B6173C">
        <w:t>February 2012. It is recommended that the existing MRLs for SO 0088 Oilseeds at 0.1 mg/kg and VD 0070 Pulses at 0.1 mg/kg continue to remain appropriate.</w:t>
      </w:r>
    </w:p>
    <w:p w14:paraId="0D835D53" w14:textId="2D8C8AA9" w:rsidR="00EE4E07" w:rsidRPr="00B6173C" w:rsidRDefault="00EE4E07" w:rsidP="00215375">
      <w:pPr>
        <w:pStyle w:val="NormalText"/>
      </w:pPr>
      <w:r w:rsidRPr="00B6173C">
        <w:t>The use patterns for cereal storage facilities and equipment are supported from a residues perspective.</w:t>
      </w:r>
    </w:p>
    <w:p w14:paraId="27B92C86" w14:textId="5B1284D7" w:rsidR="00A74BDD" w:rsidRPr="00B6173C" w:rsidRDefault="00A74BDD" w:rsidP="00A74BDD">
      <w:pPr>
        <w:pStyle w:val="Heading3"/>
      </w:pPr>
      <w:r w:rsidRPr="00B6173C">
        <w:t>Treatment of broiler poultry houses</w:t>
      </w:r>
    </w:p>
    <w:p w14:paraId="5970A84A" w14:textId="707F1AEC" w:rsidR="00960257" w:rsidRPr="00B6173C" w:rsidRDefault="00EE4E07" w:rsidP="00215375">
      <w:pPr>
        <w:pStyle w:val="NormalText"/>
      </w:pPr>
      <w:r w:rsidRPr="00B6173C">
        <w:t xml:space="preserve">The 1999 </w:t>
      </w:r>
      <w:r w:rsidR="004B5B70" w:rsidRPr="00B6173C">
        <w:t>i</w:t>
      </w:r>
      <w:r w:rsidRPr="00B6173C">
        <w:t xml:space="preserve">nterim report found that the exposure to </w:t>
      </w:r>
      <w:r w:rsidR="00FB1EC8" w:rsidRPr="00B6173C">
        <w:t xml:space="preserve">chickens </w:t>
      </w:r>
      <w:r w:rsidRPr="00B6173C">
        <w:t xml:space="preserve">from </w:t>
      </w:r>
      <w:r w:rsidR="00960257" w:rsidRPr="00B6173C">
        <w:t xml:space="preserve">fenitrothion treatment of poultry houses </w:t>
      </w:r>
      <w:r w:rsidRPr="00B6173C">
        <w:t>is unlikely to result in residues greater than the existing poultry MRL</w:t>
      </w:r>
      <w:r w:rsidR="00960257" w:rsidRPr="00B6173C">
        <w:t>s and that the</w:t>
      </w:r>
      <w:r w:rsidRPr="00B6173C">
        <w:t xml:space="preserve"> use is considered </w:t>
      </w:r>
      <w:r w:rsidR="00960257" w:rsidRPr="00B6173C">
        <w:t>to be of</w:t>
      </w:r>
      <w:r w:rsidRPr="00B6173C">
        <w:t xml:space="preserve"> negligible</w:t>
      </w:r>
      <w:r w:rsidR="00960257" w:rsidRPr="00B6173C">
        <w:t xml:space="preserve"> risk</w:t>
      </w:r>
      <w:r w:rsidRPr="00B6173C">
        <w:t xml:space="preserve"> from a residues perspective.</w:t>
      </w:r>
    </w:p>
    <w:p w14:paraId="6A6CA4CB" w14:textId="1724EA5F" w:rsidR="00EE4E07" w:rsidRPr="00B6173C" w:rsidRDefault="00EE4E07" w:rsidP="00215375">
      <w:pPr>
        <w:pStyle w:val="NormalText"/>
      </w:pPr>
      <w:r w:rsidRPr="00B6173C">
        <w:t>The fenitrothion concentration used for treatment of poultry housing and feed-sheds is 10 ppm. Residue trials with poultry, feeding up to 100 ppm, resulted in no poultry products exceeding existing MRLs at *0.05 mg/kg.</w:t>
      </w:r>
      <w:r w:rsidR="00960257" w:rsidRPr="00B6173C">
        <w:t xml:space="preserve"> In </w:t>
      </w:r>
      <w:r w:rsidR="00F55CB4" w:rsidRPr="00B6173C">
        <w:t>addition,</w:t>
      </w:r>
      <w:r w:rsidRPr="00B6173C">
        <w:t xml:space="preserve"> </w:t>
      </w:r>
      <w:r w:rsidR="00960257" w:rsidRPr="00B6173C">
        <w:t xml:space="preserve">current label instructions recommend that </w:t>
      </w:r>
      <w:r w:rsidRPr="00B6173C">
        <w:t xml:space="preserve">if litter is treated, it is covered by fresh untreated litter and </w:t>
      </w:r>
      <w:r w:rsidR="00960257" w:rsidRPr="00B6173C">
        <w:t xml:space="preserve">that </w:t>
      </w:r>
      <w:r w:rsidRPr="00B6173C">
        <w:t xml:space="preserve">birds are not to be placed in recently treated sheds. In practice, this is at least one to </w:t>
      </w:r>
      <w:r w:rsidR="00872C1E">
        <w:t>2</w:t>
      </w:r>
      <w:r w:rsidRPr="00B6173C">
        <w:t xml:space="preserve"> days after treatment, allowing some aeration of treated sheds and some natural breakdown of fenitrothion on treated surfaces. </w:t>
      </w:r>
      <w:r w:rsidR="00960257" w:rsidRPr="00B6173C">
        <w:t>A</w:t>
      </w:r>
      <w:r w:rsidRPr="00B6173C">
        <w:t>ny uptake by birds would be further reduced by the 10 weeks of growth of the broiler chickens prior to slaughter for human consumption.</w:t>
      </w:r>
    </w:p>
    <w:p w14:paraId="0B3A4D29" w14:textId="2D076407" w:rsidR="00EE4E07" w:rsidRPr="00B6173C" w:rsidRDefault="00EE4E07" w:rsidP="00215375">
      <w:pPr>
        <w:pStyle w:val="NormalText"/>
      </w:pPr>
      <w:r w:rsidRPr="00B6173C">
        <w:lastRenderedPageBreak/>
        <w:t>Based on the reasoning provided above, the potential uptake of fenitrothion residues by poultry from the use is</w:t>
      </w:r>
      <w:r w:rsidR="003B318B" w:rsidRPr="00B6173C">
        <w:t xml:space="preserve"> </w:t>
      </w:r>
      <w:r w:rsidRPr="00B6173C">
        <w:t>considered to be low. The use patterns for the treatment of poultry housing, feed sheds and litter are supported from a residues perspective.</w:t>
      </w:r>
    </w:p>
    <w:p w14:paraId="152A0172" w14:textId="5D623490" w:rsidR="00A74BDD" w:rsidRPr="0087467B" w:rsidRDefault="00A74BDD" w:rsidP="00A74BDD">
      <w:pPr>
        <w:pStyle w:val="Heading3"/>
      </w:pPr>
      <w:bookmarkStart w:id="150" w:name="_Hlk194591133"/>
      <w:r w:rsidRPr="0087467B">
        <w:t>Cereal crops (pre-harvest)</w:t>
      </w:r>
    </w:p>
    <w:p w14:paraId="64E27BB7" w14:textId="6FC87B08" w:rsidR="00EE4E07" w:rsidRPr="0087467B" w:rsidRDefault="00EE4E07" w:rsidP="00EE4E07">
      <w:pPr>
        <w:pStyle w:val="NormalText"/>
      </w:pPr>
      <w:r w:rsidRPr="0087467B">
        <w:t xml:space="preserve">The 1999 </w:t>
      </w:r>
      <w:r w:rsidR="004B5B70" w:rsidRPr="0087467B">
        <w:t>i</w:t>
      </w:r>
      <w:r w:rsidRPr="0087467B">
        <w:t>nterim report considered a study conducted in 1996 on sorghum. Sorghum treated at 768 g a.i./ha (</w:t>
      </w:r>
      <w:r w:rsidRPr="0087467B">
        <w:rPr>
          <w:rFonts w:ascii="Tahoma" w:hAnsi="Tahoma" w:cs="Tahoma"/>
        </w:rPr>
        <w:t>⁓</w:t>
      </w:r>
      <w:r w:rsidRPr="0087467B">
        <w:t>1.4× locust control rate of 550 g ai/ha), with a previous application at least one month before, contained maximum fenitrothion residues in sorghum grain of 4.4 mg/kg at 4 days after last application (DALA) and 0.6</w:t>
      </w:r>
      <w:r w:rsidR="008E7E64" w:rsidRPr="0087467B">
        <w:t> </w:t>
      </w:r>
      <w:r w:rsidRPr="0087467B">
        <w:t>mg/kg at 14 DALA. Residues in sorghum forage were 4.8 mg/kg (dry weight basis) at 14 DALA.</w:t>
      </w:r>
    </w:p>
    <w:p w14:paraId="5252EB7B" w14:textId="26403950" w:rsidR="00871E14" w:rsidRPr="0087467B" w:rsidRDefault="00EE4E07" w:rsidP="00EE4E07">
      <w:pPr>
        <w:pStyle w:val="NormalText"/>
      </w:pPr>
      <w:r w:rsidRPr="0087467B">
        <w:t xml:space="preserve">The 2004 </w:t>
      </w:r>
      <w:r w:rsidR="00056F77" w:rsidRPr="0087467B">
        <w:t>draft r</w:t>
      </w:r>
      <w:r w:rsidRPr="0087467B">
        <w:t>eview report considered a supplementary residues study conducted in 2001 on winter cereals</w:t>
      </w:r>
      <w:r w:rsidR="00F55CB4" w:rsidRPr="0087467B">
        <w:t xml:space="preserve"> (Litzow 2002), which </w:t>
      </w:r>
      <w:r w:rsidRPr="0087467B">
        <w:t xml:space="preserve">was also considered </w:t>
      </w:r>
      <w:r w:rsidR="00F55CB4" w:rsidRPr="0087467B">
        <w:t xml:space="preserve">in 2003 </w:t>
      </w:r>
      <w:r w:rsidRPr="0087467B">
        <w:t>by JMPR</w:t>
      </w:r>
      <w:r w:rsidR="00F55CB4" w:rsidRPr="0087467B">
        <w:t xml:space="preserve">. </w:t>
      </w:r>
      <w:r w:rsidRPr="0087467B">
        <w:t>Four trials were conducted in Australia during 2001 (2× winter wheat, 1× triticale and 1× barley). Each trial received 3 applications of fenitrothion at 550 g ai/ha (1× the maximum locust rate), residues of 0.21, 0.10, 0.08 and &lt;0.06 mg/kg were observed in wheat, triticale and barley grain, at the registered harvest WHP of 14 days. Residues were 4.1, 2.0, 1.2 and 0.41 mg/kg (fresh weight) in wheat, triticale and barley straw at the registered grazing WHP of 14 days.</w:t>
      </w:r>
    </w:p>
    <w:p w14:paraId="1B5F4DD4" w14:textId="7924C914" w:rsidR="00EE4E07" w:rsidRPr="0087467B" w:rsidRDefault="00EE4E07" w:rsidP="00EE4E07">
      <w:pPr>
        <w:pStyle w:val="NormalText"/>
      </w:pPr>
      <w:r w:rsidRPr="0087467B">
        <w:t xml:space="preserve">The 2004 </w:t>
      </w:r>
      <w:r w:rsidR="00056F77" w:rsidRPr="0087467B">
        <w:t>draft r</w:t>
      </w:r>
      <w:r w:rsidRPr="0087467B">
        <w:t xml:space="preserve">eview report concluded the available data for sorghum grain, wheat, triticale and barley grain was sufficient to confirm that the current GC 0080 Cereal grains MRL at 10 mg/kg would cover expected residues of fenitrothion in cereal grains in conjunction with the WHP of 14 days. The 2004 </w:t>
      </w:r>
      <w:r w:rsidR="00056F77" w:rsidRPr="0087467B">
        <w:t>draft r</w:t>
      </w:r>
      <w:r w:rsidRPr="0087467B">
        <w:t>eview report also concluded that the Australian straw data on winter cereals was sufficient to confirm the fenitrothion MRL at 10 mg/kg for cereal straw, fodder (dry) and hay of cereal grains in conjunction with the grazing WHP of 14 days.</w:t>
      </w:r>
    </w:p>
    <w:p w14:paraId="27415F9E" w14:textId="0DC17953" w:rsidR="00EE4E07" w:rsidRDefault="00EE4E07" w:rsidP="00EE4E07">
      <w:pPr>
        <w:pStyle w:val="NormalText"/>
      </w:pPr>
      <w:r w:rsidRPr="0087467B">
        <w:t xml:space="preserve">It is noted that based on the sorghum, </w:t>
      </w:r>
      <w:r w:rsidR="00FE37D9" w:rsidRPr="0087467B">
        <w:t>l</w:t>
      </w:r>
      <w:r w:rsidRPr="0087467B">
        <w:t xml:space="preserve">ucerne and pasture forage data, a fenitrothion MRL at 10 mg/kg would also be sufficient to cover potential residues in cereal forage at the </w:t>
      </w:r>
      <w:r w:rsidR="00F55CB4" w:rsidRPr="0087467B">
        <w:t>14</w:t>
      </w:r>
      <w:r w:rsidR="008C2E4B">
        <w:t xml:space="preserve"> </w:t>
      </w:r>
      <w:r w:rsidR="00F55CB4" w:rsidRPr="0087467B">
        <w:t>day</w:t>
      </w:r>
      <w:r w:rsidRPr="0087467B">
        <w:t xml:space="preserve"> grazing WHP.</w:t>
      </w:r>
      <w:r w:rsidR="00960257" w:rsidRPr="0087467B">
        <w:t xml:space="preserve"> </w:t>
      </w:r>
      <w:r w:rsidRPr="0087467B">
        <w:t>The use patterns for cereal grains for control of locust pests are supported from a residues perspective (up to 550 g ai/ha). The harvest and grazing WHP</w:t>
      </w:r>
      <w:r w:rsidR="00F55CB4" w:rsidRPr="0087467B">
        <w:t>s</w:t>
      </w:r>
      <w:r w:rsidRPr="0087467B">
        <w:t xml:space="preserve"> of 14 days are considered appropriate.</w:t>
      </w:r>
    </w:p>
    <w:bookmarkEnd w:id="150"/>
    <w:p w14:paraId="7E357D24" w14:textId="02DC8BC2" w:rsidR="00A74BDD" w:rsidRPr="00B6173C" w:rsidRDefault="00A74BDD" w:rsidP="00A74BDD">
      <w:pPr>
        <w:pStyle w:val="Heading3"/>
      </w:pPr>
      <w:r w:rsidRPr="00B6173C">
        <w:t>Lucerne</w:t>
      </w:r>
    </w:p>
    <w:p w14:paraId="0408C126" w14:textId="720695C6" w:rsidR="00EE4E07" w:rsidRPr="00B6173C" w:rsidRDefault="00EE4E07" w:rsidP="00EE4E07">
      <w:pPr>
        <w:pStyle w:val="NormalText"/>
      </w:pPr>
      <w:r w:rsidRPr="00B6173C">
        <w:t xml:space="preserve">The </w:t>
      </w:r>
      <w:r w:rsidR="00F84D48" w:rsidRPr="00B6173C">
        <w:t xml:space="preserve">1999 </w:t>
      </w:r>
      <w:r w:rsidR="004B5B70" w:rsidRPr="00B6173C">
        <w:t>i</w:t>
      </w:r>
      <w:r w:rsidRPr="00B6173C">
        <w:t xml:space="preserve">nterim </w:t>
      </w:r>
      <w:r w:rsidR="004B5B70" w:rsidRPr="00B6173C">
        <w:t>r</w:t>
      </w:r>
      <w:r w:rsidRPr="00B6173C">
        <w:t>eport considered data</w:t>
      </w:r>
      <w:r w:rsidR="00960257" w:rsidRPr="00B6173C">
        <w:t xml:space="preserve"> produced</w:t>
      </w:r>
      <w:r w:rsidRPr="00B6173C">
        <w:t xml:space="preserve"> following one treatment of fenitrothion on </w:t>
      </w:r>
      <w:r w:rsidR="00FE37D9" w:rsidRPr="00B6173C">
        <w:t>l</w:t>
      </w:r>
      <w:r w:rsidRPr="00B6173C">
        <w:t>ucerne at 1120</w:t>
      </w:r>
      <w:r w:rsidR="008E7E64">
        <w:t> </w:t>
      </w:r>
      <w:r w:rsidRPr="00B6173C">
        <w:t>g</w:t>
      </w:r>
      <w:r w:rsidR="008E7E64">
        <w:t> </w:t>
      </w:r>
      <w:r w:rsidRPr="00B6173C">
        <w:t>ai/ha (~1.7× the Sitona weevil control rate (650 g ai/ha))</w:t>
      </w:r>
      <w:r w:rsidR="00960257" w:rsidRPr="00B6173C">
        <w:t>. R</w:t>
      </w:r>
      <w:r w:rsidRPr="00B6173C">
        <w:t>esidues of fenitrothion 7 days after treatment were 2 mg/kg for forage (dry weight, based upon 35% dry matter) and 1.1 mg/kg for hay (dry weight). Similarly, residues 14 days after treatment were 1.4 mg/kg for forage and 0.7 mg/kg for hay (both on a dry weight basis).</w:t>
      </w:r>
    </w:p>
    <w:p w14:paraId="078EDC25" w14:textId="01ACB1B6" w:rsidR="00EE4E07" w:rsidRPr="00B6173C" w:rsidRDefault="00EE4E07" w:rsidP="00EE4E07">
      <w:pPr>
        <w:pStyle w:val="NormalText"/>
      </w:pPr>
      <w:r w:rsidRPr="00B6173C">
        <w:t xml:space="preserve">The </w:t>
      </w:r>
      <w:r w:rsidR="00FE37D9" w:rsidRPr="00B6173C">
        <w:t>l</w:t>
      </w:r>
      <w:r w:rsidRPr="00B6173C">
        <w:t xml:space="preserve">ucerne data is sufficient to confirm that the </w:t>
      </w:r>
      <w:r w:rsidR="00FE37D9" w:rsidRPr="00B6173C">
        <w:t>l</w:t>
      </w:r>
      <w:r w:rsidRPr="00B6173C">
        <w:t xml:space="preserve">ucerne forage and </w:t>
      </w:r>
      <w:r w:rsidR="00FE37D9" w:rsidRPr="00B6173C">
        <w:t>l</w:t>
      </w:r>
      <w:r w:rsidRPr="00B6173C">
        <w:t xml:space="preserve">ucerne fodder MRLs at 5 mg/kg each are appropriate, when the existing grazing intervals of 7 days, or cutting for stockfeed of 14 days, or slaughter interval of 14 days are observed. The </w:t>
      </w:r>
      <w:r w:rsidR="00F55CB4" w:rsidRPr="00B6173C">
        <w:t>14-day</w:t>
      </w:r>
      <w:r w:rsidRPr="00B6173C">
        <w:t xml:space="preserve"> slaughter interval applies in situations where the grazing WHP cannot be observed or where grazing stock have been oversprayed, as instructed on product labels.</w:t>
      </w:r>
    </w:p>
    <w:p w14:paraId="09CF110C" w14:textId="578EBCFB" w:rsidR="00EE4E07" w:rsidRPr="00B6173C" w:rsidRDefault="00EE4E07" w:rsidP="00EE4E07">
      <w:pPr>
        <w:pStyle w:val="NormalText"/>
      </w:pPr>
      <w:r w:rsidRPr="00B6173C">
        <w:t xml:space="preserve">The use patterns for </w:t>
      </w:r>
      <w:r w:rsidR="00FE37D9" w:rsidRPr="00B6173C">
        <w:t>l</w:t>
      </w:r>
      <w:r w:rsidRPr="00B6173C">
        <w:t xml:space="preserve">ucerne up to 650 g ai/ha are supported from a residues perspective. As the relevant residues data for lucerne </w:t>
      </w:r>
      <w:r w:rsidR="00960257" w:rsidRPr="00B6173C">
        <w:t>was for</w:t>
      </w:r>
      <w:r w:rsidRPr="00B6173C">
        <w:t xml:space="preserve"> </w:t>
      </w:r>
      <w:r w:rsidR="00960257" w:rsidRPr="00B6173C">
        <w:t xml:space="preserve">a single </w:t>
      </w:r>
      <w:r w:rsidRPr="00B6173C">
        <w:t>application, label use for lucerne should be restricted to one application per year.</w:t>
      </w:r>
    </w:p>
    <w:p w14:paraId="1B4293FC" w14:textId="592A526E" w:rsidR="00A74BDD" w:rsidRPr="00B6173C" w:rsidRDefault="00A74BDD" w:rsidP="00A74BDD">
      <w:pPr>
        <w:pStyle w:val="Heading3"/>
      </w:pPr>
      <w:r w:rsidRPr="00B6173C">
        <w:lastRenderedPageBreak/>
        <w:t>Pastures</w:t>
      </w:r>
    </w:p>
    <w:p w14:paraId="1F41D9AB" w14:textId="007FD602" w:rsidR="00F84D48" w:rsidRPr="00B6173C" w:rsidRDefault="00F84D48" w:rsidP="00E66973">
      <w:pPr>
        <w:pStyle w:val="NormalText"/>
      </w:pPr>
      <w:r w:rsidRPr="00B6173C">
        <w:t xml:space="preserve">The 1999 </w:t>
      </w:r>
      <w:r w:rsidR="004B5B70" w:rsidRPr="00B6173C">
        <w:t>i</w:t>
      </w:r>
      <w:r w:rsidRPr="00B6173C">
        <w:t>nterim report considered data for fenitrothion use on pastures. In one trial (HR-81-0156) fenitrothion was applied once to pasture at 125 g ai/ha or 375 g ai/ha. When applied at 125 g ai/ha</w:t>
      </w:r>
      <w:r w:rsidR="00960257" w:rsidRPr="00B6173C">
        <w:t>,</w:t>
      </w:r>
      <w:r w:rsidRPr="00B6173C">
        <w:t xml:space="preserve"> residues of fenitrothion were 2.88 and 0.52 mg/kg (fresh weight basis) at </w:t>
      </w:r>
      <w:r w:rsidR="008E7E64">
        <w:t>one</w:t>
      </w:r>
      <w:r w:rsidRPr="00B6173C">
        <w:t xml:space="preserve"> and 7 days after application (DAA) respectively. When applied at 375 g ai/ha residues were 6.59, 1.84 and 1.04 mg/kg (fresh weight basis) at 1, 7 and 10</w:t>
      </w:r>
      <w:r w:rsidR="008E7E64">
        <w:t> </w:t>
      </w:r>
      <w:r w:rsidRPr="00B6173C">
        <w:t>DAA respectively.</w:t>
      </w:r>
    </w:p>
    <w:p w14:paraId="3C484A04" w14:textId="4341AD91" w:rsidR="00F84D48" w:rsidRPr="00B6173C" w:rsidRDefault="00F84D48" w:rsidP="00E66973">
      <w:pPr>
        <w:pStyle w:val="NormalText"/>
      </w:pPr>
      <w:r w:rsidRPr="00B6173C">
        <w:t>The 1977 JMPR reviewed a supervised residue trial conducted in New Zealand, prior to 1974. In this trial fenitrothion was applied once to grass at 1</w:t>
      </w:r>
      <w:r w:rsidR="008E7E64">
        <w:t>,</w:t>
      </w:r>
      <w:r w:rsidRPr="00B6173C">
        <w:t>680 g ai/ha</w:t>
      </w:r>
      <w:r w:rsidR="00960257" w:rsidRPr="00B6173C">
        <w:t xml:space="preserve"> and </w:t>
      </w:r>
      <w:r w:rsidRPr="00B6173C">
        <w:t xml:space="preserve">residues </w:t>
      </w:r>
      <w:r w:rsidR="00960257" w:rsidRPr="00B6173C">
        <w:t>of</w:t>
      </w:r>
      <w:r w:rsidRPr="00B6173C">
        <w:t xml:space="preserve"> 74.2, 37.7, 9.0 and 3.25 mg/kg (as received)</w:t>
      </w:r>
      <w:r w:rsidR="00960257" w:rsidRPr="00B6173C">
        <w:t xml:space="preserve"> were measured</w:t>
      </w:r>
      <w:r w:rsidRPr="00B6173C">
        <w:t xml:space="preserve"> at a 0, 2, 7 and 14 day WHP respectively.</w:t>
      </w:r>
    </w:p>
    <w:p w14:paraId="3C4C4D93" w14:textId="1A0392D9" w:rsidR="00F84D48" w:rsidRPr="00B6173C" w:rsidRDefault="00F84D48" w:rsidP="00E66973">
      <w:pPr>
        <w:pStyle w:val="NormalText"/>
      </w:pPr>
      <w:r w:rsidRPr="00B6173C">
        <w:t xml:space="preserve">Six residues studies on grass were provided by the </w:t>
      </w:r>
      <w:r w:rsidR="00F55CB4" w:rsidRPr="00B6173C">
        <w:t>Australian Plague Locust Commission (</w:t>
      </w:r>
      <w:r w:rsidRPr="00B6173C">
        <w:t>APLC</w:t>
      </w:r>
      <w:r w:rsidR="00F55CB4" w:rsidRPr="00B6173C">
        <w:t>)</w:t>
      </w:r>
      <w:r w:rsidRPr="00B6173C">
        <w:t xml:space="preserve"> in support of an off label permit granted in October 1997 for control of locust</w:t>
      </w:r>
      <w:r w:rsidR="00960257" w:rsidRPr="00B6173C">
        <w:t>s</w:t>
      </w:r>
      <w:r w:rsidRPr="00B6173C">
        <w:t>. Fenitrothion was applied at</w:t>
      </w:r>
      <w:r w:rsidR="003B318B" w:rsidRPr="00B6173C">
        <w:t xml:space="preserve"> a rate</w:t>
      </w:r>
      <w:r w:rsidRPr="00B6173C">
        <w:t xml:space="preserve"> of 210 mL (</w:t>
      </w:r>
      <w:r w:rsidRPr="001826A6">
        <w:t>267</w:t>
      </w:r>
      <w:r w:rsidR="001826A6">
        <w:t> </w:t>
      </w:r>
      <w:r w:rsidRPr="001826A6">
        <w:t>g</w:t>
      </w:r>
      <w:r w:rsidR="001826A6">
        <w:t> </w:t>
      </w:r>
      <w:r w:rsidRPr="00B6173C">
        <w:t>ai/ha according to the APLC, assumed to be older UL formulation at 1270 g/L</w:t>
      </w:r>
      <w:r w:rsidR="003B318B" w:rsidRPr="00B6173C">
        <w:t>) with</w:t>
      </w:r>
      <w:r w:rsidRPr="00B6173C">
        <w:t xml:space="preserve"> residues of fenitrothion on grass a</w:t>
      </w:r>
      <w:r w:rsidR="003B318B" w:rsidRPr="00B6173C">
        <w:t>fter a</w:t>
      </w:r>
      <w:r w:rsidRPr="00B6173C">
        <w:t xml:space="preserve"> </w:t>
      </w:r>
      <w:r w:rsidR="00F55CB4" w:rsidRPr="00B6173C">
        <w:t>0-day</w:t>
      </w:r>
      <w:r w:rsidRPr="00B6173C">
        <w:t xml:space="preserve"> WHP reported at up to 50 mg/kg. Fenitrothion could not be detected in grass 600</w:t>
      </w:r>
      <w:r w:rsidR="001826A6">
        <w:t> </w:t>
      </w:r>
      <w:r w:rsidRPr="00B6173C">
        <w:t>m downwind when applied with winds up to 6</w:t>
      </w:r>
      <w:r w:rsidR="00F55CB4" w:rsidRPr="00B6173C">
        <w:t xml:space="preserve"> </w:t>
      </w:r>
      <w:r w:rsidRPr="00B6173C">
        <w:t>m/s.</w:t>
      </w:r>
    </w:p>
    <w:p w14:paraId="5648DD3D" w14:textId="2772EE62" w:rsidR="00F84D48" w:rsidRPr="00B6173C" w:rsidRDefault="00F84D48" w:rsidP="00E66973">
      <w:pPr>
        <w:pStyle w:val="NormalText"/>
      </w:pPr>
      <w:r w:rsidRPr="00B6173C">
        <w:t>Eight other studies with varying application rates between 267</w:t>
      </w:r>
      <w:r w:rsidR="001826A6">
        <w:t>–</w:t>
      </w:r>
      <w:r w:rsidRPr="00B6173C">
        <w:t>1</w:t>
      </w:r>
      <w:r w:rsidR="001826A6">
        <w:t>,</w:t>
      </w:r>
      <w:r w:rsidRPr="00B6173C">
        <w:t xml:space="preserve">680 g ai/ha were also supplied by the APLC. At a </w:t>
      </w:r>
      <w:r w:rsidR="001826A6">
        <w:t>zero</w:t>
      </w:r>
      <w:r w:rsidR="00F55CB4" w:rsidRPr="00B6173C">
        <w:t>-day</w:t>
      </w:r>
      <w:r w:rsidRPr="00B6173C">
        <w:t xml:space="preserve"> WHP </w:t>
      </w:r>
      <w:r w:rsidR="003B318B" w:rsidRPr="00B6173C">
        <w:t xml:space="preserve">the </w:t>
      </w:r>
      <w:r w:rsidRPr="00B6173C">
        <w:t>highest fenitrothion</w:t>
      </w:r>
      <w:r w:rsidR="003B318B" w:rsidRPr="00B6173C">
        <w:t xml:space="preserve"> residues</w:t>
      </w:r>
      <w:r w:rsidRPr="00B6173C">
        <w:t xml:space="preserve"> were up to 50 mg/kg declining to up to 5 mg/kg at a 7 day WHP (assumed to be reported as fresh weight but not specified).</w:t>
      </w:r>
    </w:p>
    <w:p w14:paraId="445C4906" w14:textId="17E53410" w:rsidR="00F84D48" w:rsidRPr="00B6173C" w:rsidRDefault="00F84D48" w:rsidP="00E66973">
      <w:pPr>
        <w:pStyle w:val="NormalText"/>
      </w:pPr>
      <w:r w:rsidRPr="00B6173C">
        <w:t xml:space="preserve">In February 1998, NSW Agriculture and APLC conducted a residues study to determine if the 14 days </w:t>
      </w:r>
      <w:r w:rsidR="00F55CB4" w:rsidRPr="00B6173C">
        <w:t xml:space="preserve">WHP </w:t>
      </w:r>
      <w:r w:rsidRPr="00B6173C">
        <w:t>from slaughter period was appropriate. The trial assessed the occurrence and depletion of fenitrothion in pasture, soil and animal commodities. The registered UL formulation of fenitrothion was applied to pasture aerially once at a rate of 508 g ai/ha (</w:t>
      </w:r>
      <w:r w:rsidRPr="00B6173C">
        <w:rPr>
          <w:rFonts w:ascii="Tahoma" w:hAnsi="Tahoma" w:cs="Tahoma"/>
        </w:rPr>
        <w:t>⁓</w:t>
      </w:r>
      <w:r w:rsidRPr="00B6173C">
        <w:t xml:space="preserve">1× the locust rate) on which 28 cattle were grazing (oversprayed livestock). A further 38 cattle were allowed to graze the pasture immediately after the treatment was applied. The study duration was 21 days with samplings of pasture at 3 day before treatment (DBT) and 0, 1, 2, 4, 7, 10, 14 and 21 days after treatment (DAT) to establish a residues decline pattern. Soil samples were also taken at the same time points as the pasture samples, at a depth of 25 mm and an area of 100 mm </w:t>
      </w:r>
      <w:r w:rsidR="00A92968" w:rsidRPr="00B67B67">
        <w:t>×</w:t>
      </w:r>
      <w:r w:rsidRPr="00B6173C">
        <w:t xml:space="preserve"> 100 mm. Animals were slaughtered at 2, 4, 7, 14 or 21</w:t>
      </w:r>
      <w:r w:rsidR="001826A6">
        <w:t> </w:t>
      </w:r>
      <w:r w:rsidRPr="00B6173C">
        <w:t>days after overspraying and/or grazing on treated pasture. Some cattle were withdrawn from the treated pasture for 2, 4 or 7 days prior to slaughter, representing grazing durations of between 3</w:t>
      </w:r>
      <w:r w:rsidR="001826A6">
        <w:t>–</w:t>
      </w:r>
      <w:r w:rsidRPr="00B6173C">
        <w:t>13 days in the treated area. Subcutaneous fat, renal fat, muscle and liver samples were taken for analysis. Results from the decline study in pastures showed that average fenitrothion residues of 81 mg/kg on day 0 had declined to 50% of initial levels within 24 hours and declined to &lt;10% of initial levels (2.5 mg/kg) within 7 days. The residue decline profile was similar in soil, with residues declining within 7 days of treatment. Fenitrothion residues below the limit of determination (0.02 mg/kg) in all muscle or liver samples (16 samples). Residues of fenitrothion were detected in subcutaneous fat and renal fat samples at levels of between 0.020 and 0.064 mg/kg with no obvious decline observed between 2 and 7 days after being withdrawn from the treated pasture (and noting that the 0.064 mg/kg in subcutaneous fat was detected in a control animal).</w:t>
      </w:r>
    </w:p>
    <w:p w14:paraId="236A392F" w14:textId="77777777" w:rsidR="00F84D48" w:rsidRPr="00B6173C" w:rsidRDefault="00F84D48" w:rsidP="00E66973">
      <w:pPr>
        <w:pStyle w:val="NormalText"/>
      </w:pPr>
      <w:r w:rsidRPr="00B6173C">
        <w:t>For the registered locust control rate of 550 g ai/ha, based on the data for pastures, grass, cereals and Lucerne, residues of fenitrothion in pastures are expected below the MRL for AS 0161 Straw, fodder (dry) and hay of cereal grains and other grass-like plants at 10 mg/kg when the following current grazing WHPs are observed:</w:t>
      </w:r>
    </w:p>
    <w:p w14:paraId="3D2076EC" w14:textId="54C62B1B" w:rsidR="00F84D48" w:rsidRPr="00B6173C" w:rsidRDefault="00F84D48" w:rsidP="001826A6">
      <w:pPr>
        <w:pStyle w:val="Quotes"/>
      </w:pPr>
      <w:r w:rsidRPr="00B6173C">
        <w:t xml:space="preserve">Pasture and </w:t>
      </w:r>
      <w:r w:rsidR="001826A6">
        <w:t>l</w:t>
      </w:r>
      <w:r w:rsidRPr="00B6173C">
        <w:t>ucerne where stock have not been oversprayed</w:t>
      </w:r>
      <w:r w:rsidR="001826A6">
        <w:t>:</w:t>
      </w:r>
    </w:p>
    <w:p w14:paraId="217F1414" w14:textId="77777777" w:rsidR="00F84D48" w:rsidRPr="00B6173C" w:rsidRDefault="00F84D48" w:rsidP="001826A6">
      <w:pPr>
        <w:pStyle w:val="Quotes"/>
      </w:pPr>
      <w:r w:rsidRPr="00B6173C">
        <w:lastRenderedPageBreak/>
        <w:t>DO NOT graze for 7 days after application or withhold stock from slaughter for 14 days after application, whichever is appropriate. DO NOT cut for stockfeed for 14 days after application.</w:t>
      </w:r>
    </w:p>
    <w:p w14:paraId="2331FCAA" w14:textId="4185553C" w:rsidR="00F84D48" w:rsidRPr="00B6173C" w:rsidRDefault="00F84D48" w:rsidP="001826A6">
      <w:pPr>
        <w:pStyle w:val="Quotes"/>
      </w:pPr>
      <w:r w:rsidRPr="00B6173C">
        <w:t xml:space="preserve">Pasture (including </w:t>
      </w:r>
      <w:r w:rsidR="001826A6">
        <w:t>l</w:t>
      </w:r>
      <w:r w:rsidRPr="00B6173C">
        <w:t>ucerne) where stock have been oversprayed</w:t>
      </w:r>
      <w:r w:rsidR="001826A6">
        <w:t>:</w:t>
      </w:r>
    </w:p>
    <w:p w14:paraId="4FB6BE7A" w14:textId="77777777" w:rsidR="00F84D48" w:rsidRPr="00B6173C" w:rsidRDefault="00F84D48" w:rsidP="001826A6">
      <w:pPr>
        <w:pStyle w:val="Quotes"/>
      </w:pPr>
      <w:r w:rsidRPr="00B6173C">
        <w:t>DO NOT slaughter for 14 days after application.</w:t>
      </w:r>
    </w:p>
    <w:p w14:paraId="30B63B6B" w14:textId="3323B14B" w:rsidR="00F84D48" w:rsidRPr="0087467B" w:rsidRDefault="00F84D48" w:rsidP="00E66973">
      <w:pPr>
        <w:pStyle w:val="NormalText"/>
      </w:pPr>
      <w:r w:rsidRPr="0087467B">
        <w:t xml:space="preserve">These </w:t>
      </w:r>
      <w:r w:rsidR="00F55CB4" w:rsidRPr="0087467B">
        <w:t xml:space="preserve">WHPs </w:t>
      </w:r>
      <w:r w:rsidRPr="0087467B">
        <w:t>are considered appropriate for the supported use on pastures for control of locust pests.</w:t>
      </w:r>
    </w:p>
    <w:p w14:paraId="7EC695AE" w14:textId="0FEEE002" w:rsidR="00F84D48" w:rsidRPr="00B6173C" w:rsidRDefault="00F84D48" w:rsidP="00E66973">
      <w:pPr>
        <w:pStyle w:val="NormalText"/>
      </w:pPr>
      <w:r w:rsidRPr="0087467B">
        <w:t xml:space="preserve">The use patterns for pastures for control of </w:t>
      </w:r>
      <w:r w:rsidR="001826A6" w:rsidRPr="0087467B">
        <w:t>s</w:t>
      </w:r>
      <w:r w:rsidRPr="0087467B">
        <w:t xml:space="preserve">pur-throated locust, </w:t>
      </w:r>
      <w:r w:rsidR="001826A6" w:rsidRPr="0087467B">
        <w:t>m</w:t>
      </w:r>
      <w:r w:rsidRPr="0087467B">
        <w:t xml:space="preserve">igratory locust, </w:t>
      </w:r>
      <w:r w:rsidR="001826A6" w:rsidRPr="0087467B">
        <w:t>w</w:t>
      </w:r>
      <w:r w:rsidRPr="0087467B">
        <w:t xml:space="preserve">ingless </w:t>
      </w:r>
      <w:r w:rsidR="001826A6" w:rsidRPr="0087467B">
        <w:t>g</w:t>
      </w:r>
      <w:r w:rsidRPr="0087467B">
        <w:t xml:space="preserve">rasshopper and Australian </w:t>
      </w:r>
      <w:r w:rsidR="001826A6" w:rsidRPr="0087467B">
        <w:t>p</w:t>
      </w:r>
      <w:r w:rsidRPr="0087467B">
        <w:t xml:space="preserve">lague </w:t>
      </w:r>
      <w:r w:rsidR="001826A6" w:rsidRPr="0087467B">
        <w:t>l</w:t>
      </w:r>
      <w:r w:rsidRPr="0087467B">
        <w:t>ocust on pastures and pasture seed crops are supported from a residues perspective. The registered uses on pasture for control of pasture cockchafer, corbie, winter corbie, underground grass grub and oxycanus grub at up to 1</w:t>
      </w:r>
      <w:r w:rsidR="001826A6" w:rsidRPr="0087467B">
        <w:t>,</w:t>
      </w:r>
      <w:r w:rsidRPr="0087467B">
        <w:t xml:space="preserve">300 g ai/ha were not supported by the 1999 </w:t>
      </w:r>
      <w:r w:rsidR="00056F77" w:rsidRPr="0087467B">
        <w:t>i</w:t>
      </w:r>
      <w:r w:rsidRPr="0087467B">
        <w:t xml:space="preserve">nterim or 2004 </w:t>
      </w:r>
      <w:r w:rsidR="00056F77" w:rsidRPr="0087467B">
        <w:t>draft r</w:t>
      </w:r>
      <w:r w:rsidRPr="0087467B">
        <w:t xml:space="preserve">eview reports. The </w:t>
      </w:r>
      <w:r w:rsidR="001826A6" w:rsidRPr="0087467B">
        <w:t>i</w:t>
      </w:r>
      <w:r w:rsidRPr="0087467B">
        <w:t xml:space="preserve">nterim report required Australian data for other grass-like pasture situations and other forage crops where non-locust pests are to be controlled. Since 1999, no Australian data has provided for pasture situations. In the absence of further data, the non-locust uses on pasture should not continue. Therefore, the uses on pasture for control of </w:t>
      </w:r>
      <w:r w:rsidR="00736710" w:rsidRPr="0087467B">
        <w:t>p</w:t>
      </w:r>
      <w:r w:rsidRPr="0087467B">
        <w:t xml:space="preserve">asture cockchafer, </w:t>
      </w:r>
      <w:r w:rsidR="00736710" w:rsidRPr="0087467B">
        <w:t>c</w:t>
      </w:r>
      <w:r w:rsidRPr="0087467B">
        <w:t xml:space="preserve">orbie, </w:t>
      </w:r>
      <w:r w:rsidR="00736710" w:rsidRPr="0087467B">
        <w:t>w</w:t>
      </w:r>
      <w:r w:rsidRPr="0087467B">
        <w:t xml:space="preserve">inter corbie, </w:t>
      </w:r>
      <w:r w:rsidR="00736710" w:rsidRPr="0087467B">
        <w:t>u</w:t>
      </w:r>
      <w:r w:rsidRPr="0087467B">
        <w:t xml:space="preserve">nderground grass grub and </w:t>
      </w:r>
      <w:r w:rsidR="00736710" w:rsidRPr="0087467B">
        <w:t>o</w:t>
      </w:r>
      <w:r w:rsidRPr="0087467B">
        <w:t>xycanus grub should be removed from the approved labels.</w:t>
      </w:r>
    </w:p>
    <w:p w14:paraId="7757A335" w14:textId="5A1456C3" w:rsidR="00A74BDD" w:rsidRPr="00B6173C" w:rsidRDefault="00A74BDD" w:rsidP="00A74BDD">
      <w:pPr>
        <w:pStyle w:val="Heading3"/>
      </w:pPr>
      <w:r w:rsidRPr="00B6173C">
        <w:t>Soybean</w:t>
      </w:r>
    </w:p>
    <w:p w14:paraId="39AC4BFF" w14:textId="2DE246EF" w:rsidR="00F84D48" w:rsidRPr="00B6173C" w:rsidRDefault="00F84D48" w:rsidP="00F84D48">
      <w:pPr>
        <w:pStyle w:val="NormalText"/>
      </w:pPr>
      <w:r w:rsidRPr="00B6173C">
        <w:t xml:space="preserve">The 1999 </w:t>
      </w:r>
      <w:r w:rsidR="00056F77" w:rsidRPr="00B6173C">
        <w:t>i</w:t>
      </w:r>
      <w:r w:rsidRPr="00B6173C">
        <w:t>nterim report noted that limited residues data was available for soybean forage</w:t>
      </w:r>
      <w:r w:rsidR="00F55CB4" w:rsidRPr="00B6173C">
        <w:t>, and the 2004 draft review report noted no Australian data had been generated in support of the soybean use</w:t>
      </w:r>
      <w:r w:rsidRPr="00B6173C">
        <w:t>. Both reports referred to soybean data reviewed by the 1974 JMPR which showed that when fenitrothion is applied at 710 g ai/ha (~1.3× the maximum locust control rate), consisting of 3 applications at 14 day intervals, the maximum residue level encountered at 9</w:t>
      </w:r>
      <w:r w:rsidR="001826A6">
        <w:t>–</w:t>
      </w:r>
      <w:r w:rsidRPr="00B6173C">
        <w:t xml:space="preserve">15 days after treatment was 0.01 mg/kg in the harvested grain. There was no residues data available for forage. The 2004 </w:t>
      </w:r>
      <w:r w:rsidR="00056F77" w:rsidRPr="00B6173C">
        <w:t xml:space="preserve">draft review </w:t>
      </w:r>
      <w:r w:rsidRPr="00B6173C">
        <w:t xml:space="preserve">report confirmed that, in the absence of </w:t>
      </w:r>
      <w:r w:rsidR="00F55CB4" w:rsidRPr="00B6173C">
        <w:t>Australian generated data in support of the soybean use</w:t>
      </w:r>
      <w:r w:rsidRPr="00B6173C">
        <w:t>, the existing MRL</w:t>
      </w:r>
      <w:r w:rsidR="003B318B" w:rsidRPr="00B6173C">
        <w:t xml:space="preserve"> and</w:t>
      </w:r>
      <w:r w:rsidRPr="00B6173C">
        <w:t xml:space="preserve"> use should not continue.</w:t>
      </w:r>
    </w:p>
    <w:p w14:paraId="5FD6C1B3" w14:textId="4671D095" w:rsidR="00F84D48" w:rsidRPr="00B6173C" w:rsidRDefault="00F84D48" w:rsidP="00F84D48">
      <w:pPr>
        <w:pStyle w:val="NormalText"/>
      </w:pPr>
      <w:r w:rsidRPr="00B6173C">
        <w:t xml:space="preserve">Soybean residues data for fenitrothion was considered in the 2004 and 2007 JMPR, but it is noted that </w:t>
      </w:r>
      <w:r w:rsidR="003B318B" w:rsidRPr="00B6173C">
        <w:t xml:space="preserve">these </w:t>
      </w:r>
      <w:r w:rsidRPr="00B6173C">
        <w:t>soybean trials have not been submitted in full to the APVMA. In the Japanese trials considered by the 2004</w:t>
      </w:r>
      <w:r w:rsidR="001826A6">
        <w:t> </w:t>
      </w:r>
      <w:r w:rsidRPr="00B6173C">
        <w:t>JMPR</w:t>
      </w:r>
      <w:r w:rsidR="003B318B" w:rsidRPr="00B6173C">
        <w:t xml:space="preserve">, </w:t>
      </w:r>
      <w:r w:rsidRPr="00B6173C">
        <w:t>young immature green soya beans received 2</w:t>
      </w:r>
      <w:r w:rsidR="001826A6">
        <w:t>–</w:t>
      </w:r>
      <w:r w:rsidRPr="00B6173C">
        <w:t>3 applications of fenitrothion at 10</w:t>
      </w:r>
      <w:r w:rsidR="001826A6">
        <w:t>–</w:t>
      </w:r>
      <w:r w:rsidRPr="00B6173C">
        <w:t>13 day intervals at rates of 0.7</w:t>
      </w:r>
      <w:r w:rsidR="001826A6">
        <w:t> </w:t>
      </w:r>
      <w:r w:rsidRPr="00B6173C">
        <w:t>kg</w:t>
      </w:r>
      <w:r w:rsidR="001826A6">
        <w:t> </w:t>
      </w:r>
      <w:r w:rsidRPr="00B6173C">
        <w:t>ai/ha (</w:t>
      </w:r>
      <w:r w:rsidRPr="00B6173C">
        <w:rPr>
          <w:rFonts w:ascii="Tahoma" w:hAnsi="Tahoma" w:cs="Tahoma"/>
        </w:rPr>
        <w:t>⁓</w:t>
      </w:r>
      <w:r w:rsidRPr="00B6173C">
        <w:t>1.3× the maximum locust rate), residues in green seeds were 0.002 (n=2), 0.006 and 0.01</w:t>
      </w:r>
      <w:r w:rsidR="001826A6">
        <w:t> </w:t>
      </w:r>
      <w:r w:rsidRPr="00B6173C">
        <w:t>mg/kg at 11</w:t>
      </w:r>
      <w:r w:rsidR="001826A6">
        <w:t>–</w:t>
      </w:r>
      <w:r w:rsidRPr="00B6173C">
        <w:t>14 DALA (n=4). When 4 applications at 1.25 kg ai/ha (</w:t>
      </w:r>
      <w:r w:rsidRPr="00B6173C">
        <w:rPr>
          <w:rFonts w:ascii="Tahoma" w:hAnsi="Tahoma" w:cs="Tahoma"/>
        </w:rPr>
        <w:t>⁓</w:t>
      </w:r>
      <w:r w:rsidRPr="00B6173C">
        <w:t>2.3× the maximum locust rate) were applied at 7</w:t>
      </w:r>
      <w:r w:rsidR="001826A6">
        <w:t> </w:t>
      </w:r>
      <w:r w:rsidRPr="00B6173C">
        <w:t>day intervals, residues in the green soya bean (in the pod) were &lt;0.01, 0.12 and 0.18 mg/kg at 21-30 DALA (n=3). The remaining applicable Japanese trials received 2</w:t>
      </w:r>
      <w:r w:rsidR="001826A6">
        <w:t>–</w:t>
      </w:r>
      <w:r w:rsidRPr="00B6173C">
        <w:t>4 applications at 6</w:t>
      </w:r>
      <w:r w:rsidR="001826A6">
        <w:t>–</w:t>
      </w:r>
      <w:r w:rsidRPr="00B6173C">
        <w:t>47 day intervals with rates of 0.7</w:t>
      </w:r>
      <w:r w:rsidR="001826A6">
        <w:t>–</w:t>
      </w:r>
      <w:r w:rsidRPr="00B6173C">
        <w:t>1.25</w:t>
      </w:r>
      <w:r w:rsidR="001826A6">
        <w:t> </w:t>
      </w:r>
      <w:r w:rsidRPr="00B6173C">
        <w:t>kg</w:t>
      </w:r>
      <w:r w:rsidR="001826A6">
        <w:t> </w:t>
      </w:r>
      <w:r w:rsidRPr="00B6173C">
        <w:t>ai/ha resulted in residues in soybeans (dry) of 0.001, 0.002 (n=2), 0.004 (4), &lt;0.005 (n=4), &lt;0.01 (n=3), 0.013, 0.022, 0.026 and 0.12 mg/kg at 11</w:t>
      </w:r>
      <w:r w:rsidR="001826A6">
        <w:t>–</w:t>
      </w:r>
      <w:r w:rsidRPr="00B6173C">
        <w:t>56 DALA (n=15). The highest residue of 0.12 mg/kg was recorded 38</w:t>
      </w:r>
      <w:r w:rsidR="001826A6">
        <w:t> </w:t>
      </w:r>
      <w:r w:rsidRPr="00B6173C">
        <w:t>days after the final of 3 applications at 0.75 kg ai/ha (</w:t>
      </w:r>
      <w:r w:rsidRPr="00B6173C">
        <w:rPr>
          <w:rFonts w:ascii="Tahoma" w:hAnsi="Tahoma" w:cs="Tahoma"/>
        </w:rPr>
        <w:t>⁓</w:t>
      </w:r>
      <w:r w:rsidRPr="00B6173C">
        <w:t>1.4× the maximum locust rate) with a 12</w:t>
      </w:r>
      <w:r w:rsidR="001826A6">
        <w:t>–</w:t>
      </w:r>
      <w:r w:rsidRPr="00B6173C">
        <w:t>13-day re-treatment interval. The 2007 JMPR considered Brazilian trials conducted on soybeans. The trials involved 2</w:t>
      </w:r>
      <w:r w:rsidR="001826A6">
        <w:t> </w:t>
      </w:r>
      <w:r w:rsidRPr="00B6173C">
        <w:t>applications at 10 day intervals at rates of 0.28 or 0.56 kg ai/ha (</w:t>
      </w:r>
      <w:r w:rsidRPr="00B6173C">
        <w:rPr>
          <w:rFonts w:ascii="Tahoma" w:hAnsi="Tahoma" w:cs="Tahoma"/>
        </w:rPr>
        <w:t>⁓</w:t>
      </w:r>
      <w:r w:rsidRPr="00B6173C">
        <w:t>0.5</w:t>
      </w:r>
      <w:r w:rsidR="001826A6">
        <w:t>–</w:t>
      </w:r>
      <w:r w:rsidRPr="00B6173C">
        <w:t>1× the maximum locust control rate),</w:t>
      </w:r>
      <w:r w:rsidR="003B318B" w:rsidRPr="00B6173C">
        <w:t xml:space="preserve"> with</w:t>
      </w:r>
      <w:r w:rsidRPr="00B6173C">
        <w:t xml:space="preserve"> residues in soybeans (dry) reported as &lt;0.1 mg/kg at 14 DALA (n=6). </w:t>
      </w:r>
      <w:r w:rsidR="003B318B" w:rsidRPr="00B6173C">
        <w:t>T</w:t>
      </w:r>
      <w:r w:rsidRPr="00B6173C">
        <w:t>he analytical method was not validated below 0.1 mg/kg</w:t>
      </w:r>
      <w:r w:rsidR="00AB238A">
        <w:t xml:space="preserve">; </w:t>
      </w:r>
      <w:r w:rsidRPr="00B6173C">
        <w:t>however</w:t>
      </w:r>
      <w:r w:rsidR="00AB238A">
        <w:t>,</w:t>
      </w:r>
      <w:r w:rsidRPr="00B6173C">
        <w:t xml:space="preserve"> it was reported that no peaks were visible after 3 DALA in the </w:t>
      </w:r>
      <w:r w:rsidR="00AB238A">
        <w:t>2</w:t>
      </w:r>
      <w:r w:rsidRPr="00B6173C">
        <w:t xml:space="preserve"> Brazilian trials that included decline data. No forage data was available for JMPR consideration.</w:t>
      </w:r>
    </w:p>
    <w:p w14:paraId="21EC44EA" w14:textId="74999778" w:rsidR="00F84D48" w:rsidRPr="00B6173C" w:rsidRDefault="00F84D48" w:rsidP="00F84D48">
      <w:pPr>
        <w:pStyle w:val="NormalText"/>
      </w:pPr>
      <w:r w:rsidRPr="00B6173C">
        <w:lastRenderedPageBreak/>
        <w:t>The use patterns for soybean</w:t>
      </w:r>
      <w:r w:rsidR="003B318B" w:rsidRPr="00B6173C">
        <w:t>s</w:t>
      </w:r>
      <w:r w:rsidRPr="00B6173C">
        <w:t xml:space="preserve"> are not supported from a residues perspective. </w:t>
      </w:r>
      <w:bookmarkStart w:id="151" w:name="_Hlk152531344"/>
      <w:r w:rsidRPr="00B6173C">
        <w:t xml:space="preserve">It is recommended that these uses be removed from approved labels as there is not sufficient relevant residues data </w:t>
      </w:r>
      <w:bookmarkStart w:id="152" w:name="_Hlk152531513"/>
      <w:r w:rsidRPr="00B6173C">
        <w:t xml:space="preserve">to enable for a robust assessment of the fenitrothion residue profile </w:t>
      </w:r>
      <w:bookmarkEnd w:id="152"/>
      <w:r w:rsidRPr="00B6173C">
        <w:t>in soybeans (particularly in forage).</w:t>
      </w:r>
      <w:bookmarkEnd w:id="151"/>
    </w:p>
    <w:p w14:paraId="3A75E580" w14:textId="3462F27A" w:rsidR="00A74BDD" w:rsidRPr="00B6173C" w:rsidRDefault="00A74BDD" w:rsidP="00A74BDD">
      <w:pPr>
        <w:pStyle w:val="Heading3"/>
      </w:pPr>
      <w:r w:rsidRPr="00B6173C">
        <w:t xml:space="preserve">Fruits and </w:t>
      </w:r>
      <w:r w:rsidR="00AB238A">
        <w:t>v</w:t>
      </w:r>
      <w:r w:rsidRPr="00B6173C">
        <w:t>egetables</w:t>
      </w:r>
    </w:p>
    <w:p w14:paraId="12BEBD95" w14:textId="52688AB2" w:rsidR="00F84D48" w:rsidRPr="00B6173C" w:rsidRDefault="00F84D48" w:rsidP="00F84D48">
      <w:pPr>
        <w:pStyle w:val="NormalText"/>
      </w:pPr>
      <w:r w:rsidRPr="00B6173C">
        <w:t>Registered fenitrothion products contain a use for locust/ grasshopper control (</w:t>
      </w:r>
      <w:r w:rsidR="00AB238A" w:rsidRPr="00B6173C">
        <w:t>spur-throated locust, migratory locust, wingless grasshopper</w:t>
      </w:r>
      <w:r w:rsidRPr="00B6173C">
        <w:t xml:space="preserve">, Australian </w:t>
      </w:r>
      <w:r w:rsidR="00AB238A" w:rsidRPr="00B6173C">
        <w:t>plague locust, yellow winged locust and small plague grasshopper</w:t>
      </w:r>
      <w:r w:rsidRPr="00B6173C">
        <w:t xml:space="preserve">) on the following fruit and vegetables: apples, cabbages, cherries, grapes, lettuce and tomatoes. There are currently </w:t>
      </w:r>
      <w:r w:rsidR="00AB238A">
        <w:t>4 </w:t>
      </w:r>
      <w:r w:rsidRPr="00B6173C">
        <w:t xml:space="preserve">products registered with these </w:t>
      </w:r>
      <w:r w:rsidR="00B447F4" w:rsidRPr="00B6173C">
        <w:t>uses:</w:t>
      </w:r>
      <w:r w:rsidRPr="00B6173C">
        <w:t xml:space="preserve"> 50774, 50775, 56170 and 67186. Three of these products are an EC formulation containing 1</w:t>
      </w:r>
      <w:r w:rsidR="00AB238A">
        <w:t>,</w:t>
      </w:r>
      <w:r w:rsidRPr="00B6173C">
        <w:t xml:space="preserve">000 g ai/L and the other a UL formulation (50774), which contains </w:t>
      </w:r>
      <w:r w:rsidR="003B318B" w:rsidRPr="00B6173C">
        <w:t>1</w:t>
      </w:r>
      <w:r w:rsidR="00AB238A">
        <w:t>,</w:t>
      </w:r>
      <w:r w:rsidR="003B318B" w:rsidRPr="00B6173C">
        <w:t>230 g ai</w:t>
      </w:r>
      <w:r w:rsidRPr="00B6173C">
        <w:t>/L of fenitrothion. Treatment rates are ~246</w:t>
      </w:r>
      <w:r w:rsidR="00AB238A">
        <w:t>–</w:t>
      </w:r>
      <w:r w:rsidRPr="00B6173C">
        <w:t>550 g ai/ha. Generally, the labels do not specify the number of applications and the minimum re-treatment interval. The UL product (50774) label states a retreatment interval of not less than 14</w:t>
      </w:r>
      <w:r w:rsidR="00AB238A">
        <w:t> </w:t>
      </w:r>
      <w:r w:rsidRPr="00B6173C">
        <w:t>days. All approved labels state the WHP associated with these uses is 14 days.</w:t>
      </w:r>
    </w:p>
    <w:p w14:paraId="390FFB01" w14:textId="0F9DBB3D" w:rsidR="00F84D48" w:rsidRPr="00B6173C" w:rsidRDefault="00F84D48" w:rsidP="00F84D48">
      <w:pPr>
        <w:pStyle w:val="NormalText"/>
      </w:pPr>
      <w:r w:rsidRPr="00B6173C">
        <w:t xml:space="preserve">The 1999 </w:t>
      </w:r>
      <w:r w:rsidR="00B447F4" w:rsidRPr="00B6173C">
        <w:t>i</w:t>
      </w:r>
      <w:r w:rsidRPr="00B6173C">
        <w:t>nterim report recommended the then existing fruit MRLs (apple, cherries, grapes, and fruits except cherries and grapes) and vegetable commodity MRLs (head cabbages, head and leaf lettuce, tomato, and vegetables except head cabbages, head and leaf lettuce, tomato) be deleted, and a fruit MRL of 1 mg/kg and vegetable MRL of 0.5 mg/kg be established. The intention of these MRLs were to cover residues in fruit and vegetables resulting from emergency use situations only, presumably as plague locust situations arose. Consequently, the use patterns for fruits and vegetables remained on the approved labels.</w:t>
      </w:r>
    </w:p>
    <w:p w14:paraId="351D1FB1" w14:textId="3124CE34" w:rsidR="00F84D48" w:rsidRPr="00B6173C" w:rsidRDefault="00F84D48" w:rsidP="00F84D48">
      <w:pPr>
        <w:pStyle w:val="NormalText"/>
      </w:pPr>
      <w:r w:rsidRPr="00B6173C">
        <w:t xml:space="preserve">In the 2004 </w:t>
      </w:r>
      <w:r w:rsidR="00056F77" w:rsidRPr="00B6173C">
        <w:t>draft r</w:t>
      </w:r>
      <w:r w:rsidRPr="00B6173C">
        <w:t>eview report, no suitable Australian data supporting the fruit and vegetable MRLs was supplied. Without this data, the APVMA could not be satisfied that the existing fruit and vegetable MRLs were acceptable from a dietary exposure and human health perspective. Accordingly, all fruit and vegetable MRLs were recommended for deletion, and the fruit and vegetable use patterns were recommended for removal from approved labels.</w:t>
      </w:r>
    </w:p>
    <w:p w14:paraId="1A6DC2BD" w14:textId="3E7F237E" w:rsidR="00F84D48" w:rsidRPr="00B6173C" w:rsidRDefault="00F84D48" w:rsidP="00F84D48">
      <w:pPr>
        <w:pStyle w:val="NormalText"/>
      </w:pPr>
      <w:r w:rsidRPr="00B6173C">
        <w:t xml:space="preserve">No new data has been provided to the APVMA since 2004 and consequently the recommendations of the 2004 </w:t>
      </w:r>
      <w:r w:rsidR="00056F77" w:rsidRPr="00B6173C">
        <w:t>draft r</w:t>
      </w:r>
      <w:r w:rsidRPr="00B6173C">
        <w:t>eview report still apply. The fruits and vegetable uses are not supported and all fruit and vegetables MRLs should be deleted.</w:t>
      </w:r>
      <w:r w:rsidR="00960257" w:rsidRPr="00B6173C">
        <w:t xml:space="preserve"> </w:t>
      </w:r>
      <w:r w:rsidRPr="00B6173C">
        <w:t>The fenitrothion uses on apples, cabbages, cherries, grapes, lettuce and tomatoes, are not supported, with respect to residues, as there is insufficient data to enable for a robust assessment of the fenitrothion residue profile in these crops.</w:t>
      </w:r>
    </w:p>
    <w:p w14:paraId="401E0059" w14:textId="77777777" w:rsidR="00A74BDD" w:rsidRPr="00B6173C" w:rsidRDefault="00A74BDD" w:rsidP="00AA5DC7">
      <w:pPr>
        <w:pStyle w:val="Heading2"/>
      </w:pPr>
      <w:bookmarkStart w:id="153" w:name="_Toc206421905"/>
      <w:r w:rsidRPr="00B6173C">
        <w:t>Animal exposure to fenitrothion</w:t>
      </w:r>
      <w:bookmarkEnd w:id="153"/>
    </w:p>
    <w:p w14:paraId="39BFEB77" w14:textId="16A0C6DC" w:rsidR="00F84D48" w:rsidRPr="00B6173C" w:rsidRDefault="00F84D48" w:rsidP="00E66973">
      <w:pPr>
        <w:pStyle w:val="NormalText"/>
      </w:pPr>
      <w:r w:rsidRPr="00B6173C">
        <w:t xml:space="preserve">The 1999 </w:t>
      </w:r>
      <w:r w:rsidR="00B447F4" w:rsidRPr="00B6173C">
        <w:t>i</w:t>
      </w:r>
      <w:r w:rsidRPr="00B6173C">
        <w:t>nterim report considered animal transfer studies in hens, broilers and lactating cattle. Feed levels in the studies ranged from 10 to 100 ppm, and fenitrothion and metabolites were determined in eggs, milk and tissues. The data from the hen and cattle feeding studies showed that following feeding at levels up to 100 ppm for 28</w:t>
      </w:r>
      <w:r w:rsidR="00AB238A">
        <w:t> </w:t>
      </w:r>
      <w:r w:rsidRPr="00B6173C">
        <w:t>days, fenitrothion residues above the limit of determination of 0.05 mg/kg were not observed in any tissues or eggs or above 0.01 mg/kg in milk and cream. Based on the feeding studies</w:t>
      </w:r>
      <w:r w:rsidR="00960257" w:rsidRPr="00B6173C">
        <w:t>,</w:t>
      </w:r>
      <w:r w:rsidRPr="00B6173C">
        <w:t xml:space="preserve"> the </w:t>
      </w:r>
      <w:r w:rsidR="00B447F4" w:rsidRPr="00B6173C">
        <w:t>1999 i</w:t>
      </w:r>
      <w:r w:rsidRPr="00B6173C">
        <w:t>nterim report determine</w:t>
      </w:r>
      <w:r w:rsidR="00960257" w:rsidRPr="00B6173C">
        <w:t>d</w:t>
      </w:r>
      <w:r w:rsidRPr="00B6173C">
        <w:t xml:space="preserve"> </w:t>
      </w:r>
      <w:r w:rsidR="00960257" w:rsidRPr="00B6173C">
        <w:t xml:space="preserve">that </w:t>
      </w:r>
      <w:r w:rsidRPr="00B6173C">
        <w:t xml:space="preserve">Maximum feeding levels (MFLs) </w:t>
      </w:r>
      <w:r w:rsidR="00B447F4" w:rsidRPr="00B6173C">
        <w:t xml:space="preserve">of 100 ppm were required </w:t>
      </w:r>
      <w:r w:rsidRPr="00B6173C">
        <w:t>to meet the current MRLs at the LOQ of *0.05</w:t>
      </w:r>
      <w:r w:rsidR="00AB238A">
        <w:t> </w:t>
      </w:r>
      <w:r w:rsidRPr="00B6173C">
        <w:t>mg/kg for both livestock and poultry.</w:t>
      </w:r>
    </w:p>
    <w:p w14:paraId="12B8FFC3" w14:textId="57DEDB8D" w:rsidR="00F84D48" w:rsidRPr="00B6173C" w:rsidRDefault="00F84D48" w:rsidP="00E66973">
      <w:pPr>
        <w:pStyle w:val="NormalText"/>
      </w:pPr>
      <w:r w:rsidRPr="00B6173C">
        <w:t xml:space="preserve">The studies considered for animal feeds adequately covered the possible exposure levels resulting from post-harvest treatment of cereal grains and from pastures/forages treated during locust control. Based on the data </w:t>
      </w:r>
      <w:r w:rsidRPr="00B6173C">
        <w:lastRenderedPageBreak/>
        <w:t xml:space="preserve">received, the existing MRLs for eggs and poultry commodities at *0.05 mg/kg were confirmed to be appropriate and therefore remained unamended. The 1999 </w:t>
      </w:r>
      <w:r w:rsidR="00B447F4" w:rsidRPr="00B6173C">
        <w:t>i</w:t>
      </w:r>
      <w:r w:rsidRPr="00B6173C">
        <w:t>nterim report requested Australian data for lucerne, other grass-like situations, and other forage crops (</w:t>
      </w:r>
      <w:r w:rsidR="00F00A96" w:rsidRPr="00B6173C">
        <w:t>e.g.</w:t>
      </w:r>
      <w:r w:rsidRPr="00B6173C">
        <w:t>, pasture and sorghum) where non-locust pests are to be controlled, in order to establish appropriate grazing restraints and withholding periods. As there were outstanding data requirements for forage and fodder of cereals, pastures and sorghum for treatments other than locust control, the existing MRLs for milk, meat and edible offal were removed and established as temporary MRLs until appropriate animal feed commodity data was received.</w:t>
      </w:r>
    </w:p>
    <w:p w14:paraId="5E3892E9" w14:textId="5D843FB2" w:rsidR="00F84D48" w:rsidRPr="00B6173C" w:rsidRDefault="00F84D48" w:rsidP="00E66973">
      <w:pPr>
        <w:pStyle w:val="NormalText"/>
      </w:pPr>
      <w:r w:rsidRPr="00B6173C">
        <w:t xml:space="preserve">The 2004 </w:t>
      </w:r>
      <w:r w:rsidR="00056F77" w:rsidRPr="00B6173C">
        <w:t>draft r</w:t>
      </w:r>
      <w:r w:rsidRPr="00B6173C">
        <w:t xml:space="preserve">eview report considered a processing study conducted on rice </w:t>
      </w:r>
      <w:r w:rsidR="00B447F4" w:rsidRPr="00B6173C">
        <w:t>(</w:t>
      </w:r>
      <w:r w:rsidR="00054F2D" w:rsidRPr="00B6173C">
        <w:t>Ricegrowers Co-operative Ltd, 2002</w:t>
      </w:r>
      <w:r w:rsidR="00B447F4" w:rsidRPr="00B6173C">
        <w:t xml:space="preserve">) </w:t>
      </w:r>
      <w:r w:rsidRPr="00B6173C">
        <w:t xml:space="preserve">and </w:t>
      </w:r>
      <w:r w:rsidR="00B447F4" w:rsidRPr="00B6173C">
        <w:t>a</w:t>
      </w:r>
      <w:r w:rsidRPr="00B6173C">
        <w:t xml:space="preserve"> study conducted on winter cereals</w:t>
      </w:r>
      <w:r w:rsidR="00B447F4" w:rsidRPr="00B6173C">
        <w:t xml:space="preserve"> (</w:t>
      </w:r>
      <w:r w:rsidR="00054F2D" w:rsidRPr="00B6173C">
        <w:t>Litzow, 2002</w:t>
      </w:r>
      <w:r w:rsidR="00B447F4" w:rsidRPr="00B6173C">
        <w:t>)</w:t>
      </w:r>
      <w:r w:rsidRPr="00B6173C">
        <w:t>. The report recommended that the animal commodity MRLs for meat (mammalian), edible offal (mammalian) and milks at T*0.05 mg/kg should be confirmed as permanent and are considered appropriate for the supported uses.</w:t>
      </w:r>
    </w:p>
    <w:p w14:paraId="3B68E1E4" w14:textId="5BC7EA0B" w:rsidR="00F84D48" w:rsidRPr="00B6173C" w:rsidRDefault="00F84D48" w:rsidP="00E66973">
      <w:pPr>
        <w:pStyle w:val="NormalText"/>
      </w:pPr>
      <w:r w:rsidRPr="00B6173C">
        <w:t xml:space="preserve">Cereal grains and pulses can form up to 100% of the diet in livestock and poultry. Processed grain fractions can form up to 40% and 20% of the diet in livestock and poultry respectively. Pasture and forage and fodder crops can also form up to 100% of the diet in livestock. Using the MRL for forage at 10 mg/kg as a worst case scenario, the estimated maximum dietary burden is expected to be 40 ppm for beef and dairy cattle, assuming 100% of the diet </w:t>
      </w:r>
      <w:r w:rsidR="004D613D" w:rsidRPr="00B6173C">
        <w:t xml:space="preserve">comprises </w:t>
      </w:r>
      <w:r w:rsidRPr="00B6173C">
        <w:t>grass forage at 25% dry matter content. Using the MRLs for cereal grains at 10 mg/kg, the estimated maximum dietary burden is expected to be 10 ppm for poultry or livestock fed a grain diet.</w:t>
      </w:r>
    </w:p>
    <w:p w14:paraId="41AEBB39" w14:textId="28DE2001" w:rsidR="00F84D48" w:rsidRPr="00B6173C" w:rsidRDefault="00F84D48" w:rsidP="00E66973">
      <w:pPr>
        <w:pStyle w:val="NormalText"/>
      </w:pPr>
      <w:r w:rsidRPr="00B6173C">
        <w:t xml:space="preserve">Livestock exposure to fenitrothion from feeding of treated cereals and pastures (for locust control situations), lucerne fodder and forage (for </w:t>
      </w:r>
      <w:r w:rsidR="00AB238A">
        <w:t>s</w:t>
      </w:r>
      <w:r w:rsidRPr="00B6173C">
        <w:t>itona weevil or locust control situations), or other feed substances, including rice hulls and bran, are unlikely to result in detectable residues in animal commodities. Therefore, the current limit of quantification (LOQ) MRLs for meat (mammalian)</w:t>
      </w:r>
      <w:r w:rsidR="00A92968">
        <w:t xml:space="preserve"> </w:t>
      </w:r>
      <w:r w:rsidRPr="00B6173C">
        <w:t>[in the fat] and edible offal of *0.05 mg/kg are appropriate. The lactating cow feeding study reported a LOQ of 0.01 mg/kg for milk and cream, with no residues of fenitrothion in milk or cream after feeding at 100 ppm, therefore it is recommended that the milks [in the fat] MRL be established as a permanent MRL at *0.01 mg/kg.</w:t>
      </w:r>
    </w:p>
    <w:p w14:paraId="675159EA" w14:textId="15F4D9B4" w:rsidR="00F84D48" w:rsidRPr="00B6173C" w:rsidRDefault="00F84D48" w:rsidP="00E66973">
      <w:pPr>
        <w:pStyle w:val="NormalText"/>
      </w:pPr>
      <w:r w:rsidRPr="00B6173C">
        <w:t xml:space="preserve">Poultry MRLs for eggs, edible offal and meat were confirmed as permanent at *0.05 mg/kg by the </w:t>
      </w:r>
      <w:r w:rsidR="004E68B1" w:rsidRPr="00B6173C">
        <w:t>1999 interim report. H</w:t>
      </w:r>
      <w:r w:rsidRPr="00B6173C">
        <w:t>owever, as fenitrothion MRLs in meat (mammalian) and milks are being confirmed in the fat it is also</w:t>
      </w:r>
      <w:r w:rsidR="00215375" w:rsidRPr="00B6173C">
        <w:t xml:space="preserve"> </w:t>
      </w:r>
      <w:r w:rsidRPr="00B6173C">
        <w:t>recommended that the poultry meat MRL be changed to in the fat.</w:t>
      </w:r>
    </w:p>
    <w:p w14:paraId="5C1E6F71" w14:textId="40215B7D" w:rsidR="00AA5DC7" w:rsidRPr="00B6173C" w:rsidRDefault="00AA5DC7" w:rsidP="00AA5DC7">
      <w:pPr>
        <w:pStyle w:val="Heading2"/>
      </w:pPr>
      <w:bookmarkStart w:id="154" w:name="_Toc206421906"/>
      <w:r w:rsidRPr="00B6173C">
        <w:t>Spray drift</w:t>
      </w:r>
      <w:bookmarkEnd w:id="154"/>
      <w:r w:rsidRPr="00B6173C">
        <w:t xml:space="preserve"> </w:t>
      </w:r>
      <w:bookmarkEnd w:id="148"/>
    </w:p>
    <w:p w14:paraId="0C3E4815" w14:textId="75EE3A0A" w:rsidR="00F84D48" w:rsidRPr="00B6173C" w:rsidRDefault="00F84D48" w:rsidP="00E66973">
      <w:pPr>
        <w:pStyle w:val="NormalText"/>
      </w:pPr>
      <w:r w:rsidRPr="00B6173C">
        <w:t>From the cattle feeding study, after feeding at levels up to 100 ppm for 28 days, fenitrothion residues above the LOQ of 0.05 mg/kg for tissues of 0.01 mg/kg for milk and cream were not observed. A Regulatory Acceptable Level (RAL) of 100 mg/kg will result in residues in meat, edible offal and milk below the current LOQ animal commodity MRLs and therefore should prevent and undue risk to international trade to markets which do not have fenitrothion MRLs established in animal commodities.</w:t>
      </w:r>
    </w:p>
    <w:p w14:paraId="0B0D6EC4" w14:textId="77777777" w:rsidR="00A74BDD" w:rsidRPr="00B6173C" w:rsidRDefault="00AA5DC7" w:rsidP="00A74BDD">
      <w:pPr>
        <w:pStyle w:val="Heading2"/>
      </w:pPr>
      <w:bookmarkStart w:id="155" w:name="_Toc144468324"/>
      <w:bookmarkStart w:id="156" w:name="_Toc206421907"/>
      <w:r w:rsidRPr="00B6173C">
        <w:t>Dietary exposure assessment</w:t>
      </w:r>
      <w:bookmarkEnd w:id="155"/>
      <w:bookmarkEnd w:id="156"/>
    </w:p>
    <w:p w14:paraId="4F5F0293" w14:textId="51B1FB1E" w:rsidR="00F84D48" w:rsidRPr="00B6173C" w:rsidRDefault="00F84D48" w:rsidP="00E66973">
      <w:pPr>
        <w:pStyle w:val="NormalText"/>
      </w:pPr>
      <w:r w:rsidRPr="00B6173C">
        <w:t>The chronic dietary exposure to fenitrothion is estimated by the National Estimated Daily Intake (NEDI) calculation encompassing all registered/temporary uses of the chemical and the mean daily dietary consumption data derived primarily from the 2011</w:t>
      </w:r>
      <w:r w:rsidR="00AB238A">
        <w:t>–</w:t>
      </w:r>
      <w:r w:rsidRPr="00B6173C">
        <w:t xml:space="preserve">12 National Nutritional and Physical Activity Survey. The NEDI calculation is made in </w:t>
      </w:r>
      <w:r w:rsidRPr="00B6173C">
        <w:lastRenderedPageBreak/>
        <w:t>accordance with WHO Guidelines and is a conservative estimate of dietary exposure to chemical residues in food. The NEDI for fenitrothion is equivalent</w:t>
      </w:r>
      <w:r w:rsidR="00A47EBD" w:rsidRPr="00B6173C">
        <w:t xml:space="preserve"> to &lt;</w:t>
      </w:r>
      <w:r w:rsidRPr="00B6173C">
        <w:t>1</w:t>
      </w:r>
      <w:r w:rsidR="00A47EBD" w:rsidRPr="00B6173C">
        <w:t>0</w:t>
      </w:r>
      <w:r w:rsidRPr="00B6173C">
        <w:t>% of the ADI. It is concluded that the chronic dietary exposure to fenitrothion is acceptable.</w:t>
      </w:r>
    </w:p>
    <w:p w14:paraId="520B6E9D" w14:textId="65350846" w:rsidR="00F84D48" w:rsidRPr="00B6173C" w:rsidRDefault="00F84D48" w:rsidP="00E66973">
      <w:pPr>
        <w:pStyle w:val="NormalText"/>
      </w:pPr>
      <w:r w:rsidRPr="00B6173C">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AB238A">
        <w:t>–</w:t>
      </w:r>
      <w:r w:rsidRPr="00B6173C">
        <w:t xml:space="preserve">12 National Nutritional and Physical Activity Survey. NESTI calculations are conservative estimates of short-term exposure (24 hour period) to chemical residues in food. </w:t>
      </w:r>
      <w:r w:rsidRPr="00760F20">
        <w:t>Based on the supported uses the highest acute dietary intake was estimated at 2</w:t>
      </w:r>
      <w:r w:rsidR="00A47EBD" w:rsidRPr="00760F20">
        <w:t>7</w:t>
      </w:r>
      <w:r w:rsidRPr="00760F20">
        <w:t>% of the ARfD for children (2</w:t>
      </w:r>
      <w:r w:rsidR="00AB238A" w:rsidRPr="00760F20">
        <w:t>–</w:t>
      </w:r>
      <w:r w:rsidRPr="00760F20">
        <w:t>6 years) and 2</w:t>
      </w:r>
      <w:r w:rsidR="00A47EBD" w:rsidRPr="00760F20">
        <w:t>2</w:t>
      </w:r>
      <w:r w:rsidRPr="00760F20">
        <w:t>% of the ARfD for the general population (2+ years). It is concluded that the acute dietary exposure is acceptable.</w:t>
      </w:r>
    </w:p>
    <w:p w14:paraId="11B1F06B" w14:textId="3E8B4DA8" w:rsidR="00DB5031" w:rsidRPr="00B6173C" w:rsidRDefault="00A74BDD" w:rsidP="00B43E16">
      <w:pPr>
        <w:pStyle w:val="Heading2"/>
      </w:pPr>
      <w:bookmarkStart w:id="157" w:name="_Toc206421908"/>
      <w:r w:rsidRPr="00B6173C">
        <w:t>Trade risk assessment</w:t>
      </w:r>
      <w:bookmarkEnd w:id="157"/>
    </w:p>
    <w:p w14:paraId="33F047F4" w14:textId="2BCCBF23" w:rsidR="00DB5031" w:rsidRPr="00B6173C" w:rsidRDefault="00DB5031" w:rsidP="00E66973">
      <w:pPr>
        <w:pStyle w:val="NormalText"/>
      </w:pPr>
      <w:r w:rsidRPr="00B6173C">
        <w:t>Cereal grains, oilseeds, pulses and oaten hay are considered major trade commodities, as are the animal commodities associated with the feeding of treated produce to livestock and poultry. Residues in these commodities resulting from the use of fenitrothion may have the potential to unduly prejudice trade.</w:t>
      </w:r>
    </w:p>
    <w:p w14:paraId="1CFDEC26" w14:textId="012EF2E9" w:rsidR="00DB5031" w:rsidRPr="00B6173C" w:rsidRDefault="00DB5031" w:rsidP="00DB5031">
      <w:pPr>
        <w:pStyle w:val="Heading3"/>
      </w:pPr>
      <w:r w:rsidRPr="00B6173C">
        <w:t>Comparison of Australian MRLs with Codex and overseas MRLs</w:t>
      </w:r>
    </w:p>
    <w:p w14:paraId="10D2103F" w14:textId="31036990" w:rsidR="00E66973" w:rsidRPr="00B6173C" w:rsidRDefault="00DB5031" w:rsidP="00054F2D">
      <w:pPr>
        <w:pStyle w:val="NormalText"/>
      </w:pPr>
      <w:r w:rsidRPr="00B6173C">
        <w:t xml:space="preserve">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The following relevant Codex CXLs and/or international MRLs have been established for the uses and MRLs for fenitrothion which are supported from a </w:t>
      </w:r>
      <w:r w:rsidR="00AB238A" w:rsidRPr="00B6173C">
        <w:t xml:space="preserve">residues and trade </w:t>
      </w:r>
      <w:r w:rsidRPr="00B6173C">
        <w:t>perspective</w:t>
      </w:r>
      <w:r w:rsidR="00E66973" w:rsidRPr="00B6173C">
        <w:t>.</w:t>
      </w:r>
    </w:p>
    <w:p w14:paraId="18128A27" w14:textId="446463F5" w:rsidR="00DB5031" w:rsidRPr="00B6173C" w:rsidRDefault="00E66973" w:rsidP="00054F2D">
      <w:pPr>
        <w:pStyle w:val="NormalText"/>
      </w:pPr>
      <w:r w:rsidRPr="00B6173C">
        <w:t>The US has had no registered uses on food commodities since 1987. The only US tolerance is for wheat gluten at 3.0 mg/kg and relates specifically to the postharvest application of the insecticide to stored wheat in Australia</w:t>
      </w:r>
      <w:r w:rsidR="00B21D70" w:rsidRPr="00B6173C">
        <w:t xml:space="preserve"> (</w:t>
      </w:r>
      <w:hyperlink r:id="rId62" w:history="1">
        <w:r w:rsidR="003F2B3A" w:rsidRPr="00B6173C">
          <w:rPr>
            <w:rStyle w:val="Hyperlink"/>
          </w:rPr>
          <w:t>US Electronic Code of Federal Regulations</w:t>
        </w:r>
      </w:hyperlink>
      <w:r w:rsidR="00B21D70" w:rsidRPr="00B6173C">
        <w:t>)</w:t>
      </w:r>
      <w:r w:rsidRPr="00B6173C">
        <w:t>.</w:t>
      </w:r>
    </w:p>
    <w:p w14:paraId="54FB1576" w14:textId="61847DAF" w:rsidR="00E66973" w:rsidRPr="00B6173C" w:rsidRDefault="00CF4A7E" w:rsidP="00CF4A7E">
      <w:pPr>
        <w:pStyle w:val="Caption"/>
      </w:pPr>
      <w:bookmarkStart w:id="158" w:name="_Toc158714049"/>
      <w:bookmarkStart w:id="159" w:name="_Hlk156380291"/>
      <w:bookmarkStart w:id="160" w:name="_Toc206421972"/>
      <w:r>
        <w:t xml:space="preserve">Table </w:t>
      </w:r>
      <w:r w:rsidR="00CD1090">
        <w:fldChar w:fldCharType="begin"/>
      </w:r>
      <w:r w:rsidR="00CD1090">
        <w:instrText xml:space="preserve"> SEQ Table \* ARABIC </w:instrText>
      </w:r>
      <w:r w:rsidR="00CD1090">
        <w:fldChar w:fldCharType="separate"/>
      </w:r>
      <w:r w:rsidR="005C43BA">
        <w:rPr>
          <w:noProof/>
        </w:rPr>
        <w:t>19</w:t>
      </w:r>
      <w:r w:rsidR="00CD1090">
        <w:fldChar w:fldCharType="end"/>
      </w:r>
      <w:r w:rsidR="00E66973" w:rsidRPr="00B6173C">
        <w:t>:</w:t>
      </w:r>
      <w:r w:rsidR="00E66973" w:rsidRPr="00B6173C">
        <w:rPr>
          <w:u w:color="000000"/>
        </w:rPr>
        <w:tab/>
        <w:t>Australian and overseas MRLs/tolerances for fenitrothion</w:t>
      </w:r>
      <w:bookmarkEnd w:id="158"/>
      <w:bookmarkEnd w:id="160"/>
    </w:p>
    <w:tbl>
      <w:tblPr>
        <w:tblW w:w="1000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6"/>
        <w:gridCol w:w="1134"/>
        <w:gridCol w:w="1134"/>
        <w:gridCol w:w="1134"/>
        <w:gridCol w:w="1134"/>
        <w:gridCol w:w="1276"/>
        <w:gridCol w:w="850"/>
        <w:gridCol w:w="1560"/>
      </w:tblGrid>
      <w:tr w:rsidR="00DB5031" w:rsidRPr="00B6173C" w14:paraId="56079D49" w14:textId="77777777" w:rsidTr="00A92968">
        <w:trPr>
          <w:tblHeader/>
        </w:trPr>
        <w:tc>
          <w:tcPr>
            <w:tcW w:w="1786" w:type="dxa"/>
            <w:tcBorders>
              <w:top w:val="single" w:sz="4" w:space="0" w:color="000000"/>
              <w:left w:val="nil"/>
              <w:bottom w:val="single" w:sz="4" w:space="0" w:color="000000"/>
              <w:right w:val="nil"/>
            </w:tcBorders>
            <w:shd w:val="clear" w:color="auto" w:fill="5C2946"/>
          </w:tcPr>
          <w:bookmarkEnd w:id="159"/>
          <w:p w14:paraId="61423ED3" w14:textId="77777777" w:rsidR="00DB5031" w:rsidRPr="00B6173C" w:rsidRDefault="00DB5031" w:rsidP="00AB238A">
            <w:pPr>
              <w:pStyle w:val="TableHead"/>
            </w:pPr>
            <w:r w:rsidRPr="00B6173C">
              <w:t>Commodity</w:t>
            </w:r>
          </w:p>
        </w:tc>
        <w:tc>
          <w:tcPr>
            <w:tcW w:w="1134" w:type="dxa"/>
            <w:tcBorders>
              <w:top w:val="single" w:sz="4" w:space="0" w:color="000000"/>
              <w:left w:val="nil"/>
              <w:bottom w:val="single" w:sz="4" w:space="0" w:color="000000"/>
              <w:right w:val="nil"/>
            </w:tcBorders>
            <w:shd w:val="clear" w:color="auto" w:fill="5C2946"/>
          </w:tcPr>
          <w:p w14:paraId="4571126C" w14:textId="1B37F0D6" w:rsidR="00DB5031" w:rsidRPr="00B6173C" w:rsidRDefault="00DB5031" w:rsidP="00AB238A">
            <w:pPr>
              <w:pStyle w:val="TableHead"/>
            </w:pPr>
            <w:r w:rsidRPr="00B6173C">
              <w:t>Australia</w:t>
            </w:r>
            <w:r w:rsidR="003F2B3A" w:rsidRPr="00B6173C">
              <w:rPr>
                <w:vertAlign w:val="superscript"/>
              </w:rPr>
              <w:t>1</w:t>
            </w:r>
          </w:p>
        </w:tc>
        <w:tc>
          <w:tcPr>
            <w:tcW w:w="1134" w:type="dxa"/>
            <w:tcBorders>
              <w:top w:val="single" w:sz="4" w:space="0" w:color="000000"/>
              <w:left w:val="nil"/>
              <w:bottom w:val="single" w:sz="4" w:space="0" w:color="000000"/>
              <w:right w:val="nil"/>
            </w:tcBorders>
            <w:shd w:val="clear" w:color="auto" w:fill="5C2946"/>
          </w:tcPr>
          <w:p w14:paraId="1DDC970C" w14:textId="4C1F0986" w:rsidR="00DB5031" w:rsidRPr="00B6173C" w:rsidRDefault="00DB5031" w:rsidP="00AB238A">
            <w:pPr>
              <w:pStyle w:val="TableHead"/>
            </w:pPr>
            <w:r w:rsidRPr="00B6173C">
              <w:t>Codex</w:t>
            </w:r>
            <w:r w:rsidR="003F2B3A" w:rsidRPr="00B6173C">
              <w:rPr>
                <w:vertAlign w:val="superscript"/>
              </w:rPr>
              <w:t>2</w:t>
            </w:r>
          </w:p>
        </w:tc>
        <w:tc>
          <w:tcPr>
            <w:tcW w:w="1134" w:type="dxa"/>
            <w:tcBorders>
              <w:top w:val="single" w:sz="4" w:space="0" w:color="000000"/>
              <w:left w:val="nil"/>
              <w:bottom w:val="single" w:sz="4" w:space="0" w:color="000000"/>
              <w:right w:val="nil"/>
            </w:tcBorders>
            <w:shd w:val="clear" w:color="auto" w:fill="5C2946"/>
          </w:tcPr>
          <w:p w14:paraId="329B6AB9" w14:textId="5DBD33F7" w:rsidR="00DB5031" w:rsidRPr="00B6173C" w:rsidRDefault="00DB5031" w:rsidP="00AB238A">
            <w:pPr>
              <w:pStyle w:val="TableHead"/>
              <w:rPr>
                <w:caps/>
              </w:rPr>
            </w:pPr>
            <w:r w:rsidRPr="00B6173C">
              <w:t>EU</w:t>
            </w:r>
            <w:r w:rsidR="003F2B3A" w:rsidRPr="00B6173C">
              <w:rPr>
                <w:vertAlign w:val="superscript"/>
              </w:rPr>
              <w:t>3</w:t>
            </w:r>
          </w:p>
        </w:tc>
        <w:tc>
          <w:tcPr>
            <w:tcW w:w="1134" w:type="dxa"/>
            <w:tcBorders>
              <w:top w:val="single" w:sz="4" w:space="0" w:color="000000"/>
              <w:left w:val="nil"/>
              <w:bottom w:val="single" w:sz="4" w:space="0" w:color="000000"/>
              <w:right w:val="nil"/>
            </w:tcBorders>
            <w:shd w:val="clear" w:color="auto" w:fill="5C2946"/>
          </w:tcPr>
          <w:p w14:paraId="0F59FA00" w14:textId="3E7F8636" w:rsidR="00DB5031" w:rsidRPr="00B6173C" w:rsidRDefault="00DB5031" w:rsidP="00AB238A">
            <w:pPr>
              <w:pStyle w:val="TableHead"/>
            </w:pPr>
            <w:r w:rsidRPr="00B6173C">
              <w:t>China</w:t>
            </w:r>
            <w:r w:rsidR="003F2B3A" w:rsidRPr="00B6173C">
              <w:rPr>
                <w:vertAlign w:val="superscript"/>
              </w:rPr>
              <w:t>4</w:t>
            </w:r>
          </w:p>
        </w:tc>
        <w:tc>
          <w:tcPr>
            <w:tcW w:w="1276" w:type="dxa"/>
            <w:tcBorders>
              <w:top w:val="single" w:sz="4" w:space="0" w:color="000000"/>
              <w:left w:val="nil"/>
              <w:bottom w:val="single" w:sz="4" w:space="0" w:color="000000"/>
              <w:right w:val="nil"/>
            </w:tcBorders>
            <w:shd w:val="clear" w:color="auto" w:fill="5C2946"/>
          </w:tcPr>
          <w:p w14:paraId="09D88DB9" w14:textId="3D4CACA5" w:rsidR="00DB5031" w:rsidRPr="00B6173C" w:rsidRDefault="00DB5031" w:rsidP="00AB238A">
            <w:pPr>
              <w:pStyle w:val="TableHead"/>
            </w:pPr>
            <w:r w:rsidRPr="00B6173C">
              <w:t>Japan</w:t>
            </w:r>
            <w:r w:rsidR="003F2B3A" w:rsidRPr="00B6173C">
              <w:rPr>
                <w:vertAlign w:val="superscript"/>
              </w:rPr>
              <w:t>5</w:t>
            </w:r>
          </w:p>
        </w:tc>
        <w:tc>
          <w:tcPr>
            <w:tcW w:w="850" w:type="dxa"/>
            <w:tcBorders>
              <w:top w:val="single" w:sz="4" w:space="0" w:color="000000"/>
              <w:left w:val="nil"/>
              <w:bottom w:val="single" w:sz="4" w:space="0" w:color="000000"/>
              <w:right w:val="nil"/>
            </w:tcBorders>
            <w:shd w:val="clear" w:color="auto" w:fill="5C2946"/>
          </w:tcPr>
          <w:p w14:paraId="53C19CC4" w14:textId="4188066A" w:rsidR="00DB5031" w:rsidRPr="00B6173C" w:rsidRDefault="00DB5031" w:rsidP="00AB238A">
            <w:pPr>
              <w:pStyle w:val="TableHead"/>
            </w:pPr>
            <w:r w:rsidRPr="00B6173C">
              <w:t>Korea</w:t>
            </w:r>
            <w:r w:rsidR="003F2B3A" w:rsidRPr="00B6173C">
              <w:rPr>
                <w:vertAlign w:val="superscript"/>
              </w:rPr>
              <w:t>6</w:t>
            </w:r>
          </w:p>
        </w:tc>
        <w:tc>
          <w:tcPr>
            <w:tcW w:w="1560" w:type="dxa"/>
            <w:tcBorders>
              <w:top w:val="single" w:sz="4" w:space="0" w:color="000000"/>
              <w:left w:val="nil"/>
              <w:bottom w:val="single" w:sz="4" w:space="0" w:color="000000"/>
              <w:right w:val="nil"/>
            </w:tcBorders>
            <w:shd w:val="clear" w:color="auto" w:fill="5C2946"/>
          </w:tcPr>
          <w:p w14:paraId="45A7EBA3" w14:textId="1A6AED7F" w:rsidR="00DB5031" w:rsidRPr="00B6173C" w:rsidRDefault="00DB5031" w:rsidP="00AB238A">
            <w:pPr>
              <w:pStyle w:val="TableHead"/>
            </w:pPr>
            <w:r w:rsidRPr="00B6173C">
              <w:t>Taiwan</w:t>
            </w:r>
            <w:r w:rsidR="003F2B3A" w:rsidRPr="00B6173C">
              <w:rPr>
                <w:vertAlign w:val="superscript"/>
              </w:rPr>
              <w:t>7</w:t>
            </w:r>
          </w:p>
        </w:tc>
      </w:tr>
      <w:tr w:rsidR="00DB5031" w:rsidRPr="00B6173C" w14:paraId="31A811DF" w14:textId="77777777" w:rsidTr="00AB238A">
        <w:tc>
          <w:tcPr>
            <w:tcW w:w="1786" w:type="dxa"/>
            <w:tcBorders>
              <w:top w:val="single" w:sz="4" w:space="0" w:color="000000"/>
              <w:left w:val="nil"/>
              <w:bottom w:val="single" w:sz="4" w:space="0" w:color="000000"/>
              <w:right w:val="nil"/>
            </w:tcBorders>
          </w:tcPr>
          <w:p w14:paraId="7D29E7E3" w14:textId="77777777" w:rsidR="00DB5031" w:rsidRPr="00B6173C" w:rsidRDefault="00DB5031" w:rsidP="00E66973">
            <w:pPr>
              <w:pStyle w:val="TableSubHead"/>
            </w:pPr>
            <w:r w:rsidRPr="00B6173C">
              <w:t>Residue definition</w:t>
            </w:r>
          </w:p>
        </w:tc>
        <w:tc>
          <w:tcPr>
            <w:tcW w:w="1134" w:type="dxa"/>
            <w:tcBorders>
              <w:top w:val="single" w:sz="4" w:space="0" w:color="000000"/>
              <w:left w:val="nil"/>
              <w:bottom w:val="single" w:sz="4" w:space="0" w:color="000000"/>
              <w:right w:val="nil"/>
            </w:tcBorders>
          </w:tcPr>
          <w:p w14:paraId="4BB1DEA8" w14:textId="77777777" w:rsidR="00DB5031" w:rsidRPr="00B6173C" w:rsidRDefault="00DB5031" w:rsidP="00E66973">
            <w:pPr>
              <w:pStyle w:val="TableSubHead"/>
            </w:pPr>
            <w:r w:rsidRPr="00B6173C">
              <w:t>Fenitrothion</w:t>
            </w:r>
          </w:p>
        </w:tc>
        <w:tc>
          <w:tcPr>
            <w:tcW w:w="1134" w:type="dxa"/>
            <w:tcBorders>
              <w:top w:val="single" w:sz="4" w:space="0" w:color="000000"/>
              <w:left w:val="nil"/>
              <w:bottom w:val="single" w:sz="4" w:space="0" w:color="000000"/>
              <w:right w:val="nil"/>
            </w:tcBorders>
          </w:tcPr>
          <w:p w14:paraId="01B7C227" w14:textId="77777777" w:rsidR="00DB5031" w:rsidRPr="00B6173C" w:rsidRDefault="00DB5031" w:rsidP="00E66973">
            <w:pPr>
              <w:pStyle w:val="TableSubHead"/>
            </w:pPr>
            <w:r w:rsidRPr="00B6173C">
              <w:t>Fenitrothion</w:t>
            </w:r>
          </w:p>
        </w:tc>
        <w:tc>
          <w:tcPr>
            <w:tcW w:w="1134" w:type="dxa"/>
            <w:tcBorders>
              <w:top w:val="single" w:sz="4" w:space="0" w:color="000000"/>
              <w:left w:val="nil"/>
              <w:bottom w:val="single" w:sz="4" w:space="0" w:color="000000"/>
              <w:right w:val="nil"/>
            </w:tcBorders>
          </w:tcPr>
          <w:p w14:paraId="01A013F6" w14:textId="77777777" w:rsidR="00DB5031" w:rsidRPr="00B6173C" w:rsidRDefault="00DB5031" w:rsidP="00E66973">
            <w:pPr>
              <w:pStyle w:val="TableSubHead"/>
            </w:pPr>
            <w:r w:rsidRPr="00B6173C">
              <w:t>Fenitrothion</w:t>
            </w:r>
          </w:p>
        </w:tc>
        <w:tc>
          <w:tcPr>
            <w:tcW w:w="1134" w:type="dxa"/>
            <w:tcBorders>
              <w:top w:val="single" w:sz="4" w:space="0" w:color="000000"/>
              <w:left w:val="nil"/>
              <w:bottom w:val="single" w:sz="4" w:space="0" w:color="000000"/>
              <w:right w:val="nil"/>
            </w:tcBorders>
          </w:tcPr>
          <w:p w14:paraId="752A63E9" w14:textId="77777777" w:rsidR="00DB5031" w:rsidRPr="00B6173C" w:rsidRDefault="00DB5031" w:rsidP="00E66973">
            <w:pPr>
              <w:pStyle w:val="TableSubHead"/>
            </w:pPr>
            <w:r w:rsidRPr="00B6173C">
              <w:t>Fenitrothion</w:t>
            </w:r>
          </w:p>
        </w:tc>
        <w:tc>
          <w:tcPr>
            <w:tcW w:w="1276" w:type="dxa"/>
            <w:tcBorders>
              <w:top w:val="single" w:sz="4" w:space="0" w:color="000000"/>
              <w:left w:val="nil"/>
              <w:bottom w:val="single" w:sz="4" w:space="0" w:color="000000"/>
              <w:right w:val="nil"/>
            </w:tcBorders>
          </w:tcPr>
          <w:p w14:paraId="7647E489" w14:textId="77777777" w:rsidR="00DB5031" w:rsidRPr="00B6173C" w:rsidRDefault="00DB5031" w:rsidP="00E66973">
            <w:pPr>
              <w:pStyle w:val="TableSubHead"/>
            </w:pPr>
            <w:r w:rsidRPr="00B6173C">
              <w:t>Fenitrothion</w:t>
            </w:r>
          </w:p>
        </w:tc>
        <w:tc>
          <w:tcPr>
            <w:tcW w:w="850" w:type="dxa"/>
            <w:tcBorders>
              <w:top w:val="single" w:sz="4" w:space="0" w:color="000000"/>
              <w:left w:val="nil"/>
              <w:bottom w:val="single" w:sz="4" w:space="0" w:color="000000"/>
              <w:right w:val="nil"/>
            </w:tcBorders>
          </w:tcPr>
          <w:p w14:paraId="3F175561" w14:textId="3895B1AA" w:rsidR="00DB5031" w:rsidRPr="00B6173C" w:rsidRDefault="00AB238A" w:rsidP="00E66973">
            <w:pPr>
              <w:pStyle w:val="TableSubHead"/>
            </w:pPr>
            <w:r>
              <w:t>–</w:t>
            </w:r>
          </w:p>
        </w:tc>
        <w:tc>
          <w:tcPr>
            <w:tcW w:w="1560" w:type="dxa"/>
            <w:tcBorders>
              <w:top w:val="single" w:sz="4" w:space="0" w:color="000000"/>
              <w:left w:val="nil"/>
              <w:bottom w:val="single" w:sz="4" w:space="0" w:color="000000"/>
              <w:right w:val="nil"/>
            </w:tcBorders>
          </w:tcPr>
          <w:p w14:paraId="7D333C95" w14:textId="29CA716B" w:rsidR="00DB5031" w:rsidRPr="00B6173C" w:rsidRDefault="00AB238A" w:rsidP="00E66973">
            <w:pPr>
              <w:pStyle w:val="TableSubHead"/>
            </w:pPr>
            <w:r>
              <w:t>–</w:t>
            </w:r>
          </w:p>
        </w:tc>
      </w:tr>
      <w:tr w:rsidR="00DB5031" w:rsidRPr="00B6173C" w14:paraId="78D719F7" w14:textId="77777777" w:rsidTr="00AB238A">
        <w:tc>
          <w:tcPr>
            <w:tcW w:w="1786" w:type="dxa"/>
            <w:tcBorders>
              <w:top w:val="single" w:sz="4" w:space="0" w:color="000000"/>
              <w:left w:val="nil"/>
              <w:bottom w:val="single" w:sz="4" w:space="0" w:color="000000"/>
              <w:right w:val="nil"/>
            </w:tcBorders>
          </w:tcPr>
          <w:p w14:paraId="17C267AA" w14:textId="77777777" w:rsidR="00DB5031" w:rsidRPr="00B6173C" w:rsidRDefault="00DB5031" w:rsidP="00AB238A">
            <w:pPr>
              <w:pStyle w:val="TableText"/>
            </w:pPr>
            <w:r w:rsidRPr="00B6173C">
              <w:t>Barley</w:t>
            </w:r>
          </w:p>
        </w:tc>
        <w:tc>
          <w:tcPr>
            <w:tcW w:w="1134" w:type="dxa"/>
            <w:tcBorders>
              <w:top w:val="single" w:sz="4" w:space="0" w:color="000000"/>
              <w:left w:val="nil"/>
              <w:bottom w:val="single" w:sz="4" w:space="0" w:color="000000"/>
              <w:right w:val="nil"/>
            </w:tcBorders>
          </w:tcPr>
          <w:p w14:paraId="180F9B75" w14:textId="5F6DF98F" w:rsidR="00DB5031"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29CBA1E9" w14:textId="7EBE79BA" w:rsidR="00DB5031"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040F2949"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54AF8D7D" w14:textId="749ABAB1" w:rsidR="00DB5031"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6DD3E88C" w14:textId="77777777" w:rsidR="00DB5031" w:rsidRPr="00B6173C" w:rsidRDefault="00DB5031" w:rsidP="00AB238A">
            <w:pPr>
              <w:pStyle w:val="TableText"/>
            </w:pPr>
            <w:r w:rsidRPr="00B6173C">
              <w:t>6</w:t>
            </w:r>
          </w:p>
        </w:tc>
        <w:tc>
          <w:tcPr>
            <w:tcW w:w="850" w:type="dxa"/>
            <w:tcBorders>
              <w:top w:val="single" w:sz="4" w:space="0" w:color="000000"/>
              <w:left w:val="nil"/>
              <w:bottom w:val="single" w:sz="4" w:space="0" w:color="000000"/>
              <w:right w:val="nil"/>
            </w:tcBorders>
          </w:tcPr>
          <w:p w14:paraId="758D3187" w14:textId="61904840" w:rsidR="00DB5031" w:rsidRPr="00B6173C" w:rsidRDefault="00AB238A" w:rsidP="00AB238A">
            <w:pPr>
              <w:pStyle w:val="TableText"/>
            </w:pPr>
            <w:r>
              <w:t>–</w:t>
            </w:r>
          </w:p>
        </w:tc>
        <w:tc>
          <w:tcPr>
            <w:tcW w:w="1560" w:type="dxa"/>
            <w:tcBorders>
              <w:top w:val="single" w:sz="4" w:space="0" w:color="000000"/>
              <w:left w:val="nil"/>
              <w:bottom w:val="single" w:sz="4" w:space="0" w:color="000000"/>
              <w:right w:val="nil"/>
            </w:tcBorders>
          </w:tcPr>
          <w:p w14:paraId="44B1ECD2" w14:textId="77777777" w:rsidR="00DB5031" w:rsidRPr="00B6173C" w:rsidRDefault="00DB5031" w:rsidP="00AB238A">
            <w:pPr>
              <w:pStyle w:val="TableText"/>
            </w:pPr>
            <w:r w:rsidRPr="00B6173C">
              <w:t>0.3</w:t>
            </w:r>
          </w:p>
        </w:tc>
      </w:tr>
      <w:tr w:rsidR="00AB238A" w:rsidRPr="00B6173C" w14:paraId="16AD74CD" w14:textId="77777777" w:rsidTr="00AB238A">
        <w:tc>
          <w:tcPr>
            <w:tcW w:w="1786" w:type="dxa"/>
            <w:tcBorders>
              <w:top w:val="single" w:sz="4" w:space="0" w:color="000000"/>
              <w:left w:val="nil"/>
              <w:bottom w:val="single" w:sz="4" w:space="0" w:color="000000"/>
              <w:right w:val="nil"/>
            </w:tcBorders>
          </w:tcPr>
          <w:p w14:paraId="6F0C0539" w14:textId="77777777" w:rsidR="00AB238A" w:rsidRPr="00B6173C" w:rsidRDefault="00AB238A" w:rsidP="00AB238A">
            <w:pPr>
              <w:pStyle w:val="TableText"/>
            </w:pPr>
            <w:r w:rsidRPr="00B6173C">
              <w:t>Broad beans</w:t>
            </w:r>
          </w:p>
        </w:tc>
        <w:tc>
          <w:tcPr>
            <w:tcW w:w="1134" w:type="dxa"/>
            <w:tcBorders>
              <w:top w:val="single" w:sz="4" w:space="0" w:color="000000"/>
              <w:left w:val="nil"/>
              <w:bottom w:val="single" w:sz="4" w:space="0" w:color="000000"/>
              <w:right w:val="nil"/>
            </w:tcBorders>
          </w:tcPr>
          <w:p w14:paraId="3B315C82" w14:textId="77777777" w:rsidR="00AB238A" w:rsidRPr="00B6173C" w:rsidRDefault="00AB238A" w:rsidP="00AB238A">
            <w:pPr>
              <w:pStyle w:val="TableText"/>
            </w:pPr>
          </w:p>
        </w:tc>
        <w:tc>
          <w:tcPr>
            <w:tcW w:w="1134" w:type="dxa"/>
            <w:tcBorders>
              <w:top w:val="single" w:sz="4" w:space="0" w:color="000000"/>
              <w:left w:val="nil"/>
              <w:bottom w:val="single" w:sz="4" w:space="0" w:color="000000"/>
              <w:right w:val="nil"/>
            </w:tcBorders>
          </w:tcPr>
          <w:p w14:paraId="6FB6CA5B" w14:textId="77777777" w:rsidR="00AB238A" w:rsidRPr="00B6173C" w:rsidRDefault="00AB238A" w:rsidP="00AB238A">
            <w:pPr>
              <w:pStyle w:val="TableText"/>
            </w:pPr>
          </w:p>
        </w:tc>
        <w:tc>
          <w:tcPr>
            <w:tcW w:w="1134" w:type="dxa"/>
            <w:tcBorders>
              <w:top w:val="single" w:sz="4" w:space="0" w:color="000000"/>
              <w:left w:val="nil"/>
              <w:bottom w:val="single" w:sz="4" w:space="0" w:color="000000"/>
              <w:right w:val="nil"/>
            </w:tcBorders>
          </w:tcPr>
          <w:p w14:paraId="527DEACF" w14:textId="77777777" w:rsidR="00AB238A" w:rsidRPr="00B6173C" w:rsidRDefault="00AB238A" w:rsidP="00AB238A">
            <w:pPr>
              <w:pStyle w:val="TableText"/>
            </w:pPr>
          </w:p>
        </w:tc>
        <w:tc>
          <w:tcPr>
            <w:tcW w:w="1134" w:type="dxa"/>
            <w:tcBorders>
              <w:top w:val="single" w:sz="4" w:space="0" w:color="000000"/>
              <w:left w:val="nil"/>
              <w:bottom w:val="single" w:sz="4" w:space="0" w:color="000000"/>
              <w:right w:val="nil"/>
            </w:tcBorders>
          </w:tcPr>
          <w:p w14:paraId="43A5FAD0" w14:textId="22CEE698"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5193E1D1" w14:textId="77777777" w:rsidR="00AB238A" w:rsidRPr="00B6173C" w:rsidRDefault="00AB238A" w:rsidP="00AB238A">
            <w:pPr>
              <w:pStyle w:val="TableText"/>
            </w:pPr>
            <w:r w:rsidRPr="00B6173C">
              <w:t>0.2</w:t>
            </w:r>
          </w:p>
        </w:tc>
        <w:tc>
          <w:tcPr>
            <w:tcW w:w="850" w:type="dxa"/>
            <w:tcBorders>
              <w:top w:val="single" w:sz="4" w:space="0" w:color="000000"/>
              <w:left w:val="nil"/>
              <w:bottom w:val="single" w:sz="4" w:space="0" w:color="000000"/>
              <w:right w:val="nil"/>
            </w:tcBorders>
          </w:tcPr>
          <w:p w14:paraId="314AEA1D" w14:textId="0CDCB980" w:rsidR="00AB238A" w:rsidRPr="00B6173C" w:rsidRDefault="00AB238A" w:rsidP="00AB238A">
            <w:pPr>
              <w:pStyle w:val="TableText"/>
            </w:pPr>
            <w:r w:rsidRPr="00380711">
              <w:t>–</w:t>
            </w:r>
          </w:p>
        </w:tc>
        <w:tc>
          <w:tcPr>
            <w:tcW w:w="1560" w:type="dxa"/>
            <w:tcBorders>
              <w:top w:val="single" w:sz="4" w:space="0" w:color="000000"/>
              <w:left w:val="nil"/>
              <w:bottom w:val="single" w:sz="4" w:space="0" w:color="000000"/>
              <w:right w:val="nil"/>
            </w:tcBorders>
          </w:tcPr>
          <w:p w14:paraId="2204368D" w14:textId="10D4813E" w:rsidR="00AB238A" w:rsidRPr="00B6173C" w:rsidRDefault="00AB238A" w:rsidP="00AB238A">
            <w:pPr>
              <w:pStyle w:val="TableText"/>
            </w:pPr>
            <w:r w:rsidRPr="00380711">
              <w:t>–</w:t>
            </w:r>
          </w:p>
        </w:tc>
      </w:tr>
      <w:tr w:rsidR="00AB238A" w:rsidRPr="00B6173C" w14:paraId="77E50700" w14:textId="77777777" w:rsidTr="00AB238A">
        <w:tc>
          <w:tcPr>
            <w:tcW w:w="1786" w:type="dxa"/>
            <w:tcBorders>
              <w:top w:val="single" w:sz="4" w:space="0" w:color="000000"/>
              <w:left w:val="nil"/>
              <w:bottom w:val="single" w:sz="4" w:space="0" w:color="000000"/>
              <w:right w:val="nil"/>
            </w:tcBorders>
          </w:tcPr>
          <w:p w14:paraId="17668B15" w14:textId="77777777" w:rsidR="00AB238A" w:rsidRPr="00B6173C" w:rsidRDefault="00AB238A" w:rsidP="00AB238A">
            <w:pPr>
              <w:pStyle w:val="TableText"/>
            </w:pPr>
            <w:r w:rsidRPr="00B6173C">
              <w:t>Buckwheat</w:t>
            </w:r>
          </w:p>
        </w:tc>
        <w:tc>
          <w:tcPr>
            <w:tcW w:w="1134" w:type="dxa"/>
            <w:tcBorders>
              <w:top w:val="single" w:sz="4" w:space="0" w:color="000000"/>
              <w:left w:val="nil"/>
              <w:bottom w:val="single" w:sz="4" w:space="0" w:color="000000"/>
              <w:right w:val="nil"/>
            </w:tcBorders>
          </w:tcPr>
          <w:p w14:paraId="53F2575B" w14:textId="152735F0" w:rsidR="00AB238A" w:rsidRPr="00B6173C" w:rsidRDefault="00AB238A" w:rsidP="00AB238A">
            <w:pPr>
              <w:pStyle w:val="TableText"/>
            </w:pPr>
            <w:r w:rsidRPr="00A537E2">
              <w:t>–</w:t>
            </w:r>
          </w:p>
        </w:tc>
        <w:tc>
          <w:tcPr>
            <w:tcW w:w="1134" w:type="dxa"/>
            <w:tcBorders>
              <w:top w:val="single" w:sz="4" w:space="0" w:color="000000"/>
              <w:left w:val="nil"/>
              <w:bottom w:val="single" w:sz="4" w:space="0" w:color="000000"/>
              <w:right w:val="nil"/>
            </w:tcBorders>
          </w:tcPr>
          <w:p w14:paraId="130E16C7" w14:textId="51A88003" w:rsidR="00AB238A" w:rsidRPr="00B6173C" w:rsidRDefault="00AB238A" w:rsidP="00AB238A">
            <w:pPr>
              <w:pStyle w:val="TableText"/>
            </w:pPr>
            <w:r w:rsidRPr="00A537E2">
              <w:t>–</w:t>
            </w:r>
          </w:p>
        </w:tc>
        <w:tc>
          <w:tcPr>
            <w:tcW w:w="1134" w:type="dxa"/>
            <w:tcBorders>
              <w:top w:val="single" w:sz="4" w:space="0" w:color="000000"/>
              <w:left w:val="nil"/>
              <w:bottom w:val="single" w:sz="4" w:space="0" w:color="000000"/>
              <w:right w:val="nil"/>
            </w:tcBorders>
          </w:tcPr>
          <w:p w14:paraId="1E8C862B"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003EA1A" w14:textId="6AAF686D"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0138B00E" w14:textId="77777777" w:rsidR="00AB238A" w:rsidRPr="00B6173C" w:rsidRDefault="00AB238A" w:rsidP="00AB238A">
            <w:pPr>
              <w:pStyle w:val="TableText"/>
            </w:pPr>
            <w:r w:rsidRPr="00B6173C">
              <w:t>6</w:t>
            </w:r>
          </w:p>
        </w:tc>
        <w:tc>
          <w:tcPr>
            <w:tcW w:w="850" w:type="dxa"/>
            <w:tcBorders>
              <w:top w:val="single" w:sz="4" w:space="0" w:color="000000"/>
              <w:left w:val="nil"/>
              <w:bottom w:val="single" w:sz="4" w:space="0" w:color="000000"/>
              <w:right w:val="nil"/>
            </w:tcBorders>
          </w:tcPr>
          <w:p w14:paraId="76C6BCEF" w14:textId="43FFCE39" w:rsidR="00AB238A" w:rsidRPr="00B6173C" w:rsidRDefault="00AB238A" w:rsidP="00AB238A">
            <w:pPr>
              <w:pStyle w:val="TableText"/>
            </w:pPr>
            <w:r w:rsidRPr="00380711">
              <w:t>–</w:t>
            </w:r>
          </w:p>
        </w:tc>
        <w:tc>
          <w:tcPr>
            <w:tcW w:w="1560" w:type="dxa"/>
            <w:tcBorders>
              <w:top w:val="single" w:sz="4" w:space="0" w:color="000000"/>
              <w:left w:val="nil"/>
              <w:bottom w:val="single" w:sz="4" w:space="0" w:color="000000"/>
              <w:right w:val="nil"/>
            </w:tcBorders>
          </w:tcPr>
          <w:p w14:paraId="414B1157" w14:textId="0E2DA82D" w:rsidR="00AB238A" w:rsidRPr="00B6173C" w:rsidRDefault="00AB238A" w:rsidP="00AB238A">
            <w:pPr>
              <w:pStyle w:val="TableText"/>
            </w:pPr>
            <w:r w:rsidRPr="00380711">
              <w:t>–</w:t>
            </w:r>
          </w:p>
        </w:tc>
      </w:tr>
      <w:tr w:rsidR="00DB5031" w:rsidRPr="00B6173C" w14:paraId="00F26871" w14:textId="77777777" w:rsidTr="00AB238A">
        <w:tc>
          <w:tcPr>
            <w:tcW w:w="1786" w:type="dxa"/>
            <w:tcBorders>
              <w:top w:val="single" w:sz="4" w:space="0" w:color="000000"/>
              <w:left w:val="nil"/>
              <w:bottom w:val="single" w:sz="4" w:space="0" w:color="000000"/>
              <w:right w:val="nil"/>
            </w:tcBorders>
          </w:tcPr>
          <w:p w14:paraId="284A8762" w14:textId="77777777" w:rsidR="00DB5031" w:rsidRPr="00B6173C" w:rsidRDefault="00DB5031" w:rsidP="00AB238A">
            <w:pPr>
              <w:pStyle w:val="TableText"/>
            </w:pPr>
            <w:r w:rsidRPr="00B6173C">
              <w:t>Cereal grains</w:t>
            </w:r>
          </w:p>
        </w:tc>
        <w:tc>
          <w:tcPr>
            <w:tcW w:w="1134" w:type="dxa"/>
            <w:tcBorders>
              <w:top w:val="single" w:sz="4" w:space="0" w:color="000000"/>
              <w:left w:val="nil"/>
              <w:bottom w:val="single" w:sz="4" w:space="0" w:color="000000"/>
              <w:right w:val="nil"/>
            </w:tcBorders>
          </w:tcPr>
          <w:p w14:paraId="4E388228" w14:textId="77777777" w:rsidR="00DB5031" w:rsidRPr="00B6173C" w:rsidRDefault="00DB5031" w:rsidP="00AB238A">
            <w:pPr>
              <w:pStyle w:val="TableText"/>
            </w:pPr>
            <w:r w:rsidRPr="00B6173C">
              <w:t>10</w:t>
            </w:r>
          </w:p>
        </w:tc>
        <w:tc>
          <w:tcPr>
            <w:tcW w:w="1134" w:type="dxa"/>
            <w:tcBorders>
              <w:top w:val="single" w:sz="4" w:space="0" w:color="000000"/>
              <w:left w:val="nil"/>
              <w:bottom w:val="single" w:sz="4" w:space="0" w:color="000000"/>
              <w:right w:val="nil"/>
            </w:tcBorders>
          </w:tcPr>
          <w:p w14:paraId="68E62447" w14:textId="77777777" w:rsidR="00DB5031" w:rsidRPr="00B6173C" w:rsidRDefault="00DB5031" w:rsidP="00AB238A">
            <w:pPr>
              <w:pStyle w:val="TableText"/>
            </w:pPr>
            <w:r w:rsidRPr="00B6173C">
              <w:t>6</w:t>
            </w:r>
          </w:p>
        </w:tc>
        <w:tc>
          <w:tcPr>
            <w:tcW w:w="1134" w:type="dxa"/>
            <w:tcBorders>
              <w:top w:val="single" w:sz="4" w:space="0" w:color="000000"/>
              <w:left w:val="nil"/>
              <w:bottom w:val="single" w:sz="4" w:space="0" w:color="000000"/>
              <w:right w:val="nil"/>
            </w:tcBorders>
          </w:tcPr>
          <w:p w14:paraId="600A9946"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11A6F856" w14:textId="77777777" w:rsidR="00DB5031" w:rsidRPr="00B6173C" w:rsidRDefault="00DB5031" w:rsidP="00AB238A">
            <w:pPr>
              <w:pStyle w:val="TableText"/>
            </w:pPr>
            <w:r w:rsidRPr="00B6173C">
              <w:t>5</w:t>
            </w:r>
          </w:p>
        </w:tc>
        <w:tc>
          <w:tcPr>
            <w:tcW w:w="1276" w:type="dxa"/>
            <w:tcBorders>
              <w:top w:val="single" w:sz="4" w:space="0" w:color="000000"/>
              <w:left w:val="nil"/>
              <w:bottom w:val="single" w:sz="4" w:space="0" w:color="000000"/>
              <w:right w:val="nil"/>
            </w:tcBorders>
          </w:tcPr>
          <w:p w14:paraId="4D91AFEB" w14:textId="77777777" w:rsidR="00DB5031" w:rsidRPr="00B6173C" w:rsidRDefault="00DB5031" w:rsidP="00AB238A">
            <w:pPr>
              <w:pStyle w:val="TableText"/>
            </w:pPr>
            <w:r w:rsidRPr="00B6173C">
              <w:t>6 (other cereal grains)</w:t>
            </w:r>
          </w:p>
        </w:tc>
        <w:tc>
          <w:tcPr>
            <w:tcW w:w="850" w:type="dxa"/>
            <w:tcBorders>
              <w:top w:val="single" w:sz="4" w:space="0" w:color="000000"/>
              <w:left w:val="nil"/>
              <w:bottom w:val="single" w:sz="4" w:space="0" w:color="000000"/>
              <w:right w:val="nil"/>
            </w:tcBorders>
          </w:tcPr>
          <w:p w14:paraId="69169872" w14:textId="2834B2B4" w:rsidR="00DB5031" w:rsidRPr="00B6173C" w:rsidRDefault="00AB238A" w:rsidP="00AB238A">
            <w:pPr>
              <w:pStyle w:val="TableText"/>
            </w:pPr>
            <w:r>
              <w:t>–</w:t>
            </w:r>
          </w:p>
        </w:tc>
        <w:tc>
          <w:tcPr>
            <w:tcW w:w="1560" w:type="dxa"/>
            <w:tcBorders>
              <w:top w:val="single" w:sz="4" w:space="0" w:color="000000"/>
              <w:left w:val="nil"/>
              <w:bottom w:val="single" w:sz="4" w:space="0" w:color="000000"/>
              <w:right w:val="nil"/>
            </w:tcBorders>
          </w:tcPr>
          <w:p w14:paraId="22E33198" w14:textId="77777777" w:rsidR="00DB5031" w:rsidRPr="00B6173C" w:rsidRDefault="00DB5031" w:rsidP="00AB238A">
            <w:pPr>
              <w:pStyle w:val="TableText"/>
            </w:pPr>
            <w:r w:rsidRPr="00B6173C">
              <w:t>0.2 Other cereals and crops (except sorghum)</w:t>
            </w:r>
          </w:p>
        </w:tc>
      </w:tr>
      <w:tr w:rsidR="00AB238A" w:rsidRPr="00B6173C" w14:paraId="3BD2AA22" w14:textId="77777777" w:rsidTr="00AB238A">
        <w:tc>
          <w:tcPr>
            <w:tcW w:w="1786" w:type="dxa"/>
            <w:tcBorders>
              <w:top w:val="single" w:sz="4" w:space="0" w:color="000000"/>
              <w:left w:val="nil"/>
              <w:bottom w:val="single" w:sz="4" w:space="0" w:color="000000"/>
              <w:right w:val="nil"/>
            </w:tcBorders>
          </w:tcPr>
          <w:p w14:paraId="6E9D70D1" w14:textId="77777777" w:rsidR="00AB238A" w:rsidRPr="00B6173C" w:rsidRDefault="00AB238A" w:rsidP="00AB238A">
            <w:pPr>
              <w:pStyle w:val="TableText"/>
            </w:pPr>
            <w:r w:rsidRPr="00B6173C">
              <w:t>Edible offal (mammalian)</w:t>
            </w:r>
          </w:p>
        </w:tc>
        <w:tc>
          <w:tcPr>
            <w:tcW w:w="1134" w:type="dxa"/>
            <w:tcBorders>
              <w:top w:val="single" w:sz="4" w:space="0" w:color="000000"/>
              <w:left w:val="nil"/>
              <w:bottom w:val="single" w:sz="4" w:space="0" w:color="000000"/>
              <w:right w:val="nil"/>
            </w:tcBorders>
          </w:tcPr>
          <w:p w14:paraId="28FE03DB"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3E6A63A"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283C55B" w14:textId="77777777" w:rsidR="00AB238A" w:rsidRPr="00B6173C" w:rsidRDefault="00AB238A" w:rsidP="00AB238A">
            <w:pPr>
              <w:pStyle w:val="TableText"/>
            </w:pPr>
            <w:r w:rsidRPr="00B6173C">
              <w:t>*0.01</w:t>
            </w:r>
          </w:p>
        </w:tc>
        <w:tc>
          <w:tcPr>
            <w:tcW w:w="1134" w:type="dxa"/>
            <w:tcBorders>
              <w:top w:val="single" w:sz="4" w:space="0" w:color="000000"/>
              <w:left w:val="nil"/>
              <w:bottom w:val="single" w:sz="4" w:space="0" w:color="000000"/>
              <w:right w:val="nil"/>
            </w:tcBorders>
          </w:tcPr>
          <w:p w14:paraId="0436F613" w14:textId="77777777" w:rsidR="00AB238A" w:rsidRPr="00B6173C" w:rsidRDefault="00AB238A" w:rsidP="00AB238A">
            <w:pPr>
              <w:pStyle w:val="TableText"/>
            </w:pPr>
            <w:r w:rsidRPr="00B6173C">
              <w:t>0.05</w:t>
            </w:r>
          </w:p>
        </w:tc>
        <w:tc>
          <w:tcPr>
            <w:tcW w:w="1276" w:type="dxa"/>
            <w:tcBorders>
              <w:top w:val="single" w:sz="4" w:space="0" w:color="000000"/>
              <w:left w:val="nil"/>
              <w:bottom w:val="single" w:sz="4" w:space="0" w:color="000000"/>
              <w:right w:val="nil"/>
            </w:tcBorders>
          </w:tcPr>
          <w:p w14:paraId="4B8AEB5A" w14:textId="77777777" w:rsidR="00AB238A" w:rsidRPr="00B6173C" w:rsidRDefault="00AB238A" w:rsidP="00AB238A">
            <w:pPr>
              <w:pStyle w:val="TableText"/>
            </w:pPr>
            <w:r w:rsidRPr="00B6173C">
              <w:t>0.05</w:t>
            </w:r>
          </w:p>
        </w:tc>
        <w:tc>
          <w:tcPr>
            <w:tcW w:w="850" w:type="dxa"/>
            <w:tcBorders>
              <w:top w:val="single" w:sz="4" w:space="0" w:color="000000"/>
              <w:left w:val="nil"/>
              <w:bottom w:val="single" w:sz="4" w:space="0" w:color="000000"/>
              <w:right w:val="nil"/>
            </w:tcBorders>
          </w:tcPr>
          <w:p w14:paraId="2B73BB3B" w14:textId="24EA5E29" w:rsidR="00AB238A" w:rsidRPr="00B6173C" w:rsidRDefault="00AB238A" w:rsidP="00AB238A">
            <w:pPr>
              <w:pStyle w:val="TableText"/>
            </w:pPr>
            <w:r w:rsidRPr="0005289C">
              <w:t>–</w:t>
            </w:r>
          </w:p>
        </w:tc>
        <w:tc>
          <w:tcPr>
            <w:tcW w:w="1560" w:type="dxa"/>
            <w:tcBorders>
              <w:top w:val="single" w:sz="4" w:space="0" w:color="000000"/>
              <w:left w:val="nil"/>
              <w:bottom w:val="single" w:sz="4" w:space="0" w:color="000000"/>
              <w:right w:val="nil"/>
            </w:tcBorders>
          </w:tcPr>
          <w:p w14:paraId="11E2909E" w14:textId="63B22591" w:rsidR="00AB238A" w:rsidRPr="00B6173C" w:rsidRDefault="00AB238A" w:rsidP="00AB238A">
            <w:pPr>
              <w:pStyle w:val="TableText"/>
            </w:pPr>
            <w:r w:rsidRPr="0005289C">
              <w:t>–</w:t>
            </w:r>
          </w:p>
        </w:tc>
      </w:tr>
      <w:tr w:rsidR="00AB238A" w:rsidRPr="00B6173C" w14:paraId="1AC2F57C" w14:textId="77777777" w:rsidTr="00AB238A">
        <w:tc>
          <w:tcPr>
            <w:tcW w:w="1786" w:type="dxa"/>
            <w:tcBorders>
              <w:top w:val="single" w:sz="4" w:space="0" w:color="000000"/>
              <w:left w:val="nil"/>
              <w:bottom w:val="single" w:sz="4" w:space="0" w:color="000000"/>
              <w:right w:val="nil"/>
            </w:tcBorders>
          </w:tcPr>
          <w:p w14:paraId="1BD59EB0" w14:textId="77777777" w:rsidR="00AB238A" w:rsidRPr="00B6173C" w:rsidRDefault="00AB238A" w:rsidP="00AB238A">
            <w:pPr>
              <w:pStyle w:val="TableText"/>
            </w:pPr>
            <w:r w:rsidRPr="00B6173C">
              <w:lastRenderedPageBreak/>
              <w:t>Eggs</w:t>
            </w:r>
          </w:p>
        </w:tc>
        <w:tc>
          <w:tcPr>
            <w:tcW w:w="1134" w:type="dxa"/>
            <w:tcBorders>
              <w:top w:val="single" w:sz="4" w:space="0" w:color="000000"/>
              <w:left w:val="nil"/>
              <w:bottom w:val="single" w:sz="4" w:space="0" w:color="000000"/>
              <w:right w:val="nil"/>
            </w:tcBorders>
          </w:tcPr>
          <w:p w14:paraId="6D359296"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B457DBA"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73F51E83" w14:textId="77777777" w:rsidR="00AB238A" w:rsidRPr="00B6173C" w:rsidRDefault="00AB238A" w:rsidP="00AB238A">
            <w:pPr>
              <w:pStyle w:val="TableText"/>
            </w:pPr>
            <w:r w:rsidRPr="00B6173C">
              <w:t>*0.01</w:t>
            </w:r>
          </w:p>
        </w:tc>
        <w:tc>
          <w:tcPr>
            <w:tcW w:w="1134" w:type="dxa"/>
            <w:tcBorders>
              <w:top w:val="single" w:sz="4" w:space="0" w:color="000000"/>
              <w:left w:val="nil"/>
              <w:bottom w:val="single" w:sz="4" w:space="0" w:color="000000"/>
              <w:right w:val="nil"/>
            </w:tcBorders>
          </w:tcPr>
          <w:p w14:paraId="1DA06E8B" w14:textId="77777777" w:rsidR="00AB238A" w:rsidRPr="00B6173C" w:rsidRDefault="00AB238A" w:rsidP="00AB238A">
            <w:pPr>
              <w:pStyle w:val="TableText"/>
            </w:pPr>
            <w:r w:rsidRPr="00B6173C">
              <w:t>0.05</w:t>
            </w:r>
          </w:p>
        </w:tc>
        <w:tc>
          <w:tcPr>
            <w:tcW w:w="1276" w:type="dxa"/>
            <w:tcBorders>
              <w:top w:val="single" w:sz="4" w:space="0" w:color="000000"/>
              <w:left w:val="nil"/>
              <w:bottom w:val="single" w:sz="4" w:space="0" w:color="000000"/>
              <w:right w:val="nil"/>
            </w:tcBorders>
          </w:tcPr>
          <w:p w14:paraId="2EBD9427" w14:textId="77777777" w:rsidR="00AB238A" w:rsidRPr="00B6173C" w:rsidRDefault="00AB238A" w:rsidP="00AB238A">
            <w:pPr>
              <w:pStyle w:val="TableText"/>
            </w:pPr>
            <w:r w:rsidRPr="00B6173C">
              <w:t>0.05</w:t>
            </w:r>
          </w:p>
        </w:tc>
        <w:tc>
          <w:tcPr>
            <w:tcW w:w="850" w:type="dxa"/>
            <w:tcBorders>
              <w:top w:val="single" w:sz="4" w:space="0" w:color="000000"/>
              <w:left w:val="nil"/>
              <w:bottom w:val="single" w:sz="4" w:space="0" w:color="000000"/>
              <w:right w:val="nil"/>
            </w:tcBorders>
          </w:tcPr>
          <w:p w14:paraId="39E964D9" w14:textId="77777777" w:rsidR="00AB238A" w:rsidRPr="00B6173C" w:rsidRDefault="00AB238A" w:rsidP="00AB238A">
            <w:pPr>
              <w:pStyle w:val="TableText"/>
            </w:pPr>
            <w:r w:rsidRPr="00B6173C">
              <w:t>0.05</w:t>
            </w:r>
          </w:p>
        </w:tc>
        <w:tc>
          <w:tcPr>
            <w:tcW w:w="1560" w:type="dxa"/>
            <w:tcBorders>
              <w:top w:val="single" w:sz="4" w:space="0" w:color="000000"/>
              <w:left w:val="nil"/>
              <w:bottom w:val="single" w:sz="4" w:space="0" w:color="000000"/>
              <w:right w:val="nil"/>
            </w:tcBorders>
          </w:tcPr>
          <w:p w14:paraId="49CEBA04" w14:textId="187BBC9F" w:rsidR="00AB238A" w:rsidRPr="00B6173C" w:rsidRDefault="00AB238A" w:rsidP="00AB238A">
            <w:pPr>
              <w:pStyle w:val="TableText"/>
            </w:pPr>
            <w:r w:rsidRPr="00AC6C36">
              <w:t>–</w:t>
            </w:r>
          </w:p>
        </w:tc>
      </w:tr>
      <w:tr w:rsidR="00AB238A" w:rsidRPr="00B6173C" w14:paraId="61CBE9FC" w14:textId="77777777" w:rsidTr="00AB238A">
        <w:tc>
          <w:tcPr>
            <w:tcW w:w="1786" w:type="dxa"/>
            <w:tcBorders>
              <w:top w:val="single" w:sz="4" w:space="0" w:color="000000"/>
              <w:left w:val="nil"/>
              <w:bottom w:val="single" w:sz="4" w:space="0" w:color="000000"/>
              <w:right w:val="nil"/>
            </w:tcBorders>
          </w:tcPr>
          <w:p w14:paraId="44505B35" w14:textId="77777777" w:rsidR="00AB238A" w:rsidRPr="00B6173C" w:rsidRDefault="00AB238A" w:rsidP="00AB238A">
            <w:pPr>
              <w:pStyle w:val="TableText"/>
            </w:pPr>
            <w:r w:rsidRPr="00B6173C">
              <w:t>Maize/corn</w:t>
            </w:r>
          </w:p>
        </w:tc>
        <w:tc>
          <w:tcPr>
            <w:tcW w:w="1134" w:type="dxa"/>
            <w:tcBorders>
              <w:top w:val="single" w:sz="4" w:space="0" w:color="000000"/>
              <w:left w:val="nil"/>
              <w:bottom w:val="single" w:sz="4" w:space="0" w:color="000000"/>
              <w:right w:val="nil"/>
            </w:tcBorders>
          </w:tcPr>
          <w:p w14:paraId="59C7CCD4" w14:textId="591E0834" w:rsidR="00AB238A" w:rsidRPr="00B6173C" w:rsidRDefault="00AB238A" w:rsidP="00AB238A">
            <w:pPr>
              <w:pStyle w:val="TableText"/>
            </w:pPr>
            <w:r w:rsidRPr="00E850B7">
              <w:t>–</w:t>
            </w:r>
          </w:p>
        </w:tc>
        <w:tc>
          <w:tcPr>
            <w:tcW w:w="1134" w:type="dxa"/>
            <w:tcBorders>
              <w:top w:val="single" w:sz="4" w:space="0" w:color="000000"/>
              <w:left w:val="nil"/>
              <w:bottom w:val="single" w:sz="4" w:space="0" w:color="000000"/>
              <w:right w:val="nil"/>
            </w:tcBorders>
          </w:tcPr>
          <w:p w14:paraId="6109D348" w14:textId="21CF8D54" w:rsidR="00AB238A" w:rsidRPr="00B6173C" w:rsidRDefault="00AB238A" w:rsidP="00AB238A">
            <w:pPr>
              <w:pStyle w:val="TableText"/>
            </w:pPr>
            <w:r w:rsidRPr="00E850B7">
              <w:t>–</w:t>
            </w:r>
          </w:p>
        </w:tc>
        <w:tc>
          <w:tcPr>
            <w:tcW w:w="1134" w:type="dxa"/>
            <w:tcBorders>
              <w:top w:val="single" w:sz="4" w:space="0" w:color="000000"/>
              <w:left w:val="nil"/>
              <w:bottom w:val="single" w:sz="4" w:space="0" w:color="000000"/>
              <w:right w:val="nil"/>
            </w:tcBorders>
          </w:tcPr>
          <w:p w14:paraId="50FB4B12"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537BCA2E" w14:textId="2F668F04"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4F081BFB" w14:textId="77777777" w:rsidR="00AB238A" w:rsidRPr="00B6173C" w:rsidRDefault="00AB238A" w:rsidP="00AB238A">
            <w:pPr>
              <w:pStyle w:val="TableText"/>
            </w:pPr>
            <w:r w:rsidRPr="00B6173C">
              <w:t>0.2</w:t>
            </w:r>
          </w:p>
        </w:tc>
        <w:tc>
          <w:tcPr>
            <w:tcW w:w="850" w:type="dxa"/>
            <w:tcBorders>
              <w:top w:val="single" w:sz="4" w:space="0" w:color="000000"/>
              <w:left w:val="nil"/>
              <w:bottom w:val="single" w:sz="4" w:space="0" w:color="000000"/>
              <w:right w:val="nil"/>
            </w:tcBorders>
          </w:tcPr>
          <w:p w14:paraId="05263ACA" w14:textId="77777777" w:rsidR="00AB238A" w:rsidRPr="00B6173C" w:rsidRDefault="00AB238A" w:rsidP="00AB238A">
            <w:pPr>
              <w:pStyle w:val="TableText"/>
            </w:pPr>
          </w:p>
        </w:tc>
        <w:tc>
          <w:tcPr>
            <w:tcW w:w="1560" w:type="dxa"/>
            <w:tcBorders>
              <w:top w:val="single" w:sz="4" w:space="0" w:color="000000"/>
              <w:left w:val="nil"/>
              <w:bottom w:val="single" w:sz="4" w:space="0" w:color="000000"/>
              <w:right w:val="nil"/>
            </w:tcBorders>
          </w:tcPr>
          <w:p w14:paraId="26A9F941" w14:textId="3BF2AA57" w:rsidR="00AB238A" w:rsidRPr="00B6173C" w:rsidRDefault="00AB238A" w:rsidP="00AB238A">
            <w:pPr>
              <w:pStyle w:val="TableText"/>
            </w:pPr>
            <w:r w:rsidRPr="00AC6C36">
              <w:t>–</w:t>
            </w:r>
          </w:p>
        </w:tc>
      </w:tr>
      <w:tr w:rsidR="00DB5031" w:rsidRPr="00B6173C" w14:paraId="61CEB5FF" w14:textId="77777777" w:rsidTr="00AB238A">
        <w:tc>
          <w:tcPr>
            <w:tcW w:w="1786" w:type="dxa"/>
            <w:tcBorders>
              <w:top w:val="single" w:sz="4" w:space="0" w:color="000000"/>
              <w:left w:val="nil"/>
              <w:bottom w:val="single" w:sz="4" w:space="0" w:color="000000"/>
              <w:right w:val="nil"/>
            </w:tcBorders>
          </w:tcPr>
          <w:p w14:paraId="66DC4B4D" w14:textId="77777777" w:rsidR="00DB5031" w:rsidRPr="00B6173C" w:rsidRDefault="00DB5031" w:rsidP="00AB238A">
            <w:pPr>
              <w:pStyle w:val="TableText"/>
            </w:pPr>
            <w:r w:rsidRPr="00B6173C">
              <w:t>Meat (mammalian)</w:t>
            </w:r>
          </w:p>
        </w:tc>
        <w:tc>
          <w:tcPr>
            <w:tcW w:w="1134" w:type="dxa"/>
            <w:tcBorders>
              <w:top w:val="single" w:sz="4" w:space="0" w:color="000000"/>
              <w:left w:val="nil"/>
              <w:bottom w:val="single" w:sz="4" w:space="0" w:color="000000"/>
              <w:right w:val="nil"/>
            </w:tcBorders>
          </w:tcPr>
          <w:p w14:paraId="2C41B240" w14:textId="77777777" w:rsidR="00DB5031" w:rsidRPr="00B6173C" w:rsidRDefault="00DB5031" w:rsidP="00AB238A">
            <w:pPr>
              <w:pStyle w:val="TableText"/>
            </w:pPr>
            <w:r w:rsidRPr="00B6173C">
              <w:t>*0.05 (in fat)</w:t>
            </w:r>
          </w:p>
        </w:tc>
        <w:tc>
          <w:tcPr>
            <w:tcW w:w="1134" w:type="dxa"/>
            <w:tcBorders>
              <w:top w:val="single" w:sz="4" w:space="0" w:color="000000"/>
              <w:left w:val="nil"/>
              <w:bottom w:val="single" w:sz="4" w:space="0" w:color="000000"/>
              <w:right w:val="nil"/>
            </w:tcBorders>
          </w:tcPr>
          <w:p w14:paraId="6F5FFC97"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506A27AA"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13807383" w14:textId="77777777" w:rsidR="00DB5031" w:rsidRPr="00B6173C" w:rsidRDefault="00DB5031" w:rsidP="00AB238A">
            <w:pPr>
              <w:pStyle w:val="TableText"/>
            </w:pPr>
            <w:r w:rsidRPr="00B6173C">
              <w:t>0.05</w:t>
            </w:r>
          </w:p>
        </w:tc>
        <w:tc>
          <w:tcPr>
            <w:tcW w:w="1276" w:type="dxa"/>
            <w:tcBorders>
              <w:top w:val="single" w:sz="4" w:space="0" w:color="000000"/>
              <w:left w:val="nil"/>
              <w:bottom w:val="single" w:sz="4" w:space="0" w:color="000000"/>
              <w:right w:val="nil"/>
            </w:tcBorders>
          </w:tcPr>
          <w:p w14:paraId="41DC1865" w14:textId="77777777" w:rsidR="00DB5031" w:rsidRPr="00B6173C" w:rsidRDefault="00DB5031" w:rsidP="00AB238A">
            <w:pPr>
              <w:pStyle w:val="TableText"/>
            </w:pPr>
            <w:r w:rsidRPr="00B6173C">
              <w:t>0.05 in muscle and fat</w:t>
            </w:r>
          </w:p>
        </w:tc>
        <w:tc>
          <w:tcPr>
            <w:tcW w:w="850" w:type="dxa"/>
            <w:tcBorders>
              <w:top w:val="single" w:sz="4" w:space="0" w:color="000000"/>
              <w:left w:val="nil"/>
              <w:bottom w:val="single" w:sz="4" w:space="0" w:color="000000"/>
              <w:right w:val="nil"/>
            </w:tcBorders>
          </w:tcPr>
          <w:p w14:paraId="33A0B030" w14:textId="77777777" w:rsidR="00DB5031" w:rsidRPr="00B6173C" w:rsidRDefault="00DB5031" w:rsidP="00AB238A">
            <w:pPr>
              <w:pStyle w:val="TableText"/>
            </w:pPr>
            <w:r w:rsidRPr="00B6173C">
              <w:t>0.05 (fat)</w:t>
            </w:r>
          </w:p>
        </w:tc>
        <w:tc>
          <w:tcPr>
            <w:tcW w:w="1560" w:type="dxa"/>
            <w:tcBorders>
              <w:top w:val="single" w:sz="4" w:space="0" w:color="000000"/>
              <w:left w:val="nil"/>
              <w:bottom w:val="single" w:sz="4" w:space="0" w:color="000000"/>
              <w:right w:val="nil"/>
            </w:tcBorders>
          </w:tcPr>
          <w:p w14:paraId="3693DE94" w14:textId="77777777" w:rsidR="00DB5031" w:rsidRPr="00B6173C" w:rsidRDefault="00DB5031" w:rsidP="00AB238A">
            <w:pPr>
              <w:pStyle w:val="TableText"/>
            </w:pPr>
            <w:r w:rsidRPr="00B6173C">
              <w:t>0.05 (fat)</w:t>
            </w:r>
          </w:p>
        </w:tc>
      </w:tr>
      <w:tr w:rsidR="00DB5031" w:rsidRPr="00B6173C" w14:paraId="78B3C4DA" w14:textId="77777777" w:rsidTr="00AB238A">
        <w:tc>
          <w:tcPr>
            <w:tcW w:w="1786" w:type="dxa"/>
            <w:tcBorders>
              <w:top w:val="single" w:sz="4" w:space="0" w:color="000000"/>
              <w:left w:val="nil"/>
              <w:bottom w:val="single" w:sz="4" w:space="0" w:color="000000"/>
              <w:right w:val="nil"/>
            </w:tcBorders>
          </w:tcPr>
          <w:p w14:paraId="5228D67F" w14:textId="77777777" w:rsidR="00DB5031" w:rsidRPr="00B6173C" w:rsidRDefault="00DB5031" w:rsidP="00AB238A">
            <w:pPr>
              <w:pStyle w:val="TableText"/>
            </w:pPr>
            <w:r w:rsidRPr="00B6173C">
              <w:t>Milks</w:t>
            </w:r>
          </w:p>
        </w:tc>
        <w:tc>
          <w:tcPr>
            <w:tcW w:w="1134" w:type="dxa"/>
            <w:tcBorders>
              <w:top w:val="single" w:sz="4" w:space="0" w:color="000000"/>
              <w:left w:val="nil"/>
              <w:bottom w:val="single" w:sz="4" w:space="0" w:color="000000"/>
              <w:right w:val="nil"/>
            </w:tcBorders>
          </w:tcPr>
          <w:p w14:paraId="03B99E55"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02FBCE57"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1127A092"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3847C706" w14:textId="77777777" w:rsidR="00DB5031" w:rsidRPr="00B6173C" w:rsidRDefault="00DB5031" w:rsidP="00AB238A">
            <w:pPr>
              <w:pStyle w:val="TableText"/>
            </w:pPr>
            <w:r w:rsidRPr="00B6173C">
              <w:t>0.01</w:t>
            </w:r>
          </w:p>
        </w:tc>
        <w:tc>
          <w:tcPr>
            <w:tcW w:w="1276" w:type="dxa"/>
            <w:tcBorders>
              <w:top w:val="single" w:sz="4" w:space="0" w:color="000000"/>
              <w:left w:val="nil"/>
              <w:bottom w:val="single" w:sz="4" w:space="0" w:color="000000"/>
              <w:right w:val="nil"/>
            </w:tcBorders>
          </w:tcPr>
          <w:p w14:paraId="34AB14AF" w14:textId="77777777" w:rsidR="00DB5031" w:rsidRPr="00B6173C" w:rsidRDefault="00DB5031" w:rsidP="00AB238A">
            <w:pPr>
              <w:pStyle w:val="TableText"/>
            </w:pPr>
            <w:r w:rsidRPr="00B6173C">
              <w:t>0.01</w:t>
            </w:r>
          </w:p>
        </w:tc>
        <w:tc>
          <w:tcPr>
            <w:tcW w:w="850" w:type="dxa"/>
            <w:tcBorders>
              <w:top w:val="single" w:sz="4" w:space="0" w:color="000000"/>
              <w:left w:val="nil"/>
              <w:bottom w:val="single" w:sz="4" w:space="0" w:color="000000"/>
              <w:right w:val="nil"/>
            </w:tcBorders>
          </w:tcPr>
          <w:p w14:paraId="22455FCF" w14:textId="77777777" w:rsidR="00DB5031" w:rsidRPr="00B6173C" w:rsidRDefault="00DB5031" w:rsidP="00AB238A">
            <w:pPr>
              <w:pStyle w:val="TableText"/>
            </w:pPr>
            <w:r w:rsidRPr="00B6173C">
              <w:t>0.002</w:t>
            </w:r>
          </w:p>
        </w:tc>
        <w:tc>
          <w:tcPr>
            <w:tcW w:w="1560" w:type="dxa"/>
            <w:tcBorders>
              <w:top w:val="single" w:sz="4" w:space="0" w:color="000000"/>
              <w:left w:val="nil"/>
              <w:bottom w:val="single" w:sz="4" w:space="0" w:color="000000"/>
              <w:right w:val="nil"/>
            </w:tcBorders>
          </w:tcPr>
          <w:p w14:paraId="5A7940B2" w14:textId="77777777" w:rsidR="00DB5031" w:rsidRPr="00B6173C" w:rsidRDefault="00DB5031" w:rsidP="00AB238A">
            <w:pPr>
              <w:pStyle w:val="TableText"/>
            </w:pPr>
            <w:r w:rsidRPr="00B6173C">
              <w:t>0.002</w:t>
            </w:r>
          </w:p>
        </w:tc>
      </w:tr>
      <w:tr w:rsidR="00AB238A" w:rsidRPr="00B6173C" w14:paraId="78F6CD04" w14:textId="77777777" w:rsidTr="00AB238A">
        <w:tc>
          <w:tcPr>
            <w:tcW w:w="1786" w:type="dxa"/>
            <w:tcBorders>
              <w:top w:val="single" w:sz="4" w:space="0" w:color="000000"/>
              <w:left w:val="nil"/>
              <w:bottom w:val="single" w:sz="4" w:space="0" w:color="000000"/>
              <w:right w:val="nil"/>
            </w:tcBorders>
          </w:tcPr>
          <w:p w14:paraId="2393D762" w14:textId="77777777" w:rsidR="00AB238A" w:rsidRPr="00B6173C" w:rsidRDefault="00AB238A" w:rsidP="00AB238A">
            <w:pPr>
              <w:pStyle w:val="TableText"/>
            </w:pPr>
            <w:r w:rsidRPr="00B6173C">
              <w:t>Millet</w:t>
            </w:r>
          </w:p>
        </w:tc>
        <w:tc>
          <w:tcPr>
            <w:tcW w:w="1134" w:type="dxa"/>
            <w:tcBorders>
              <w:top w:val="single" w:sz="4" w:space="0" w:color="000000"/>
              <w:left w:val="nil"/>
              <w:bottom w:val="single" w:sz="4" w:space="0" w:color="000000"/>
              <w:right w:val="nil"/>
            </w:tcBorders>
          </w:tcPr>
          <w:p w14:paraId="79BA8B90" w14:textId="2ACFA8FD"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0488FFAA" w14:textId="7451D7D2"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16C4C30D"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57B763C" w14:textId="1DD4695C" w:rsidR="00AB238A" w:rsidRPr="00B6173C" w:rsidRDefault="00AB238A" w:rsidP="00AB238A">
            <w:pPr>
              <w:pStyle w:val="TableText"/>
            </w:pPr>
            <w:r w:rsidRPr="00FD0973">
              <w:t>–</w:t>
            </w:r>
          </w:p>
        </w:tc>
        <w:tc>
          <w:tcPr>
            <w:tcW w:w="1276" w:type="dxa"/>
            <w:tcBorders>
              <w:top w:val="single" w:sz="4" w:space="0" w:color="000000"/>
              <w:left w:val="nil"/>
              <w:bottom w:val="single" w:sz="4" w:space="0" w:color="000000"/>
              <w:right w:val="nil"/>
            </w:tcBorders>
          </w:tcPr>
          <w:p w14:paraId="3C738B3A" w14:textId="4613FDF1" w:rsidR="00AB238A" w:rsidRPr="00B6173C" w:rsidRDefault="00AB238A" w:rsidP="00AB238A">
            <w:pPr>
              <w:pStyle w:val="TableText"/>
            </w:pPr>
            <w:r w:rsidRPr="00FD0973">
              <w:t>–</w:t>
            </w:r>
          </w:p>
        </w:tc>
        <w:tc>
          <w:tcPr>
            <w:tcW w:w="850" w:type="dxa"/>
            <w:tcBorders>
              <w:top w:val="single" w:sz="4" w:space="0" w:color="000000"/>
              <w:left w:val="nil"/>
              <w:bottom w:val="single" w:sz="4" w:space="0" w:color="000000"/>
              <w:right w:val="nil"/>
            </w:tcBorders>
          </w:tcPr>
          <w:p w14:paraId="37B10916" w14:textId="77777777" w:rsidR="00AB238A" w:rsidRPr="00B6173C" w:rsidRDefault="00AB238A" w:rsidP="00AB238A">
            <w:pPr>
              <w:pStyle w:val="TableText"/>
            </w:pPr>
            <w:r w:rsidRPr="00B6173C">
              <w:t>0.3</w:t>
            </w:r>
          </w:p>
        </w:tc>
        <w:tc>
          <w:tcPr>
            <w:tcW w:w="1560" w:type="dxa"/>
            <w:tcBorders>
              <w:top w:val="single" w:sz="4" w:space="0" w:color="000000"/>
              <w:left w:val="nil"/>
              <w:bottom w:val="single" w:sz="4" w:space="0" w:color="000000"/>
              <w:right w:val="nil"/>
            </w:tcBorders>
          </w:tcPr>
          <w:p w14:paraId="1DB662BE" w14:textId="36E50A9C" w:rsidR="00AB238A" w:rsidRPr="00B6173C" w:rsidRDefault="00AB238A" w:rsidP="00AB238A">
            <w:pPr>
              <w:pStyle w:val="TableText"/>
            </w:pPr>
            <w:r w:rsidRPr="00D632B9">
              <w:t>–</w:t>
            </w:r>
          </w:p>
        </w:tc>
      </w:tr>
      <w:tr w:rsidR="00AB238A" w:rsidRPr="00B6173C" w14:paraId="26BB6B89" w14:textId="77777777" w:rsidTr="00AB238A">
        <w:tc>
          <w:tcPr>
            <w:tcW w:w="1786" w:type="dxa"/>
            <w:tcBorders>
              <w:top w:val="single" w:sz="4" w:space="0" w:color="000000"/>
              <w:left w:val="nil"/>
              <w:bottom w:val="single" w:sz="4" w:space="0" w:color="000000"/>
              <w:right w:val="nil"/>
            </w:tcBorders>
          </w:tcPr>
          <w:p w14:paraId="2F2402EC" w14:textId="77777777" w:rsidR="00AB238A" w:rsidRPr="00B6173C" w:rsidRDefault="00AB238A" w:rsidP="00AB238A">
            <w:pPr>
              <w:pStyle w:val="TableText"/>
            </w:pPr>
            <w:r w:rsidRPr="00B6173C">
              <w:t>Oats</w:t>
            </w:r>
          </w:p>
        </w:tc>
        <w:tc>
          <w:tcPr>
            <w:tcW w:w="1134" w:type="dxa"/>
            <w:tcBorders>
              <w:top w:val="single" w:sz="4" w:space="0" w:color="000000"/>
              <w:left w:val="nil"/>
              <w:bottom w:val="single" w:sz="4" w:space="0" w:color="000000"/>
              <w:right w:val="nil"/>
            </w:tcBorders>
          </w:tcPr>
          <w:p w14:paraId="1390E3F1" w14:textId="48D33F9B"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38853D9D" w14:textId="3D59176B"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6A997830"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CA4C692" w14:textId="761D2AC0" w:rsidR="00AB238A" w:rsidRPr="00B6173C" w:rsidRDefault="00AB238A" w:rsidP="00AB238A">
            <w:pPr>
              <w:pStyle w:val="TableText"/>
            </w:pPr>
            <w:r w:rsidRPr="00FD0973">
              <w:t>–</w:t>
            </w:r>
          </w:p>
        </w:tc>
        <w:tc>
          <w:tcPr>
            <w:tcW w:w="1276" w:type="dxa"/>
            <w:tcBorders>
              <w:top w:val="single" w:sz="4" w:space="0" w:color="000000"/>
              <w:left w:val="nil"/>
              <w:bottom w:val="single" w:sz="4" w:space="0" w:color="000000"/>
              <w:right w:val="nil"/>
            </w:tcBorders>
          </w:tcPr>
          <w:p w14:paraId="78628F8D" w14:textId="4A94534D" w:rsidR="00AB238A" w:rsidRPr="00B6173C" w:rsidRDefault="00AB238A" w:rsidP="00AB238A">
            <w:pPr>
              <w:pStyle w:val="TableText"/>
            </w:pPr>
            <w:r w:rsidRPr="00FD0973">
              <w:t>–</w:t>
            </w:r>
          </w:p>
        </w:tc>
        <w:tc>
          <w:tcPr>
            <w:tcW w:w="850" w:type="dxa"/>
            <w:tcBorders>
              <w:top w:val="single" w:sz="4" w:space="0" w:color="000000"/>
              <w:left w:val="nil"/>
              <w:bottom w:val="single" w:sz="4" w:space="0" w:color="000000"/>
              <w:right w:val="nil"/>
            </w:tcBorders>
          </w:tcPr>
          <w:p w14:paraId="7829FD1F" w14:textId="10B7E53E" w:rsidR="00AB238A" w:rsidRPr="00B6173C" w:rsidRDefault="00AB238A" w:rsidP="00AB238A">
            <w:pPr>
              <w:pStyle w:val="TableText"/>
            </w:pPr>
            <w:r>
              <w:t>–</w:t>
            </w:r>
          </w:p>
        </w:tc>
        <w:tc>
          <w:tcPr>
            <w:tcW w:w="1560" w:type="dxa"/>
            <w:tcBorders>
              <w:top w:val="single" w:sz="4" w:space="0" w:color="000000"/>
              <w:left w:val="nil"/>
              <w:bottom w:val="single" w:sz="4" w:space="0" w:color="000000"/>
              <w:right w:val="nil"/>
            </w:tcBorders>
          </w:tcPr>
          <w:p w14:paraId="7DE0737D" w14:textId="7F19AAE6" w:rsidR="00AB238A" w:rsidRPr="00B6173C" w:rsidRDefault="00AB238A" w:rsidP="00AB238A">
            <w:pPr>
              <w:pStyle w:val="TableText"/>
            </w:pPr>
            <w:r w:rsidRPr="00D632B9">
              <w:t>–</w:t>
            </w:r>
          </w:p>
        </w:tc>
      </w:tr>
      <w:tr w:rsidR="00AB238A" w:rsidRPr="00B6173C" w14:paraId="03395EB5" w14:textId="77777777" w:rsidTr="00AB238A">
        <w:tc>
          <w:tcPr>
            <w:tcW w:w="1786" w:type="dxa"/>
            <w:tcBorders>
              <w:top w:val="single" w:sz="4" w:space="0" w:color="000000"/>
              <w:left w:val="nil"/>
              <w:bottom w:val="single" w:sz="4" w:space="0" w:color="000000"/>
              <w:right w:val="nil"/>
            </w:tcBorders>
          </w:tcPr>
          <w:p w14:paraId="7F193A9C" w14:textId="77777777" w:rsidR="00AB238A" w:rsidRPr="00B6173C" w:rsidRDefault="00AB238A" w:rsidP="00AB238A">
            <w:pPr>
              <w:pStyle w:val="TableText"/>
            </w:pPr>
            <w:r w:rsidRPr="00B6173C">
              <w:t>Oilseeds</w:t>
            </w:r>
          </w:p>
        </w:tc>
        <w:tc>
          <w:tcPr>
            <w:tcW w:w="1134" w:type="dxa"/>
            <w:tcBorders>
              <w:top w:val="single" w:sz="4" w:space="0" w:color="000000"/>
              <w:left w:val="nil"/>
              <w:bottom w:val="single" w:sz="4" w:space="0" w:color="000000"/>
              <w:right w:val="nil"/>
            </w:tcBorders>
          </w:tcPr>
          <w:p w14:paraId="05EA7CB2" w14:textId="77777777" w:rsidR="00AB238A" w:rsidRPr="00B6173C" w:rsidRDefault="00AB238A" w:rsidP="00AB238A">
            <w:pPr>
              <w:pStyle w:val="TableText"/>
            </w:pPr>
            <w:r w:rsidRPr="00B6173C">
              <w:t>0.1</w:t>
            </w:r>
          </w:p>
        </w:tc>
        <w:tc>
          <w:tcPr>
            <w:tcW w:w="1134" w:type="dxa"/>
            <w:tcBorders>
              <w:top w:val="single" w:sz="4" w:space="0" w:color="000000"/>
              <w:left w:val="nil"/>
              <w:bottom w:val="single" w:sz="4" w:space="0" w:color="000000"/>
              <w:right w:val="nil"/>
            </w:tcBorders>
          </w:tcPr>
          <w:p w14:paraId="0FBE5C42" w14:textId="18C0AFFD" w:rsidR="00AB238A"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14E60E2C" w14:textId="77777777" w:rsidR="00AB238A" w:rsidRPr="00B6173C" w:rsidRDefault="00AB238A" w:rsidP="00AB238A">
            <w:pPr>
              <w:pStyle w:val="TableText"/>
            </w:pPr>
            <w:r w:rsidRPr="00B6173C">
              <w:t>*0.02</w:t>
            </w:r>
          </w:p>
        </w:tc>
        <w:tc>
          <w:tcPr>
            <w:tcW w:w="1134" w:type="dxa"/>
            <w:tcBorders>
              <w:top w:val="single" w:sz="4" w:space="0" w:color="000000"/>
              <w:left w:val="nil"/>
              <w:bottom w:val="single" w:sz="4" w:space="0" w:color="000000"/>
              <w:right w:val="nil"/>
            </w:tcBorders>
          </w:tcPr>
          <w:p w14:paraId="58BA5851" w14:textId="77777777" w:rsidR="00AB238A" w:rsidRPr="00B6173C" w:rsidRDefault="00AB238A" w:rsidP="00AB238A">
            <w:pPr>
              <w:pStyle w:val="TableText"/>
            </w:pPr>
            <w:r w:rsidRPr="00B6173C">
              <w:t>0.1 (cotton seed only)</w:t>
            </w:r>
          </w:p>
        </w:tc>
        <w:tc>
          <w:tcPr>
            <w:tcW w:w="1276" w:type="dxa"/>
            <w:tcBorders>
              <w:top w:val="single" w:sz="4" w:space="0" w:color="000000"/>
              <w:left w:val="nil"/>
              <w:bottom w:val="single" w:sz="4" w:space="0" w:color="000000"/>
              <w:right w:val="nil"/>
            </w:tcBorders>
          </w:tcPr>
          <w:p w14:paraId="7FDB0D50" w14:textId="77777777" w:rsidR="00AB238A" w:rsidRPr="00B6173C" w:rsidRDefault="00AB238A" w:rsidP="00AB238A">
            <w:pPr>
              <w:pStyle w:val="TableText"/>
            </w:pPr>
            <w:r w:rsidRPr="00B6173C">
              <w:t>7 (sesame seeds)</w:t>
            </w:r>
          </w:p>
          <w:p w14:paraId="119AB9DD" w14:textId="77777777" w:rsidR="00AB238A" w:rsidRPr="00B6173C" w:rsidRDefault="00AB238A" w:rsidP="00AB238A">
            <w:pPr>
              <w:pStyle w:val="TableText"/>
            </w:pPr>
            <w:r w:rsidRPr="00B6173C">
              <w:t>7 (other oilseeds)</w:t>
            </w:r>
          </w:p>
        </w:tc>
        <w:tc>
          <w:tcPr>
            <w:tcW w:w="850" w:type="dxa"/>
            <w:tcBorders>
              <w:top w:val="single" w:sz="4" w:space="0" w:color="000000"/>
              <w:left w:val="nil"/>
              <w:bottom w:val="single" w:sz="4" w:space="0" w:color="000000"/>
              <w:right w:val="nil"/>
            </w:tcBorders>
          </w:tcPr>
          <w:p w14:paraId="77D91A3D" w14:textId="642B1668" w:rsidR="00AB238A" w:rsidRPr="00B6173C" w:rsidRDefault="00AB238A" w:rsidP="00AB238A">
            <w:pPr>
              <w:pStyle w:val="TableText"/>
            </w:pPr>
            <w:r w:rsidRPr="000F3740">
              <w:t>–</w:t>
            </w:r>
          </w:p>
        </w:tc>
        <w:tc>
          <w:tcPr>
            <w:tcW w:w="1560" w:type="dxa"/>
            <w:tcBorders>
              <w:top w:val="single" w:sz="4" w:space="0" w:color="000000"/>
              <w:left w:val="nil"/>
              <w:bottom w:val="single" w:sz="4" w:space="0" w:color="000000"/>
              <w:right w:val="nil"/>
            </w:tcBorders>
          </w:tcPr>
          <w:p w14:paraId="5ED096E3" w14:textId="0F9D150D" w:rsidR="00AB238A" w:rsidRPr="00B6173C" w:rsidRDefault="00AB238A" w:rsidP="00AB238A">
            <w:pPr>
              <w:pStyle w:val="TableText"/>
            </w:pPr>
            <w:r w:rsidRPr="000F3740">
              <w:t>–</w:t>
            </w:r>
          </w:p>
        </w:tc>
      </w:tr>
      <w:tr w:rsidR="00DB5031" w:rsidRPr="00B6173C" w14:paraId="7524B564" w14:textId="77777777" w:rsidTr="00AB238A">
        <w:tc>
          <w:tcPr>
            <w:tcW w:w="1786" w:type="dxa"/>
            <w:tcBorders>
              <w:top w:val="single" w:sz="4" w:space="0" w:color="000000"/>
              <w:left w:val="nil"/>
              <w:bottom w:val="single" w:sz="4" w:space="0" w:color="000000"/>
              <w:right w:val="nil"/>
            </w:tcBorders>
          </w:tcPr>
          <w:p w14:paraId="4AF2E9DE" w14:textId="77777777" w:rsidR="00DB5031" w:rsidRPr="00B6173C" w:rsidRDefault="00DB5031" w:rsidP="00AB238A">
            <w:pPr>
              <w:pStyle w:val="TableText"/>
            </w:pPr>
            <w:r w:rsidRPr="00B6173C">
              <w:t>Poultry meat</w:t>
            </w:r>
          </w:p>
        </w:tc>
        <w:tc>
          <w:tcPr>
            <w:tcW w:w="1134" w:type="dxa"/>
            <w:tcBorders>
              <w:top w:val="single" w:sz="4" w:space="0" w:color="000000"/>
              <w:left w:val="nil"/>
              <w:bottom w:val="single" w:sz="4" w:space="0" w:color="000000"/>
              <w:right w:val="nil"/>
            </w:tcBorders>
          </w:tcPr>
          <w:p w14:paraId="6402D89E"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5C3D169D"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2E99707C"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4F7D0AA8" w14:textId="77777777" w:rsidR="00DB5031" w:rsidRPr="00B6173C" w:rsidRDefault="00DB5031" w:rsidP="00AB238A">
            <w:pPr>
              <w:pStyle w:val="TableText"/>
            </w:pPr>
            <w:r w:rsidRPr="00B6173C">
              <w:t>0.05</w:t>
            </w:r>
          </w:p>
        </w:tc>
        <w:tc>
          <w:tcPr>
            <w:tcW w:w="1276" w:type="dxa"/>
            <w:tcBorders>
              <w:top w:val="single" w:sz="4" w:space="0" w:color="000000"/>
              <w:left w:val="nil"/>
              <w:bottom w:val="single" w:sz="4" w:space="0" w:color="000000"/>
              <w:right w:val="nil"/>
            </w:tcBorders>
          </w:tcPr>
          <w:p w14:paraId="0B0E9F0F" w14:textId="77777777" w:rsidR="00DB5031" w:rsidRPr="00B6173C" w:rsidRDefault="00DB5031" w:rsidP="00AB238A">
            <w:pPr>
              <w:pStyle w:val="TableText"/>
            </w:pPr>
            <w:r w:rsidRPr="00B6173C">
              <w:t>0.05 in muscle and 0.4 in fat</w:t>
            </w:r>
          </w:p>
        </w:tc>
        <w:tc>
          <w:tcPr>
            <w:tcW w:w="850" w:type="dxa"/>
            <w:tcBorders>
              <w:top w:val="single" w:sz="4" w:space="0" w:color="000000"/>
              <w:left w:val="nil"/>
              <w:bottom w:val="single" w:sz="4" w:space="0" w:color="000000"/>
              <w:right w:val="nil"/>
            </w:tcBorders>
          </w:tcPr>
          <w:p w14:paraId="4AF8B5A0" w14:textId="77777777" w:rsidR="00DB5031" w:rsidRPr="00B6173C" w:rsidRDefault="00DB5031" w:rsidP="00AB238A">
            <w:pPr>
              <w:pStyle w:val="TableText"/>
            </w:pPr>
            <w:r w:rsidRPr="00B6173C">
              <w:t>0.05</w:t>
            </w:r>
          </w:p>
        </w:tc>
        <w:tc>
          <w:tcPr>
            <w:tcW w:w="1560" w:type="dxa"/>
            <w:tcBorders>
              <w:top w:val="single" w:sz="4" w:space="0" w:color="000000"/>
              <w:left w:val="nil"/>
              <w:bottom w:val="single" w:sz="4" w:space="0" w:color="000000"/>
              <w:right w:val="nil"/>
            </w:tcBorders>
          </w:tcPr>
          <w:p w14:paraId="425C9749" w14:textId="0567D898" w:rsidR="00DB5031" w:rsidRPr="00B6173C" w:rsidRDefault="00AB238A" w:rsidP="00AB238A">
            <w:pPr>
              <w:pStyle w:val="TableText"/>
            </w:pPr>
            <w:r>
              <w:t>–</w:t>
            </w:r>
          </w:p>
        </w:tc>
      </w:tr>
      <w:tr w:rsidR="00AB238A" w:rsidRPr="00B6173C" w14:paraId="272BEA2C" w14:textId="77777777" w:rsidTr="00AB238A">
        <w:tc>
          <w:tcPr>
            <w:tcW w:w="1786" w:type="dxa"/>
            <w:tcBorders>
              <w:top w:val="single" w:sz="4" w:space="0" w:color="000000"/>
              <w:left w:val="nil"/>
              <w:bottom w:val="single" w:sz="4" w:space="0" w:color="000000"/>
              <w:right w:val="nil"/>
            </w:tcBorders>
          </w:tcPr>
          <w:p w14:paraId="1C4FB06C" w14:textId="77777777" w:rsidR="00AB238A" w:rsidRPr="00B6173C" w:rsidRDefault="00AB238A" w:rsidP="00AB238A">
            <w:pPr>
              <w:pStyle w:val="TableText"/>
            </w:pPr>
            <w:r w:rsidRPr="00B6173C">
              <w:t>Poultry offal</w:t>
            </w:r>
          </w:p>
        </w:tc>
        <w:tc>
          <w:tcPr>
            <w:tcW w:w="1134" w:type="dxa"/>
            <w:tcBorders>
              <w:top w:val="single" w:sz="4" w:space="0" w:color="000000"/>
              <w:left w:val="nil"/>
              <w:bottom w:val="single" w:sz="4" w:space="0" w:color="000000"/>
              <w:right w:val="nil"/>
            </w:tcBorders>
          </w:tcPr>
          <w:p w14:paraId="382FD2B6"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DB361CB" w14:textId="4DA2D744" w:rsidR="00AB238A"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05BB5BC7" w14:textId="77777777" w:rsidR="00AB238A" w:rsidRPr="00B6173C" w:rsidRDefault="00AB238A" w:rsidP="00AB238A">
            <w:pPr>
              <w:pStyle w:val="TableText"/>
            </w:pPr>
            <w:r w:rsidRPr="00B6173C">
              <w:t>*0.01</w:t>
            </w:r>
          </w:p>
        </w:tc>
        <w:tc>
          <w:tcPr>
            <w:tcW w:w="1134" w:type="dxa"/>
            <w:tcBorders>
              <w:top w:val="single" w:sz="4" w:space="0" w:color="000000"/>
              <w:left w:val="nil"/>
              <w:bottom w:val="single" w:sz="4" w:space="0" w:color="000000"/>
              <w:right w:val="nil"/>
            </w:tcBorders>
          </w:tcPr>
          <w:p w14:paraId="7FBC8927" w14:textId="737E2395"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7EE68F48" w14:textId="77777777" w:rsidR="00AB238A" w:rsidRPr="00B6173C" w:rsidRDefault="00AB238A" w:rsidP="00AB238A">
            <w:pPr>
              <w:pStyle w:val="TableText"/>
            </w:pPr>
            <w:r w:rsidRPr="00B6173C">
              <w:t>0.05</w:t>
            </w:r>
          </w:p>
        </w:tc>
        <w:tc>
          <w:tcPr>
            <w:tcW w:w="850" w:type="dxa"/>
            <w:tcBorders>
              <w:top w:val="single" w:sz="4" w:space="0" w:color="000000"/>
              <w:left w:val="nil"/>
              <w:bottom w:val="single" w:sz="4" w:space="0" w:color="000000"/>
              <w:right w:val="nil"/>
            </w:tcBorders>
          </w:tcPr>
          <w:p w14:paraId="6E13AF92" w14:textId="01183638" w:rsidR="00AB238A" w:rsidRPr="00B6173C" w:rsidRDefault="00AB238A" w:rsidP="00AB238A">
            <w:pPr>
              <w:pStyle w:val="TableText"/>
            </w:pPr>
            <w:r w:rsidRPr="00054F54">
              <w:t>–</w:t>
            </w:r>
          </w:p>
        </w:tc>
        <w:tc>
          <w:tcPr>
            <w:tcW w:w="1560" w:type="dxa"/>
            <w:tcBorders>
              <w:top w:val="single" w:sz="4" w:space="0" w:color="000000"/>
              <w:left w:val="nil"/>
              <w:bottom w:val="single" w:sz="4" w:space="0" w:color="000000"/>
              <w:right w:val="nil"/>
            </w:tcBorders>
          </w:tcPr>
          <w:p w14:paraId="04435BF8" w14:textId="1ACF3791" w:rsidR="00AB238A" w:rsidRPr="00B6173C" w:rsidRDefault="00AB238A" w:rsidP="00AB238A">
            <w:pPr>
              <w:pStyle w:val="TableText"/>
            </w:pPr>
            <w:r w:rsidRPr="00054F54">
              <w:t>–</w:t>
            </w:r>
          </w:p>
        </w:tc>
      </w:tr>
      <w:tr w:rsidR="00DB5031" w:rsidRPr="00B6173C" w14:paraId="1ABC7743" w14:textId="77777777" w:rsidTr="00AB238A">
        <w:tc>
          <w:tcPr>
            <w:tcW w:w="1786" w:type="dxa"/>
            <w:tcBorders>
              <w:top w:val="single" w:sz="4" w:space="0" w:color="000000"/>
              <w:left w:val="nil"/>
              <w:bottom w:val="single" w:sz="4" w:space="0" w:color="000000"/>
              <w:right w:val="nil"/>
            </w:tcBorders>
          </w:tcPr>
          <w:p w14:paraId="5AC372D9" w14:textId="77777777" w:rsidR="00DB5031" w:rsidRPr="00B6173C" w:rsidRDefault="00DB5031" w:rsidP="00AB238A">
            <w:pPr>
              <w:pStyle w:val="TableText"/>
            </w:pPr>
            <w:r w:rsidRPr="00B6173C">
              <w:t>Pulses</w:t>
            </w:r>
          </w:p>
        </w:tc>
        <w:tc>
          <w:tcPr>
            <w:tcW w:w="1134" w:type="dxa"/>
            <w:tcBorders>
              <w:top w:val="single" w:sz="4" w:space="0" w:color="000000"/>
              <w:left w:val="nil"/>
              <w:bottom w:val="single" w:sz="4" w:space="0" w:color="000000"/>
              <w:right w:val="nil"/>
            </w:tcBorders>
          </w:tcPr>
          <w:p w14:paraId="1719D902" w14:textId="77777777" w:rsidR="00DB5031" w:rsidRPr="00B6173C" w:rsidRDefault="00DB5031" w:rsidP="00AB238A">
            <w:pPr>
              <w:pStyle w:val="TableText"/>
            </w:pPr>
            <w:r w:rsidRPr="00B6173C">
              <w:t>0.1</w:t>
            </w:r>
          </w:p>
        </w:tc>
        <w:tc>
          <w:tcPr>
            <w:tcW w:w="1134" w:type="dxa"/>
            <w:tcBorders>
              <w:top w:val="single" w:sz="4" w:space="0" w:color="000000"/>
              <w:left w:val="nil"/>
              <w:bottom w:val="single" w:sz="4" w:space="0" w:color="000000"/>
              <w:right w:val="nil"/>
            </w:tcBorders>
          </w:tcPr>
          <w:p w14:paraId="55A6E3F6" w14:textId="25371344" w:rsidR="00DB5031"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7E844415"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3334D32A" w14:textId="6B87CB82" w:rsidR="00DB5031"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0C95BDB7" w14:textId="678A513C" w:rsidR="00DB5031" w:rsidRPr="00B6173C" w:rsidRDefault="00DB5031" w:rsidP="00AB238A">
            <w:pPr>
              <w:pStyle w:val="TableText"/>
            </w:pPr>
            <w:r w:rsidRPr="00B6173C">
              <w:t xml:space="preserve">0.3 Beans, dried, </w:t>
            </w:r>
            <w:r w:rsidR="00A92968">
              <w:t>p</w:t>
            </w:r>
            <w:r w:rsidRPr="00B6173C">
              <w:t>eas</w:t>
            </w:r>
          </w:p>
          <w:p w14:paraId="679BC595" w14:textId="77777777" w:rsidR="00DB5031" w:rsidRPr="00B6173C" w:rsidRDefault="00DB5031" w:rsidP="00AB238A">
            <w:pPr>
              <w:pStyle w:val="TableText"/>
            </w:pPr>
            <w:r w:rsidRPr="00B6173C">
              <w:t>0.3 (other pulses)</w:t>
            </w:r>
          </w:p>
        </w:tc>
        <w:tc>
          <w:tcPr>
            <w:tcW w:w="850" w:type="dxa"/>
            <w:tcBorders>
              <w:top w:val="single" w:sz="4" w:space="0" w:color="000000"/>
              <w:left w:val="nil"/>
              <w:bottom w:val="single" w:sz="4" w:space="0" w:color="000000"/>
              <w:right w:val="nil"/>
            </w:tcBorders>
          </w:tcPr>
          <w:p w14:paraId="5DF7D67E" w14:textId="77777777" w:rsidR="00DB5031" w:rsidRPr="00B6173C" w:rsidRDefault="00DB5031" w:rsidP="00AB238A">
            <w:pPr>
              <w:pStyle w:val="TableText"/>
            </w:pPr>
            <w:r w:rsidRPr="00B6173C">
              <w:t>0.05 (mung bean, cowpea, pea)</w:t>
            </w:r>
          </w:p>
        </w:tc>
        <w:tc>
          <w:tcPr>
            <w:tcW w:w="1560" w:type="dxa"/>
            <w:tcBorders>
              <w:top w:val="single" w:sz="4" w:space="0" w:color="000000"/>
              <w:left w:val="nil"/>
              <w:bottom w:val="single" w:sz="4" w:space="0" w:color="000000"/>
              <w:right w:val="nil"/>
            </w:tcBorders>
          </w:tcPr>
          <w:p w14:paraId="07EC9929" w14:textId="77777777" w:rsidR="00DB5031" w:rsidRPr="00B6173C" w:rsidRDefault="00DB5031" w:rsidP="00AB238A">
            <w:pPr>
              <w:pStyle w:val="TableText"/>
            </w:pPr>
            <w:r w:rsidRPr="00B6173C">
              <w:t>0.05 Dry beans</w:t>
            </w:r>
          </w:p>
        </w:tc>
      </w:tr>
      <w:tr w:rsidR="00AB238A" w:rsidRPr="00B6173C" w14:paraId="0253333A" w14:textId="77777777" w:rsidTr="00AB238A">
        <w:tc>
          <w:tcPr>
            <w:tcW w:w="1786" w:type="dxa"/>
            <w:tcBorders>
              <w:top w:val="single" w:sz="4" w:space="0" w:color="000000"/>
              <w:left w:val="nil"/>
              <w:bottom w:val="single" w:sz="4" w:space="0" w:color="000000"/>
              <w:right w:val="nil"/>
            </w:tcBorders>
          </w:tcPr>
          <w:p w14:paraId="4B38161D" w14:textId="77777777" w:rsidR="00AB238A" w:rsidRPr="00B6173C" w:rsidRDefault="00AB238A" w:rsidP="00AB238A">
            <w:pPr>
              <w:pStyle w:val="TableText"/>
            </w:pPr>
            <w:r w:rsidRPr="00B6173C">
              <w:t>Rice</w:t>
            </w:r>
          </w:p>
        </w:tc>
        <w:tc>
          <w:tcPr>
            <w:tcW w:w="1134" w:type="dxa"/>
            <w:tcBorders>
              <w:top w:val="single" w:sz="4" w:space="0" w:color="000000"/>
              <w:left w:val="nil"/>
              <w:bottom w:val="single" w:sz="4" w:space="0" w:color="000000"/>
              <w:right w:val="nil"/>
            </w:tcBorders>
          </w:tcPr>
          <w:p w14:paraId="41B52908" w14:textId="6FCC290C" w:rsidR="00AB238A" w:rsidRPr="00B6173C" w:rsidRDefault="00AB238A" w:rsidP="00AB238A">
            <w:pPr>
              <w:pStyle w:val="TableText"/>
            </w:pPr>
            <w:r w:rsidRPr="004F4E31">
              <w:t>–</w:t>
            </w:r>
          </w:p>
        </w:tc>
        <w:tc>
          <w:tcPr>
            <w:tcW w:w="1134" w:type="dxa"/>
            <w:tcBorders>
              <w:top w:val="single" w:sz="4" w:space="0" w:color="000000"/>
              <w:left w:val="nil"/>
              <w:bottom w:val="single" w:sz="4" w:space="0" w:color="000000"/>
              <w:right w:val="nil"/>
            </w:tcBorders>
          </w:tcPr>
          <w:p w14:paraId="5DF3F138" w14:textId="39533EF5" w:rsidR="00AB238A" w:rsidRPr="00B6173C" w:rsidRDefault="00AB238A" w:rsidP="00AB238A">
            <w:pPr>
              <w:pStyle w:val="TableText"/>
            </w:pPr>
            <w:r w:rsidRPr="004F4E31">
              <w:t>–</w:t>
            </w:r>
          </w:p>
        </w:tc>
        <w:tc>
          <w:tcPr>
            <w:tcW w:w="1134" w:type="dxa"/>
            <w:tcBorders>
              <w:top w:val="single" w:sz="4" w:space="0" w:color="000000"/>
              <w:left w:val="nil"/>
              <w:bottom w:val="single" w:sz="4" w:space="0" w:color="000000"/>
              <w:right w:val="nil"/>
            </w:tcBorders>
          </w:tcPr>
          <w:p w14:paraId="7279DEF6"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486B799B" w14:textId="77777777" w:rsidR="00AB238A" w:rsidRPr="00B6173C" w:rsidRDefault="00AB238A" w:rsidP="00AB238A">
            <w:pPr>
              <w:pStyle w:val="TableText"/>
            </w:pPr>
            <w:r w:rsidRPr="00B6173C">
              <w:t>1 and 5 (both listed as Rice)</w:t>
            </w:r>
          </w:p>
        </w:tc>
        <w:tc>
          <w:tcPr>
            <w:tcW w:w="1276" w:type="dxa"/>
            <w:tcBorders>
              <w:top w:val="single" w:sz="4" w:space="0" w:color="000000"/>
              <w:left w:val="nil"/>
              <w:bottom w:val="single" w:sz="4" w:space="0" w:color="000000"/>
              <w:right w:val="nil"/>
            </w:tcBorders>
          </w:tcPr>
          <w:p w14:paraId="5E24FB0F" w14:textId="77777777" w:rsidR="00AB238A" w:rsidRPr="00B6173C" w:rsidRDefault="00AB238A" w:rsidP="00AB238A">
            <w:pPr>
              <w:pStyle w:val="TableText"/>
            </w:pPr>
            <w:r w:rsidRPr="00B6173C">
              <w:t>0.2 (brown rice)</w:t>
            </w:r>
          </w:p>
        </w:tc>
        <w:tc>
          <w:tcPr>
            <w:tcW w:w="850" w:type="dxa"/>
            <w:tcBorders>
              <w:top w:val="single" w:sz="4" w:space="0" w:color="000000"/>
              <w:left w:val="nil"/>
              <w:bottom w:val="single" w:sz="4" w:space="0" w:color="000000"/>
              <w:right w:val="nil"/>
            </w:tcBorders>
          </w:tcPr>
          <w:p w14:paraId="4BC060CA" w14:textId="77777777" w:rsidR="00AB238A" w:rsidRPr="00B6173C" w:rsidRDefault="00AB238A" w:rsidP="00AB238A">
            <w:pPr>
              <w:pStyle w:val="TableText"/>
            </w:pPr>
            <w:r w:rsidRPr="00B6173C">
              <w:t>0.2</w:t>
            </w:r>
          </w:p>
        </w:tc>
        <w:tc>
          <w:tcPr>
            <w:tcW w:w="1560" w:type="dxa"/>
            <w:tcBorders>
              <w:top w:val="single" w:sz="4" w:space="0" w:color="000000"/>
              <w:left w:val="nil"/>
              <w:bottom w:val="single" w:sz="4" w:space="0" w:color="000000"/>
              <w:right w:val="nil"/>
            </w:tcBorders>
          </w:tcPr>
          <w:p w14:paraId="2E4E0644" w14:textId="77777777" w:rsidR="00AB238A" w:rsidRPr="00B6173C" w:rsidRDefault="00AB238A" w:rsidP="00AB238A">
            <w:pPr>
              <w:pStyle w:val="TableText"/>
            </w:pPr>
            <w:r w:rsidRPr="00B6173C">
              <w:t>0.2</w:t>
            </w:r>
          </w:p>
        </w:tc>
      </w:tr>
      <w:tr w:rsidR="00AB238A" w:rsidRPr="00B6173C" w14:paraId="2B793236" w14:textId="77777777" w:rsidTr="00AB238A">
        <w:tc>
          <w:tcPr>
            <w:tcW w:w="1786" w:type="dxa"/>
            <w:tcBorders>
              <w:top w:val="single" w:sz="4" w:space="0" w:color="000000"/>
              <w:left w:val="nil"/>
              <w:bottom w:val="single" w:sz="4" w:space="0" w:color="000000"/>
              <w:right w:val="nil"/>
            </w:tcBorders>
          </w:tcPr>
          <w:p w14:paraId="4CE0E75A" w14:textId="77777777" w:rsidR="00AB238A" w:rsidRPr="00B6173C" w:rsidRDefault="00AB238A" w:rsidP="00AB238A">
            <w:pPr>
              <w:pStyle w:val="TableText"/>
            </w:pPr>
            <w:r w:rsidRPr="00B6173C">
              <w:t>Rice bran, unprocessed</w:t>
            </w:r>
          </w:p>
        </w:tc>
        <w:tc>
          <w:tcPr>
            <w:tcW w:w="1134" w:type="dxa"/>
            <w:tcBorders>
              <w:top w:val="single" w:sz="4" w:space="0" w:color="000000"/>
              <w:left w:val="nil"/>
              <w:bottom w:val="single" w:sz="4" w:space="0" w:color="000000"/>
              <w:right w:val="nil"/>
            </w:tcBorders>
          </w:tcPr>
          <w:p w14:paraId="6B1832C6" w14:textId="77777777" w:rsidR="00AB238A" w:rsidRPr="00B6173C" w:rsidRDefault="00AB238A" w:rsidP="00AB238A">
            <w:pPr>
              <w:pStyle w:val="TableText"/>
            </w:pPr>
            <w:r w:rsidRPr="00B6173C">
              <w:t>20</w:t>
            </w:r>
          </w:p>
        </w:tc>
        <w:tc>
          <w:tcPr>
            <w:tcW w:w="1134" w:type="dxa"/>
            <w:tcBorders>
              <w:top w:val="single" w:sz="4" w:space="0" w:color="000000"/>
              <w:left w:val="nil"/>
              <w:bottom w:val="single" w:sz="4" w:space="0" w:color="000000"/>
              <w:right w:val="nil"/>
            </w:tcBorders>
          </w:tcPr>
          <w:p w14:paraId="1A60C6ED" w14:textId="77777777" w:rsidR="00AB238A" w:rsidRPr="00B6173C" w:rsidRDefault="00AB238A" w:rsidP="00AB238A">
            <w:pPr>
              <w:pStyle w:val="TableText"/>
            </w:pPr>
            <w:r w:rsidRPr="00B6173C">
              <w:t>40</w:t>
            </w:r>
          </w:p>
        </w:tc>
        <w:tc>
          <w:tcPr>
            <w:tcW w:w="1134" w:type="dxa"/>
            <w:tcBorders>
              <w:top w:val="single" w:sz="4" w:space="0" w:color="000000"/>
              <w:left w:val="nil"/>
              <w:bottom w:val="single" w:sz="4" w:space="0" w:color="000000"/>
              <w:right w:val="nil"/>
            </w:tcBorders>
          </w:tcPr>
          <w:p w14:paraId="0DBC2248" w14:textId="5C1522FA" w:rsidR="00AB238A" w:rsidRPr="00B6173C" w:rsidRDefault="00AB238A" w:rsidP="00AB238A">
            <w:pPr>
              <w:pStyle w:val="TableText"/>
            </w:pPr>
            <w:r w:rsidRPr="004816A1">
              <w:t>–</w:t>
            </w:r>
          </w:p>
        </w:tc>
        <w:tc>
          <w:tcPr>
            <w:tcW w:w="1134" w:type="dxa"/>
            <w:tcBorders>
              <w:top w:val="single" w:sz="4" w:space="0" w:color="000000"/>
              <w:left w:val="nil"/>
              <w:bottom w:val="single" w:sz="4" w:space="0" w:color="000000"/>
              <w:right w:val="nil"/>
            </w:tcBorders>
          </w:tcPr>
          <w:p w14:paraId="057BCFC5" w14:textId="38720D67" w:rsidR="00AB238A" w:rsidRPr="00B6173C" w:rsidRDefault="00AB238A" w:rsidP="00AB238A">
            <w:pPr>
              <w:pStyle w:val="TableText"/>
            </w:pPr>
            <w:r w:rsidRPr="004816A1">
              <w:t>–</w:t>
            </w:r>
          </w:p>
        </w:tc>
        <w:tc>
          <w:tcPr>
            <w:tcW w:w="1276" w:type="dxa"/>
            <w:tcBorders>
              <w:top w:val="single" w:sz="4" w:space="0" w:color="000000"/>
              <w:left w:val="nil"/>
              <w:bottom w:val="single" w:sz="4" w:space="0" w:color="000000"/>
              <w:right w:val="nil"/>
            </w:tcBorders>
          </w:tcPr>
          <w:p w14:paraId="79DE6119" w14:textId="60CB3EF7" w:rsidR="00AB238A" w:rsidRPr="00B6173C" w:rsidRDefault="00AB238A" w:rsidP="00AB238A">
            <w:pPr>
              <w:pStyle w:val="TableText"/>
            </w:pPr>
            <w:r w:rsidRPr="004816A1">
              <w:t>–</w:t>
            </w:r>
          </w:p>
        </w:tc>
        <w:tc>
          <w:tcPr>
            <w:tcW w:w="850" w:type="dxa"/>
            <w:tcBorders>
              <w:top w:val="single" w:sz="4" w:space="0" w:color="000000"/>
              <w:left w:val="nil"/>
              <w:bottom w:val="single" w:sz="4" w:space="0" w:color="000000"/>
              <w:right w:val="nil"/>
            </w:tcBorders>
          </w:tcPr>
          <w:p w14:paraId="6340068C" w14:textId="3228410C" w:rsidR="00AB238A" w:rsidRPr="00B6173C" w:rsidRDefault="00AB238A" w:rsidP="00AB238A">
            <w:pPr>
              <w:pStyle w:val="TableText"/>
            </w:pPr>
            <w:r w:rsidRPr="004816A1">
              <w:t>–</w:t>
            </w:r>
          </w:p>
        </w:tc>
        <w:tc>
          <w:tcPr>
            <w:tcW w:w="1560" w:type="dxa"/>
            <w:tcBorders>
              <w:top w:val="single" w:sz="4" w:space="0" w:color="000000"/>
              <w:left w:val="nil"/>
              <w:bottom w:val="single" w:sz="4" w:space="0" w:color="000000"/>
              <w:right w:val="nil"/>
            </w:tcBorders>
          </w:tcPr>
          <w:p w14:paraId="2A481C7A" w14:textId="33721AE9" w:rsidR="00AB238A" w:rsidRPr="00B6173C" w:rsidRDefault="00AB238A" w:rsidP="00AB238A">
            <w:pPr>
              <w:pStyle w:val="TableText"/>
            </w:pPr>
            <w:r w:rsidRPr="004816A1">
              <w:t>–</w:t>
            </w:r>
          </w:p>
        </w:tc>
      </w:tr>
      <w:tr w:rsidR="00AB238A" w:rsidRPr="00B6173C" w14:paraId="1D5753D9" w14:textId="77777777" w:rsidTr="00AB238A">
        <w:tc>
          <w:tcPr>
            <w:tcW w:w="1786" w:type="dxa"/>
            <w:tcBorders>
              <w:top w:val="single" w:sz="4" w:space="0" w:color="000000"/>
              <w:left w:val="nil"/>
              <w:bottom w:val="single" w:sz="4" w:space="0" w:color="000000"/>
              <w:right w:val="nil"/>
            </w:tcBorders>
          </w:tcPr>
          <w:p w14:paraId="63881CCE" w14:textId="77777777" w:rsidR="00AB238A" w:rsidRPr="00B6173C" w:rsidRDefault="00AB238A" w:rsidP="00AB238A">
            <w:pPr>
              <w:pStyle w:val="TableText"/>
            </w:pPr>
            <w:r w:rsidRPr="00B6173C">
              <w:t>Rye</w:t>
            </w:r>
          </w:p>
        </w:tc>
        <w:tc>
          <w:tcPr>
            <w:tcW w:w="1134" w:type="dxa"/>
            <w:tcBorders>
              <w:top w:val="single" w:sz="4" w:space="0" w:color="000000"/>
              <w:left w:val="nil"/>
              <w:bottom w:val="single" w:sz="4" w:space="0" w:color="000000"/>
              <w:right w:val="nil"/>
            </w:tcBorders>
          </w:tcPr>
          <w:p w14:paraId="77C5E6D8" w14:textId="2ECC3B5B" w:rsidR="00AB238A" w:rsidRPr="00B6173C" w:rsidRDefault="00AB238A" w:rsidP="00AB238A">
            <w:pPr>
              <w:pStyle w:val="TableText"/>
            </w:pPr>
            <w:r w:rsidRPr="0008468D">
              <w:t>–</w:t>
            </w:r>
          </w:p>
        </w:tc>
        <w:tc>
          <w:tcPr>
            <w:tcW w:w="1134" w:type="dxa"/>
            <w:tcBorders>
              <w:top w:val="single" w:sz="4" w:space="0" w:color="000000"/>
              <w:left w:val="nil"/>
              <w:bottom w:val="single" w:sz="4" w:space="0" w:color="000000"/>
              <w:right w:val="nil"/>
            </w:tcBorders>
          </w:tcPr>
          <w:p w14:paraId="7E35EEC4" w14:textId="6CBB0CC0" w:rsidR="00AB238A" w:rsidRPr="00B6173C" w:rsidRDefault="00AB238A" w:rsidP="00AB238A">
            <w:pPr>
              <w:pStyle w:val="TableText"/>
            </w:pPr>
            <w:r w:rsidRPr="0008468D">
              <w:t>–</w:t>
            </w:r>
          </w:p>
        </w:tc>
        <w:tc>
          <w:tcPr>
            <w:tcW w:w="1134" w:type="dxa"/>
            <w:tcBorders>
              <w:top w:val="single" w:sz="4" w:space="0" w:color="000000"/>
              <w:left w:val="nil"/>
              <w:bottom w:val="single" w:sz="4" w:space="0" w:color="000000"/>
              <w:right w:val="nil"/>
            </w:tcBorders>
          </w:tcPr>
          <w:p w14:paraId="7615D09B"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DF0D0CE" w14:textId="15E46FF2"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5A874A79" w14:textId="77777777" w:rsidR="00AB238A" w:rsidRPr="00B6173C" w:rsidRDefault="00AB238A" w:rsidP="00AB238A">
            <w:pPr>
              <w:pStyle w:val="TableText"/>
            </w:pPr>
            <w:r w:rsidRPr="00B6173C">
              <w:t>6</w:t>
            </w:r>
          </w:p>
        </w:tc>
        <w:tc>
          <w:tcPr>
            <w:tcW w:w="850" w:type="dxa"/>
            <w:tcBorders>
              <w:top w:val="single" w:sz="4" w:space="0" w:color="000000"/>
              <w:left w:val="nil"/>
              <w:bottom w:val="single" w:sz="4" w:space="0" w:color="000000"/>
              <w:right w:val="nil"/>
            </w:tcBorders>
          </w:tcPr>
          <w:p w14:paraId="1340E36B" w14:textId="2430A253" w:rsidR="00AB238A" w:rsidRPr="00B6173C" w:rsidRDefault="00AB238A" w:rsidP="00AB238A">
            <w:pPr>
              <w:pStyle w:val="TableText"/>
            </w:pPr>
            <w:r w:rsidRPr="00C55BD9">
              <w:t>–</w:t>
            </w:r>
          </w:p>
        </w:tc>
        <w:tc>
          <w:tcPr>
            <w:tcW w:w="1560" w:type="dxa"/>
            <w:tcBorders>
              <w:top w:val="single" w:sz="4" w:space="0" w:color="000000"/>
              <w:left w:val="nil"/>
              <w:bottom w:val="single" w:sz="4" w:space="0" w:color="000000"/>
              <w:right w:val="nil"/>
            </w:tcBorders>
          </w:tcPr>
          <w:p w14:paraId="3B614315" w14:textId="607B018D" w:rsidR="00AB238A" w:rsidRPr="00B6173C" w:rsidRDefault="00AB238A" w:rsidP="00AB238A">
            <w:pPr>
              <w:pStyle w:val="TableText"/>
            </w:pPr>
            <w:r w:rsidRPr="00C55BD9">
              <w:t>–</w:t>
            </w:r>
          </w:p>
        </w:tc>
      </w:tr>
      <w:tr w:rsidR="00AB238A" w:rsidRPr="00B6173C" w14:paraId="42A850ED" w14:textId="77777777" w:rsidTr="00AB238A">
        <w:tc>
          <w:tcPr>
            <w:tcW w:w="1786" w:type="dxa"/>
            <w:tcBorders>
              <w:top w:val="single" w:sz="4" w:space="0" w:color="000000"/>
              <w:left w:val="nil"/>
              <w:bottom w:val="single" w:sz="4" w:space="0" w:color="000000"/>
              <w:right w:val="nil"/>
            </w:tcBorders>
          </w:tcPr>
          <w:p w14:paraId="3A386FCB" w14:textId="77777777" w:rsidR="00AB238A" w:rsidRPr="00B6173C" w:rsidRDefault="00AB238A" w:rsidP="00AB238A">
            <w:pPr>
              <w:pStyle w:val="TableText"/>
            </w:pPr>
            <w:r w:rsidRPr="00B6173C">
              <w:t>Sorghum</w:t>
            </w:r>
          </w:p>
        </w:tc>
        <w:tc>
          <w:tcPr>
            <w:tcW w:w="1134" w:type="dxa"/>
            <w:tcBorders>
              <w:top w:val="single" w:sz="4" w:space="0" w:color="000000"/>
              <w:left w:val="nil"/>
              <w:bottom w:val="single" w:sz="4" w:space="0" w:color="000000"/>
              <w:right w:val="nil"/>
            </w:tcBorders>
          </w:tcPr>
          <w:p w14:paraId="22258EEC" w14:textId="7ECB6457" w:rsidR="00AB238A" w:rsidRPr="00B6173C" w:rsidRDefault="00AB238A" w:rsidP="00AB238A">
            <w:pPr>
              <w:pStyle w:val="TableText"/>
            </w:pPr>
            <w:r w:rsidRPr="00B138E6">
              <w:t>–</w:t>
            </w:r>
          </w:p>
        </w:tc>
        <w:tc>
          <w:tcPr>
            <w:tcW w:w="1134" w:type="dxa"/>
            <w:tcBorders>
              <w:top w:val="single" w:sz="4" w:space="0" w:color="000000"/>
              <w:left w:val="nil"/>
              <w:bottom w:val="single" w:sz="4" w:space="0" w:color="000000"/>
              <w:right w:val="nil"/>
            </w:tcBorders>
          </w:tcPr>
          <w:p w14:paraId="15E8B4DA" w14:textId="213ADA05" w:rsidR="00AB238A" w:rsidRPr="00B6173C" w:rsidRDefault="00AB238A" w:rsidP="00AB238A">
            <w:pPr>
              <w:pStyle w:val="TableText"/>
            </w:pPr>
            <w:r w:rsidRPr="00B138E6">
              <w:t>–</w:t>
            </w:r>
          </w:p>
        </w:tc>
        <w:tc>
          <w:tcPr>
            <w:tcW w:w="1134" w:type="dxa"/>
            <w:tcBorders>
              <w:top w:val="single" w:sz="4" w:space="0" w:color="000000"/>
              <w:left w:val="nil"/>
              <w:bottom w:val="single" w:sz="4" w:space="0" w:color="000000"/>
              <w:right w:val="nil"/>
            </w:tcBorders>
          </w:tcPr>
          <w:p w14:paraId="1B6EBCC1"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024BFC61" w14:textId="0D356F29" w:rsidR="00AB238A" w:rsidRPr="00B6173C" w:rsidRDefault="00AB238A" w:rsidP="00AB238A">
            <w:pPr>
              <w:pStyle w:val="TableText"/>
            </w:pPr>
            <w:r w:rsidRPr="00701DED">
              <w:t>–</w:t>
            </w:r>
          </w:p>
        </w:tc>
        <w:tc>
          <w:tcPr>
            <w:tcW w:w="1276" w:type="dxa"/>
            <w:tcBorders>
              <w:top w:val="single" w:sz="4" w:space="0" w:color="000000"/>
              <w:left w:val="nil"/>
              <w:bottom w:val="single" w:sz="4" w:space="0" w:color="000000"/>
              <w:right w:val="nil"/>
            </w:tcBorders>
          </w:tcPr>
          <w:p w14:paraId="381DB48F" w14:textId="61941A0B" w:rsidR="00AB238A" w:rsidRPr="00B6173C" w:rsidRDefault="00AB238A" w:rsidP="00AB238A">
            <w:pPr>
              <w:pStyle w:val="TableText"/>
            </w:pPr>
            <w:r w:rsidRPr="00701DED">
              <w:t>–</w:t>
            </w:r>
          </w:p>
        </w:tc>
        <w:tc>
          <w:tcPr>
            <w:tcW w:w="850" w:type="dxa"/>
            <w:tcBorders>
              <w:top w:val="single" w:sz="4" w:space="0" w:color="000000"/>
              <w:left w:val="nil"/>
              <w:bottom w:val="single" w:sz="4" w:space="0" w:color="000000"/>
              <w:right w:val="nil"/>
            </w:tcBorders>
          </w:tcPr>
          <w:p w14:paraId="66A4A8F1" w14:textId="7149AA76" w:rsidR="00AB238A" w:rsidRPr="00B6173C" w:rsidRDefault="00AB238A" w:rsidP="00AB238A">
            <w:pPr>
              <w:pStyle w:val="TableText"/>
            </w:pPr>
            <w:r w:rsidRPr="00701DED">
              <w:t>–</w:t>
            </w:r>
          </w:p>
        </w:tc>
        <w:tc>
          <w:tcPr>
            <w:tcW w:w="1560" w:type="dxa"/>
            <w:tcBorders>
              <w:top w:val="single" w:sz="4" w:space="0" w:color="000000"/>
              <w:left w:val="nil"/>
              <w:bottom w:val="single" w:sz="4" w:space="0" w:color="000000"/>
              <w:right w:val="nil"/>
            </w:tcBorders>
          </w:tcPr>
          <w:p w14:paraId="55F211F9" w14:textId="77777777" w:rsidR="00AB238A" w:rsidRPr="00B6173C" w:rsidRDefault="00AB238A" w:rsidP="00AB238A">
            <w:pPr>
              <w:pStyle w:val="TableText"/>
            </w:pPr>
            <w:r w:rsidRPr="00B6173C">
              <w:t>0.5</w:t>
            </w:r>
          </w:p>
        </w:tc>
      </w:tr>
      <w:tr w:rsidR="00AB238A" w:rsidRPr="00B6173C" w14:paraId="1EB46FA5" w14:textId="77777777" w:rsidTr="00AB238A">
        <w:tc>
          <w:tcPr>
            <w:tcW w:w="1786" w:type="dxa"/>
            <w:tcBorders>
              <w:top w:val="single" w:sz="4" w:space="0" w:color="000000"/>
              <w:left w:val="nil"/>
              <w:bottom w:val="single" w:sz="4" w:space="0" w:color="000000"/>
              <w:right w:val="nil"/>
            </w:tcBorders>
          </w:tcPr>
          <w:p w14:paraId="4E357B46" w14:textId="77777777" w:rsidR="00AB238A" w:rsidRPr="00B6173C" w:rsidRDefault="00AB238A" w:rsidP="00AB238A">
            <w:pPr>
              <w:pStyle w:val="TableText"/>
            </w:pPr>
            <w:r w:rsidRPr="00B6173C">
              <w:t>Wheat</w:t>
            </w:r>
          </w:p>
        </w:tc>
        <w:tc>
          <w:tcPr>
            <w:tcW w:w="1134" w:type="dxa"/>
            <w:tcBorders>
              <w:top w:val="single" w:sz="4" w:space="0" w:color="000000"/>
              <w:left w:val="nil"/>
              <w:bottom w:val="single" w:sz="4" w:space="0" w:color="000000"/>
              <w:right w:val="nil"/>
            </w:tcBorders>
          </w:tcPr>
          <w:p w14:paraId="74C70AD6" w14:textId="60D50E90" w:rsidR="00AB238A" w:rsidRPr="00B6173C" w:rsidRDefault="00AB238A" w:rsidP="00AB238A">
            <w:pPr>
              <w:pStyle w:val="TableText"/>
            </w:pPr>
            <w:r w:rsidRPr="005A607B">
              <w:t>–</w:t>
            </w:r>
          </w:p>
        </w:tc>
        <w:tc>
          <w:tcPr>
            <w:tcW w:w="1134" w:type="dxa"/>
            <w:tcBorders>
              <w:top w:val="single" w:sz="4" w:space="0" w:color="000000"/>
              <w:left w:val="nil"/>
              <w:bottom w:val="single" w:sz="4" w:space="0" w:color="000000"/>
              <w:right w:val="nil"/>
            </w:tcBorders>
          </w:tcPr>
          <w:p w14:paraId="12F7AEDA" w14:textId="5816575F" w:rsidR="00AB238A" w:rsidRPr="00B6173C" w:rsidRDefault="00AB238A" w:rsidP="00AB238A">
            <w:pPr>
              <w:pStyle w:val="TableText"/>
            </w:pPr>
            <w:r w:rsidRPr="005A607B">
              <w:t>–</w:t>
            </w:r>
          </w:p>
        </w:tc>
        <w:tc>
          <w:tcPr>
            <w:tcW w:w="1134" w:type="dxa"/>
            <w:tcBorders>
              <w:top w:val="single" w:sz="4" w:space="0" w:color="000000"/>
              <w:left w:val="nil"/>
              <w:bottom w:val="single" w:sz="4" w:space="0" w:color="000000"/>
              <w:right w:val="nil"/>
            </w:tcBorders>
          </w:tcPr>
          <w:p w14:paraId="42FBA575"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4B073F30" w14:textId="77777777" w:rsidR="00AB238A" w:rsidRPr="00B6173C" w:rsidRDefault="00AB238A" w:rsidP="00AB238A">
            <w:pPr>
              <w:pStyle w:val="TableText"/>
            </w:pPr>
            <w:r w:rsidRPr="00B6173C">
              <w:t>5 (Wheats and Whole wheat flour)</w:t>
            </w:r>
          </w:p>
          <w:p w14:paraId="700FEB6D" w14:textId="77777777" w:rsidR="00AB238A" w:rsidRPr="00B6173C" w:rsidRDefault="00AB238A" w:rsidP="00AB238A">
            <w:pPr>
              <w:pStyle w:val="TableText"/>
            </w:pPr>
            <w:r w:rsidRPr="00B6173C">
              <w:t>1 (Wheat flour)</w:t>
            </w:r>
          </w:p>
        </w:tc>
        <w:tc>
          <w:tcPr>
            <w:tcW w:w="1276" w:type="dxa"/>
            <w:tcBorders>
              <w:top w:val="single" w:sz="4" w:space="0" w:color="000000"/>
              <w:left w:val="nil"/>
              <w:bottom w:val="single" w:sz="4" w:space="0" w:color="000000"/>
              <w:right w:val="nil"/>
            </w:tcBorders>
          </w:tcPr>
          <w:p w14:paraId="2DC7B061" w14:textId="77777777" w:rsidR="00AB238A" w:rsidRPr="00B6173C" w:rsidRDefault="00AB238A" w:rsidP="00AB238A">
            <w:pPr>
              <w:pStyle w:val="TableText"/>
            </w:pPr>
            <w:r w:rsidRPr="00B6173C">
              <w:t>1</w:t>
            </w:r>
          </w:p>
        </w:tc>
        <w:tc>
          <w:tcPr>
            <w:tcW w:w="850" w:type="dxa"/>
            <w:tcBorders>
              <w:top w:val="single" w:sz="4" w:space="0" w:color="000000"/>
              <w:left w:val="nil"/>
              <w:bottom w:val="single" w:sz="4" w:space="0" w:color="000000"/>
              <w:right w:val="nil"/>
            </w:tcBorders>
          </w:tcPr>
          <w:p w14:paraId="60C655C6" w14:textId="77777777" w:rsidR="00AB238A" w:rsidRPr="00B6173C" w:rsidRDefault="00AB238A" w:rsidP="00AB238A">
            <w:pPr>
              <w:pStyle w:val="TableText"/>
            </w:pPr>
          </w:p>
        </w:tc>
        <w:tc>
          <w:tcPr>
            <w:tcW w:w="1560" w:type="dxa"/>
            <w:tcBorders>
              <w:top w:val="single" w:sz="4" w:space="0" w:color="000000"/>
              <w:left w:val="nil"/>
              <w:bottom w:val="single" w:sz="4" w:space="0" w:color="000000"/>
              <w:right w:val="nil"/>
            </w:tcBorders>
          </w:tcPr>
          <w:p w14:paraId="33D57348" w14:textId="77777777" w:rsidR="00AB238A" w:rsidRPr="00B6173C" w:rsidRDefault="00AB238A" w:rsidP="00AB238A">
            <w:pPr>
              <w:pStyle w:val="TableText"/>
            </w:pPr>
            <w:r w:rsidRPr="00B6173C">
              <w:t>0.5</w:t>
            </w:r>
          </w:p>
        </w:tc>
      </w:tr>
      <w:tr w:rsidR="00AB238A" w:rsidRPr="00B6173C" w14:paraId="1A2E80AA" w14:textId="77777777" w:rsidTr="00AB238A">
        <w:tc>
          <w:tcPr>
            <w:tcW w:w="1786" w:type="dxa"/>
            <w:tcBorders>
              <w:top w:val="single" w:sz="4" w:space="0" w:color="000000"/>
              <w:left w:val="nil"/>
              <w:bottom w:val="single" w:sz="4" w:space="0" w:color="auto"/>
              <w:right w:val="nil"/>
            </w:tcBorders>
          </w:tcPr>
          <w:p w14:paraId="0B2BC24B" w14:textId="77777777" w:rsidR="00AB238A" w:rsidRPr="00B6173C" w:rsidRDefault="00AB238A" w:rsidP="00AB238A">
            <w:pPr>
              <w:pStyle w:val="TableText"/>
            </w:pPr>
            <w:r w:rsidRPr="00B6173C">
              <w:t>Wheat bran, unprocessed</w:t>
            </w:r>
          </w:p>
        </w:tc>
        <w:tc>
          <w:tcPr>
            <w:tcW w:w="1134" w:type="dxa"/>
            <w:tcBorders>
              <w:top w:val="single" w:sz="4" w:space="0" w:color="000000"/>
              <w:left w:val="nil"/>
              <w:bottom w:val="single" w:sz="4" w:space="0" w:color="auto"/>
              <w:right w:val="nil"/>
            </w:tcBorders>
          </w:tcPr>
          <w:p w14:paraId="28C97750" w14:textId="77777777" w:rsidR="00AB238A" w:rsidRPr="00B6173C" w:rsidRDefault="00AB238A" w:rsidP="00AB238A">
            <w:pPr>
              <w:pStyle w:val="TableText"/>
            </w:pPr>
            <w:r w:rsidRPr="00B6173C">
              <w:t>20</w:t>
            </w:r>
          </w:p>
        </w:tc>
        <w:tc>
          <w:tcPr>
            <w:tcW w:w="1134" w:type="dxa"/>
            <w:tcBorders>
              <w:top w:val="single" w:sz="4" w:space="0" w:color="000000"/>
              <w:left w:val="nil"/>
              <w:bottom w:val="single" w:sz="4" w:space="0" w:color="auto"/>
              <w:right w:val="nil"/>
            </w:tcBorders>
          </w:tcPr>
          <w:p w14:paraId="53F2F727" w14:textId="77777777" w:rsidR="00AB238A" w:rsidRPr="00B6173C" w:rsidRDefault="00AB238A" w:rsidP="00AB238A">
            <w:pPr>
              <w:pStyle w:val="TableText"/>
            </w:pPr>
            <w:r w:rsidRPr="00B6173C">
              <w:t>25</w:t>
            </w:r>
          </w:p>
        </w:tc>
        <w:tc>
          <w:tcPr>
            <w:tcW w:w="1134" w:type="dxa"/>
            <w:tcBorders>
              <w:top w:val="single" w:sz="4" w:space="0" w:color="000000"/>
              <w:left w:val="nil"/>
              <w:bottom w:val="single" w:sz="4" w:space="0" w:color="auto"/>
              <w:right w:val="nil"/>
            </w:tcBorders>
          </w:tcPr>
          <w:p w14:paraId="2B006AC3" w14:textId="23C5EB59" w:rsidR="00AB238A" w:rsidRPr="00B6173C" w:rsidRDefault="00AB238A" w:rsidP="00AB238A">
            <w:pPr>
              <w:pStyle w:val="TableText"/>
            </w:pPr>
            <w:r w:rsidRPr="00CF3158">
              <w:t>–</w:t>
            </w:r>
          </w:p>
        </w:tc>
        <w:tc>
          <w:tcPr>
            <w:tcW w:w="1134" w:type="dxa"/>
            <w:tcBorders>
              <w:top w:val="single" w:sz="4" w:space="0" w:color="000000"/>
              <w:left w:val="nil"/>
              <w:bottom w:val="single" w:sz="4" w:space="0" w:color="auto"/>
              <w:right w:val="nil"/>
            </w:tcBorders>
          </w:tcPr>
          <w:p w14:paraId="4A0C7B47" w14:textId="5BDE533B" w:rsidR="00AB238A" w:rsidRPr="00B6173C" w:rsidRDefault="00AB238A" w:rsidP="00AB238A">
            <w:pPr>
              <w:pStyle w:val="TableText"/>
            </w:pPr>
            <w:r w:rsidRPr="00CF3158">
              <w:t>–</w:t>
            </w:r>
          </w:p>
        </w:tc>
        <w:tc>
          <w:tcPr>
            <w:tcW w:w="1276" w:type="dxa"/>
            <w:tcBorders>
              <w:top w:val="single" w:sz="4" w:space="0" w:color="000000"/>
              <w:left w:val="nil"/>
              <w:bottom w:val="single" w:sz="4" w:space="0" w:color="auto"/>
              <w:right w:val="nil"/>
            </w:tcBorders>
          </w:tcPr>
          <w:p w14:paraId="5BE234B9" w14:textId="5DEC31E4" w:rsidR="00AB238A" w:rsidRPr="00B6173C" w:rsidRDefault="00AB238A" w:rsidP="00AB238A">
            <w:pPr>
              <w:pStyle w:val="TableText"/>
            </w:pPr>
            <w:r w:rsidRPr="00CF3158">
              <w:t>–</w:t>
            </w:r>
          </w:p>
        </w:tc>
        <w:tc>
          <w:tcPr>
            <w:tcW w:w="850" w:type="dxa"/>
            <w:tcBorders>
              <w:top w:val="single" w:sz="4" w:space="0" w:color="000000"/>
              <w:left w:val="nil"/>
              <w:bottom w:val="single" w:sz="4" w:space="0" w:color="auto"/>
              <w:right w:val="nil"/>
            </w:tcBorders>
          </w:tcPr>
          <w:p w14:paraId="100D868F" w14:textId="259A45F7" w:rsidR="00AB238A" w:rsidRPr="00B6173C" w:rsidRDefault="00AB238A" w:rsidP="00AB238A">
            <w:pPr>
              <w:pStyle w:val="TableText"/>
            </w:pPr>
            <w:r w:rsidRPr="00CF3158">
              <w:t>–</w:t>
            </w:r>
          </w:p>
        </w:tc>
        <w:tc>
          <w:tcPr>
            <w:tcW w:w="1560" w:type="dxa"/>
            <w:tcBorders>
              <w:top w:val="single" w:sz="4" w:space="0" w:color="000000"/>
              <w:left w:val="nil"/>
              <w:bottom w:val="single" w:sz="4" w:space="0" w:color="auto"/>
              <w:right w:val="nil"/>
            </w:tcBorders>
          </w:tcPr>
          <w:p w14:paraId="71EFDE42" w14:textId="457612DF" w:rsidR="00AB238A" w:rsidRPr="00B6173C" w:rsidRDefault="00AB238A" w:rsidP="00AB238A">
            <w:pPr>
              <w:pStyle w:val="TableText"/>
            </w:pPr>
            <w:r w:rsidRPr="00CF3158">
              <w:t>–</w:t>
            </w:r>
          </w:p>
        </w:tc>
      </w:tr>
      <w:tr w:rsidR="00AB238A" w:rsidRPr="00B6173C" w14:paraId="7BE26069" w14:textId="77777777" w:rsidTr="00AB238A">
        <w:tc>
          <w:tcPr>
            <w:tcW w:w="1786" w:type="dxa"/>
            <w:tcBorders>
              <w:top w:val="single" w:sz="4" w:space="0" w:color="000000"/>
              <w:left w:val="nil"/>
              <w:bottom w:val="single" w:sz="4" w:space="0" w:color="auto"/>
              <w:right w:val="nil"/>
            </w:tcBorders>
          </w:tcPr>
          <w:p w14:paraId="050AC8D0" w14:textId="77777777" w:rsidR="00AB238A" w:rsidRPr="00B6173C" w:rsidRDefault="00AB238A" w:rsidP="00AB238A">
            <w:pPr>
              <w:pStyle w:val="TableText"/>
            </w:pPr>
            <w:r w:rsidRPr="00B6173C">
              <w:t>Wheat germ</w:t>
            </w:r>
          </w:p>
        </w:tc>
        <w:tc>
          <w:tcPr>
            <w:tcW w:w="1134" w:type="dxa"/>
            <w:tcBorders>
              <w:top w:val="single" w:sz="4" w:space="0" w:color="000000"/>
              <w:left w:val="nil"/>
              <w:bottom w:val="single" w:sz="4" w:space="0" w:color="auto"/>
              <w:right w:val="nil"/>
            </w:tcBorders>
          </w:tcPr>
          <w:p w14:paraId="09C678E1" w14:textId="77777777" w:rsidR="00AB238A" w:rsidRPr="00B6173C" w:rsidRDefault="00AB238A" w:rsidP="00AB238A">
            <w:pPr>
              <w:pStyle w:val="TableText"/>
            </w:pPr>
            <w:r w:rsidRPr="00B6173C">
              <w:t>20</w:t>
            </w:r>
          </w:p>
        </w:tc>
        <w:tc>
          <w:tcPr>
            <w:tcW w:w="1134" w:type="dxa"/>
            <w:tcBorders>
              <w:top w:val="single" w:sz="4" w:space="0" w:color="000000"/>
              <w:left w:val="nil"/>
              <w:bottom w:val="single" w:sz="4" w:space="0" w:color="auto"/>
              <w:right w:val="nil"/>
            </w:tcBorders>
          </w:tcPr>
          <w:p w14:paraId="1E1814C0" w14:textId="3CBD6C2E" w:rsidR="00AB238A" w:rsidRPr="00B6173C" w:rsidRDefault="00AB238A" w:rsidP="00AB238A">
            <w:pPr>
              <w:pStyle w:val="TableText"/>
            </w:pPr>
            <w:r w:rsidRPr="005F411A">
              <w:t>–</w:t>
            </w:r>
          </w:p>
        </w:tc>
        <w:tc>
          <w:tcPr>
            <w:tcW w:w="1134" w:type="dxa"/>
            <w:tcBorders>
              <w:top w:val="single" w:sz="4" w:space="0" w:color="000000"/>
              <w:left w:val="nil"/>
              <w:bottom w:val="single" w:sz="4" w:space="0" w:color="auto"/>
              <w:right w:val="nil"/>
            </w:tcBorders>
          </w:tcPr>
          <w:p w14:paraId="1CE0C864" w14:textId="79D3001B" w:rsidR="00AB238A" w:rsidRPr="00B6173C" w:rsidRDefault="00AB238A" w:rsidP="00AB238A">
            <w:pPr>
              <w:pStyle w:val="TableText"/>
            </w:pPr>
            <w:r w:rsidRPr="005F411A">
              <w:t>–</w:t>
            </w:r>
          </w:p>
        </w:tc>
        <w:tc>
          <w:tcPr>
            <w:tcW w:w="1134" w:type="dxa"/>
            <w:tcBorders>
              <w:top w:val="single" w:sz="4" w:space="0" w:color="000000"/>
              <w:left w:val="nil"/>
              <w:bottom w:val="single" w:sz="4" w:space="0" w:color="auto"/>
              <w:right w:val="nil"/>
            </w:tcBorders>
          </w:tcPr>
          <w:p w14:paraId="76747878" w14:textId="64B78C03" w:rsidR="00AB238A" w:rsidRPr="00B6173C" w:rsidRDefault="00AB238A" w:rsidP="00AB238A">
            <w:pPr>
              <w:pStyle w:val="TableText"/>
            </w:pPr>
            <w:r w:rsidRPr="005F411A">
              <w:t>–</w:t>
            </w:r>
          </w:p>
        </w:tc>
        <w:tc>
          <w:tcPr>
            <w:tcW w:w="1276" w:type="dxa"/>
            <w:tcBorders>
              <w:top w:val="single" w:sz="4" w:space="0" w:color="000000"/>
              <w:left w:val="nil"/>
              <w:bottom w:val="single" w:sz="4" w:space="0" w:color="auto"/>
              <w:right w:val="nil"/>
            </w:tcBorders>
          </w:tcPr>
          <w:p w14:paraId="6D3E931F" w14:textId="74B18E04" w:rsidR="00AB238A" w:rsidRPr="00B6173C" w:rsidRDefault="00AB238A" w:rsidP="00AB238A">
            <w:pPr>
              <w:pStyle w:val="TableText"/>
            </w:pPr>
            <w:r w:rsidRPr="005F411A">
              <w:t>–</w:t>
            </w:r>
          </w:p>
        </w:tc>
        <w:tc>
          <w:tcPr>
            <w:tcW w:w="850" w:type="dxa"/>
            <w:tcBorders>
              <w:top w:val="single" w:sz="4" w:space="0" w:color="000000"/>
              <w:left w:val="nil"/>
              <w:bottom w:val="single" w:sz="4" w:space="0" w:color="auto"/>
              <w:right w:val="nil"/>
            </w:tcBorders>
          </w:tcPr>
          <w:p w14:paraId="149EEC19" w14:textId="18DD6ADF" w:rsidR="00AB238A" w:rsidRPr="00B6173C" w:rsidRDefault="00AB238A" w:rsidP="00AB238A">
            <w:pPr>
              <w:pStyle w:val="TableText"/>
            </w:pPr>
            <w:r w:rsidRPr="005F411A">
              <w:t>–</w:t>
            </w:r>
          </w:p>
        </w:tc>
        <w:tc>
          <w:tcPr>
            <w:tcW w:w="1560" w:type="dxa"/>
            <w:tcBorders>
              <w:top w:val="single" w:sz="4" w:space="0" w:color="000000"/>
              <w:left w:val="nil"/>
              <w:bottom w:val="single" w:sz="4" w:space="0" w:color="auto"/>
              <w:right w:val="nil"/>
            </w:tcBorders>
          </w:tcPr>
          <w:p w14:paraId="2FD43AD9" w14:textId="667D0C6F" w:rsidR="00AB238A" w:rsidRPr="00B6173C" w:rsidRDefault="00AB238A" w:rsidP="00AB238A">
            <w:pPr>
              <w:pStyle w:val="TableText"/>
            </w:pPr>
            <w:r w:rsidRPr="005F411A">
              <w:t>–</w:t>
            </w:r>
          </w:p>
        </w:tc>
      </w:tr>
    </w:tbl>
    <w:p w14:paraId="39E43E3D" w14:textId="628EEBCB" w:rsidR="003F2B3A" w:rsidRPr="00B6173C" w:rsidRDefault="003F2B3A" w:rsidP="00AB238A">
      <w:pPr>
        <w:pStyle w:val="SourceTableNote"/>
      </w:pPr>
      <w:r w:rsidRPr="00B6173C">
        <w:rPr>
          <w:vertAlign w:val="superscript"/>
        </w:rPr>
        <w:t xml:space="preserve">1 </w:t>
      </w:r>
      <w:hyperlink r:id="rId63" w:history="1">
        <w:r w:rsidRPr="00B6173C">
          <w:rPr>
            <w:rStyle w:val="Hyperlink"/>
            <w:szCs w:val="16"/>
          </w:rPr>
          <w:t>Agricultural and Veterinary Chemicals (MRL Standard for Residues of Chemical Products) Instrument 2023</w:t>
        </w:r>
      </w:hyperlink>
      <w:r w:rsidRPr="00B6173C">
        <w:t xml:space="preserve"> (Cited 28/10/2023)</w:t>
      </w:r>
    </w:p>
    <w:p w14:paraId="0434788A" w14:textId="21EB735D" w:rsidR="003F2B3A" w:rsidRPr="00B6173C" w:rsidRDefault="003F2B3A" w:rsidP="00AB238A">
      <w:pPr>
        <w:pStyle w:val="SourceTableNote"/>
      </w:pPr>
      <w:r w:rsidRPr="00B6173C">
        <w:rPr>
          <w:vertAlign w:val="superscript"/>
        </w:rPr>
        <w:lastRenderedPageBreak/>
        <w:t xml:space="preserve">2 </w:t>
      </w:r>
      <w:hyperlink r:id="rId64" w:history="1">
        <w:r w:rsidRPr="00B6173C">
          <w:rPr>
            <w:rStyle w:val="Hyperlink"/>
            <w:szCs w:val="16"/>
          </w:rPr>
          <w:t>FAO Codex Alimentarius International Food Standards</w:t>
        </w:r>
      </w:hyperlink>
      <w:r w:rsidRPr="00B6173C">
        <w:t xml:space="preserve"> (Cited 28/10/2023)</w:t>
      </w:r>
    </w:p>
    <w:p w14:paraId="099135DB" w14:textId="2CC2A69B" w:rsidR="003F2B3A" w:rsidRPr="00B6173C" w:rsidRDefault="003F2B3A" w:rsidP="00AB238A">
      <w:pPr>
        <w:pStyle w:val="SourceTableNote"/>
      </w:pPr>
      <w:r w:rsidRPr="00B6173C">
        <w:rPr>
          <w:vertAlign w:val="superscript"/>
        </w:rPr>
        <w:t>3</w:t>
      </w:r>
      <w:r w:rsidRPr="00B6173C">
        <w:t xml:space="preserve"> </w:t>
      </w:r>
      <w:hyperlink r:id="rId65" w:history="1">
        <w:r w:rsidRPr="00B6173C">
          <w:rPr>
            <w:rStyle w:val="Hyperlink"/>
            <w:szCs w:val="16"/>
          </w:rPr>
          <w:t>European Commission Pesticide Residue (s) and maximum residue limits</w:t>
        </w:r>
      </w:hyperlink>
      <w:r w:rsidRPr="00B6173C">
        <w:t xml:space="preserve"> (Cited 28/10/2023)</w:t>
      </w:r>
    </w:p>
    <w:p w14:paraId="795D6BBE" w14:textId="31659CB2" w:rsidR="003F2B3A" w:rsidRPr="00B6173C" w:rsidRDefault="003F2B3A" w:rsidP="00AB238A">
      <w:pPr>
        <w:pStyle w:val="SourceTableNote"/>
      </w:pPr>
      <w:r w:rsidRPr="00B6173C">
        <w:rPr>
          <w:vertAlign w:val="superscript"/>
        </w:rPr>
        <w:t xml:space="preserve">4 </w:t>
      </w:r>
      <w:hyperlink r:id="rId66" w:history="1">
        <w:r w:rsidRPr="00B6173C">
          <w:rPr>
            <w:rStyle w:val="Hyperlink"/>
            <w:szCs w:val="16"/>
          </w:rPr>
          <w:t xml:space="preserve">USDA Gain report: National Standard of the People’s Republic of China, National Food Safety Standard Maximum Residue Limits for Pesticides in Food, implemented 03-09-2021 </w:t>
        </w:r>
      </w:hyperlink>
      <w:r w:rsidRPr="00B6173C">
        <w:t>(Cited 28/10/2023)</w:t>
      </w:r>
    </w:p>
    <w:p w14:paraId="0FFB3FF4" w14:textId="0C2FD71B" w:rsidR="003F2B3A" w:rsidRPr="00B6173C" w:rsidRDefault="003F2B3A" w:rsidP="00AB238A">
      <w:pPr>
        <w:pStyle w:val="SourceTableNote"/>
      </w:pPr>
      <w:r w:rsidRPr="00B6173C">
        <w:rPr>
          <w:vertAlign w:val="superscript"/>
        </w:rPr>
        <w:t xml:space="preserve">5 </w:t>
      </w:r>
      <w:hyperlink r:id="rId67" w:history="1">
        <w:r w:rsidRPr="00B6173C">
          <w:rPr>
            <w:rStyle w:val="Hyperlink"/>
            <w:szCs w:val="16"/>
          </w:rPr>
          <w:t>Japanese Food Chemical Research Foundation Table of MRLs for Agricultural Chemicals</w:t>
        </w:r>
      </w:hyperlink>
      <w:r w:rsidRPr="00B6173C">
        <w:t xml:space="preserve"> (Cited 28/10/2023)</w:t>
      </w:r>
    </w:p>
    <w:p w14:paraId="34D124B8" w14:textId="36A44D48" w:rsidR="003F2B3A" w:rsidRPr="00B6173C" w:rsidRDefault="003F2B3A" w:rsidP="00AB238A">
      <w:pPr>
        <w:pStyle w:val="SourceTableNote"/>
      </w:pPr>
      <w:r w:rsidRPr="00B6173C">
        <w:rPr>
          <w:vertAlign w:val="superscript"/>
        </w:rPr>
        <w:t xml:space="preserve">6 </w:t>
      </w:r>
      <w:hyperlink r:id="rId68" w:history="1">
        <w:r w:rsidRPr="00B6173C">
          <w:rPr>
            <w:rStyle w:val="Hyperlink"/>
            <w:szCs w:val="16"/>
          </w:rPr>
          <w:t>Food Safety Korea Pesticide MRLs for agricultural commodities</w:t>
        </w:r>
      </w:hyperlink>
      <w:r w:rsidRPr="00B6173C">
        <w:t xml:space="preserve"> (Cited 28/10/2023)</w:t>
      </w:r>
    </w:p>
    <w:p w14:paraId="6C00F975" w14:textId="1AD7BFB1" w:rsidR="003F2B3A" w:rsidRPr="00B6173C" w:rsidRDefault="003F2B3A" w:rsidP="00AB238A">
      <w:pPr>
        <w:pStyle w:val="SourceTableNote"/>
        <w:rPr>
          <w:vertAlign w:val="superscript"/>
        </w:rPr>
      </w:pPr>
      <w:r w:rsidRPr="00B6173C">
        <w:rPr>
          <w:vertAlign w:val="superscript"/>
        </w:rPr>
        <w:t xml:space="preserve">7 </w:t>
      </w:r>
      <w:hyperlink r:id="rId69" w:history="1">
        <w:r w:rsidRPr="00B6173C">
          <w:rPr>
            <w:color w:val="0000CC"/>
          </w:rPr>
          <w:t>Food and Drug Administration Taiwan Standards for Pesticide Residue Limits in Foods</w:t>
        </w:r>
      </w:hyperlink>
      <w:r w:rsidRPr="00B6173C">
        <w:t xml:space="preserve"> (Cited 28/10/2023)</w:t>
      </w:r>
    </w:p>
    <w:p w14:paraId="5208D364" w14:textId="40EE9CB0" w:rsidR="00A74BDD" w:rsidRPr="00B6173C" w:rsidRDefault="00DB5031" w:rsidP="00DB5031">
      <w:pPr>
        <w:pStyle w:val="Heading3"/>
      </w:pPr>
      <w:r w:rsidRPr="00B6173C">
        <w:t>Potential risk to trade</w:t>
      </w:r>
    </w:p>
    <w:p w14:paraId="164D7727" w14:textId="6A304AA4" w:rsidR="00DB5031" w:rsidRPr="00B6173C" w:rsidRDefault="00DB5031" w:rsidP="00E66973">
      <w:pPr>
        <w:pStyle w:val="NormalText"/>
      </w:pPr>
      <w:r w:rsidRPr="00B6173C">
        <w:t xml:space="preserve">Export of treated produce containing finite (measurable) residues of fenitrothion may pose a risk to Australian trade in situations where </w:t>
      </w:r>
      <w:r w:rsidR="004D613D" w:rsidRPr="00B6173C">
        <w:t>either</w:t>
      </w:r>
      <w:r w:rsidRPr="00B6173C">
        <w:t xml:space="preserve"> no residue tolerance (import tolerance) is established in the importing country</w:t>
      </w:r>
      <w:r w:rsidR="004D613D" w:rsidRPr="00B6173C">
        <w:t>,</w:t>
      </w:r>
      <w:r w:rsidRPr="00B6173C">
        <w:t xml:space="preserve"> or where residues in Australian produce are likely to exceed a residue tolerance (import tolerance) established in the importing country.</w:t>
      </w:r>
    </w:p>
    <w:p w14:paraId="34E0BDF4" w14:textId="69B6E1EA" w:rsidR="00DB5031" w:rsidRPr="00B6173C" w:rsidRDefault="00DB5031" w:rsidP="00E66973">
      <w:pPr>
        <w:pStyle w:val="NormalText"/>
      </w:pPr>
      <w:r w:rsidRPr="00B6173C">
        <w:t>For animal commodities Australian MRLs are established or recommended at the LOQ of *0.05 mg/kg for tissue and eggs and *0.01 mg/kg for milks. Good international MRL coverage exists in all markets at the LOQs noting that the EU has MRLs at *0.01 mg/kg in all animal commodities, Korea has a lower MRL for milks at 0.002</w:t>
      </w:r>
      <w:r w:rsidR="00D21A19">
        <w:t> </w:t>
      </w:r>
      <w:r w:rsidRPr="00B6173C">
        <w:t>mg/kg and there are no established tolerances in the US. Given that the maximum dietary burdens associated with the uses supported from a residues perspective for livestock and poultry are 40 ppm and 10 ppm respectively and residues were below &lt;0.05 mg/kg in tissues and eggs and &lt;0.01 mg/kg in milk and cream after feeding at 100</w:t>
      </w:r>
      <w:r w:rsidR="00D21A19">
        <w:t> </w:t>
      </w:r>
      <w:r w:rsidRPr="00B6173C">
        <w:t>ppm</w:t>
      </w:r>
      <w:r w:rsidR="00960257" w:rsidRPr="00B6173C">
        <w:t>,</w:t>
      </w:r>
      <w:r w:rsidRPr="00B6173C">
        <w:t xml:space="preserve"> it is likely that residues of fenitrothion in animal commodities would meet the requirements of all overseas markets when the registered withholding periods and export intervals are observed. The potential risk to Australian trade is not considered undue for animal commodities.</w:t>
      </w:r>
    </w:p>
    <w:p w14:paraId="2CE4089E" w14:textId="29D1F2BD" w:rsidR="00DB5031" w:rsidRPr="00B6173C" w:rsidRDefault="00DB5031" w:rsidP="00E66973">
      <w:pPr>
        <w:pStyle w:val="NormalText"/>
      </w:pPr>
      <w:r w:rsidRPr="00B6173C">
        <w:t xml:space="preserve">The Australian fenitrothion MRL for cereal grains at 10 mg/kg is higher than that established in all other markets. Codex and Japan have cereal grains MRLs at 6 mg/kg and the European Union at *0.05 mg/kg. In China, cereal grains MRLs are established at 5 mg/kg for wheats, rice, upland crops and coarse cereals, noting the MRL for wheat flour and the other rice MRL at 1 mg/kg. In Korea there is limited coverage for cereal grains except for coverage in millet at 0.3 mg/kg and rice at 0.2 mg/kg. The US has had no registered uses on food commodities since 1987. The US wheat gluten tolerance relates specifically to the postharvest application of the insecticide to stored wheat in Australia. The potential risk to trade of cereal grains has existed for many years and has been well managed by industry. The grains industry has well established practices to manage the risks of fenitrothion residues in exported grains and process fractions including the </w:t>
      </w:r>
      <w:hyperlink r:id="rId70" w:history="1">
        <w:r w:rsidRPr="00B6173C">
          <w:rPr>
            <w:rStyle w:val="Hyperlink"/>
          </w:rPr>
          <w:t>Australian Grains Industry Post Harvest Chemical Usage Recommendations and Outturn Tolerances</w:t>
        </w:r>
      </w:hyperlink>
      <w:r w:rsidR="00D21A19">
        <w:t xml:space="preserve">, </w:t>
      </w:r>
      <w:r w:rsidRPr="00B6173C">
        <w:t>which provides specific recommendations for fenitrothion residues in grains for individual export markets an</w:t>
      </w:r>
      <w:r w:rsidR="004D613D" w:rsidRPr="00B6173C">
        <w:t>d</w:t>
      </w:r>
      <w:r w:rsidRPr="00B6173C">
        <w:t xml:space="preserve"> defines an industry outturn target of half the established Australian MRL.</w:t>
      </w:r>
    </w:p>
    <w:p w14:paraId="432B5A1C" w14:textId="4F0B174A" w:rsidR="00DB5031" w:rsidRPr="00B6173C" w:rsidRDefault="00DB5031" w:rsidP="00E66973">
      <w:pPr>
        <w:pStyle w:val="NormalText"/>
      </w:pPr>
      <w:r w:rsidRPr="00B6173C">
        <w:t>For oilseeds and pulses international MRL coverage is limited</w:t>
      </w:r>
      <w:r w:rsidR="00D21A19">
        <w:t>;</w:t>
      </w:r>
      <w:r w:rsidRPr="00B6173C">
        <w:t xml:space="preserve"> however, as described above the potential risk to trade is not considered undue. The risks have been managed for many years and industry has well established practices for mitigating the risks. It is noted that the </w:t>
      </w:r>
      <w:bookmarkStart w:id="161" w:name="_Hlk157586930"/>
      <w:r w:rsidRPr="00B6173C">
        <w:t>Australian Grains Industry Post Harvest Chemical Usage Recommendations and Outturn Tolerances</w:t>
      </w:r>
      <w:bookmarkEnd w:id="161"/>
      <w:r w:rsidRPr="00B6173C">
        <w:t xml:space="preserve"> also includes specific recommendations for fenitrothion residues in oilseeds and pulses.</w:t>
      </w:r>
    </w:p>
    <w:p w14:paraId="5A01479A" w14:textId="4C602634" w:rsidR="00DB5031" w:rsidRPr="00B6173C" w:rsidRDefault="00DB5031" w:rsidP="00E66973">
      <w:pPr>
        <w:pStyle w:val="NormalText"/>
      </w:pPr>
      <w:r w:rsidRPr="00B6173C">
        <w:lastRenderedPageBreak/>
        <w:t>As the potential trade risk associated with fenitrothion residues expected in cereal grains</w:t>
      </w:r>
      <w:r w:rsidR="0046201A">
        <w:t>,</w:t>
      </w:r>
      <w:r w:rsidRPr="00B6173C">
        <w:t xml:space="preserve"> pulses and oilseeds </w:t>
      </w:r>
      <w:r w:rsidRPr="005761ED">
        <w:t xml:space="preserve">have been </w:t>
      </w:r>
      <w:r w:rsidR="004D613D" w:rsidRPr="005761ED">
        <w:t xml:space="preserve">effectively </w:t>
      </w:r>
      <w:r w:rsidRPr="005761ED">
        <w:t>managed by industry, and because international standards for fenitrothion have not significantly changed in recent years, it is currently considered that the trade risk associated with the uses of fenitrothion in cereal grains and grain storage facilities and equipment is not undue. However, as the Australian MRL is higher than those set by Codex or major export destinations, it is recommended that</w:t>
      </w:r>
      <w:r w:rsidR="004D613D" w:rsidRPr="005761ED">
        <w:t xml:space="preserve"> t</w:t>
      </w:r>
      <w:r w:rsidRPr="005761ED">
        <w:t xml:space="preserve">he following </w:t>
      </w:r>
      <w:r w:rsidR="003F2B3A" w:rsidRPr="005761ED">
        <w:t>t</w:t>
      </w:r>
      <w:r w:rsidRPr="005761ED">
        <w:t xml:space="preserve">rade </w:t>
      </w:r>
      <w:r w:rsidR="003F2B3A" w:rsidRPr="005761ED">
        <w:t>a</w:t>
      </w:r>
      <w:r w:rsidRPr="005761ED">
        <w:t>dvice statement should be added to the labels of products containing uses on stored cereal grains (including grain storage facilities and equipment):</w:t>
      </w:r>
    </w:p>
    <w:p w14:paraId="7E24B6AF" w14:textId="118AEECA" w:rsidR="00DB5031" w:rsidRDefault="00DB5031" w:rsidP="00D21A19">
      <w:pPr>
        <w:pStyle w:val="Quotes"/>
      </w:pPr>
      <w:r w:rsidRPr="00B6173C">
        <w:t>E</w:t>
      </w:r>
      <w:bookmarkStart w:id="162" w:name="_Hlk156914369"/>
      <w:r w:rsidRPr="00B6173C">
        <w:t>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p w14:paraId="324F45B4" w14:textId="1196EF82" w:rsidR="00B029A7" w:rsidRPr="00B029A7" w:rsidRDefault="00D85B13" w:rsidP="00DB5031">
      <w:pPr>
        <w:pStyle w:val="NormalText"/>
      </w:pPr>
      <w:bookmarkStart w:id="163" w:name="_Hlk152532888"/>
      <w:bookmarkEnd w:id="162"/>
      <w:r w:rsidRPr="00B029A7">
        <w:t xml:space="preserve">As the Australian MRL for cereal grains is higher than those set by Codex and major export destinations, </w:t>
      </w:r>
      <w:bookmarkEnd w:id="163"/>
      <w:r w:rsidRPr="00B029A7">
        <w:t>t</w:t>
      </w:r>
      <w:r w:rsidR="00DB5031" w:rsidRPr="00B029A7">
        <w:t>he APVMA s</w:t>
      </w:r>
      <w:r w:rsidR="00A51342" w:rsidRPr="00B029A7">
        <w:t>ought</w:t>
      </w:r>
      <w:r w:rsidR="00DB5031" w:rsidRPr="00B029A7">
        <w:t xml:space="preserve"> comment from members of the grain industry on their ability to manage the risk to international trade associated with fenitrothion</w:t>
      </w:r>
      <w:r w:rsidR="00A51342" w:rsidRPr="00B029A7">
        <w:t>. This occurred via the 3</w:t>
      </w:r>
      <w:r w:rsidR="00A92968">
        <w:t xml:space="preserve"> </w:t>
      </w:r>
      <w:r w:rsidR="00A51342" w:rsidRPr="00B029A7">
        <w:t>month public consultation on the proposed regulatory decision for the reconsideration of fenitrothion</w:t>
      </w:r>
      <w:r w:rsidR="00B029A7" w:rsidRPr="00B029A7">
        <w:t>. The National Working Party on Grain Protection (NWPGP) provided an extensive submission outlining an array of management strategies used by the industry, including independent monitoring data demonstrating a high level of compliance with major market requirements such as MRLs/tolerances. The APVMA therefore concludes that the risks to trade caused by the use of fenitrothion on stored grain are being effectively managed, and that the risk is not considered to be undue.</w:t>
      </w:r>
    </w:p>
    <w:p w14:paraId="1C4F7BC5" w14:textId="74AA3AB7" w:rsidR="00A82364" w:rsidRPr="00A82364" w:rsidRDefault="00A82364" w:rsidP="00A82364">
      <w:pPr>
        <w:pStyle w:val="Heading2"/>
      </w:pPr>
      <w:bookmarkStart w:id="164" w:name="_Toc152921629"/>
      <w:bookmarkStart w:id="165" w:name="_Toc206421909"/>
      <w:r w:rsidRPr="00A82364">
        <w:t>Consideration of overall risk assessment outcomes for fenitrothion</w:t>
      </w:r>
      <w:bookmarkEnd w:id="165"/>
    </w:p>
    <w:p w14:paraId="63B3A926" w14:textId="7774914F" w:rsidR="00A82364" w:rsidRDefault="00A82364" w:rsidP="005761ED">
      <w:pPr>
        <w:pStyle w:val="NormalText"/>
      </w:pPr>
      <w:r w:rsidRPr="00A82364">
        <w:t>No fi</w:t>
      </w:r>
      <w:r>
        <w:t xml:space="preserve">eld uses for fenitrothion were supported in the </w:t>
      </w:r>
      <w:hyperlink r:id="rId71" w:history="1">
        <w:r w:rsidRPr="00A82364">
          <w:rPr>
            <w:rStyle w:val="Hyperlink"/>
          </w:rPr>
          <w:t>Draft Fenitrothion Review Technical Report</w:t>
        </w:r>
      </w:hyperlink>
      <w:r>
        <w:t xml:space="preserve"> due to </w:t>
      </w:r>
      <w:r w:rsidR="005761ED">
        <w:t xml:space="preserve">unacceptable </w:t>
      </w:r>
      <w:r>
        <w:t>risks to birds and mammals that could not be mitigated.</w:t>
      </w:r>
      <w:r w:rsidR="005761ED">
        <w:t xml:space="preserve"> The APVMA’s risk assessment for environmental exposure to fenitrothion was revised upon consideration of the submissions received in response to the public consultation on the Proposed Regulatory Decision for the fenitrothion reconsideration.</w:t>
      </w:r>
    </w:p>
    <w:p w14:paraId="1238258C" w14:textId="4BF7642F" w:rsidR="005761ED" w:rsidRDefault="005761ED" w:rsidP="005761ED">
      <w:pPr>
        <w:pStyle w:val="NormalText"/>
      </w:pPr>
      <w:r>
        <w:t>The majority of field uses were not supported by the environmental remodelling completed, however the use of fenitrothion EC on cereal crops and grazing sorghum, up to a maximum rate of 330 g ac/ha and within BBCH ranges 40</w:t>
      </w:r>
      <w:r w:rsidR="00A92968">
        <w:t>–</w:t>
      </w:r>
      <w:r>
        <w:t>69 could be used in the control of locusts and grasshoppers</w:t>
      </w:r>
      <w:r w:rsidR="000C0104">
        <w:t>. This use was also acceptable from a worker health and safety</w:t>
      </w:r>
      <w:r w:rsidR="00BA4FB9">
        <w:t xml:space="preserve"> and spray drift</w:t>
      </w:r>
      <w:r w:rsidR="000C0104">
        <w:t xml:space="preserve"> perspective, when closed mixing, loading and application</w:t>
      </w:r>
      <w:r w:rsidR="00BA4FB9">
        <w:t>,</w:t>
      </w:r>
      <w:r w:rsidR="000C0104">
        <w:t xml:space="preserve"> daily work rate limit</w:t>
      </w:r>
      <w:r w:rsidR="00BA4FB9">
        <w:t>s, and spray drift restraints and mandated buffer zones</w:t>
      </w:r>
      <w:r w:rsidR="000C0104">
        <w:t xml:space="preserve"> were included on the label.</w:t>
      </w:r>
    </w:p>
    <w:p w14:paraId="40096DDE" w14:textId="701B8E36" w:rsidR="00760F20" w:rsidRDefault="00B40ADD" w:rsidP="005761ED">
      <w:pPr>
        <w:pStyle w:val="NormalText"/>
      </w:pPr>
      <w:r>
        <w:t xml:space="preserve">The use of fenitrothion to a maximum rate of 550 g ac/ha was </w:t>
      </w:r>
      <w:r w:rsidR="00B67B67">
        <w:t>supported in the proposed regulatory decision in sorghum and winter cereals and could continue to be supported at the new maximum rate of 330 g ac/ha</w:t>
      </w:r>
      <w:r w:rsidR="00760F20">
        <w:t>, based on the proportionality concept for adjusting crop field</w:t>
      </w:r>
      <w:r w:rsidR="00760F20" w:rsidRPr="00760F20">
        <w:t xml:space="preserve"> </w:t>
      </w:r>
      <w:r w:rsidR="00760F20" w:rsidRPr="00434E52">
        <w:t>trial values relative to application rates</w:t>
      </w:r>
      <w:r w:rsidR="00580231">
        <w:t>.</w:t>
      </w:r>
      <w:r w:rsidR="00760F20">
        <w:t xml:space="preserve"> This guidance</w:t>
      </w:r>
      <w:r w:rsidR="00580231">
        <w:t xml:space="preserve">, prepared by the </w:t>
      </w:r>
      <w:r w:rsidR="00580231" w:rsidRPr="00434E52">
        <w:t>Organization for Economic Co-operation and Development (OECD)</w:t>
      </w:r>
      <w:r w:rsidR="00580231">
        <w:t>,</w:t>
      </w:r>
      <w:r w:rsidR="00760F20">
        <w:t>considers that the</w:t>
      </w:r>
      <w:r w:rsidR="00580231">
        <w:t xml:space="preserve"> </w:t>
      </w:r>
      <w:r w:rsidR="00760F20">
        <w:t xml:space="preserve">proportionality concept can be </w:t>
      </w:r>
      <w:r w:rsidR="00760F20" w:rsidRPr="00760F20">
        <w:t xml:space="preserve">applied within a range of 0.3 – 4.0 x the </w:t>
      </w:r>
      <w:r w:rsidR="00760F20">
        <w:t>maximum rate according to good agricultural practice, and the studies below fall within this range</w:t>
      </w:r>
      <w:r w:rsidR="008C72AD">
        <w:t xml:space="preserve"> (OECD, 2016)</w:t>
      </w:r>
      <w:r w:rsidR="00760F20">
        <w:t>.</w:t>
      </w:r>
    </w:p>
    <w:p w14:paraId="4BD72854" w14:textId="6565D67C" w:rsidR="00B67B67" w:rsidRDefault="00B67B67" w:rsidP="005761ED">
      <w:pPr>
        <w:pStyle w:val="NormalText"/>
      </w:pPr>
      <w:r w:rsidRPr="00B67B67">
        <w:t>Sorghum treated at 768 g ai./ha (</w:t>
      </w:r>
      <w:r w:rsidRPr="00B67B67">
        <w:rPr>
          <w:rFonts w:ascii="Segoe UI Symbol" w:hAnsi="Segoe UI Symbol" w:cs="Segoe UI Symbol"/>
        </w:rPr>
        <w:t>⁓</w:t>
      </w:r>
      <w:r w:rsidRPr="00B67B67">
        <w:t xml:space="preserve">2.3× the new maximum rate of 330 g ai/ha), with a previous application at least one month before, contained maximum fenitrothion residues in sorghum forage of 4.8 mg/kg (dry weight basis) at </w:t>
      </w:r>
      <w:r w:rsidRPr="00B67B67">
        <w:lastRenderedPageBreak/>
        <w:t>14 days after last treatment (DALA). Scaled to the maximum rate of 330 g ai/ha residues of fenitrothion in sorghum forage would be expected to be 2.1 mg/kg (dry weight basis) at the registered grazing WHP of 14 days.</w:t>
      </w:r>
    </w:p>
    <w:p w14:paraId="6A547B8B" w14:textId="0EE3375D" w:rsidR="000C0104" w:rsidRPr="00A82364" w:rsidRDefault="00B67B67" w:rsidP="005761ED">
      <w:pPr>
        <w:pStyle w:val="NormalText"/>
      </w:pPr>
      <w:r>
        <w:t xml:space="preserve">For cereal grains, </w:t>
      </w:r>
      <w:r w:rsidR="00EC3EA6">
        <w:t>4</w:t>
      </w:r>
      <w:r>
        <w:t xml:space="preserve"> trials </w:t>
      </w:r>
      <w:r w:rsidRPr="00B67B67">
        <w:t>were conducted in Australia during 2001 (2× winter wheat, 1× triticale and 1× barley). Each trial received 3 applications of fenitrothion at 550 g ai/ha (</w:t>
      </w:r>
      <w:r w:rsidRPr="00B67B67">
        <w:rPr>
          <w:rFonts w:ascii="Segoe UI Symbol" w:hAnsi="Segoe UI Symbol" w:cs="Segoe UI Symbol"/>
        </w:rPr>
        <w:t>⁓</w:t>
      </w:r>
      <w:r w:rsidRPr="00B67B67">
        <w:t>1.7× the new maximum rate of 330 g ai/ha), residues of &lt;0.06, 0.08, 0.10 and 0.21 mg/kg were observed in wheat, triticale and barley grain, at the registered harvest WHP of 14 days. Residues were 0.41, 1.2, 2.0 and 4.1 mg/kg (fresh weight) in wheat, triticale and barley straw at the registered grazing WHP of 14 days. At the new maximum rate of 330 g ai/ha residues of fenitrothion in wheat, triticale and barley straw would be expected to be 0.3, 0.8, 1.3 and 2.7 mg/kg (dry weight basis) at harvest.</w:t>
      </w:r>
    </w:p>
    <w:p w14:paraId="70BF1A48" w14:textId="257C1ACB" w:rsidR="003F2B3A" w:rsidRPr="00B90701" w:rsidRDefault="003F2B3A" w:rsidP="00B90701">
      <w:pPr>
        <w:pStyle w:val="Heading2"/>
        <w:tabs>
          <w:tab w:val="clear" w:pos="907"/>
          <w:tab w:val="num" w:pos="2552"/>
        </w:tabs>
        <w:ind w:left="709" w:hanging="709"/>
      </w:pPr>
      <w:bookmarkStart w:id="166" w:name="_Toc206421910"/>
      <w:r w:rsidRPr="00B90701">
        <w:t>Residues and trade recommendations</w:t>
      </w:r>
      <w:bookmarkEnd w:id="164"/>
      <w:bookmarkEnd w:id="166"/>
    </w:p>
    <w:p w14:paraId="757D36EC" w14:textId="3E167DBB" w:rsidR="00DB5031" w:rsidRPr="00B6173C" w:rsidRDefault="00DB5031" w:rsidP="003F2B3A">
      <w:pPr>
        <w:pStyle w:val="NormalText"/>
      </w:pPr>
      <w:r w:rsidRPr="00B6173C">
        <w:t xml:space="preserve">The </w:t>
      </w:r>
      <w:r w:rsidR="003F2B3A" w:rsidRPr="00B6173C">
        <w:t>outcomes of the r</w:t>
      </w:r>
      <w:r w:rsidRPr="00B6173C">
        <w:t xml:space="preserve">esidues and </w:t>
      </w:r>
      <w:r w:rsidR="003F2B3A" w:rsidRPr="00B6173C">
        <w:t>t</w:t>
      </w:r>
      <w:r w:rsidRPr="00B6173C">
        <w:t>rade assessment of fenitrothion</w:t>
      </w:r>
      <w:r w:rsidR="003F2B3A" w:rsidRPr="00B6173C">
        <w:t xml:space="preserve"> is summarised in</w:t>
      </w:r>
      <w:r w:rsidR="00B0782B">
        <w:t xml:space="preserve"> </w:t>
      </w:r>
      <w:r w:rsidR="00B0782B">
        <w:fldChar w:fldCharType="begin"/>
      </w:r>
      <w:r w:rsidR="00B0782B">
        <w:instrText xml:space="preserve"> REF _Ref192676567 \h </w:instrText>
      </w:r>
      <w:r w:rsidR="00B0782B">
        <w:fldChar w:fldCharType="separate"/>
      </w:r>
      <w:r w:rsidR="005C43BA">
        <w:t xml:space="preserve">Table </w:t>
      </w:r>
      <w:r w:rsidR="005C43BA">
        <w:rPr>
          <w:noProof/>
        </w:rPr>
        <w:t>20</w:t>
      </w:r>
      <w:r w:rsidR="00B0782B">
        <w:fldChar w:fldCharType="end"/>
      </w:r>
      <w:r w:rsidR="003F2B3A" w:rsidRPr="00B6173C">
        <w:t>. This assessment</w:t>
      </w:r>
      <w:r w:rsidRPr="00B6173C">
        <w:t xml:space="preserve"> supports the </w:t>
      </w:r>
      <w:r w:rsidR="003451E3" w:rsidRPr="00B6173C">
        <w:t>post-harvest</w:t>
      </w:r>
      <w:r w:rsidRPr="00B6173C">
        <w:t xml:space="preserve"> uses on cereal grains, the cereal storage facilities and equipment uses, and the uses for poultry housing. The broadacre uses for cereals, pastures and pasture seed crops for control of locust pests at up to 550 g ai/ha,</w:t>
      </w:r>
      <w:r w:rsidR="00B67B67">
        <w:t xml:space="preserve"> and also at the lower rate of 330 g ac/ha supported by other risk areas, </w:t>
      </w:r>
      <w:r w:rsidRPr="00B6173C">
        <w:t xml:space="preserve">for </w:t>
      </w:r>
      <w:r w:rsidR="00D21A19">
        <w:t>l</w:t>
      </w:r>
      <w:r w:rsidRPr="00B6173C">
        <w:t xml:space="preserve">ucerne for control of </w:t>
      </w:r>
      <w:r w:rsidR="00BA4FB9">
        <w:t>S</w:t>
      </w:r>
      <w:r w:rsidRPr="00B6173C">
        <w:t xml:space="preserve">itona weevil at up to 650 g ai/ha are also supported. Sufficient data has been available to support the establishment of permanent MRLs for mammalian offal, meat and milks, rice bran, rice hulls, </w:t>
      </w:r>
      <w:r w:rsidR="00D21A19">
        <w:t>a</w:t>
      </w:r>
      <w:r w:rsidRPr="00B6173C">
        <w:t>lfalfa [lucerne] forage and fodder and to recommend other appropriate animal feed MRLs for the supported uses. There was insufficient data to support the continue</w:t>
      </w:r>
      <w:r w:rsidR="003451E3" w:rsidRPr="00B6173C">
        <w:t>d</w:t>
      </w:r>
      <w:r w:rsidRPr="00B6173C">
        <w:t xml:space="preserve"> uses on apples, cherries, cabbages, grapes, lettuce, soybeans, tomatoes. There was insufficient data to support the uses on pasture above 550 g ai/ha, these are essentially the non-locust pest uses on pastures.</w:t>
      </w:r>
    </w:p>
    <w:p w14:paraId="788CEFFA" w14:textId="41A47DD2" w:rsidR="003F2B3A" w:rsidRPr="00B6173C" w:rsidRDefault="00CF4A7E" w:rsidP="00CF4A7E">
      <w:pPr>
        <w:pStyle w:val="Caption"/>
      </w:pPr>
      <w:bookmarkStart w:id="167" w:name="_Ref192676567"/>
      <w:bookmarkStart w:id="168" w:name="_Toc158714050"/>
      <w:bookmarkStart w:id="169" w:name="_Toc206421973"/>
      <w:r>
        <w:t xml:space="preserve">Table </w:t>
      </w:r>
      <w:r w:rsidR="00CD1090">
        <w:fldChar w:fldCharType="begin"/>
      </w:r>
      <w:r w:rsidR="00CD1090">
        <w:instrText xml:space="preserve"> SEQ Table \* ARABIC </w:instrText>
      </w:r>
      <w:r w:rsidR="00CD1090">
        <w:fldChar w:fldCharType="separate"/>
      </w:r>
      <w:r w:rsidR="005C43BA">
        <w:rPr>
          <w:noProof/>
        </w:rPr>
        <w:t>20</w:t>
      </w:r>
      <w:r w:rsidR="00CD1090">
        <w:fldChar w:fldCharType="end"/>
      </w:r>
      <w:bookmarkEnd w:id="167"/>
      <w:r w:rsidR="003F2B3A" w:rsidRPr="00B6173C">
        <w:t xml:space="preserve">: </w:t>
      </w:r>
      <w:r w:rsidR="003F2B3A" w:rsidRPr="00B6173C">
        <w:tab/>
        <w:t>Summary of residue assessment outcomes for fenitrothion use patterns</w:t>
      </w:r>
      <w:bookmarkEnd w:id="168"/>
      <w:bookmarkEnd w:id="169"/>
    </w:p>
    <w:tbl>
      <w:tblPr>
        <w:tblW w:w="5000" w:type="pct"/>
        <w:tblLook w:val="0000" w:firstRow="0" w:lastRow="0" w:firstColumn="0" w:lastColumn="0" w:noHBand="0" w:noVBand="0"/>
      </w:tblPr>
      <w:tblGrid>
        <w:gridCol w:w="2161"/>
        <w:gridCol w:w="1355"/>
        <w:gridCol w:w="6122"/>
      </w:tblGrid>
      <w:tr w:rsidR="00D21A19" w:rsidRPr="00B6173C" w14:paraId="184120A4" w14:textId="77777777" w:rsidTr="00D21A19">
        <w:trPr>
          <w:cantSplit/>
          <w:tblHeader/>
        </w:trPr>
        <w:tc>
          <w:tcPr>
            <w:tcW w:w="1121" w:type="pct"/>
            <w:tcBorders>
              <w:top w:val="single" w:sz="4" w:space="0" w:color="auto"/>
              <w:bottom w:val="single" w:sz="4" w:space="0" w:color="auto"/>
            </w:tcBorders>
            <w:shd w:val="clear" w:color="auto" w:fill="5C2946"/>
            <w:vAlign w:val="center"/>
          </w:tcPr>
          <w:p w14:paraId="51DF2FCC" w14:textId="77777777" w:rsidR="00D21A19" w:rsidRPr="00D21A19" w:rsidRDefault="00D21A19" w:rsidP="00D21A19">
            <w:pPr>
              <w:pStyle w:val="TableHead"/>
            </w:pPr>
            <w:r w:rsidRPr="00D21A19">
              <w:t>Use pattern</w:t>
            </w:r>
          </w:p>
        </w:tc>
        <w:tc>
          <w:tcPr>
            <w:tcW w:w="703" w:type="pct"/>
            <w:tcBorders>
              <w:top w:val="single" w:sz="4" w:space="0" w:color="auto"/>
              <w:bottom w:val="single" w:sz="4" w:space="0" w:color="auto"/>
            </w:tcBorders>
            <w:shd w:val="clear" w:color="auto" w:fill="5C2946"/>
            <w:vAlign w:val="center"/>
          </w:tcPr>
          <w:p w14:paraId="7A398730" w14:textId="77777777" w:rsidR="00D21A19" w:rsidRPr="00D21A19" w:rsidRDefault="00D21A19" w:rsidP="00D21A19">
            <w:pPr>
              <w:pStyle w:val="TableHead"/>
            </w:pPr>
            <w:r w:rsidRPr="00D21A19">
              <w:t>Use supported</w:t>
            </w:r>
          </w:p>
        </w:tc>
        <w:tc>
          <w:tcPr>
            <w:tcW w:w="3176" w:type="pct"/>
            <w:tcBorders>
              <w:top w:val="single" w:sz="4" w:space="0" w:color="auto"/>
              <w:bottom w:val="single" w:sz="4" w:space="0" w:color="auto"/>
            </w:tcBorders>
            <w:shd w:val="clear" w:color="auto" w:fill="5C2946"/>
            <w:vAlign w:val="center"/>
          </w:tcPr>
          <w:p w14:paraId="0C0433BA" w14:textId="77777777" w:rsidR="00D21A19" w:rsidRPr="00D21A19" w:rsidRDefault="00D21A19" w:rsidP="00D21A19">
            <w:pPr>
              <w:pStyle w:val="TableHead"/>
            </w:pPr>
            <w:r w:rsidRPr="00D21A19">
              <w:t>Outcomes of the residues assessment</w:t>
            </w:r>
          </w:p>
        </w:tc>
      </w:tr>
      <w:tr w:rsidR="00D21A19" w:rsidRPr="00B6173C" w14:paraId="2DB475A0" w14:textId="77777777" w:rsidTr="00D21A19">
        <w:trPr>
          <w:cantSplit/>
          <w:trHeight w:val="450"/>
        </w:trPr>
        <w:tc>
          <w:tcPr>
            <w:tcW w:w="1121" w:type="pct"/>
            <w:tcBorders>
              <w:top w:val="single" w:sz="4" w:space="0" w:color="auto"/>
            </w:tcBorders>
          </w:tcPr>
          <w:p w14:paraId="045542AE" w14:textId="47DECE88" w:rsidR="00D21A19" w:rsidRPr="00B6173C" w:rsidRDefault="00D21A19" w:rsidP="00D21A19">
            <w:pPr>
              <w:pStyle w:val="TableText"/>
            </w:pPr>
            <w:r w:rsidRPr="00B6173C">
              <w:t>Stored cereal grains 6</w:t>
            </w:r>
            <w:r w:rsidR="00A92968">
              <w:t> </w:t>
            </w:r>
            <w:r w:rsidRPr="00B6173C">
              <w:t>ppm</w:t>
            </w:r>
          </w:p>
        </w:tc>
        <w:tc>
          <w:tcPr>
            <w:tcW w:w="703" w:type="pct"/>
            <w:tcBorders>
              <w:top w:val="single" w:sz="4" w:space="0" w:color="auto"/>
            </w:tcBorders>
          </w:tcPr>
          <w:p w14:paraId="55EBAFAD"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4DBF6EF7" w14:textId="77777777" w:rsidR="00D21A19" w:rsidRPr="00B6173C" w:rsidRDefault="00D21A19" w:rsidP="00D21A19">
            <w:pPr>
              <w:pStyle w:val="TableText"/>
              <w:rPr>
                <w:i/>
                <w:iCs/>
              </w:rPr>
            </w:pPr>
            <w:r w:rsidRPr="00B6173C">
              <w:t xml:space="preserve">Add WHP statement to all labels </w:t>
            </w:r>
            <w:r w:rsidRPr="00B6173C">
              <w:rPr>
                <w:i/>
                <w:iCs/>
              </w:rPr>
              <w:t>‘Not required when used as directed’.</w:t>
            </w:r>
          </w:p>
          <w:p w14:paraId="4410E1E2" w14:textId="169C55CC"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5ECD1709" w14:textId="77777777" w:rsidTr="00D21A19">
        <w:trPr>
          <w:cantSplit/>
          <w:trHeight w:val="450"/>
        </w:trPr>
        <w:tc>
          <w:tcPr>
            <w:tcW w:w="1121" w:type="pct"/>
            <w:tcBorders>
              <w:top w:val="single" w:sz="4" w:space="0" w:color="auto"/>
            </w:tcBorders>
          </w:tcPr>
          <w:p w14:paraId="7F11442D" w14:textId="5797F485" w:rsidR="00D21A19" w:rsidRPr="00B6173C" w:rsidRDefault="00D21A19" w:rsidP="00D21A19">
            <w:pPr>
              <w:pStyle w:val="TableText"/>
            </w:pPr>
            <w:r w:rsidRPr="00B6173C">
              <w:t>Stored cereal grain 6</w:t>
            </w:r>
            <w:r w:rsidR="00A92968">
              <w:t> </w:t>
            </w:r>
            <w:r w:rsidRPr="00B6173C">
              <w:t>ppm plus addition of S-methoprene</w:t>
            </w:r>
          </w:p>
        </w:tc>
        <w:tc>
          <w:tcPr>
            <w:tcW w:w="703" w:type="pct"/>
            <w:tcBorders>
              <w:top w:val="single" w:sz="4" w:space="0" w:color="auto"/>
            </w:tcBorders>
          </w:tcPr>
          <w:p w14:paraId="5471765F"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1FD6F673" w14:textId="77777777" w:rsidR="00D21A19" w:rsidRPr="00B6173C" w:rsidRDefault="00D21A19" w:rsidP="00D21A19">
            <w:pPr>
              <w:pStyle w:val="TableText"/>
              <w:rPr>
                <w:i/>
                <w:iCs/>
              </w:rPr>
            </w:pPr>
            <w:r w:rsidRPr="00B6173C">
              <w:t xml:space="preserve">Add WHP statement to all labels </w:t>
            </w:r>
            <w:r w:rsidRPr="00B6173C">
              <w:rPr>
                <w:i/>
                <w:iCs/>
              </w:rPr>
              <w:t>‘Not required when used as directed’.</w:t>
            </w:r>
          </w:p>
          <w:p w14:paraId="14B96EC0" w14:textId="5B8EFC46" w:rsidR="00D21A19" w:rsidRPr="00B6173C" w:rsidRDefault="00D21A19" w:rsidP="00D21A19">
            <w:pPr>
              <w:pStyle w:val="TableText"/>
              <w:rPr>
                <w:i/>
                <w:iCs/>
              </w:rPr>
            </w:pPr>
            <w:r w:rsidRPr="00D21A19">
              <w:t>Add trade advice statement:</w:t>
            </w:r>
            <w:r w:rsidRPr="00B6173C">
              <w:rPr>
                <w:i/>
                <w:iCs/>
              </w:rPr>
              <w:t xml:space="preserve"> 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32665726" w14:textId="77777777" w:rsidTr="00D21A19">
        <w:trPr>
          <w:cantSplit/>
          <w:trHeight w:val="450"/>
        </w:trPr>
        <w:tc>
          <w:tcPr>
            <w:tcW w:w="1121" w:type="pct"/>
            <w:tcBorders>
              <w:top w:val="single" w:sz="4" w:space="0" w:color="auto"/>
              <w:bottom w:val="single" w:sz="4" w:space="0" w:color="auto"/>
            </w:tcBorders>
          </w:tcPr>
          <w:p w14:paraId="7CF99081" w14:textId="5655FC06" w:rsidR="00D21A19" w:rsidRPr="00B6173C" w:rsidRDefault="00D21A19" w:rsidP="00D21A19">
            <w:pPr>
              <w:pStyle w:val="TableText"/>
            </w:pPr>
            <w:r w:rsidRPr="00B6173C">
              <w:lastRenderedPageBreak/>
              <w:t>Stored cereal grains 12</w:t>
            </w:r>
            <w:r w:rsidR="00A92968">
              <w:t> </w:t>
            </w:r>
            <w:r w:rsidRPr="00B6173C">
              <w:t>ppm</w:t>
            </w:r>
          </w:p>
        </w:tc>
        <w:tc>
          <w:tcPr>
            <w:tcW w:w="703" w:type="pct"/>
            <w:tcBorders>
              <w:top w:val="single" w:sz="4" w:space="0" w:color="auto"/>
              <w:bottom w:val="single" w:sz="4" w:space="0" w:color="auto"/>
            </w:tcBorders>
          </w:tcPr>
          <w:p w14:paraId="0D2995B5"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0F610983" w14:textId="77777777" w:rsidR="00D21A19" w:rsidRPr="00B6173C" w:rsidRDefault="00D21A19" w:rsidP="00D21A19">
            <w:pPr>
              <w:pStyle w:val="TableText"/>
              <w:rPr>
                <w:i/>
                <w:iCs/>
              </w:rPr>
            </w:pPr>
            <w:r w:rsidRPr="00B6173C">
              <w:t xml:space="preserve">Amend WHP statement to </w:t>
            </w:r>
            <w:r w:rsidRPr="00B6173C">
              <w:rPr>
                <w:i/>
                <w:iCs/>
              </w:rPr>
              <w:t>‘DO NOT use for processing into food for human consumption or stock food within 13 weeks of treatment’.</w:t>
            </w:r>
          </w:p>
          <w:p w14:paraId="18B6A861" w14:textId="3395F4F0"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7CA8141C" w14:textId="77777777" w:rsidTr="00D21A19">
        <w:trPr>
          <w:cantSplit/>
          <w:trHeight w:val="450"/>
        </w:trPr>
        <w:tc>
          <w:tcPr>
            <w:tcW w:w="1121" w:type="pct"/>
            <w:tcBorders>
              <w:top w:val="single" w:sz="4" w:space="0" w:color="auto"/>
              <w:bottom w:val="single" w:sz="4" w:space="0" w:color="auto"/>
            </w:tcBorders>
          </w:tcPr>
          <w:p w14:paraId="1B2A1257" w14:textId="77777777" w:rsidR="00D21A19" w:rsidRPr="00B6173C" w:rsidRDefault="00D21A19" w:rsidP="00D21A19">
            <w:pPr>
              <w:pStyle w:val="TableText"/>
            </w:pPr>
            <w:r w:rsidRPr="00B6173C">
              <w:t>Grain storage facilities and equipment</w:t>
            </w:r>
          </w:p>
        </w:tc>
        <w:tc>
          <w:tcPr>
            <w:tcW w:w="703" w:type="pct"/>
            <w:tcBorders>
              <w:top w:val="single" w:sz="4" w:space="0" w:color="auto"/>
            </w:tcBorders>
          </w:tcPr>
          <w:p w14:paraId="380E5CA9"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1A059D0F" w14:textId="77777777" w:rsidR="00D21A19" w:rsidRPr="00B6173C" w:rsidRDefault="00D21A19" w:rsidP="00D21A19">
            <w:pPr>
              <w:pStyle w:val="TableText"/>
              <w:rPr>
                <w:i/>
                <w:iCs/>
              </w:rPr>
            </w:pPr>
            <w:r w:rsidRPr="00B6173C">
              <w:t xml:space="preserve">Add WHP statement to all labels </w:t>
            </w:r>
            <w:r w:rsidRPr="00B6173C">
              <w:rPr>
                <w:i/>
                <w:iCs/>
              </w:rPr>
              <w:t>‘DO NOT use for processing into food for human consumption or stock food within 13 weeks of treatment’.</w:t>
            </w:r>
          </w:p>
          <w:p w14:paraId="6466FDDF" w14:textId="77777777" w:rsidR="00D21A19" w:rsidRPr="00B6173C" w:rsidRDefault="00D21A19" w:rsidP="00D21A19">
            <w:pPr>
              <w:pStyle w:val="TableText"/>
              <w:rPr>
                <w:i/>
                <w:iCs/>
              </w:rPr>
            </w:pPr>
            <w:r w:rsidRPr="00B6173C">
              <w:t xml:space="preserve">Add critical comment: </w:t>
            </w:r>
            <w:r w:rsidRPr="00B6173C">
              <w:rPr>
                <w:i/>
                <w:iCs/>
              </w:rPr>
              <w:t>‘Precautions should be taken to prevent surface contamination of grain’.</w:t>
            </w:r>
          </w:p>
          <w:p w14:paraId="5E264168" w14:textId="4ACED535"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6FD12B40" w14:textId="77777777" w:rsidTr="00D21A19">
        <w:trPr>
          <w:cantSplit/>
          <w:trHeight w:val="450"/>
        </w:trPr>
        <w:tc>
          <w:tcPr>
            <w:tcW w:w="1121" w:type="pct"/>
            <w:tcBorders>
              <w:top w:val="single" w:sz="4" w:space="0" w:color="auto"/>
              <w:bottom w:val="single" w:sz="4" w:space="0" w:color="auto"/>
            </w:tcBorders>
          </w:tcPr>
          <w:p w14:paraId="57187480" w14:textId="77777777" w:rsidR="00D21A19" w:rsidRPr="00B6173C" w:rsidRDefault="00D21A19" w:rsidP="00D21A19">
            <w:pPr>
              <w:pStyle w:val="TableText"/>
            </w:pPr>
            <w:r w:rsidRPr="00B6173C">
              <w:t xml:space="preserve">Grain surface treatment </w:t>
            </w:r>
          </w:p>
        </w:tc>
        <w:tc>
          <w:tcPr>
            <w:tcW w:w="703" w:type="pct"/>
            <w:tcBorders>
              <w:top w:val="single" w:sz="4" w:space="0" w:color="auto"/>
            </w:tcBorders>
          </w:tcPr>
          <w:p w14:paraId="603A35EE"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3433C6BA" w14:textId="77777777" w:rsidR="00D21A19" w:rsidRPr="00B6173C" w:rsidRDefault="00D21A19" w:rsidP="00D21A19">
            <w:pPr>
              <w:pStyle w:val="TableText"/>
              <w:rPr>
                <w:i/>
                <w:iCs/>
              </w:rPr>
            </w:pPr>
            <w:r w:rsidRPr="00B6173C">
              <w:t xml:space="preserve">Add WHP statement to all labels </w:t>
            </w:r>
            <w:r w:rsidRPr="00B6173C">
              <w:rPr>
                <w:i/>
                <w:iCs/>
              </w:rPr>
              <w:t>‘DO NOT use for processing into food for human consumption or stock food within 13 weeks of treatment’.</w:t>
            </w:r>
          </w:p>
          <w:p w14:paraId="415B8A30" w14:textId="13D0BB25"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2D084577" w14:textId="77777777" w:rsidTr="00D21A19">
        <w:trPr>
          <w:cantSplit/>
          <w:trHeight w:val="450"/>
        </w:trPr>
        <w:tc>
          <w:tcPr>
            <w:tcW w:w="1121" w:type="pct"/>
            <w:tcBorders>
              <w:top w:val="single" w:sz="4" w:space="0" w:color="auto"/>
              <w:bottom w:val="single" w:sz="4" w:space="0" w:color="auto"/>
            </w:tcBorders>
          </w:tcPr>
          <w:p w14:paraId="467531F5" w14:textId="77777777" w:rsidR="00D21A19" w:rsidRPr="00B6173C" w:rsidRDefault="00D21A19" w:rsidP="00D21A19">
            <w:pPr>
              <w:pStyle w:val="TableText"/>
            </w:pPr>
            <w:r w:rsidRPr="00B6173C">
              <w:t>Broiler poultry house litter, walls, roof and feed sheds</w:t>
            </w:r>
          </w:p>
        </w:tc>
        <w:tc>
          <w:tcPr>
            <w:tcW w:w="703" w:type="pct"/>
            <w:tcBorders>
              <w:top w:val="single" w:sz="4" w:space="0" w:color="auto"/>
              <w:bottom w:val="single" w:sz="4" w:space="0" w:color="auto"/>
            </w:tcBorders>
          </w:tcPr>
          <w:p w14:paraId="190A59A6"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43018997" w14:textId="0D6B4584" w:rsidR="00D21A19" w:rsidRPr="00B6173C" w:rsidRDefault="00D21A19" w:rsidP="00D21A19">
            <w:pPr>
              <w:pStyle w:val="TableText"/>
            </w:pPr>
            <w:r w:rsidRPr="00B6173C">
              <w:t>No changes</w:t>
            </w:r>
          </w:p>
        </w:tc>
      </w:tr>
      <w:tr w:rsidR="00D21A19" w:rsidRPr="00B6173C" w14:paraId="3351B482" w14:textId="77777777" w:rsidTr="00D21A19">
        <w:trPr>
          <w:cantSplit/>
          <w:trHeight w:val="450"/>
        </w:trPr>
        <w:tc>
          <w:tcPr>
            <w:tcW w:w="1121" w:type="pct"/>
            <w:tcBorders>
              <w:top w:val="single" w:sz="4" w:space="0" w:color="auto"/>
              <w:bottom w:val="single" w:sz="4" w:space="0" w:color="auto"/>
            </w:tcBorders>
          </w:tcPr>
          <w:p w14:paraId="315DB761" w14:textId="77777777" w:rsidR="00D21A19" w:rsidRPr="00B6173C" w:rsidRDefault="00D21A19" w:rsidP="00D21A19">
            <w:pPr>
              <w:pStyle w:val="TableText"/>
            </w:pPr>
            <w:r w:rsidRPr="00B6173C">
              <w:t>Locust and grasshopper pests in cereal grains</w:t>
            </w:r>
          </w:p>
        </w:tc>
        <w:tc>
          <w:tcPr>
            <w:tcW w:w="703" w:type="pct"/>
            <w:tcBorders>
              <w:top w:val="single" w:sz="4" w:space="0" w:color="auto"/>
              <w:bottom w:val="single" w:sz="4" w:space="0" w:color="auto"/>
            </w:tcBorders>
          </w:tcPr>
          <w:p w14:paraId="7350D336"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7A4B26C0" w14:textId="2B06C634" w:rsidR="00D21A19" w:rsidRDefault="00D21A19" w:rsidP="00D21A19">
            <w:pPr>
              <w:pStyle w:val="TableText"/>
              <w:rPr>
                <w:i/>
                <w:iCs/>
              </w:rPr>
            </w:pPr>
            <w:r w:rsidRPr="00B6173C">
              <w:t>Add restraint: ‘</w:t>
            </w:r>
            <w:r w:rsidRPr="00B6173C">
              <w:rPr>
                <w:i/>
                <w:iCs/>
              </w:rPr>
              <w:t xml:space="preserve">DO NOT apply more than </w:t>
            </w:r>
            <w:r w:rsidR="00EC3EA6">
              <w:rPr>
                <w:i/>
                <w:iCs/>
              </w:rPr>
              <w:t>3</w:t>
            </w:r>
            <w:r w:rsidR="00EC3EA6" w:rsidRPr="00B6173C">
              <w:rPr>
                <w:i/>
                <w:iCs/>
              </w:rPr>
              <w:t xml:space="preserve"> </w:t>
            </w:r>
            <w:r w:rsidRPr="00B6173C">
              <w:rPr>
                <w:i/>
                <w:iCs/>
              </w:rPr>
              <w:t>application per season to cereals’</w:t>
            </w:r>
          </w:p>
          <w:p w14:paraId="7EC3A9B0" w14:textId="3256398E" w:rsidR="00ED1AFF" w:rsidRPr="00B6173C" w:rsidRDefault="00ED1AFF"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w:t>
            </w:r>
            <w:r>
              <w:rPr>
                <w:i/>
                <w:iCs/>
              </w:rPr>
              <w:t xml:space="preserve"> oaten hay,</w:t>
            </w:r>
            <w:r w:rsidRPr="00B6173C">
              <w:rPr>
                <w:i/>
                <w:iCs/>
              </w:rPr>
              <w:t xml:space="preserve">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46B94960" w14:textId="77777777" w:rsidTr="00D21A19">
        <w:trPr>
          <w:cantSplit/>
          <w:trHeight w:val="450"/>
        </w:trPr>
        <w:tc>
          <w:tcPr>
            <w:tcW w:w="1121" w:type="pct"/>
            <w:tcBorders>
              <w:top w:val="single" w:sz="4" w:space="0" w:color="auto"/>
              <w:bottom w:val="single" w:sz="4" w:space="0" w:color="auto"/>
            </w:tcBorders>
          </w:tcPr>
          <w:p w14:paraId="6086A489" w14:textId="77777777" w:rsidR="00D21A19" w:rsidRPr="00B6173C" w:rsidRDefault="00D21A19" w:rsidP="00D21A19">
            <w:pPr>
              <w:pStyle w:val="TableText"/>
            </w:pPr>
            <w:r w:rsidRPr="00B6173C">
              <w:t>Sitona weevil in lucerne fodder and forage</w:t>
            </w:r>
          </w:p>
        </w:tc>
        <w:tc>
          <w:tcPr>
            <w:tcW w:w="703" w:type="pct"/>
            <w:tcBorders>
              <w:top w:val="single" w:sz="4" w:space="0" w:color="auto"/>
              <w:bottom w:val="single" w:sz="4" w:space="0" w:color="auto"/>
            </w:tcBorders>
          </w:tcPr>
          <w:p w14:paraId="2862F649"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778F122D" w14:textId="77777777" w:rsidR="00D21A19" w:rsidRPr="00B6173C" w:rsidRDefault="00D21A19" w:rsidP="00D21A19">
            <w:pPr>
              <w:pStyle w:val="TableText"/>
            </w:pPr>
            <w:r w:rsidRPr="00B6173C">
              <w:t xml:space="preserve">Add restraint: </w:t>
            </w:r>
            <w:r w:rsidRPr="00B6173C">
              <w:rPr>
                <w:i/>
                <w:iCs/>
              </w:rPr>
              <w:t>‘DO NOT apply more than one application per year to lucerne’</w:t>
            </w:r>
          </w:p>
        </w:tc>
      </w:tr>
      <w:tr w:rsidR="00D21A19" w:rsidRPr="00B6173C" w14:paraId="2EA83A40" w14:textId="77777777" w:rsidTr="00D21A19">
        <w:trPr>
          <w:cantSplit/>
          <w:trHeight w:val="450"/>
        </w:trPr>
        <w:tc>
          <w:tcPr>
            <w:tcW w:w="1121" w:type="pct"/>
            <w:tcBorders>
              <w:top w:val="single" w:sz="4" w:space="0" w:color="auto"/>
              <w:bottom w:val="single" w:sz="4" w:space="0" w:color="auto"/>
            </w:tcBorders>
          </w:tcPr>
          <w:p w14:paraId="4D40B99F" w14:textId="77777777" w:rsidR="00D21A19" w:rsidRPr="00B6173C" w:rsidRDefault="00D21A19" w:rsidP="00D21A19">
            <w:pPr>
              <w:pStyle w:val="TableText"/>
            </w:pPr>
            <w:r w:rsidRPr="00B6173C">
              <w:lastRenderedPageBreak/>
              <w:t>Locust and grasshopper pest in pasture and pasture seed crops</w:t>
            </w:r>
          </w:p>
        </w:tc>
        <w:tc>
          <w:tcPr>
            <w:tcW w:w="703" w:type="pct"/>
            <w:tcBorders>
              <w:top w:val="single" w:sz="4" w:space="0" w:color="auto"/>
              <w:bottom w:val="single" w:sz="4" w:space="0" w:color="auto"/>
            </w:tcBorders>
          </w:tcPr>
          <w:p w14:paraId="471DE91F"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6185145D" w14:textId="783269CF" w:rsidR="00D21A19" w:rsidRPr="00B6173C" w:rsidRDefault="00D21A19" w:rsidP="00D21A19">
            <w:pPr>
              <w:pStyle w:val="TableText"/>
              <w:rPr>
                <w:i/>
                <w:iCs/>
              </w:rPr>
            </w:pPr>
            <w:r w:rsidRPr="00B6173C">
              <w:t xml:space="preserve">Add restraint: </w:t>
            </w:r>
            <w:r w:rsidRPr="00B6173C">
              <w:rPr>
                <w:i/>
                <w:iCs/>
              </w:rPr>
              <w:t xml:space="preserve">‘DO NOT apply more than </w:t>
            </w:r>
            <w:r w:rsidR="00EC3EA6">
              <w:rPr>
                <w:i/>
                <w:iCs/>
              </w:rPr>
              <w:t>3</w:t>
            </w:r>
            <w:r w:rsidR="00EC3EA6" w:rsidRPr="00B6173C">
              <w:rPr>
                <w:i/>
                <w:iCs/>
              </w:rPr>
              <w:t xml:space="preserve"> </w:t>
            </w:r>
            <w:r w:rsidRPr="00B6173C">
              <w:rPr>
                <w:i/>
                <w:iCs/>
              </w:rPr>
              <w:t>applications per year to pasture or pasture seed crops’</w:t>
            </w:r>
          </w:p>
          <w:p w14:paraId="496B2646" w14:textId="77777777" w:rsidR="00D21A19" w:rsidRPr="00B6173C" w:rsidRDefault="00D21A19" w:rsidP="00D21A19">
            <w:pPr>
              <w:pStyle w:val="TableText"/>
            </w:pPr>
            <w:r w:rsidRPr="00B6173C">
              <w:t>Amend original term ‘Pasture, Pasture Seed Crops, Forage Crops including grazing Sorghum, Lucerne, Soybeans, Cereal Crops’ on label to</w:t>
            </w:r>
            <w:r w:rsidRPr="00B6173C">
              <w:rPr>
                <w:i/>
                <w:iCs/>
              </w:rPr>
              <w:t xml:space="preserve"> ‘Pastures, pasture seed crops, lucerne and cereal crops.’</w:t>
            </w:r>
          </w:p>
        </w:tc>
      </w:tr>
      <w:tr w:rsidR="00D21A19" w:rsidRPr="00B6173C" w14:paraId="61A50E59" w14:textId="77777777" w:rsidTr="00D21A19">
        <w:trPr>
          <w:cantSplit/>
          <w:trHeight w:val="450"/>
        </w:trPr>
        <w:tc>
          <w:tcPr>
            <w:tcW w:w="1121" w:type="pct"/>
            <w:tcBorders>
              <w:top w:val="single" w:sz="4" w:space="0" w:color="auto"/>
              <w:bottom w:val="single" w:sz="4" w:space="0" w:color="auto"/>
            </w:tcBorders>
          </w:tcPr>
          <w:p w14:paraId="06CF7588" w14:textId="77777777" w:rsidR="00D21A19" w:rsidRPr="00B6173C" w:rsidRDefault="00D21A19" w:rsidP="00D21A19">
            <w:pPr>
              <w:pStyle w:val="TableText"/>
            </w:pPr>
            <w:r w:rsidRPr="00B6173C">
              <w:t>Non-locust pests in pasture (pasture cockchafer, corbie, winter corbie, underground grass grub and oxycanus grub).</w:t>
            </w:r>
          </w:p>
        </w:tc>
        <w:tc>
          <w:tcPr>
            <w:tcW w:w="703" w:type="pct"/>
            <w:tcBorders>
              <w:top w:val="single" w:sz="4" w:space="0" w:color="auto"/>
              <w:bottom w:val="single" w:sz="4" w:space="0" w:color="auto"/>
            </w:tcBorders>
          </w:tcPr>
          <w:p w14:paraId="5FDC926F" w14:textId="77777777" w:rsidR="00D21A19" w:rsidRPr="00B6173C" w:rsidRDefault="00D21A19" w:rsidP="00D21A19">
            <w:pPr>
              <w:pStyle w:val="TableText"/>
            </w:pPr>
            <w:r w:rsidRPr="00B6173C">
              <w:t>No</w:t>
            </w:r>
          </w:p>
        </w:tc>
        <w:tc>
          <w:tcPr>
            <w:tcW w:w="3176" w:type="pct"/>
            <w:tcBorders>
              <w:top w:val="single" w:sz="4" w:space="0" w:color="auto"/>
              <w:bottom w:val="single" w:sz="4" w:space="0" w:color="auto"/>
            </w:tcBorders>
          </w:tcPr>
          <w:p w14:paraId="2BEA96B9" w14:textId="77777777" w:rsidR="00D21A19" w:rsidRPr="00B6173C" w:rsidRDefault="00D21A19" w:rsidP="00D21A19">
            <w:pPr>
              <w:pStyle w:val="TableText"/>
            </w:pPr>
            <w:r w:rsidRPr="00B6173C">
              <w:t>No residues data submitted to support control of non-locust pests on pasture.</w:t>
            </w:r>
          </w:p>
        </w:tc>
      </w:tr>
      <w:tr w:rsidR="00D21A19" w:rsidRPr="00B6173C" w14:paraId="1AD4C437" w14:textId="77777777" w:rsidTr="00D21A19">
        <w:trPr>
          <w:cantSplit/>
          <w:trHeight w:val="450"/>
        </w:trPr>
        <w:tc>
          <w:tcPr>
            <w:tcW w:w="1121" w:type="pct"/>
            <w:tcBorders>
              <w:top w:val="single" w:sz="4" w:space="0" w:color="auto"/>
              <w:bottom w:val="single" w:sz="4" w:space="0" w:color="auto"/>
            </w:tcBorders>
          </w:tcPr>
          <w:p w14:paraId="14244FB1" w14:textId="77777777" w:rsidR="00D21A19" w:rsidRPr="00B6173C" w:rsidRDefault="00D21A19" w:rsidP="00D21A19">
            <w:pPr>
              <w:pStyle w:val="TableText"/>
            </w:pPr>
            <w:r w:rsidRPr="00B6173C">
              <w:t>Locust and grasshopper pests in soybean</w:t>
            </w:r>
          </w:p>
        </w:tc>
        <w:tc>
          <w:tcPr>
            <w:tcW w:w="703" w:type="pct"/>
            <w:tcBorders>
              <w:top w:val="single" w:sz="4" w:space="0" w:color="auto"/>
              <w:bottom w:val="single" w:sz="4" w:space="0" w:color="auto"/>
            </w:tcBorders>
          </w:tcPr>
          <w:p w14:paraId="5011E73B" w14:textId="77777777" w:rsidR="00D21A19" w:rsidRPr="00B6173C" w:rsidRDefault="00D21A19" w:rsidP="00D21A19">
            <w:pPr>
              <w:pStyle w:val="TableText"/>
            </w:pPr>
            <w:r w:rsidRPr="00B6173C">
              <w:t>No</w:t>
            </w:r>
          </w:p>
        </w:tc>
        <w:tc>
          <w:tcPr>
            <w:tcW w:w="3176" w:type="pct"/>
            <w:tcBorders>
              <w:top w:val="single" w:sz="4" w:space="0" w:color="auto"/>
              <w:bottom w:val="single" w:sz="4" w:space="0" w:color="auto"/>
            </w:tcBorders>
          </w:tcPr>
          <w:p w14:paraId="59E0A989" w14:textId="77777777" w:rsidR="00D21A19" w:rsidRPr="00B6173C" w:rsidRDefault="00D21A19" w:rsidP="00D21A19">
            <w:pPr>
              <w:pStyle w:val="TableText"/>
            </w:pPr>
            <w:r w:rsidRPr="00B6173C">
              <w:t>Insufficient residues data to support the registered use (particularly the 14 day grazing WHP).</w:t>
            </w:r>
          </w:p>
        </w:tc>
      </w:tr>
      <w:tr w:rsidR="00D21A19" w:rsidRPr="00B6173C" w14:paraId="115B2C33" w14:textId="77777777" w:rsidTr="00D21A19">
        <w:trPr>
          <w:cantSplit/>
          <w:trHeight w:val="450"/>
        </w:trPr>
        <w:tc>
          <w:tcPr>
            <w:tcW w:w="1121" w:type="pct"/>
            <w:tcBorders>
              <w:top w:val="single" w:sz="4" w:space="0" w:color="auto"/>
              <w:bottom w:val="single" w:sz="4" w:space="0" w:color="auto"/>
            </w:tcBorders>
          </w:tcPr>
          <w:p w14:paraId="6F78247B" w14:textId="77777777" w:rsidR="00D21A19" w:rsidRPr="00B6173C" w:rsidRDefault="00D21A19" w:rsidP="00D21A19">
            <w:pPr>
              <w:pStyle w:val="TableText"/>
            </w:pPr>
            <w:r w:rsidRPr="00B6173C">
              <w:t>Locust and grasshopper pests in apples, cabbages, cherries, grapes, lettuce and tomatoes.</w:t>
            </w:r>
          </w:p>
        </w:tc>
        <w:tc>
          <w:tcPr>
            <w:tcW w:w="703" w:type="pct"/>
            <w:tcBorders>
              <w:top w:val="single" w:sz="4" w:space="0" w:color="auto"/>
              <w:bottom w:val="single" w:sz="4" w:space="0" w:color="auto"/>
            </w:tcBorders>
          </w:tcPr>
          <w:p w14:paraId="6F1C6CDB" w14:textId="77777777" w:rsidR="00D21A19" w:rsidRPr="00B6173C" w:rsidRDefault="00D21A19" w:rsidP="00D21A19">
            <w:pPr>
              <w:pStyle w:val="TableText"/>
            </w:pPr>
            <w:r w:rsidRPr="00B6173C">
              <w:t>No</w:t>
            </w:r>
          </w:p>
        </w:tc>
        <w:tc>
          <w:tcPr>
            <w:tcW w:w="3176" w:type="pct"/>
            <w:tcBorders>
              <w:top w:val="single" w:sz="4" w:space="0" w:color="auto"/>
              <w:bottom w:val="single" w:sz="4" w:space="0" w:color="auto"/>
            </w:tcBorders>
          </w:tcPr>
          <w:p w14:paraId="3088F63C" w14:textId="77777777" w:rsidR="00D21A19" w:rsidRPr="00B6173C" w:rsidRDefault="00D21A19" w:rsidP="00D21A19">
            <w:pPr>
              <w:pStyle w:val="TableText"/>
            </w:pPr>
            <w:r w:rsidRPr="00B6173C">
              <w:t>Insufficient residues data to support the registered use.</w:t>
            </w:r>
          </w:p>
        </w:tc>
      </w:tr>
    </w:tbl>
    <w:p w14:paraId="61BBC4D2" w14:textId="6077C34A" w:rsidR="003F2B3A" w:rsidRPr="00B6173C" w:rsidRDefault="003F2B3A" w:rsidP="003F2B3A">
      <w:pPr>
        <w:pStyle w:val="NormalText"/>
      </w:pPr>
      <w:r w:rsidRPr="00B6173C">
        <w:t xml:space="preserve">While a number of </w:t>
      </w:r>
      <w:r w:rsidR="004B564D" w:rsidRPr="00B6173C">
        <w:t>fenitrothion</w:t>
      </w:r>
      <w:r w:rsidRPr="00B6173C">
        <w:t xml:space="preserve"> use patterns could be supported from a residues and trade perspective, only the use of fenitrothion on stored cereal grains</w:t>
      </w:r>
      <w:r w:rsidR="002A5617">
        <w:t xml:space="preserve"> and a limited field use on cereal grains and grazing sorghum at a maximum rate of 330 g ac/ha</w:t>
      </w:r>
      <w:r w:rsidRPr="00B6173C">
        <w:t xml:space="preserve"> is also supported by the environmental</w:t>
      </w:r>
      <w:r w:rsidR="002A5617">
        <w:t xml:space="preserve">, </w:t>
      </w:r>
      <w:r w:rsidRPr="00B6173C">
        <w:t>human health</w:t>
      </w:r>
      <w:r w:rsidR="002A5617">
        <w:t xml:space="preserve"> and spray drift</w:t>
      </w:r>
      <w:r w:rsidRPr="00B6173C">
        <w:t xml:space="preserve"> risk assessments. </w:t>
      </w:r>
      <w:r w:rsidR="004B5B70" w:rsidRPr="00B6173C">
        <w:t>As such</w:t>
      </w:r>
      <w:r w:rsidR="00895630" w:rsidRPr="00B6173C">
        <w:t>, t</w:t>
      </w:r>
      <w:r w:rsidRPr="00B6173C">
        <w:t>he following trade advice statement is recommended on product labels</w:t>
      </w:r>
      <w:r w:rsidR="00ED1AFF">
        <w:t xml:space="preserve"> for uses in stored grain</w:t>
      </w:r>
      <w:r w:rsidRPr="00B6173C">
        <w:t xml:space="preserve"> (amended to remove reference to </w:t>
      </w:r>
      <w:r w:rsidR="004B5B70" w:rsidRPr="00B6173C">
        <w:t xml:space="preserve">grain storage facilities </w:t>
      </w:r>
      <w:r w:rsidRPr="00B6173C">
        <w:t>and equipment)</w:t>
      </w:r>
    </w:p>
    <w:p w14:paraId="5377FDCD" w14:textId="77777777" w:rsidR="003F2B3A" w:rsidRDefault="003F2B3A" w:rsidP="00D21A19">
      <w:pPr>
        <w:pStyle w:val="Quotes"/>
      </w:pPr>
      <w:r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p w14:paraId="704E2D89" w14:textId="77777777" w:rsidR="00ED1AFF" w:rsidRDefault="00ED1AFF" w:rsidP="00ED1AFF">
      <w:pPr>
        <w:pStyle w:val="NormalText"/>
      </w:pPr>
      <w:r>
        <w:t>For those labels that include limited field use (in cereal crops and grazing sorghum to 330 g ac/ha; supported after data submitted in the PRD consultation period) the following trade advice statement should be added to labels also including this field use:</w:t>
      </w:r>
    </w:p>
    <w:p w14:paraId="0235D4B0" w14:textId="77777777" w:rsidR="00ED1AFF" w:rsidRDefault="00ED1AFF" w:rsidP="00ED1AFF">
      <w:pPr>
        <w:pStyle w:val="Quotes"/>
      </w:pPr>
      <w:r w:rsidRPr="00B6173C">
        <w:t>EXPORT OF TREATED PRODUCE: Users should note that maximum residue limits (MRLs) or import tolerances may not exist in all markets for cereal grain</w:t>
      </w:r>
      <w:r w:rsidRPr="00CF28BF">
        <w:t>s, oaten hay, o</w:t>
      </w:r>
      <w:r w:rsidRPr="00B6173C">
        <w:t>ilseeds or pulses which may be exposed to fenitrothion following the use of [chemical product name]. If necessary, details of overseas MRL’s or tolerances should be obtained prior to treating cereal grain or grain storage facilities or equipment using this product.</w:t>
      </w:r>
    </w:p>
    <w:p w14:paraId="0816DDF8" w14:textId="77777777" w:rsidR="00ED1AFF" w:rsidRDefault="00ED1AFF" w:rsidP="00D21A19">
      <w:pPr>
        <w:pStyle w:val="Quotes"/>
      </w:pPr>
    </w:p>
    <w:p w14:paraId="6E8032D4" w14:textId="4377E675" w:rsidR="003F2B3A" w:rsidRPr="00B6173C" w:rsidRDefault="003F2B3A" w:rsidP="00B90701">
      <w:pPr>
        <w:pStyle w:val="Heading3"/>
        <w:ind w:left="851" w:hanging="851"/>
      </w:pPr>
      <w:bookmarkStart w:id="170" w:name="_Toc152921630"/>
      <w:r w:rsidRPr="00B6173C">
        <w:lastRenderedPageBreak/>
        <w:t>Amendments to the Agricultural and Veterinary Chemicals (MRL Standard for Residues of Chemical Products) Instrument 2023</w:t>
      </w:r>
      <w:bookmarkEnd w:id="170"/>
    </w:p>
    <w:p w14:paraId="7531EA38" w14:textId="09D3473A" w:rsidR="00DB5031" w:rsidRPr="00ED1AFF" w:rsidRDefault="00B0782B" w:rsidP="00D205DA">
      <w:pPr>
        <w:pStyle w:val="NormalText"/>
      </w:pPr>
      <w:r w:rsidRPr="00ED1AFF">
        <w:fldChar w:fldCharType="begin"/>
      </w:r>
      <w:r w:rsidRPr="00ED1AFF">
        <w:instrText xml:space="preserve"> REF _Ref192676628 \h </w:instrText>
      </w:r>
      <w:r w:rsidR="00ED1AFF" w:rsidRPr="00ED1AFF">
        <w:instrText xml:space="preserve"> \* MERGEFORMAT </w:instrText>
      </w:r>
      <w:r w:rsidRPr="00ED1AFF">
        <w:fldChar w:fldCharType="separate"/>
      </w:r>
      <w:r w:rsidR="005C43BA">
        <w:t>Table 21</w:t>
      </w:r>
      <w:r w:rsidRPr="00ED1AFF">
        <w:fldChar w:fldCharType="end"/>
      </w:r>
      <w:r w:rsidRPr="00ED1AFF">
        <w:t xml:space="preserve"> </w:t>
      </w:r>
      <w:r w:rsidR="003F2B3A" w:rsidRPr="00ED1AFF">
        <w:t xml:space="preserve">to </w:t>
      </w:r>
      <w:r w:rsidR="0057534E">
        <w:t>Table 23</w:t>
      </w:r>
      <w:r w:rsidRPr="00ED1AFF">
        <w:t xml:space="preserve"> </w:t>
      </w:r>
      <w:r w:rsidR="00DB5031" w:rsidRPr="00ED1AFF">
        <w:t xml:space="preserve">include the recommended MRL changes </w:t>
      </w:r>
      <w:r w:rsidR="003F2B3A" w:rsidRPr="00ED1AFF">
        <w:t xml:space="preserve">in the </w:t>
      </w:r>
      <w:hyperlink r:id="rId72" w:history="1">
        <w:r w:rsidR="003F2B3A" w:rsidRPr="00ED1AFF">
          <w:rPr>
            <w:rStyle w:val="Hyperlink"/>
          </w:rPr>
          <w:t>Agricultural and Veterinary Chemicals (MRL Standard for Residues of Chemical Products) Instrument 2023</w:t>
        </w:r>
      </w:hyperlink>
      <w:r w:rsidR="004B5B70" w:rsidRPr="00ED1AFF">
        <w:rPr>
          <w:i/>
          <w:iCs/>
        </w:rPr>
        <w:t xml:space="preserve"> </w:t>
      </w:r>
      <w:r w:rsidR="004B5B70" w:rsidRPr="00ED1AFF">
        <w:t>(MRL Standard for Residues of Chemical Products)</w:t>
      </w:r>
      <w:r w:rsidR="00D21A19" w:rsidRPr="00ED1AFF">
        <w:t>,</w:t>
      </w:r>
      <w:r w:rsidR="004B5B70" w:rsidRPr="00ED1AFF">
        <w:rPr>
          <w:i/>
          <w:iCs/>
        </w:rPr>
        <w:t xml:space="preserve"> </w:t>
      </w:r>
      <w:r w:rsidR="00DB5031" w:rsidRPr="00ED1AFF">
        <w:t>which will be required as an outcome of the review of registered products. It is noted that no changes are required for the existing MRLs for GC 0080 Cereal grains at 10 mg/kg, PE 0112 Eggs at *0.05 mg/kg, SO 0088 Oilseeds at 0.1 mg/kg, PO 0111 Poultry, edible offal at *0.05 mg/kg, VD 0070 Pulses at 0.1 mg/kg, CM 0654 Wheat bran, unprocessed at 20 mg/kg and CF 1210 Wheat germ at 20 mg/kg.</w:t>
      </w:r>
    </w:p>
    <w:p w14:paraId="15CDB3F9" w14:textId="30A079CF" w:rsidR="00A47EBD" w:rsidRPr="00B6173C" w:rsidRDefault="00DB5031">
      <w:pPr>
        <w:pStyle w:val="NormalText"/>
      </w:pPr>
      <w:r w:rsidRPr="00B6173C">
        <w:t xml:space="preserve">MRLs for </w:t>
      </w:r>
      <w:r w:rsidR="003F2B3A" w:rsidRPr="00B6173C">
        <w:t xml:space="preserve">registered </w:t>
      </w:r>
      <w:r w:rsidRPr="00B6173C">
        <w:t xml:space="preserve">uses not supported by the APVMA chemical review will be deleted after the completion of any phase out period. </w:t>
      </w:r>
      <w:r w:rsidR="003F2B3A" w:rsidRPr="00B6173C">
        <w:t>As discussed above, t</w:t>
      </w:r>
      <w:r w:rsidRPr="00B6173C">
        <w:t>he environmental</w:t>
      </w:r>
      <w:r w:rsidR="002A5617">
        <w:t>,</w:t>
      </w:r>
      <w:r w:rsidR="00A47EBD" w:rsidRPr="00B6173C">
        <w:t xml:space="preserve"> human health</w:t>
      </w:r>
      <w:r w:rsidR="002A5617">
        <w:t xml:space="preserve"> and spray drift</w:t>
      </w:r>
      <w:r w:rsidR="00A47EBD" w:rsidRPr="00B6173C">
        <w:t xml:space="preserve"> </w:t>
      </w:r>
      <w:r w:rsidRPr="00B6173C">
        <w:t>risk assessment</w:t>
      </w:r>
      <w:r w:rsidR="00A47EBD" w:rsidRPr="00B6173C">
        <w:t>s</w:t>
      </w:r>
      <w:r w:rsidRPr="00B6173C">
        <w:t xml:space="preserve"> ha</w:t>
      </w:r>
      <w:r w:rsidR="00A47EBD" w:rsidRPr="00B6173C">
        <w:t>ve</w:t>
      </w:r>
      <w:r w:rsidRPr="00B6173C">
        <w:t xml:space="preserve"> not supported the use of fenitrothion except for uses in stored cereal grains</w:t>
      </w:r>
      <w:r w:rsidR="002A5617">
        <w:t xml:space="preserve"> and limited use in cereal grains and grazing sorghum up to 330 g ac/ha)</w:t>
      </w:r>
      <w:r w:rsidR="00A47EBD" w:rsidRPr="00B6173C">
        <w:t xml:space="preserve">. It is noted that the residues assessment also supported field use in </w:t>
      </w:r>
      <w:r w:rsidR="002A5617">
        <w:t xml:space="preserve">forage crops, </w:t>
      </w:r>
      <w:r w:rsidR="003F1E32" w:rsidRPr="00B6173C">
        <w:t>l</w:t>
      </w:r>
      <w:r w:rsidR="00A47EBD" w:rsidRPr="00B6173C">
        <w:t>ucerne and</w:t>
      </w:r>
      <w:r w:rsidR="003F1E32" w:rsidRPr="00B6173C">
        <w:t xml:space="preserve"> </w:t>
      </w:r>
      <w:r w:rsidR="00A47EBD" w:rsidRPr="00B6173C">
        <w:t>pastures, grain storage facilities and equipment, and in poultry houses</w:t>
      </w:r>
      <w:r w:rsidR="003F2B3A" w:rsidRPr="00B6173C">
        <w:t>. W</w:t>
      </w:r>
      <w:r w:rsidR="00A47EBD" w:rsidRPr="00B6173C">
        <w:t>hile those uses were not supported by the environmental or human health risk assessments, the same MRL recommendations in Table</w:t>
      </w:r>
      <w:r w:rsidR="00D205DA">
        <w:t> </w:t>
      </w:r>
      <w:r w:rsidR="00A47EBD" w:rsidRPr="00B6173C">
        <w:t xml:space="preserve">1 of the </w:t>
      </w:r>
      <w:r w:rsidR="004B5B70" w:rsidRPr="00B6173C">
        <w:t>MRL Standard for Residues of Chemical Products</w:t>
      </w:r>
      <w:r w:rsidR="004B5B70" w:rsidRPr="00B6173C" w:rsidDel="004B5B70">
        <w:t xml:space="preserve"> </w:t>
      </w:r>
      <w:r w:rsidR="00A47EBD" w:rsidRPr="00B6173C">
        <w:t>for cereal grains and animal commodities are required for the stored grain</w:t>
      </w:r>
      <w:r w:rsidR="001E1DEB">
        <w:t xml:space="preserve"> and cereal crops/grazing sorghum</w:t>
      </w:r>
      <w:r w:rsidR="00A47EBD" w:rsidRPr="00B6173C">
        <w:t xml:space="preserve"> use</w:t>
      </w:r>
      <w:r w:rsidR="001E1DEB">
        <w:t>s</w:t>
      </w:r>
      <w:r w:rsidR="00A47EBD" w:rsidRPr="00B6173C">
        <w:t>.</w:t>
      </w:r>
    </w:p>
    <w:p w14:paraId="3C901799" w14:textId="176DCCB3" w:rsidR="003F1E32" w:rsidRPr="00B6173C" w:rsidRDefault="00A47EBD" w:rsidP="003F2B3A">
      <w:pPr>
        <w:pStyle w:val="NormalText"/>
      </w:pPr>
      <w:r w:rsidRPr="00B6173C">
        <w:t>Although the use of fenitrothion in grain storage facilities and equipment are not expected to be supported due to human health concerns, the MRL recommendations for pulses and oilseeds (retention of the existing MRLs at 0.1</w:t>
      </w:r>
      <w:r w:rsidR="00D21A19">
        <w:t> </w:t>
      </w:r>
      <w:r w:rsidRPr="00B6173C">
        <w:t xml:space="preserve">mg/kg) remain appropriate </w:t>
      </w:r>
      <w:r w:rsidR="00676C4C">
        <w:t>due to</w:t>
      </w:r>
      <w:r w:rsidRPr="00B6173C">
        <w:t xml:space="preserve"> the supported stored cereal grain use. </w:t>
      </w:r>
      <w:r w:rsidR="004320FB" w:rsidRPr="00B6173C">
        <w:t>E</w:t>
      </w:r>
      <w:r w:rsidRPr="00B6173C">
        <w:t xml:space="preserve">xposure of stored pulses and oilseeds to fenitrothion may </w:t>
      </w:r>
      <w:r w:rsidR="004320FB" w:rsidRPr="00B6173C">
        <w:t xml:space="preserve">still </w:t>
      </w:r>
      <w:r w:rsidRPr="00B6173C">
        <w:t>occur in structures previously used for treated cereal grains following residue transfer from the cereal grain to the surface of the storage structure</w:t>
      </w:r>
      <w:r w:rsidR="004320FB" w:rsidRPr="00B6173C">
        <w:t xml:space="preserve">, </w:t>
      </w:r>
      <w:r w:rsidRPr="00B6173C">
        <w:t>in addition to contact with facilities and equipment directly treated with fenitrothion.</w:t>
      </w:r>
    </w:p>
    <w:p w14:paraId="0ED7C5FA" w14:textId="7F1CE170" w:rsidR="00A47EBD" w:rsidRPr="00B6173C" w:rsidRDefault="00A47EBD">
      <w:pPr>
        <w:pStyle w:val="NormalText"/>
        <w:rPr>
          <w:highlight w:val="yellow"/>
        </w:rPr>
      </w:pPr>
      <w:r w:rsidRPr="00B6173C">
        <w:t>The uses of fenitrothion in pastures and forage crops</w:t>
      </w:r>
      <w:r w:rsidR="002A5617">
        <w:t xml:space="preserve"> generally</w:t>
      </w:r>
      <w:r w:rsidRPr="00B6173C">
        <w:t xml:space="preserve"> as well as to grain storage structures, equipment, and broiler poultry houses </w:t>
      </w:r>
      <w:r w:rsidR="003F1E32" w:rsidRPr="00B6173C">
        <w:t>are</w:t>
      </w:r>
      <w:r w:rsidRPr="00B6173C">
        <w:t xml:space="preserve"> not expected to be supported by the APVMA review</w:t>
      </w:r>
      <w:r w:rsidR="00D21A19">
        <w:t>;</w:t>
      </w:r>
      <w:r w:rsidRPr="00B6173C">
        <w:t xml:space="preserve"> however</w:t>
      </w:r>
      <w:r w:rsidR="00D21A19">
        <w:t>,</w:t>
      </w:r>
      <w:r w:rsidRPr="00B6173C">
        <w:t xml:space="preserve"> dietary exposure to livestock and poultry will continue to occur via treated stored cereal grains</w:t>
      </w:r>
      <w:r w:rsidR="002A5617">
        <w:t>, cereal grain crops and grazing sorghum</w:t>
      </w:r>
      <w:r w:rsidRPr="00B6173C">
        <w:t xml:space="preserve">. With the removal of pasture and </w:t>
      </w:r>
      <w:r w:rsidR="00027E85">
        <w:t xml:space="preserve">general </w:t>
      </w:r>
      <w:r w:rsidRPr="00B6173C">
        <w:t>forage</w:t>
      </w:r>
      <w:r w:rsidR="00027E85">
        <w:t xml:space="preserve"> crops</w:t>
      </w:r>
      <w:r w:rsidRPr="00B6173C">
        <w:t xml:space="preserve">, the maximum dietary burden for mammalian livestock will reduce from 40 to 10 ppm in the feed (driven by the MRL for cereal grains required for the </w:t>
      </w:r>
      <w:r w:rsidR="00D21A19" w:rsidRPr="00B6173C">
        <w:t>post-harvest</w:t>
      </w:r>
      <w:r w:rsidRPr="00B6173C">
        <w:t xml:space="preserve"> use). The maximum dietary burden for poultry will remain at 10</w:t>
      </w:r>
      <w:r w:rsidR="00D21A19">
        <w:t> </w:t>
      </w:r>
      <w:r w:rsidRPr="00B6173C">
        <w:t>ppm.</w:t>
      </w:r>
      <w:r w:rsidR="001E1DEB" w:rsidRPr="001E1DEB">
        <w:t xml:space="preserve"> Noting the new maximum rate at 330</w:t>
      </w:r>
      <w:r w:rsidR="00D205DA">
        <w:t> </w:t>
      </w:r>
      <w:r w:rsidR="001E1DEB" w:rsidRPr="001E1DEB">
        <w:t>g ai/ha for cereal crops and grazing sorghum</w:t>
      </w:r>
      <w:r w:rsidR="001E1DEB">
        <w:t>,</w:t>
      </w:r>
      <w:r w:rsidR="001E1DEB" w:rsidRPr="001E1DEB">
        <w:t xml:space="preserve"> a fenitrothion MRL for Cereal forage and fodder at 7 mg/kg is considered appropriate to cover these uses in conjunction with a grazing withholding period of 14 days.</w:t>
      </w:r>
      <w:r w:rsidRPr="00B6173C">
        <w:t xml:space="preserve"> </w:t>
      </w:r>
      <w:r w:rsidR="003F7F3C">
        <w:t xml:space="preserve">The previous MRL recommendations for </w:t>
      </w:r>
      <w:r w:rsidR="00095EC6">
        <w:t xml:space="preserve">mammalian and poultry </w:t>
      </w:r>
      <w:r w:rsidR="003F7F3C">
        <w:t xml:space="preserve">animal commodities remain appropriate noting the finite residues are not expected </w:t>
      </w:r>
      <w:r w:rsidR="003F7F3C" w:rsidRPr="003F7F3C">
        <w:t>f</w:t>
      </w:r>
      <w:r w:rsidR="003F7F3C">
        <w:t>rom</w:t>
      </w:r>
      <w:r w:rsidR="003F7F3C" w:rsidRPr="003F7F3C">
        <w:t xml:space="preserve"> the supported uses</w:t>
      </w:r>
      <w:r w:rsidR="003F7F3C">
        <w:t>.</w:t>
      </w:r>
    </w:p>
    <w:p w14:paraId="6CC9031D" w14:textId="5DFBFED9" w:rsidR="009E7282" w:rsidRDefault="00A47EBD" w:rsidP="004B564D">
      <w:pPr>
        <w:pStyle w:val="NormalText"/>
      </w:pPr>
      <w:r w:rsidRPr="00B6173C">
        <w:t xml:space="preserve">As the field use in </w:t>
      </w:r>
      <w:r w:rsidR="00B02B0E">
        <w:t>soybean</w:t>
      </w:r>
      <w:r w:rsidRPr="00B6173C">
        <w:t>,</w:t>
      </w:r>
      <w:r w:rsidR="003F2B3A" w:rsidRPr="00B6173C">
        <w:t xml:space="preserve"> l</w:t>
      </w:r>
      <w:r w:rsidRPr="00B6173C">
        <w:t>ucerne and pasture are not supported by the APVMA chemical review, MRLs in Table</w:t>
      </w:r>
      <w:r w:rsidR="00D205DA">
        <w:t> </w:t>
      </w:r>
      <w:r w:rsidRPr="00B6173C">
        <w:t xml:space="preserve">4 of the </w:t>
      </w:r>
      <w:r w:rsidR="004B5B70" w:rsidRPr="00B6173C">
        <w:t>MRL Standard for Residues of Chemical Products</w:t>
      </w:r>
      <w:r w:rsidR="004B5B70" w:rsidRPr="00B6173C" w:rsidDel="003F2B3A">
        <w:t xml:space="preserve"> </w:t>
      </w:r>
      <w:r w:rsidRPr="00B6173C">
        <w:t xml:space="preserve">will not be required for </w:t>
      </w:r>
      <w:r w:rsidR="00B02B0E">
        <w:t>oilseed</w:t>
      </w:r>
      <w:r w:rsidRPr="00B6173C">
        <w:t xml:space="preserve"> and </w:t>
      </w:r>
      <w:r w:rsidR="00D21A19">
        <w:t>l</w:t>
      </w:r>
      <w:r w:rsidRPr="00B6173C">
        <w:t>ucerne forage or fodder, or pasture</w:t>
      </w:r>
      <w:r w:rsidR="003F2B3A" w:rsidRPr="00B6173C">
        <w:t>. Therefore,</w:t>
      </w:r>
      <w:r w:rsidRPr="00B6173C">
        <w:t xml:space="preserve"> the existing MRLs in Table 4 will be deleted. </w:t>
      </w:r>
      <w:r w:rsidR="001E1DEB" w:rsidRPr="001E1DEB">
        <w:t xml:space="preserve">An MRL for Cereal forage and fodder will be added at 7 mg/kg replacing the existing MRL for Straw, fodder (dry and hay of cereal grains and other grass-like plants (dry weight basis) at T10 mg/kg. An MRL for rice hulls at 50 mg/kg will be added to Table 4, which is required for the stored cereal grain use. </w:t>
      </w:r>
      <w:r w:rsidRPr="00B6173C">
        <w:t>There is an existing Table 5 entry for fenitrothion when used as a seed dressing</w:t>
      </w:r>
      <w:r w:rsidR="003F2B3A" w:rsidRPr="00B6173C">
        <w:t>,</w:t>
      </w:r>
      <w:r w:rsidRPr="00B6173C">
        <w:t xml:space="preserve"> which will also be deleted as it is not associated with a current use.</w:t>
      </w:r>
    </w:p>
    <w:p w14:paraId="7E0CCFA2" w14:textId="549F4F52" w:rsidR="00E66973" w:rsidRPr="00B6173C" w:rsidRDefault="00CF4A7E" w:rsidP="00CF4A7E">
      <w:pPr>
        <w:pStyle w:val="Caption"/>
      </w:pPr>
      <w:bookmarkStart w:id="171" w:name="_Ref192676628"/>
      <w:bookmarkStart w:id="172" w:name="_Toc158714051"/>
      <w:bookmarkStart w:id="173" w:name="_Toc206421974"/>
      <w:r>
        <w:lastRenderedPageBreak/>
        <w:t xml:space="preserve">Table </w:t>
      </w:r>
      <w:r w:rsidR="00CD1090">
        <w:fldChar w:fldCharType="begin"/>
      </w:r>
      <w:r w:rsidR="00CD1090">
        <w:instrText xml:space="preserve"> SEQ Table \* ARABIC </w:instrText>
      </w:r>
      <w:r w:rsidR="00CD1090">
        <w:fldChar w:fldCharType="separate"/>
      </w:r>
      <w:r w:rsidR="005C43BA">
        <w:rPr>
          <w:noProof/>
        </w:rPr>
        <w:t>21</w:t>
      </w:r>
      <w:r w:rsidR="00CD1090">
        <w:fldChar w:fldCharType="end"/>
      </w:r>
      <w:bookmarkEnd w:id="171"/>
      <w:r w:rsidR="00E66973" w:rsidRPr="00B6173C">
        <w:t>:</w:t>
      </w:r>
      <w:r w:rsidR="00E66973" w:rsidRPr="00B6173C">
        <w:tab/>
        <w:t>Amendments to Table 1 of the Agricultural and Veterinary Chemicals (MRL Standard for Residues of Chemical Products) Instrument 2023</w:t>
      </w:r>
      <w:bookmarkEnd w:id="172"/>
      <w:bookmarkEnd w:id="173"/>
    </w:p>
    <w:tbl>
      <w:tblPr>
        <w:tblW w:w="5000" w:type="pct"/>
        <w:jc w:val="center"/>
        <w:tblBorders>
          <w:bottom w:val="dotted" w:sz="2" w:space="0" w:color="auto"/>
          <w:insideH w:val="dotted" w:sz="2" w:space="0" w:color="auto"/>
        </w:tblBorders>
        <w:tblLook w:val="01E0" w:firstRow="1" w:lastRow="1" w:firstColumn="1" w:lastColumn="1" w:noHBand="0" w:noVBand="0"/>
      </w:tblPr>
      <w:tblGrid>
        <w:gridCol w:w="778"/>
        <w:gridCol w:w="1448"/>
        <w:gridCol w:w="3761"/>
        <w:gridCol w:w="1399"/>
        <w:gridCol w:w="1180"/>
        <w:gridCol w:w="1072"/>
      </w:tblGrid>
      <w:tr w:rsidR="00A51342" w:rsidRPr="00B6173C" w14:paraId="1DF1C11E" w14:textId="77777777" w:rsidTr="00D06CB3">
        <w:trPr>
          <w:cantSplit/>
          <w:trHeight w:val="300"/>
          <w:tblHeader/>
          <w:jc w:val="center"/>
        </w:trPr>
        <w:tc>
          <w:tcPr>
            <w:tcW w:w="1155" w:type="pct"/>
            <w:gridSpan w:val="2"/>
            <w:vMerge w:val="restart"/>
            <w:tcBorders>
              <w:top w:val="single" w:sz="4" w:space="0" w:color="auto"/>
            </w:tcBorders>
            <w:shd w:val="clear" w:color="auto" w:fill="5C2946"/>
          </w:tcPr>
          <w:p w14:paraId="6058585F" w14:textId="77777777" w:rsidR="00A51342" w:rsidRPr="00B6173C" w:rsidRDefault="00A51342" w:rsidP="00D21A19">
            <w:pPr>
              <w:pStyle w:val="TableHead"/>
            </w:pPr>
            <w:r w:rsidRPr="00B6173C">
              <w:t>Code</w:t>
            </w:r>
          </w:p>
        </w:tc>
        <w:tc>
          <w:tcPr>
            <w:tcW w:w="1951" w:type="pct"/>
            <w:vMerge w:val="restart"/>
            <w:tcBorders>
              <w:top w:val="single" w:sz="4" w:space="0" w:color="auto"/>
            </w:tcBorders>
            <w:shd w:val="clear" w:color="auto" w:fill="5C2946"/>
          </w:tcPr>
          <w:p w14:paraId="38432B6C" w14:textId="77777777" w:rsidR="00A51342" w:rsidRPr="00B6173C" w:rsidRDefault="00A51342" w:rsidP="00D21A19">
            <w:pPr>
              <w:pStyle w:val="TableHead"/>
            </w:pPr>
            <w:r w:rsidRPr="00B6173C">
              <w:t>Commodity</w:t>
            </w:r>
          </w:p>
        </w:tc>
        <w:tc>
          <w:tcPr>
            <w:tcW w:w="1894" w:type="pct"/>
            <w:gridSpan w:val="3"/>
            <w:tcBorders>
              <w:top w:val="single" w:sz="4" w:space="0" w:color="auto"/>
              <w:bottom w:val="single" w:sz="4" w:space="0" w:color="FFFFFF"/>
            </w:tcBorders>
            <w:shd w:val="clear" w:color="auto" w:fill="5C2946"/>
          </w:tcPr>
          <w:p w14:paraId="03E5B231" w14:textId="038DE025" w:rsidR="00A51342" w:rsidRPr="00B6173C" w:rsidRDefault="00A51342" w:rsidP="00D21A19">
            <w:pPr>
              <w:pStyle w:val="TableHead"/>
              <w:jc w:val="center"/>
            </w:pPr>
            <w:r w:rsidRPr="00B6173C">
              <w:t>MRL (mg/kg)</w:t>
            </w:r>
          </w:p>
        </w:tc>
      </w:tr>
      <w:tr w:rsidR="00A51342" w:rsidRPr="00B6173C" w14:paraId="03A5F6B3" w14:textId="77777777" w:rsidTr="00D06CB3">
        <w:trPr>
          <w:cantSplit/>
          <w:trHeight w:val="360"/>
          <w:tblHeader/>
          <w:jc w:val="center"/>
        </w:trPr>
        <w:tc>
          <w:tcPr>
            <w:tcW w:w="1155" w:type="pct"/>
            <w:gridSpan w:val="2"/>
            <w:vMerge/>
            <w:tcBorders>
              <w:bottom w:val="single" w:sz="4" w:space="0" w:color="auto"/>
            </w:tcBorders>
            <w:shd w:val="clear" w:color="auto" w:fill="5C2946"/>
          </w:tcPr>
          <w:p w14:paraId="5E8A6208" w14:textId="77777777" w:rsidR="00A51342" w:rsidRPr="00B6173C" w:rsidRDefault="00A51342" w:rsidP="00D21A19">
            <w:pPr>
              <w:pStyle w:val="TableHead"/>
            </w:pPr>
          </w:p>
        </w:tc>
        <w:tc>
          <w:tcPr>
            <w:tcW w:w="1951" w:type="pct"/>
            <w:vMerge/>
            <w:tcBorders>
              <w:bottom w:val="single" w:sz="4" w:space="0" w:color="auto"/>
            </w:tcBorders>
            <w:shd w:val="clear" w:color="auto" w:fill="5C2946"/>
          </w:tcPr>
          <w:p w14:paraId="7DDFA757" w14:textId="77777777" w:rsidR="00A51342" w:rsidRPr="00B6173C" w:rsidRDefault="00A51342" w:rsidP="00D21A19">
            <w:pPr>
              <w:pStyle w:val="TableHead"/>
            </w:pPr>
          </w:p>
        </w:tc>
        <w:tc>
          <w:tcPr>
            <w:tcW w:w="726" w:type="pct"/>
            <w:tcBorders>
              <w:top w:val="single" w:sz="4" w:space="0" w:color="FFFFFF"/>
              <w:bottom w:val="single" w:sz="4" w:space="0" w:color="auto"/>
            </w:tcBorders>
            <w:shd w:val="clear" w:color="auto" w:fill="5C2946"/>
          </w:tcPr>
          <w:p w14:paraId="2E252C04" w14:textId="4B43EA42" w:rsidR="00A51342" w:rsidRPr="00B6173C" w:rsidRDefault="00A51342" w:rsidP="00D21A19">
            <w:pPr>
              <w:pStyle w:val="TableHead"/>
            </w:pPr>
            <w:r>
              <w:t>N</w:t>
            </w:r>
            <w:r w:rsidR="00D06CB3">
              <w:t>o</w:t>
            </w:r>
            <w:r>
              <w:t xml:space="preserve"> C</w:t>
            </w:r>
            <w:r w:rsidR="00D06CB3">
              <w:t>hange</w:t>
            </w:r>
          </w:p>
        </w:tc>
        <w:tc>
          <w:tcPr>
            <w:tcW w:w="612" w:type="pct"/>
            <w:tcBorders>
              <w:top w:val="single" w:sz="4" w:space="0" w:color="FFFFFF"/>
              <w:bottom w:val="single" w:sz="4" w:space="0" w:color="auto"/>
            </w:tcBorders>
            <w:shd w:val="clear" w:color="auto" w:fill="5C2946"/>
          </w:tcPr>
          <w:p w14:paraId="0823BE07" w14:textId="1164C7C4" w:rsidR="00A51342" w:rsidRPr="00B6173C" w:rsidRDefault="00A51342" w:rsidP="00D21A19">
            <w:pPr>
              <w:pStyle w:val="TableHead"/>
            </w:pPr>
            <w:r w:rsidRPr="00B6173C">
              <w:t>D</w:t>
            </w:r>
            <w:r w:rsidR="00D06CB3">
              <w:t>elete</w:t>
            </w:r>
          </w:p>
        </w:tc>
        <w:tc>
          <w:tcPr>
            <w:tcW w:w="556" w:type="pct"/>
            <w:tcBorders>
              <w:top w:val="single" w:sz="4" w:space="0" w:color="FFFFFF"/>
              <w:bottom w:val="single" w:sz="4" w:space="0" w:color="auto"/>
            </w:tcBorders>
            <w:shd w:val="clear" w:color="auto" w:fill="5C2946"/>
          </w:tcPr>
          <w:p w14:paraId="5E3DCB1D" w14:textId="659D9E4D" w:rsidR="00A51342" w:rsidRPr="00B6173C" w:rsidRDefault="00A51342" w:rsidP="00D21A19">
            <w:pPr>
              <w:pStyle w:val="TableHead"/>
            </w:pPr>
            <w:r w:rsidRPr="00B6173C">
              <w:t>A</w:t>
            </w:r>
            <w:r w:rsidR="00D06CB3">
              <w:t>dd</w:t>
            </w:r>
          </w:p>
        </w:tc>
      </w:tr>
      <w:tr w:rsidR="00A51342" w:rsidRPr="00B6173C" w14:paraId="64C6E596" w14:textId="77777777" w:rsidTr="00304947">
        <w:trPr>
          <w:cantSplit/>
          <w:jc w:val="center"/>
        </w:trPr>
        <w:tc>
          <w:tcPr>
            <w:tcW w:w="404" w:type="pct"/>
            <w:tcBorders>
              <w:top w:val="single" w:sz="4" w:space="0" w:color="auto"/>
              <w:left w:val="nil"/>
              <w:bottom w:val="single" w:sz="4" w:space="0" w:color="auto"/>
              <w:right w:val="nil"/>
            </w:tcBorders>
          </w:tcPr>
          <w:p w14:paraId="10F5D85E" w14:textId="019AB8A1" w:rsidR="00A51342" w:rsidRPr="00B6173C" w:rsidRDefault="00A51342" w:rsidP="00A51342">
            <w:pPr>
              <w:pStyle w:val="TableText"/>
            </w:pPr>
            <w:r>
              <w:t>FP</w:t>
            </w:r>
          </w:p>
        </w:tc>
        <w:tc>
          <w:tcPr>
            <w:tcW w:w="751" w:type="pct"/>
            <w:tcBorders>
              <w:top w:val="single" w:sz="4" w:space="0" w:color="auto"/>
              <w:left w:val="nil"/>
              <w:bottom w:val="single" w:sz="4" w:space="0" w:color="auto"/>
              <w:right w:val="nil"/>
            </w:tcBorders>
          </w:tcPr>
          <w:p w14:paraId="427A4F7C" w14:textId="7ADF346D" w:rsidR="00A51342" w:rsidRPr="00B6173C" w:rsidRDefault="00A51342" w:rsidP="00A51342">
            <w:pPr>
              <w:pStyle w:val="TableText"/>
            </w:pPr>
            <w:r>
              <w:t>0226</w:t>
            </w:r>
          </w:p>
        </w:tc>
        <w:tc>
          <w:tcPr>
            <w:tcW w:w="1951" w:type="pct"/>
            <w:tcBorders>
              <w:top w:val="single" w:sz="4" w:space="0" w:color="auto"/>
              <w:left w:val="nil"/>
              <w:bottom w:val="single" w:sz="4" w:space="0" w:color="auto"/>
              <w:right w:val="nil"/>
            </w:tcBorders>
          </w:tcPr>
          <w:p w14:paraId="694830DF" w14:textId="292AA329" w:rsidR="00A51342" w:rsidRPr="00B6173C" w:rsidRDefault="00A51342" w:rsidP="00A51342">
            <w:pPr>
              <w:pStyle w:val="TableText"/>
            </w:pPr>
            <w:r>
              <w:t>Apple</w:t>
            </w:r>
          </w:p>
        </w:tc>
        <w:tc>
          <w:tcPr>
            <w:tcW w:w="726" w:type="pct"/>
            <w:tcBorders>
              <w:top w:val="single" w:sz="4" w:space="0" w:color="auto"/>
              <w:left w:val="nil"/>
              <w:bottom w:val="single" w:sz="4" w:space="0" w:color="auto"/>
              <w:right w:val="nil"/>
            </w:tcBorders>
            <w:vAlign w:val="center"/>
          </w:tcPr>
          <w:p w14:paraId="6D065572" w14:textId="4C919614"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1187B946" w14:textId="3A70293E" w:rsidR="00A51342" w:rsidRPr="00B6173C" w:rsidRDefault="00A51342" w:rsidP="00A51342">
            <w:pPr>
              <w:pStyle w:val="TableText"/>
              <w:jc w:val="center"/>
            </w:pPr>
            <w:r>
              <w:t>1</w:t>
            </w:r>
          </w:p>
        </w:tc>
        <w:tc>
          <w:tcPr>
            <w:tcW w:w="556" w:type="pct"/>
            <w:tcBorders>
              <w:top w:val="single" w:sz="4" w:space="0" w:color="auto"/>
              <w:left w:val="nil"/>
              <w:bottom w:val="single" w:sz="4" w:space="0" w:color="auto"/>
              <w:right w:val="nil"/>
            </w:tcBorders>
            <w:vAlign w:val="center"/>
          </w:tcPr>
          <w:p w14:paraId="1EDB793D" w14:textId="1B071719" w:rsidR="00A51342" w:rsidRPr="00B6173C" w:rsidRDefault="00A51342" w:rsidP="00A51342">
            <w:pPr>
              <w:pStyle w:val="TableText"/>
              <w:jc w:val="center"/>
            </w:pPr>
            <w:r>
              <w:t>–</w:t>
            </w:r>
          </w:p>
        </w:tc>
      </w:tr>
      <w:tr w:rsidR="00A51342" w:rsidRPr="00B6173C" w14:paraId="582E6799" w14:textId="77777777" w:rsidTr="00304947">
        <w:trPr>
          <w:cantSplit/>
          <w:jc w:val="center"/>
        </w:trPr>
        <w:tc>
          <w:tcPr>
            <w:tcW w:w="404" w:type="pct"/>
            <w:tcBorders>
              <w:top w:val="single" w:sz="4" w:space="0" w:color="auto"/>
              <w:left w:val="nil"/>
              <w:bottom w:val="single" w:sz="4" w:space="0" w:color="auto"/>
              <w:right w:val="nil"/>
            </w:tcBorders>
          </w:tcPr>
          <w:p w14:paraId="3D628FD2" w14:textId="22853F1F" w:rsidR="00A51342" w:rsidRPr="00B6173C" w:rsidRDefault="00A51342" w:rsidP="00A51342">
            <w:pPr>
              <w:pStyle w:val="TableText"/>
            </w:pPr>
            <w:r>
              <w:t>VB</w:t>
            </w:r>
          </w:p>
        </w:tc>
        <w:tc>
          <w:tcPr>
            <w:tcW w:w="751" w:type="pct"/>
            <w:tcBorders>
              <w:top w:val="single" w:sz="4" w:space="0" w:color="auto"/>
              <w:left w:val="nil"/>
              <w:bottom w:val="single" w:sz="4" w:space="0" w:color="auto"/>
              <w:right w:val="nil"/>
            </w:tcBorders>
          </w:tcPr>
          <w:p w14:paraId="09344D73" w14:textId="1048C287" w:rsidR="00A51342" w:rsidRPr="00B6173C" w:rsidRDefault="00A51342" w:rsidP="00A51342">
            <w:pPr>
              <w:pStyle w:val="TableText"/>
            </w:pPr>
            <w:r>
              <w:t>0041</w:t>
            </w:r>
          </w:p>
        </w:tc>
        <w:tc>
          <w:tcPr>
            <w:tcW w:w="1951" w:type="pct"/>
            <w:tcBorders>
              <w:top w:val="single" w:sz="4" w:space="0" w:color="auto"/>
              <w:left w:val="nil"/>
              <w:bottom w:val="single" w:sz="4" w:space="0" w:color="auto"/>
              <w:right w:val="nil"/>
            </w:tcBorders>
          </w:tcPr>
          <w:p w14:paraId="368BE64E" w14:textId="010EDE35" w:rsidR="00A51342" w:rsidRPr="00B6173C" w:rsidRDefault="00A51342" w:rsidP="00A51342">
            <w:pPr>
              <w:pStyle w:val="TableText"/>
            </w:pPr>
            <w:r>
              <w:t>Cabbages, head</w:t>
            </w:r>
          </w:p>
        </w:tc>
        <w:tc>
          <w:tcPr>
            <w:tcW w:w="726" w:type="pct"/>
            <w:tcBorders>
              <w:top w:val="single" w:sz="4" w:space="0" w:color="auto"/>
              <w:left w:val="nil"/>
              <w:bottom w:val="single" w:sz="4" w:space="0" w:color="auto"/>
              <w:right w:val="nil"/>
            </w:tcBorders>
            <w:vAlign w:val="center"/>
          </w:tcPr>
          <w:p w14:paraId="195DB19A" w14:textId="4CDF0672"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300F1AA6" w14:textId="0C655394" w:rsidR="00A51342" w:rsidRPr="00B6173C" w:rsidRDefault="00A51342" w:rsidP="00A51342">
            <w:pPr>
              <w:pStyle w:val="TableText"/>
              <w:jc w:val="center"/>
            </w:pPr>
            <w:r>
              <w:t>0.5</w:t>
            </w:r>
          </w:p>
        </w:tc>
        <w:tc>
          <w:tcPr>
            <w:tcW w:w="556" w:type="pct"/>
            <w:tcBorders>
              <w:top w:val="single" w:sz="4" w:space="0" w:color="auto"/>
              <w:left w:val="nil"/>
              <w:bottom w:val="single" w:sz="4" w:space="0" w:color="auto"/>
              <w:right w:val="nil"/>
            </w:tcBorders>
            <w:vAlign w:val="center"/>
          </w:tcPr>
          <w:p w14:paraId="4E7E23C0" w14:textId="23A49A81" w:rsidR="00A51342" w:rsidRPr="00B6173C" w:rsidRDefault="00A51342" w:rsidP="00A51342">
            <w:pPr>
              <w:pStyle w:val="TableText"/>
              <w:jc w:val="center"/>
            </w:pPr>
            <w:r>
              <w:t>–</w:t>
            </w:r>
          </w:p>
        </w:tc>
      </w:tr>
      <w:tr w:rsidR="00A51342" w:rsidRPr="00B6173C" w14:paraId="628D900D" w14:textId="77777777" w:rsidTr="00304947">
        <w:trPr>
          <w:cantSplit/>
          <w:jc w:val="center"/>
        </w:trPr>
        <w:tc>
          <w:tcPr>
            <w:tcW w:w="404" w:type="pct"/>
            <w:tcBorders>
              <w:top w:val="single" w:sz="4" w:space="0" w:color="auto"/>
              <w:left w:val="nil"/>
              <w:bottom w:val="single" w:sz="4" w:space="0" w:color="auto"/>
              <w:right w:val="nil"/>
            </w:tcBorders>
          </w:tcPr>
          <w:p w14:paraId="0749332D" w14:textId="17BC417C" w:rsidR="00A51342" w:rsidRPr="00B6173C" w:rsidRDefault="00A51342" w:rsidP="00A51342">
            <w:pPr>
              <w:pStyle w:val="TableText"/>
            </w:pPr>
            <w:r>
              <w:t>GC</w:t>
            </w:r>
          </w:p>
        </w:tc>
        <w:tc>
          <w:tcPr>
            <w:tcW w:w="751" w:type="pct"/>
            <w:tcBorders>
              <w:top w:val="single" w:sz="4" w:space="0" w:color="auto"/>
              <w:left w:val="nil"/>
              <w:bottom w:val="single" w:sz="4" w:space="0" w:color="auto"/>
              <w:right w:val="nil"/>
            </w:tcBorders>
          </w:tcPr>
          <w:p w14:paraId="1E3CE99E" w14:textId="2D3D70F3" w:rsidR="00A51342" w:rsidRPr="00B6173C" w:rsidRDefault="00A51342" w:rsidP="00A51342">
            <w:pPr>
              <w:pStyle w:val="TableText"/>
            </w:pPr>
            <w:r>
              <w:t>0080</w:t>
            </w:r>
          </w:p>
        </w:tc>
        <w:tc>
          <w:tcPr>
            <w:tcW w:w="1951" w:type="pct"/>
            <w:tcBorders>
              <w:top w:val="single" w:sz="4" w:space="0" w:color="auto"/>
              <w:left w:val="nil"/>
              <w:bottom w:val="single" w:sz="4" w:space="0" w:color="auto"/>
              <w:right w:val="nil"/>
            </w:tcBorders>
          </w:tcPr>
          <w:p w14:paraId="21DB0294" w14:textId="1550D694" w:rsidR="00A51342" w:rsidRPr="00B6173C" w:rsidRDefault="00A51342" w:rsidP="00A51342">
            <w:pPr>
              <w:pStyle w:val="TableText"/>
            </w:pPr>
            <w:r>
              <w:t>Cereal grains</w:t>
            </w:r>
          </w:p>
        </w:tc>
        <w:tc>
          <w:tcPr>
            <w:tcW w:w="726" w:type="pct"/>
            <w:tcBorders>
              <w:top w:val="single" w:sz="4" w:space="0" w:color="auto"/>
              <w:left w:val="nil"/>
              <w:bottom w:val="single" w:sz="4" w:space="0" w:color="auto"/>
              <w:right w:val="nil"/>
            </w:tcBorders>
            <w:vAlign w:val="center"/>
          </w:tcPr>
          <w:p w14:paraId="6B116E58" w14:textId="09F60792" w:rsidR="00A51342" w:rsidRPr="00B6173C" w:rsidRDefault="00A51342" w:rsidP="00A51342">
            <w:pPr>
              <w:pStyle w:val="TableText"/>
              <w:jc w:val="center"/>
            </w:pPr>
            <w:r>
              <w:t>10</w:t>
            </w:r>
          </w:p>
        </w:tc>
        <w:tc>
          <w:tcPr>
            <w:tcW w:w="612" w:type="pct"/>
            <w:tcBorders>
              <w:top w:val="single" w:sz="4" w:space="0" w:color="auto"/>
              <w:left w:val="nil"/>
              <w:bottom w:val="single" w:sz="4" w:space="0" w:color="auto"/>
              <w:right w:val="nil"/>
            </w:tcBorders>
            <w:vAlign w:val="center"/>
          </w:tcPr>
          <w:p w14:paraId="69FEB9BC" w14:textId="4541CBBE" w:rsidR="00A51342" w:rsidRPr="00B6173C" w:rsidRDefault="00A51342" w:rsidP="00A51342">
            <w:pPr>
              <w:pStyle w:val="TableText"/>
              <w:jc w:val="center"/>
            </w:pPr>
            <w:r w:rsidRPr="00A51342">
              <w:t>–</w:t>
            </w:r>
          </w:p>
        </w:tc>
        <w:tc>
          <w:tcPr>
            <w:tcW w:w="556" w:type="pct"/>
            <w:tcBorders>
              <w:top w:val="single" w:sz="4" w:space="0" w:color="auto"/>
              <w:left w:val="nil"/>
              <w:bottom w:val="single" w:sz="4" w:space="0" w:color="auto"/>
              <w:right w:val="nil"/>
            </w:tcBorders>
            <w:vAlign w:val="center"/>
          </w:tcPr>
          <w:p w14:paraId="6C28568F" w14:textId="1BEEFD0E" w:rsidR="00A51342" w:rsidRPr="00B6173C" w:rsidRDefault="00A51342" w:rsidP="00A51342">
            <w:pPr>
              <w:pStyle w:val="TableText"/>
              <w:jc w:val="center"/>
            </w:pPr>
            <w:r>
              <w:t>–</w:t>
            </w:r>
          </w:p>
        </w:tc>
      </w:tr>
      <w:tr w:rsidR="00A51342" w:rsidRPr="00B6173C" w14:paraId="1545186F" w14:textId="77777777" w:rsidTr="00304947">
        <w:trPr>
          <w:cantSplit/>
          <w:jc w:val="center"/>
        </w:trPr>
        <w:tc>
          <w:tcPr>
            <w:tcW w:w="404" w:type="pct"/>
            <w:tcBorders>
              <w:top w:val="single" w:sz="4" w:space="0" w:color="auto"/>
              <w:left w:val="nil"/>
              <w:bottom w:val="single" w:sz="4" w:space="0" w:color="auto"/>
              <w:right w:val="nil"/>
            </w:tcBorders>
          </w:tcPr>
          <w:p w14:paraId="6BDC3656" w14:textId="7A50BF86" w:rsidR="00A51342" w:rsidRPr="00B6173C" w:rsidRDefault="00A51342" w:rsidP="00A51342">
            <w:pPr>
              <w:pStyle w:val="TableText"/>
            </w:pPr>
            <w:r>
              <w:t>FS</w:t>
            </w:r>
          </w:p>
        </w:tc>
        <w:tc>
          <w:tcPr>
            <w:tcW w:w="751" w:type="pct"/>
            <w:tcBorders>
              <w:top w:val="single" w:sz="4" w:space="0" w:color="auto"/>
              <w:left w:val="nil"/>
              <w:bottom w:val="single" w:sz="4" w:space="0" w:color="auto"/>
              <w:right w:val="nil"/>
            </w:tcBorders>
          </w:tcPr>
          <w:p w14:paraId="7A1D657E" w14:textId="2CE51C4D" w:rsidR="00A51342" w:rsidRPr="00B6173C" w:rsidRDefault="00A51342" w:rsidP="00A51342">
            <w:pPr>
              <w:pStyle w:val="TableText"/>
            </w:pPr>
            <w:r>
              <w:t>0013</w:t>
            </w:r>
          </w:p>
        </w:tc>
        <w:tc>
          <w:tcPr>
            <w:tcW w:w="1951" w:type="pct"/>
            <w:tcBorders>
              <w:top w:val="single" w:sz="4" w:space="0" w:color="auto"/>
              <w:left w:val="nil"/>
              <w:bottom w:val="single" w:sz="4" w:space="0" w:color="auto"/>
              <w:right w:val="nil"/>
            </w:tcBorders>
          </w:tcPr>
          <w:p w14:paraId="54CB9479" w14:textId="5CAF142A" w:rsidR="00A51342" w:rsidRPr="00B6173C" w:rsidRDefault="00A51342" w:rsidP="00A51342">
            <w:pPr>
              <w:pStyle w:val="TableText"/>
            </w:pPr>
            <w:r>
              <w:t>Cherries</w:t>
            </w:r>
          </w:p>
        </w:tc>
        <w:tc>
          <w:tcPr>
            <w:tcW w:w="726" w:type="pct"/>
            <w:tcBorders>
              <w:top w:val="single" w:sz="4" w:space="0" w:color="auto"/>
              <w:left w:val="nil"/>
              <w:bottom w:val="single" w:sz="4" w:space="0" w:color="auto"/>
              <w:right w:val="nil"/>
            </w:tcBorders>
            <w:vAlign w:val="center"/>
          </w:tcPr>
          <w:p w14:paraId="56A222E8" w14:textId="78C071A3"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210BCFFC" w14:textId="791E50CC" w:rsidR="00A51342" w:rsidRPr="00B6173C" w:rsidRDefault="00A51342" w:rsidP="00A51342">
            <w:pPr>
              <w:pStyle w:val="TableText"/>
              <w:jc w:val="center"/>
            </w:pPr>
            <w:r>
              <w:t>1</w:t>
            </w:r>
          </w:p>
        </w:tc>
        <w:tc>
          <w:tcPr>
            <w:tcW w:w="556" w:type="pct"/>
            <w:tcBorders>
              <w:top w:val="single" w:sz="4" w:space="0" w:color="auto"/>
              <w:left w:val="nil"/>
              <w:bottom w:val="single" w:sz="4" w:space="0" w:color="auto"/>
              <w:right w:val="nil"/>
            </w:tcBorders>
            <w:vAlign w:val="center"/>
          </w:tcPr>
          <w:p w14:paraId="5D36AAD8" w14:textId="69981EC0" w:rsidR="00A51342" w:rsidRPr="00B6173C" w:rsidRDefault="00A51342" w:rsidP="00A51342">
            <w:pPr>
              <w:pStyle w:val="TableText"/>
              <w:jc w:val="center"/>
            </w:pPr>
            <w:r>
              <w:t>–</w:t>
            </w:r>
          </w:p>
        </w:tc>
      </w:tr>
      <w:tr w:rsidR="00A51342" w:rsidRPr="00B6173C" w14:paraId="6D1D3BD5" w14:textId="77777777" w:rsidTr="00304947">
        <w:trPr>
          <w:cantSplit/>
          <w:jc w:val="center"/>
        </w:trPr>
        <w:tc>
          <w:tcPr>
            <w:tcW w:w="404" w:type="pct"/>
            <w:tcBorders>
              <w:top w:val="single" w:sz="4" w:space="0" w:color="auto"/>
              <w:left w:val="nil"/>
              <w:bottom w:val="single" w:sz="4" w:space="0" w:color="auto"/>
              <w:right w:val="nil"/>
            </w:tcBorders>
          </w:tcPr>
          <w:p w14:paraId="16C70663" w14:textId="037E6A43" w:rsidR="00A51342" w:rsidRPr="00B6173C" w:rsidRDefault="00A51342" w:rsidP="00A51342">
            <w:pPr>
              <w:pStyle w:val="TableText"/>
            </w:pPr>
            <w:r>
              <w:t>MO</w:t>
            </w:r>
          </w:p>
        </w:tc>
        <w:tc>
          <w:tcPr>
            <w:tcW w:w="751" w:type="pct"/>
            <w:tcBorders>
              <w:top w:val="single" w:sz="4" w:space="0" w:color="auto"/>
              <w:left w:val="nil"/>
              <w:bottom w:val="single" w:sz="4" w:space="0" w:color="auto"/>
              <w:right w:val="nil"/>
            </w:tcBorders>
          </w:tcPr>
          <w:p w14:paraId="6C4CAFF2" w14:textId="6843C9EA" w:rsidR="00A51342" w:rsidRPr="00B6173C" w:rsidRDefault="00A51342" w:rsidP="00A51342">
            <w:pPr>
              <w:pStyle w:val="TableText"/>
            </w:pPr>
            <w:r>
              <w:t>0105</w:t>
            </w:r>
          </w:p>
        </w:tc>
        <w:tc>
          <w:tcPr>
            <w:tcW w:w="1951" w:type="pct"/>
            <w:tcBorders>
              <w:top w:val="single" w:sz="4" w:space="0" w:color="auto"/>
              <w:left w:val="nil"/>
              <w:bottom w:val="single" w:sz="4" w:space="0" w:color="auto"/>
              <w:right w:val="nil"/>
            </w:tcBorders>
          </w:tcPr>
          <w:p w14:paraId="5506C8A7" w14:textId="09F3E4B3" w:rsidR="00A51342" w:rsidRPr="00B6173C" w:rsidRDefault="00A51342" w:rsidP="00A51342">
            <w:pPr>
              <w:pStyle w:val="TableText"/>
            </w:pPr>
            <w:r>
              <w:t>Edible offal (mammalian)</w:t>
            </w:r>
          </w:p>
        </w:tc>
        <w:tc>
          <w:tcPr>
            <w:tcW w:w="726" w:type="pct"/>
            <w:tcBorders>
              <w:top w:val="single" w:sz="4" w:space="0" w:color="auto"/>
              <w:left w:val="nil"/>
              <w:bottom w:val="single" w:sz="4" w:space="0" w:color="auto"/>
              <w:right w:val="nil"/>
            </w:tcBorders>
            <w:vAlign w:val="center"/>
          </w:tcPr>
          <w:p w14:paraId="252418D2" w14:textId="36DF32D4"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004CA4AF" w14:textId="7B690436" w:rsidR="00A51342" w:rsidRPr="00B6173C" w:rsidRDefault="00A51342" w:rsidP="00A51342">
            <w:pPr>
              <w:pStyle w:val="TableText"/>
              <w:jc w:val="center"/>
            </w:pPr>
            <w:r>
              <w:t>T*0.05</w:t>
            </w:r>
          </w:p>
        </w:tc>
        <w:tc>
          <w:tcPr>
            <w:tcW w:w="556" w:type="pct"/>
            <w:tcBorders>
              <w:top w:val="single" w:sz="4" w:space="0" w:color="auto"/>
              <w:left w:val="nil"/>
              <w:bottom w:val="single" w:sz="4" w:space="0" w:color="auto"/>
              <w:right w:val="nil"/>
            </w:tcBorders>
            <w:vAlign w:val="center"/>
          </w:tcPr>
          <w:p w14:paraId="17568446" w14:textId="52F12516" w:rsidR="00A51342" w:rsidRPr="00B6173C" w:rsidRDefault="00A51342" w:rsidP="00A51342">
            <w:pPr>
              <w:pStyle w:val="TableText"/>
              <w:jc w:val="center"/>
            </w:pPr>
            <w:r>
              <w:t>*0.05</w:t>
            </w:r>
          </w:p>
        </w:tc>
      </w:tr>
      <w:tr w:rsidR="00A51342" w:rsidRPr="00B6173C" w14:paraId="6FDF7CAF" w14:textId="77777777" w:rsidTr="00304947">
        <w:trPr>
          <w:cantSplit/>
          <w:jc w:val="center"/>
        </w:trPr>
        <w:tc>
          <w:tcPr>
            <w:tcW w:w="404" w:type="pct"/>
            <w:tcBorders>
              <w:top w:val="single" w:sz="4" w:space="0" w:color="auto"/>
              <w:left w:val="nil"/>
              <w:bottom w:val="single" w:sz="4" w:space="0" w:color="auto"/>
              <w:right w:val="nil"/>
            </w:tcBorders>
          </w:tcPr>
          <w:p w14:paraId="158D50C0" w14:textId="462229B3" w:rsidR="00A51342" w:rsidRPr="00B6173C" w:rsidRDefault="00A51342" w:rsidP="00A51342">
            <w:pPr>
              <w:pStyle w:val="TableText"/>
            </w:pPr>
            <w:r>
              <w:t>PE</w:t>
            </w:r>
          </w:p>
        </w:tc>
        <w:tc>
          <w:tcPr>
            <w:tcW w:w="751" w:type="pct"/>
            <w:tcBorders>
              <w:top w:val="single" w:sz="4" w:space="0" w:color="auto"/>
              <w:left w:val="nil"/>
              <w:bottom w:val="single" w:sz="4" w:space="0" w:color="auto"/>
              <w:right w:val="nil"/>
            </w:tcBorders>
          </w:tcPr>
          <w:p w14:paraId="695F90DE" w14:textId="33E944C4" w:rsidR="00A51342" w:rsidRPr="00B6173C" w:rsidRDefault="00A51342" w:rsidP="00A51342">
            <w:pPr>
              <w:pStyle w:val="TableText"/>
            </w:pPr>
            <w:r>
              <w:t>0112</w:t>
            </w:r>
          </w:p>
        </w:tc>
        <w:tc>
          <w:tcPr>
            <w:tcW w:w="1951" w:type="pct"/>
            <w:tcBorders>
              <w:top w:val="single" w:sz="4" w:space="0" w:color="auto"/>
              <w:left w:val="nil"/>
              <w:bottom w:val="single" w:sz="4" w:space="0" w:color="auto"/>
              <w:right w:val="nil"/>
            </w:tcBorders>
          </w:tcPr>
          <w:p w14:paraId="12457A8E" w14:textId="11CBEDEB" w:rsidR="00A51342" w:rsidRPr="00B6173C" w:rsidRDefault="00A51342" w:rsidP="00A51342">
            <w:pPr>
              <w:pStyle w:val="TableText"/>
            </w:pPr>
            <w:r>
              <w:t>Eggs</w:t>
            </w:r>
          </w:p>
        </w:tc>
        <w:tc>
          <w:tcPr>
            <w:tcW w:w="726" w:type="pct"/>
            <w:tcBorders>
              <w:top w:val="single" w:sz="4" w:space="0" w:color="auto"/>
              <w:left w:val="nil"/>
              <w:bottom w:val="single" w:sz="4" w:space="0" w:color="auto"/>
              <w:right w:val="nil"/>
            </w:tcBorders>
            <w:vAlign w:val="center"/>
          </w:tcPr>
          <w:p w14:paraId="4335DEE1" w14:textId="07B7AD20" w:rsidR="00A51342" w:rsidRPr="00B6173C" w:rsidRDefault="00A51342" w:rsidP="00A51342">
            <w:pPr>
              <w:pStyle w:val="TableText"/>
              <w:jc w:val="center"/>
            </w:pPr>
            <w:r>
              <w:t>*0.05</w:t>
            </w:r>
          </w:p>
        </w:tc>
        <w:tc>
          <w:tcPr>
            <w:tcW w:w="612" w:type="pct"/>
            <w:tcBorders>
              <w:top w:val="single" w:sz="4" w:space="0" w:color="auto"/>
              <w:left w:val="nil"/>
              <w:bottom w:val="single" w:sz="4" w:space="0" w:color="auto"/>
              <w:right w:val="nil"/>
            </w:tcBorders>
            <w:vAlign w:val="center"/>
          </w:tcPr>
          <w:p w14:paraId="0E7B4E44" w14:textId="79F65BF2" w:rsidR="00A51342" w:rsidRPr="00B6173C" w:rsidRDefault="00A51342" w:rsidP="00A51342">
            <w:pPr>
              <w:pStyle w:val="TableText"/>
              <w:jc w:val="center"/>
            </w:pPr>
            <w:r w:rsidRPr="00A51342">
              <w:t>–</w:t>
            </w:r>
          </w:p>
        </w:tc>
        <w:tc>
          <w:tcPr>
            <w:tcW w:w="556" w:type="pct"/>
            <w:tcBorders>
              <w:top w:val="single" w:sz="4" w:space="0" w:color="auto"/>
              <w:left w:val="nil"/>
              <w:bottom w:val="single" w:sz="4" w:space="0" w:color="auto"/>
              <w:right w:val="nil"/>
            </w:tcBorders>
            <w:vAlign w:val="center"/>
          </w:tcPr>
          <w:p w14:paraId="2B762E6B" w14:textId="2623A475" w:rsidR="00A51342" w:rsidRPr="00B6173C" w:rsidRDefault="00A51342" w:rsidP="00A51342">
            <w:pPr>
              <w:pStyle w:val="TableText"/>
              <w:jc w:val="center"/>
            </w:pPr>
            <w:r>
              <w:t>–</w:t>
            </w:r>
          </w:p>
        </w:tc>
      </w:tr>
      <w:tr w:rsidR="00A51342" w:rsidRPr="00B6173C" w14:paraId="56466874" w14:textId="77777777" w:rsidTr="00304947">
        <w:trPr>
          <w:cantSplit/>
          <w:jc w:val="center"/>
        </w:trPr>
        <w:tc>
          <w:tcPr>
            <w:tcW w:w="404" w:type="pct"/>
            <w:tcBorders>
              <w:top w:val="single" w:sz="4" w:space="0" w:color="auto"/>
              <w:left w:val="nil"/>
              <w:bottom w:val="single" w:sz="4" w:space="0" w:color="auto"/>
              <w:right w:val="nil"/>
            </w:tcBorders>
          </w:tcPr>
          <w:p w14:paraId="6BBF4028" w14:textId="28A85D8A" w:rsidR="00A51342" w:rsidRPr="00B6173C" w:rsidRDefault="00A51342" w:rsidP="00A51342">
            <w:pPr>
              <w:pStyle w:val="TableText"/>
            </w:pPr>
            <w:r>
              <w:t>FB</w:t>
            </w:r>
          </w:p>
        </w:tc>
        <w:tc>
          <w:tcPr>
            <w:tcW w:w="751" w:type="pct"/>
            <w:tcBorders>
              <w:top w:val="single" w:sz="4" w:space="0" w:color="auto"/>
              <w:left w:val="nil"/>
              <w:bottom w:val="single" w:sz="4" w:space="0" w:color="auto"/>
              <w:right w:val="nil"/>
            </w:tcBorders>
          </w:tcPr>
          <w:p w14:paraId="230D1EAB" w14:textId="759888E8" w:rsidR="00A51342" w:rsidRPr="00B6173C" w:rsidRDefault="00A51342" w:rsidP="00A51342">
            <w:pPr>
              <w:pStyle w:val="TableText"/>
            </w:pPr>
            <w:r>
              <w:t>0269</w:t>
            </w:r>
          </w:p>
        </w:tc>
        <w:tc>
          <w:tcPr>
            <w:tcW w:w="1951" w:type="pct"/>
            <w:tcBorders>
              <w:top w:val="single" w:sz="4" w:space="0" w:color="auto"/>
              <w:left w:val="nil"/>
              <w:bottom w:val="single" w:sz="4" w:space="0" w:color="auto"/>
              <w:right w:val="nil"/>
            </w:tcBorders>
          </w:tcPr>
          <w:p w14:paraId="495E3B65" w14:textId="354DE5EC" w:rsidR="00A51342" w:rsidRPr="00B6173C" w:rsidRDefault="00A51342" w:rsidP="00A51342">
            <w:pPr>
              <w:pStyle w:val="TableText"/>
            </w:pPr>
            <w:r>
              <w:t>Grapes</w:t>
            </w:r>
          </w:p>
        </w:tc>
        <w:tc>
          <w:tcPr>
            <w:tcW w:w="726" w:type="pct"/>
            <w:tcBorders>
              <w:top w:val="single" w:sz="4" w:space="0" w:color="auto"/>
              <w:left w:val="nil"/>
              <w:bottom w:val="single" w:sz="4" w:space="0" w:color="auto"/>
              <w:right w:val="nil"/>
            </w:tcBorders>
            <w:vAlign w:val="center"/>
          </w:tcPr>
          <w:p w14:paraId="1068FE94" w14:textId="35DE2C9D"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3F197127" w14:textId="44882756" w:rsidR="00A51342" w:rsidRPr="00B6173C" w:rsidRDefault="00A51342" w:rsidP="00A51342">
            <w:pPr>
              <w:pStyle w:val="TableText"/>
              <w:jc w:val="center"/>
            </w:pPr>
            <w:r>
              <w:t>1</w:t>
            </w:r>
          </w:p>
        </w:tc>
        <w:tc>
          <w:tcPr>
            <w:tcW w:w="556" w:type="pct"/>
            <w:tcBorders>
              <w:top w:val="single" w:sz="4" w:space="0" w:color="auto"/>
              <w:left w:val="nil"/>
              <w:bottom w:val="single" w:sz="4" w:space="0" w:color="auto"/>
              <w:right w:val="nil"/>
            </w:tcBorders>
            <w:vAlign w:val="center"/>
          </w:tcPr>
          <w:p w14:paraId="4E16A861" w14:textId="4EC65F44" w:rsidR="00A51342" w:rsidRPr="00B6173C" w:rsidRDefault="00A51342" w:rsidP="00A51342">
            <w:pPr>
              <w:pStyle w:val="TableText"/>
              <w:jc w:val="center"/>
            </w:pPr>
            <w:r>
              <w:t>–</w:t>
            </w:r>
          </w:p>
        </w:tc>
      </w:tr>
      <w:tr w:rsidR="00A51342" w:rsidRPr="00B6173C" w14:paraId="0D4177CC" w14:textId="77777777" w:rsidTr="00304947">
        <w:trPr>
          <w:cantSplit/>
          <w:jc w:val="center"/>
        </w:trPr>
        <w:tc>
          <w:tcPr>
            <w:tcW w:w="404" w:type="pct"/>
            <w:tcBorders>
              <w:top w:val="single" w:sz="4" w:space="0" w:color="auto"/>
              <w:left w:val="nil"/>
              <w:bottom w:val="single" w:sz="4" w:space="0" w:color="auto"/>
              <w:right w:val="nil"/>
            </w:tcBorders>
          </w:tcPr>
          <w:p w14:paraId="66221476" w14:textId="39FAEC6C" w:rsidR="00A51342" w:rsidRPr="00B6173C" w:rsidRDefault="00A51342" w:rsidP="00A51342">
            <w:pPr>
              <w:pStyle w:val="TableText"/>
            </w:pPr>
            <w:r>
              <w:t>VL</w:t>
            </w:r>
          </w:p>
        </w:tc>
        <w:tc>
          <w:tcPr>
            <w:tcW w:w="751" w:type="pct"/>
            <w:tcBorders>
              <w:top w:val="single" w:sz="4" w:space="0" w:color="auto"/>
              <w:left w:val="nil"/>
              <w:bottom w:val="single" w:sz="4" w:space="0" w:color="auto"/>
              <w:right w:val="nil"/>
            </w:tcBorders>
          </w:tcPr>
          <w:p w14:paraId="4477E967" w14:textId="0634D32B" w:rsidR="00A51342" w:rsidRPr="00B6173C" w:rsidRDefault="00A51342" w:rsidP="00A51342">
            <w:pPr>
              <w:pStyle w:val="TableText"/>
            </w:pPr>
            <w:r>
              <w:t>0482</w:t>
            </w:r>
          </w:p>
        </w:tc>
        <w:tc>
          <w:tcPr>
            <w:tcW w:w="1951" w:type="pct"/>
            <w:tcBorders>
              <w:top w:val="single" w:sz="4" w:space="0" w:color="auto"/>
              <w:left w:val="nil"/>
              <w:bottom w:val="single" w:sz="4" w:space="0" w:color="auto"/>
              <w:right w:val="nil"/>
            </w:tcBorders>
          </w:tcPr>
          <w:p w14:paraId="4741FBE5" w14:textId="29AD4CAA" w:rsidR="00A51342" w:rsidRPr="00B6173C" w:rsidRDefault="00A51342" w:rsidP="00A51342">
            <w:pPr>
              <w:pStyle w:val="TableText"/>
            </w:pPr>
            <w:r>
              <w:t>Lettuce, head</w:t>
            </w:r>
          </w:p>
        </w:tc>
        <w:tc>
          <w:tcPr>
            <w:tcW w:w="726" w:type="pct"/>
            <w:tcBorders>
              <w:top w:val="single" w:sz="4" w:space="0" w:color="auto"/>
              <w:left w:val="nil"/>
              <w:bottom w:val="single" w:sz="4" w:space="0" w:color="auto"/>
              <w:right w:val="nil"/>
            </w:tcBorders>
            <w:vAlign w:val="center"/>
          </w:tcPr>
          <w:p w14:paraId="0E8FEB01" w14:textId="0025167F"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4969541C" w14:textId="0E598D7C" w:rsidR="00A51342" w:rsidRPr="00B6173C" w:rsidRDefault="00A51342" w:rsidP="00A51342">
            <w:pPr>
              <w:pStyle w:val="TableText"/>
              <w:jc w:val="center"/>
            </w:pPr>
            <w:r>
              <w:t>0.5</w:t>
            </w:r>
          </w:p>
        </w:tc>
        <w:tc>
          <w:tcPr>
            <w:tcW w:w="556" w:type="pct"/>
            <w:tcBorders>
              <w:top w:val="single" w:sz="4" w:space="0" w:color="auto"/>
              <w:left w:val="nil"/>
              <w:bottom w:val="single" w:sz="4" w:space="0" w:color="auto"/>
              <w:right w:val="nil"/>
            </w:tcBorders>
            <w:vAlign w:val="center"/>
          </w:tcPr>
          <w:p w14:paraId="68CCA0CB" w14:textId="1E7CB1B4" w:rsidR="00A51342" w:rsidRPr="00B6173C" w:rsidRDefault="00A51342" w:rsidP="00A51342">
            <w:pPr>
              <w:pStyle w:val="TableText"/>
              <w:jc w:val="center"/>
            </w:pPr>
            <w:r>
              <w:t>–</w:t>
            </w:r>
          </w:p>
        </w:tc>
      </w:tr>
      <w:tr w:rsidR="00A51342" w:rsidRPr="00B6173C" w14:paraId="2BA6A352" w14:textId="77777777" w:rsidTr="00304947">
        <w:trPr>
          <w:cantSplit/>
          <w:jc w:val="center"/>
        </w:trPr>
        <w:tc>
          <w:tcPr>
            <w:tcW w:w="404" w:type="pct"/>
            <w:tcBorders>
              <w:top w:val="single" w:sz="4" w:space="0" w:color="auto"/>
              <w:left w:val="nil"/>
              <w:bottom w:val="single" w:sz="4" w:space="0" w:color="auto"/>
              <w:right w:val="nil"/>
            </w:tcBorders>
          </w:tcPr>
          <w:p w14:paraId="239D7DBD" w14:textId="21D03CA1" w:rsidR="00A51342" w:rsidRPr="00B6173C" w:rsidRDefault="00A51342" w:rsidP="00A51342">
            <w:pPr>
              <w:pStyle w:val="TableText"/>
            </w:pPr>
            <w:r>
              <w:t>VL</w:t>
            </w:r>
          </w:p>
        </w:tc>
        <w:tc>
          <w:tcPr>
            <w:tcW w:w="751" w:type="pct"/>
            <w:tcBorders>
              <w:top w:val="single" w:sz="4" w:space="0" w:color="auto"/>
              <w:left w:val="nil"/>
              <w:bottom w:val="single" w:sz="4" w:space="0" w:color="auto"/>
              <w:right w:val="nil"/>
            </w:tcBorders>
          </w:tcPr>
          <w:p w14:paraId="6BED9113" w14:textId="32ABFFE0" w:rsidR="00A51342" w:rsidRPr="00B6173C" w:rsidRDefault="00A51342" w:rsidP="00A51342">
            <w:pPr>
              <w:pStyle w:val="TableText"/>
            </w:pPr>
            <w:r>
              <w:t>0483</w:t>
            </w:r>
          </w:p>
        </w:tc>
        <w:tc>
          <w:tcPr>
            <w:tcW w:w="1951" w:type="pct"/>
            <w:tcBorders>
              <w:top w:val="single" w:sz="4" w:space="0" w:color="auto"/>
              <w:left w:val="nil"/>
              <w:bottom w:val="single" w:sz="4" w:space="0" w:color="auto"/>
              <w:right w:val="nil"/>
            </w:tcBorders>
          </w:tcPr>
          <w:p w14:paraId="13E388CE" w14:textId="37EB2023" w:rsidR="00A51342" w:rsidRPr="00B6173C" w:rsidRDefault="00A51342" w:rsidP="00A51342">
            <w:pPr>
              <w:pStyle w:val="TableText"/>
            </w:pPr>
            <w:r>
              <w:t>Lettuce, leaf</w:t>
            </w:r>
          </w:p>
        </w:tc>
        <w:tc>
          <w:tcPr>
            <w:tcW w:w="726" w:type="pct"/>
            <w:tcBorders>
              <w:top w:val="single" w:sz="4" w:space="0" w:color="auto"/>
              <w:left w:val="nil"/>
              <w:bottom w:val="single" w:sz="4" w:space="0" w:color="auto"/>
              <w:right w:val="nil"/>
            </w:tcBorders>
            <w:vAlign w:val="center"/>
          </w:tcPr>
          <w:p w14:paraId="5ED3BC03" w14:textId="125C7E23"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1B0406E7" w14:textId="1E2F86EC" w:rsidR="00A51342" w:rsidRPr="00B6173C" w:rsidRDefault="00A51342" w:rsidP="00A51342">
            <w:pPr>
              <w:pStyle w:val="TableText"/>
              <w:jc w:val="center"/>
            </w:pPr>
            <w:r>
              <w:t>0.5</w:t>
            </w:r>
          </w:p>
        </w:tc>
        <w:tc>
          <w:tcPr>
            <w:tcW w:w="556" w:type="pct"/>
            <w:tcBorders>
              <w:top w:val="single" w:sz="4" w:space="0" w:color="auto"/>
              <w:left w:val="nil"/>
              <w:bottom w:val="single" w:sz="4" w:space="0" w:color="auto"/>
              <w:right w:val="nil"/>
            </w:tcBorders>
            <w:vAlign w:val="center"/>
          </w:tcPr>
          <w:p w14:paraId="04898B03" w14:textId="6606C1A2" w:rsidR="00A51342" w:rsidRPr="00B6173C" w:rsidRDefault="00A51342" w:rsidP="00A51342">
            <w:pPr>
              <w:pStyle w:val="TableText"/>
              <w:jc w:val="center"/>
            </w:pPr>
            <w:r>
              <w:t>–</w:t>
            </w:r>
          </w:p>
        </w:tc>
      </w:tr>
      <w:tr w:rsidR="00A51342" w:rsidRPr="00B6173C" w14:paraId="79857EC5" w14:textId="77777777" w:rsidTr="00304947">
        <w:trPr>
          <w:cantSplit/>
          <w:jc w:val="center"/>
        </w:trPr>
        <w:tc>
          <w:tcPr>
            <w:tcW w:w="404" w:type="pct"/>
            <w:tcBorders>
              <w:top w:val="single" w:sz="4" w:space="0" w:color="auto"/>
              <w:left w:val="nil"/>
              <w:bottom w:val="single" w:sz="4" w:space="0" w:color="auto"/>
              <w:right w:val="nil"/>
            </w:tcBorders>
          </w:tcPr>
          <w:p w14:paraId="32D4413B" w14:textId="3303119F" w:rsidR="00A51342" w:rsidRPr="00B6173C" w:rsidRDefault="00A51342" w:rsidP="00A51342">
            <w:pPr>
              <w:pStyle w:val="TableText"/>
            </w:pPr>
            <w:r>
              <w:t>MM</w:t>
            </w:r>
          </w:p>
        </w:tc>
        <w:tc>
          <w:tcPr>
            <w:tcW w:w="751" w:type="pct"/>
            <w:tcBorders>
              <w:top w:val="single" w:sz="4" w:space="0" w:color="auto"/>
              <w:left w:val="nil"/>
              <w:bottom w:val="single" w:sz="4" w:space="0" w:color="auto"/>
              <w:right w:val="nil"/>
            </w:tcBorders>
          </w:tcPr>
          <w:p w14:paraId="13D73001" w14:textId="0F6FFCA8" w:rsidR="00A51342" w:rsidRPr="00B6173C" w:rsidRDefault="00A51342" w:rsidP="00A51342">
            <w:pPr>
              <w:pStyle w:val="TableText"/>
            </w:pPr>
            <w:r>
              <w:t>0095</w:t>
            </w:r>
          </w:p>
        </w:tc>
        <w:tc>
          <w:tcPr>
            <w:tcW w:w="1951" w:type="pct"/>
            <w:tcBorders>
              <w:top w:val="single" w:sz="4" w:space="0" w:color="auto"/>
              <w:left w:val="nil"/>
              <w:bottom w:val="single" w:sz="4" w:space="0" w:color="auto"/>
              <w:right w:val="nil"/>
            </w:tcBorders>
          </w:tcPr>
          <w:p w14:paraId="41595959" w14:textId="649D2E42" w:rsidR="00A51342" w:rsidRPr="00B6173C" w:rsidRDefault="00A51342" w:rsidP="00A51342">
            <w:pPr>
              <w:pStyle w:val="TableText"/>
            </w:pPr>
            <w:r>
              <w:t>Meat (mammalian) [in the fat]</w:t>
            </w:r>
          </w:p>
        </w:tc>
        <w:tc>
          <w:tcPr>
            <w:tcW w:w="726" w:type="pct"/>
            <w:tcBorders>
              <w:top w:val="single" w:sz="4" w:space="0" w:color="auto"/>
              <w:left w:val="nil"/>
              <w:bottom w:val="single" w:sz="4" w:space="0" w:color="auto"/>
              <w:right w:val="nil"/>
            </w:tcBorders>
            <w:vAlign w:val="center"/>
          </w:tcPr>
          <w:p w14:paraId="75E9CB01" w14:textId="5032A115"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1BC59402" w14:textId="54BA587E" w:rsidR="00A51342" w:rsidRPr="00B6173C" w:rsidRDefault="00A51342" w:rsidP="00A51342">
            <w:pPr>
              <w:pStyle w:val="TableText"/>
              <w:jc w:val="center"/>
            </w:pPr>
            <w:r>
              <w:t>T*0.05</w:t>
            </w:r>
          </w:p>
        </w:tc>
        <w:tc>
          <w:tcPr>
            <w:tcW w:w="556" w:type="pct"/>
            <w:tcBorders>
              <w:top w:val="single" w:sz="4" w:space="0" w:color="auto"/>
              <w:left w:val="nil"/>
              <w:bottom w:val="single" w:sz="4" w:space="0" w:color="auto"/>
              <w:right w:val="nil"/>
            </w:tcBorders>
            <w:vAlign w:val="center"/>
          </w:tcPr>
          <w:p w14:paraId="05CBE10E" w14:textId="77F4D1DB" w:rsidR="00A51342" w:rsidRPr="00B6173C" w:rsidRDefault="00A51342" w:rsidP="00A51342">
            <w:pPr>
              <w:pStyle w:val="TableText"/>
              <w:jc w:val="center"/>
            </w:pPr>
            <w:r>
              <w:t>*0.05</w:t>
            </w:r>
          </w:p>
        </w:tc>
      </w:tr>
      <w:tr w:rsidR="00A51342" w:rsidRPr="00B6173C" w14:paraId="13080FCF" w14:textId="77777777" w:rsidTr="00304947">
        <w:trPr>
          <w:cantSplit/>
          <w:jc w:val="center"/>
        </w:trPr>
        <w:tc>
          <w:tcPr>
            <w:tcW w:w="404" w:type="pct"/>
            <w:tcBorders>
              <w:top w:val="single" w:sz="4" w:space="0" w:color="auto"/>
              <w:left w:val="nil"/>
              <w:bottom w:val="single" w:sz="4" w:space="0" w:color="auto"/>
              <w:right w:val="nil"/>
            </w:tcBorders>
          </w:tcPr>
          <w:p w14:paraId="115D3D9C" w14:textId="5CD36841" w:rsidR="00A51342" w:rsidRPr="00B6173C" w:rsidRDefault="00A51342" w:rsidP="00A51342">
            <w:pPr>
              <w:pStyle w:val="TableText"/>
            </w:pPr>
            <w:r>
              <w:t>ML</w:t>
            </w:r>
          </w:p>
        </w:tc>
        <w:tc>
          <w:tcPr>
            <w:tcW w:w="751" w:type="pct"/>
            <w:tcBorders>
              <w:top w:val="single" w:sz="4" w:space="0" w:color="auto"/>
              <w:left w:val="nil"/>
              <w:bottom w:val="single" w:sz="4" w:space="0" w:color="auto"/>
              <w:right w:val="nil"/>
            </w:tcBorders>
          </w:tcPr>
          <w:p w14:paraId="41114ED5" w14:textId="0F2C9C01" w:rsidR="00A51342" w:rsidRPr="00B6173C" w:rsidRDefault="00A51342" w:rsidP="00A51342">
            <w:pPr>
              <w:pStyle w:val="TableText"/>
            </w:pPr>
            <w:r>
              <w:t>0106</w:t>
            </w:r>
          </w:p>
        </w:tc>
        <w:tc>
          <w:tcPr>
            <w:tcW w:w="1951" w:type="pct"/>
            <w:tcBorders>
              <w:top w:val="single" w:sz="4" w:space="0" w:color="auto"/>
              <w:left w:val="nil"/>
              <w:bottom w:val="single" w:sz="4" w:space="0" w:color="auto"/>
              <w:right w:val="nil"/>
            </w:tcBorders>
          </w:tcPr>
          <w:p w14:paraId="500A0DF4" w14:textId="1160E713" w:rsidR="00A51342" w:rsidRPr="00B6173C" w:rsidRDefault="00A51342" w:rsidP="00A51342">
            <w:pPr>
              <w:pStyle w:val="TableText"/>
            </w:pPr>
            <w:r>
              <w:t>Milks [in the fat]</w:t>
            </w:r>
          </w:p>
        </w:tc>
        <w:tc>
          <w:tcPr>
            <w:tcW w:w="726" w:type="pct"/>
            <w:tcBorders>
              <w:top w:val="single" w:sz="4" w:space="0" w:color="auto"/>
              <w:left w:val="nil"/>
              <w:bottom w:val="single" w:sz="4" w:space="0" w:color="auto"/>
              <w:right w:val="nil"/>
            </w:tcBorders>
            <w:vAlign w:val="center"/>
          </w:tcPr>
          <w:p w14:paraId="05FFC8CF" w14:textId="4B3A18A1"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2CC63BE8" w14:textId="6491395E" w:rsidR="00A51342" w:rsidRPr="00B6173C" w:rsidRDefault="00A51342" w:rsidP="00A51342">
            <w:pPr>
              <w:pStyle w:val="TableText"/>
              <w:jc w:val="center"/>
            </w:pPr>
            <w:r>
              <w:t>T*0.05</w:t>
            </w:r>
          </w:p>
        </w:tc>
        <w:tc>
          <w:tcPr>
            <w:tcW w:w="556" w:type="pct"/>
            <w:tcBorders>
              <w:top w:val="single" w:sz="4" w:space="0" w:color="auto"/>
              <w:left w:val="nil"/>
              <w:bottom w:val="single" w:sz="4" w:space="0" w:color="auto"/>
              <w:right w:val="nil"/>
            </w:tcBorders>
            <w:vAlign w:val="center"/>
          </w:tcPr>
          <w:p w14:paraId="4BF50D32" w14:textId="1F2F4750" w:rsidR="00A51342" w:rsidRPr="00B6173C" w:rsidRDefault="00A51342" w:rsidP="00A51342">
            <w:pPr>
              <w:pStyle w:val="TableText"/>
              <w:jc w:val="center"/>
            </w:pPr>
            <w:r>
              <w:t>*0.01</w:t>
            </w:r>
          </w:p>
        </w:tc>
      </w:tr>
      <w:tr w:rsidR="00A51342" w:rsidRPr="00B6173C" w14:paraId="05A67EE0" w14:textId="77777777" w:rsidTr="00304947">
        <w:trPr>
          <w:cantSplit/>
          <w:jc w:val="center"/>
        </w:trPr>
        <w:tc>
          <w:tcPr>
            <w:tcW w:w="404" w:type="pct"/>
            <w:tcBorders>
              <w:top w:val="single" w:sz="4" w:space="0" w:color="auto"/>
              <w:left w:val="nil"/>
              <w:bottom w:val="single" w:sz="4" w:space="0" w:color="auto"/>
              <w:right w:val="nil"/>
            </w:tcBorders>
          </w:tcPr>
          <w:p w14:paraId="3753271B" w14:textId="0B8590FB" w:rsidR="00A51342" w:rsidRPr="00B6173C" w:rsidRDefault="00A51342" w:rsidP="00A51342">
            <w:pPr>
              <w:pStyle w:val="TableText"/>
            </w:pPr>
            <w:r>
              <w:t>SO</w:t>
            </w:r>
          </w:p>
        </w:tc>
        <w:tc>
          <w:tcPr>
            <w:tcW w:w="751" w:type="pct"/>
            <w:tcBorders>
              <w:top w:val="single" w:sz="4" w:space="0" w:color="auto"/>
              <w:left w:val="nil"/>
              <w:bottom w:val="single" w:sz="4" w:space="0" w:color="auto"/>
              <w:right w:val="nil"/>
            </w:tcBorders>
          </w:tcPr>
          <w:p w14:paraId="0C100569" w14:textId="1F8C7FCD" w:rsidR="00A51342" w:rsidRPr="00B6173C" w:rsidRDefault="00A51342" w:rsidP="00A51342">
            <w:pPr>
              <w:pStyle w:val="TableText"/>
            </w:pPr>
            <w:r>
              <w:t>0088</w:t>
            </w:r>
          </w:p>
        </w:tc>
        <w:tc>
          <w:tcPr>
            <w:tcW w:w="1951" w:type="pct"/>
            <w:tcBorders>
              <w:top w:val="single" w:sz="4" w:space="0" w:color="auto"/>
              <w:left w:val="nil"/>
              <w:bottom w:val="single" w:sz="4" w:space="0" w:color="auto"/>
              <w:right w:val="nil"/>
            </w:tcBorders>
          </w:tcPr>
          <w:p w14:paraId="5DAC5560" w14:textId="7DB4F2D7" w:rsidR="00A51342" w:rsidRPr="00B6173C" w:rsidRDefault="00A51342" w:rsidP="00A51342">
            <w:pPr>
              <w:pStyle w:val="TableText"/>
            </w:pPr>
            <w:r>
              <w:t>Oilseed</w:t>
            </w:r>
          </w:p>
        </w:tc>
        <w:tc>
          <w:tcPr>
            <w:tcW w:w="726" w:type="pct"/>
            <w:tcBorders>
              <w:top w:val="single" w:sz="4" w:space="0" w:color="auto"/>
              <w:left w:val="nil"/>
              <w:bottom w:val="single" w:sz="4" w:space="0" w:color="auto"/>
              <w:right w:val="nil"/>
            </w:tcBorders>
            <w:vAlign w:val="center"/>
          </w:tcPr>
          <w:p w14:paraId="39A9D77B" w14:textId="5772EA95" w:rsidR="00A51342" w:rsidRPr="00B6173C" w:rsidRDefault="00A51342" w:rsidP="00A51342">
            <w:pPr>
              <w:pStyle w:val="TableText"/>
              <w:jc w:val="center"/>
            </w:pPr>
            <w:r>
              <w:t>0.1</w:t>
            </w:r>
          </w:p>
        </w:tc>
        <w:tc>
          <w:tcPr>
            <w:tcW w:w="612" w:type="pct"/>
            <w:tcBorders>
              <w:top w:val="single" w:sz="4" w:space="0" w:color="auto"/>
              <w:left w:val="nil"/>
              <w:bottom w:val="single" w:sz="4" w:space="0" w:color="auto"/>
              <w:right w:val="nil"/>
            </w:tcBorders>
            <w:vAlign w:val="center"/>
          </w:tcPr>
          <w:p w14:paraId="3754219C" w14:textId="371D3E3C" w:rsidR="00A51342" w:rsidRPr="00B6173C" w:rsidRDefault="00A51342" w:rsidP="00A51342">
            <w:pPr>
              <w:pStyle w:val="TableText"/>
              <w:jc w:val="center"/>
            </w:pPr>
            <w:r w:rsidRPr="00A51342">
              <w:t>–</w:t>
            </w:r>
          </w:p>
        </w:tc>
        <w:tc>
          <w:tcPr>
            <w:tcW w:w="556" w:type="pct"/>
            <w:tcBorders>
              <w:top w:val="single" w:sz="4" w:space="0" w:color="auto"/>
              <w:left w:val="nil"/>
              <w:bottom w:val="single" w:sz="4" w:space="0" w:color="auto"/>
              <w:right w:val="nil"/>
            </w:tcBorders>
            <w:vAlign w:val="center"/>
          </w:tcPr>
          <w:p w14:paraId="319A406E" w14:textId="351874F3" w:rsidR="00A51342" w:rsidRPr="00B6173C" w:rsidRDefault="00A51342" w:rsidP="00A51342">
            <w:pPr>
              <w:pStyle w:val="TableText"/>
              <w:jc w:val="center"/>
            </w:pPr>
            <w:r w:rsidRPr="00A51342">
              <w:t>–</w:t>
            </w:r>
          </w:p>
        </w:tc>
      </w:tr>
      <w:tr w:rsidR="00A51342" w:rsidRPr="00B6173C" w14:paraId="6A469027" w14:textId="77777777" w:rsidTr="00304947">
        <w:trPr>
          <w:cantSplit/>
          <w:jc w:val="center"/>
        </w:trPr>
        <w:tc>
          <w:tcPr>
            <w:tcW w:w="404" w:type="pct"/>
            <w:tcBorders>
              <w:top w:val="single" w:sz="4" w:space="0" w:color="auto"/>
              <w:left w:val="nil"/>
              <w:bottom w:val="single" w:sz="4" w:space="0" w:color="auto"/>
              <w:right w:val="nil"/>
            </w:tcBorders>
          </w:tcPr>
          <w:p w14:paraId="0B8D18B2" w14:textId="17CF08BA" w:rsidR="00A51342" w:rsidRDefault="00A51342" w:rsidP="00A51342">
            <w:pPr>
              <w:pStyle w:val="TableText"/>
            </w:pPr>
            <w:r>
              <w:t>PM</w:t>
            </w:r>
          </w:p>
        </w:tc>
        <w:tc>
          <w:tcPr>
            <w:tcW w:w="751" w:type="pct"/>
            <w:tcBorders>
              <w:top w:val="single" w:sz="4" w:space="0" w:color="auto"/>
              <w:left w:val="nil"/>
              <w:bottom w:val="single" w:sz="4" w:space="0" w:color="auto"/>
              <w:right w:val="nil"/>
            </w:tcBorders>
          </w:tcPr>
          <w:p w14:paraId="3EF92E9E" w14:textId="7C8E75E0" w:rsidR="00A51342" w:rsidRDefault="00A51342" w:rsidP="00A51342">
            <w:pPr>
              <w:pStyle w:val="TableText"/>
            </w:pPr>
            <w:r>
              <w:t>0110</w:t>
            </w:r>
          </w:p>
        </w:tc>
        <w:tc>
          <w:tcPr>
            <w:tcW w:w="1951" w:type="pct"/>
            <w:tcBorders>
              <w:top w:val="single" w:sz="4" w:space="0" w:color="auto"/>
              <w:left w:val="nil"/>
              <w:bottom w:val="single" w:sz="4" w:space="0" w:color="auto"/>
              <w:right w:val="nil"/>
            </w:tcBorders>
          </w:tcPr>
          <w:p w14:paraId="787E47F3" w14:textId="004D0176" w:rsidR="00A51342" w:rsidRDefault="00A51342" w:rsidP="00A51342">
            <w:pPr>
              <w:pStyle w:val="TableText"/>
            </w:pPr>
            <w:r>
              <w:t xml:space="preserve">Poultry meat [in the fat] </w:t>
            </w:r>
            <w:r>
              <w:rPr>
                <w:vertAlign w:val="superscript"/>
              </w:rPr>
              <w:t>#</w:t>
            </w:r>
          </w:p>
        </w:tc>
        <w:tc>
          <w:tcPr>
            <w:tcW w:w="726" w:type="pct"/>
            <w:tcBorders>
              <w:top w:val="single" w:sz="4" w:space="0" w:color="auto"/>
              <w:left w:val="nil"/>
              <w:bottom w:val="single" w:sz="4" w:space="0" w:color="auto"/>
              <w:right w:val="nil"/>
            </w:tcBorders>
            <w:vAlign w:val="center"/>
          </w:tcPr>
          <w:p w14:paraId="1F9B2C57" w14:textId="59427560" w:rsidR="00A51342" w:rsidRPr="00B6173C" w:rsidRDefault="00A51342" w:rsidP="00A51342">
            <w:pPr>
              <w:pStyle w:val="TableText"/>
              <w:jc w:val="center"/>
            </w:pPr>
            <w:r w:rsidRPr="00A51342">
              <w:t>–</w:t>
            </w:r>
          </w:p>
        </w:tc>
        <w:tc>
          <w:tcPr>
            <w:tcW w:w="612" w:type="pct"/>
            <w:tcBorders>
              <w:top w:val="single" w:sz="4" w:space="0" w:color="auto"/>
              <w:left w:val="nil"/>
              <w:bottom w:val="single" w:sz="4" w:space="0" w:color="auto"/>
              <w:right w:val="nil"/>
            </w:tcBorders>
            <w:vAlign w:val="center"/>
          </w:tcPr>
          <w:p w14:paraId="1F00D136" w14:textId="5E471578" w:rsidR="00A51342" w:rsidRPr="00B6173C" w:rsidRDefault="00A51342" w:rsidP="00A51342">
            <w:pPr>
              <w:pStyle w:val="TableText"/>
              <w:jc w:val="center"/>
            </w:pPr>
            <w:r>
              <w:t>*0.05</w:t>
            </w:r>
          </w:p>
        </w:tc>
        <w:tc>
          <w:tcPr>
            <w:tcW w:w="556" w:type="pct"/>
            <w:tcBorders>
              <w:top w:val="single" w:sz="4" w:space="0" w:color="auto"/>
              <w:left w:val="nil"/>
              <w:bottom w:val="single" w:sz="4" w:space="0" w:color="auto"/>
              <w:right w:val="nil"/>
            </w:tcBorders>
            <w:vAlign w:val="center"/>
          </w:tcPr>
          <w:p w14:paraId="7D66C2A8" w14:textId="680F8C76" w:rsidR="00A51342" w:rsidRDefault="00A51342" w:rsidP="00A51342">
            <w:pPr>
              <w:pStyle w:val="TableText"/>
              <w:jc w:val="center"/>
            </w:pPr>
            <w:r>
              <w:t>*0.05</w:t>
            </w:r>
          </w:p>
        </w:tc>
      </w:tr>
      <w:tr w:rsidR="00A51342" w:rsidRPr="00B6173C" w14:paraId="285EAABC" w14:textId="77777777" w:rsidTr="00304947">
        <w:trPr>
          <w:cantSplit/>
          <w:jc w:val="center"/>
        </w:trPr>
        <w:tc>
          <w:tcPr>
            <w:tcW w:w="404" w:type="pct"/>
            <w:tcBorders>
              <w:top w:val="single" w:sz="4" w:space="0" w:color="auto"/>
              <w:left w:val="nil"/>
              <w:bottom w:val="single" w:sz="4" w:space="0" w:color="auto"/>
              <w:right w:val="nil"/>
            </w:tcBorders>
          </w:tcPr>
          <w:p w14:paraId="4382A2DB" w14:textId="253DB71A" w:rsidR="00A51342" w:rsidRDefault="00A51342" w:rsidP="00A51342">
            <w:pPr>
              <w:pStyle w:val="TableText"/>
            </w:pPr>
            <w:r>
              <w:t>PO</w:t>
            </w:r>
          </w:p>
        </w:tc>
        <w:tc>
          <w:tcPr>
            <w:tcW w:w="751" w:type="pct"/>
            <w:tcBorders>
              <w:top w:val="single" w:sz="4" w:space="0" w:color="auto"/>
              <w:left w:val="nil"/>
              <w:bottom w:val="single" w:sz="4" w:space="0" w:color="auto"/>
              <w:right w:val="nil"/>
            </w:tcBorders>
          </w:tcPr>
          <w:p w14:paraId="05AE8C5F" w14:textId="4BA632DE" w:rsidR="00A51342" w:rsidRDefault="00A51342" w:rsidP="00A51342">
            <w:pPr>
              <w:pStyle w:val="TableText"/>
            </w:pPr>
            <w:r>
              <w:t>0111</w:t>
            </w:r>
          </w:p>
        </w:tc>
        <w:tc>
          <w:tcPr>
            <w:tcW w:w="1951" w:type="pct"/>
            <w:tcBorders>
              <w:top w:val="single" w:sz="4" w:space="0" w:color="auto"/>
              <w:left w:val="nil"/>
              <w:bottom w:val="single" w:sz="4" w:space="0" w:color="auto"/>
              <w:right w:val="nil"/>
            </w:tcBorders>
          </w:tcPr>
          <w:p w14:paraId="144BBFB4" w14:textId="41FA4F62" w:rsidR="00A51342" w:rsidRDefault="00A51342" w:rsidP="00A51342">
            <w:pPr>
              <w:pStyle w:val="TableText"/>
            </w:pPr>
            <w:r>
              <w:t>Poultry, edible offal of</w:t>
            </w:r>
          </w:p>
        </w:tc>
        <w:tc>
          <w:tcPr>
            <w:tcW w:w="726" w:type="pct"/>
            <w:tcBorders>
              <w:top w:val="single" w:sz="4" w:space="0" w:color="auto"/>
              <w:left w:val="nil"/>
              <w:bottom w:val="single" w:sz="4" w:space="0" w:color="auto"/>
              <w:right w:val="nil"/>
            </w:tcBorders>
            <w:vAlign w:val="center"/>
          </w:tcPr>
          <w:p w14:paraId="39060FCB" w14:textId="378C6BFA" w:rsidR="00A51342" w:rsidRPr="00B6173C" w:rsidRDefault="00A51342" w:rsidP="00A51342">
            <w:pPr>
              <w:pStyle w:val="TableText"/>
              <w:jc w:val="center"/>
            </w:pPr>
            <w:r>
              <w:t>*0.05</w:t>
            </w:r>
          </w:p>
        </w:tc>
        <w:tc>
          <w:tcPr>
            <w:tcW w:w="612" w:type="pct"/>
            <w:tcBorders>
              <w:top w:val="single" w:sz="4" w:space="0" w:color="auto"/>
              <w:left w:val="nil"/>
              <w:bottom w:val="single" w:sz="4" w:space="0" w:color="auto"/>
              <w:right w:val="nil"/>
            </w:tcBorders>
            <w:vAlign w:val="center"/>
          </w:tcPr>
          <w:p w14:paraId="3898A973" w14:textId="13C1A9C1" w:rsidR="00A51342" w:rsidRPr="00B6173C" w:rsidRDefault="00A51342" w:rsidP="00A51342">
            <w:pPr>
              <w:pStyle w:val="TableText"/>
              <w:jc w:val="center"/>
            </w:pPr>
            <w:r>
              <w:t>–</w:t>
            </w:r>
          </w:p>
        </w:tc>
        <w:tc>
          <w:tcPr>
            <w:tcW w:w="556" w:type="pct"/>
            <w:tcBorders>
              <w:top w:val="single" w:sz="4" w:space="0" w:color="auto"/>
              <w:left w:val="nil"/>
              <w:bottom w:val="single" w:sz="4" w:space="0" w:color="auto"/>
              <w:right w:val="nil"/>
            </w:tcBorders>
            <w:vAlign w:val="center"/>
          </w:tcPr>
          <w:p w14:paraId="53A97E49" w14:textId="5A292917" w:rsidR="00A51342" w:rsidRDefault="00A51342" w:rsidP="00A51342">
            <w:pPr>
              <w:pStyle w:val="TableText"/>
              <w:jc w:val="center"/>
            </w:pPr>
            <w:r>
              <w:t>–</w:t>
            </w:r>
          </w:p>
        </w:tc>
      </w:tr>
      <w:tr w:rsidR="00A51342" w:rsidRPr="00B6173C" w14:paraId="2F35D354" w14:textId="77777777" w:rsidTr="00304947">
        <w:trPr>
          <w:cantSplit/>
          <w:jc w:val="center"/>
        </w:trPr>
        <w:tc>
          <w:tcPr>
            <w:tcW w:w="404" w:type="pct"/>
            <w:tcBorders>
              <w:top w:val="single" w:sz="4" w:space="0" w:color="auto"/>
              <w:left w:val="nil"/>
              <w:bottom w:val="single" w:sz="4" w:space="0" w:color="auto"/>
              <w:right w:val="nil"/>
            </w:tcBorders>
          </w:tcPr>
          <w:p w14:paraId="122BF8F3" w14:textId="3AC4292F" w:rsidR="00A51342" w:rsidRDefault="00A51342" w:rsidP="00A51342">
            <w:pPr>
              <w:pStyle w:val="TableText"/>
            </w:pPr>
            <w:r>
              <w:t>VD</w:t>
            </w:r>
          </w:p>
        </w:tc>
        <w:tc>
          <w:tcPr>
            <w:tcW w:w="751" w:type="pct"/>
            <w:tcBorders>
              <w:top w:val="single" w:sz="4" w:space="0" w:color="auto"/>
              <w:left w:val="nil"/>
              <w:bottom w:val="single" w:sz="4" w:space="0" w:color="auto"/>
              <w:right w:val="nil"/>
            </w:tcBorders>
          </w:tcPr>
          <w:p w14:paraId="3BFA3AB3" w14:textId="126CCDF6" w:rsidR="00A51342" w:rsidRDefault="00A51342" w:rsidP="00A51342">
            <w:pPr>
              <w:pStyle w:val="TableText"/>
            </w:pPr>
            <w:r>
              <w:t>0070</w:t>
            </w:r>
          </w:p>
        </w:tc>
        <w:tc>
          <w:tcPr>
            <w:tcW w:w="1951" w:type="pct"/>
            <w:tcBorders>
              <w:top w:val="single" w:sz="4" w:space="0" w:color="auto"/>
              <w:left w:val="nil"/>
              <w:bottom w:val="single" w:sz="4" w:space="0" w:color="auto"/>
              <w:right w:val="nil"/>
            </w:tcBorders>
          </w:tcPr>
          <w:p w14:paraId="09AAC3E9" w14:textId="732620B1" w:rsidR="00A51342" w:rsidRDefault="00A51342" w:rsidP="00A51342">
            <w:pPr>
              <w:pStyle w:val="TableText"/>
            </w:pPr>
            <w:r>
              <w:t>Pulses</w:t>
            </w:r>
          </w:p>
        </w:tc>
        <w:tc>
          <w:tcPr>
            <w:tcW w:w="726" w:type="pct"/>
            <w:tcBorders>
              <w:top w:val="single" w:sz="4" w:space="0" w:color="auto"/>
              <w:left w:val="nil"/>
              <w:bottom w:val="single" w:sz="4" w:space="0" w:color="auto"/>
              <w:right w:val="nil"/>
            </w:tcBorders>
            <w:vAlign w:val="center"/>
          </w:tcPr>
          <w:p w14:paraId="772A6B9A" w14:textId="57B1FECD" w:rsidR="00A51342" w:rsidRPr="00B6173C" w:rsidRDefault="00A51342" w:rsidP="00A51342">
            <w:pPr>
              <w:pStyle w:val="TableText"/>
              <w:jc w:val="center"/>
            </w:pPr>
            <w:r>
              <w:t>0.1</w:t>
            </w:r>
          </w:p>
        </w:tc>
        <w:tc>
          <w:tcPr>
            <w:tcW w:w="612" w:type="pct"/>
            <w:tcBorders>
              <w:top w:val="single" w:sz="4" w:space="0" w:color="auto"/>
              <w:left w:val="nil"/>
              <w:bottom w:val="single" w:sz="4" w:space="0" w:color="auto"/>
              <w:right w:val="nil"/>
            </w:tcBorders>
            <w:vAlign w:val="center"/>
          </w:tcPr>
          <w:p w14:paraId="316EE85C" w14:textId="0799FCCD" w:rsidR="00A51342" w:rsidRPr="00B6173C" w:rsidRDefault="00A51342" w:rsidP="00A51342">
            <w:pPr>
              <w:pStyle w:val="TableText"/>
              <w:jc w:val="center"/>
            </w:pPr>
            <w:r>
              <w:t>–</w:t>
            </w:r>
          </w:p>
        </w:tc>
        <w:tc>
          <w:tcPr>
            <w:tcW w:w="556" w:type="pct"/>
            <w:tcBorders>
              <w:top w:val="single" w:sz="4" w:space="0" w:color="auto"/>
              <w:left w:val="nil"/>
              <w:bottom w:val="single" w:sz="4" w:space="0" w:color="auto"/>
              <w:right w:val="nil"/>
            </w:tcBorders>
            <w:vAlign w:val="center"/>
          </w:tcPr>
          <w:p w14:paraId="06D4DD2E" w14:textId="781A42E0" w:rsidR="00A51342" w:rsidRDefault="00A51342" w:rsidP="00A51342">
            <w:pPr>
              <w:pStyle w:val="TableText"/>
              <w:jc w:val="center"/>
            </w:pPr>
            <w:r>
              <w:t>–</w:t>
            </w:r>
          </w:p>
        </w:tc>
      </w:tr>
      <w:tr w:rsidR="00A51342" w:rsidRPr="00B6173C" w14:paraId="26A24D45" w14:textId="77777777" w:rsidTr="00304947">
        <w:trPr>
          <w:cantSplit/>
          <w:jc w:val="center"/>
        </w:trPr>
        <w:tc>
          <w:tcPr>
            <w:tcW w:w="404" w:type="pct"/>
            <w:tcBorders>
              <w:top w:val="single" w:sz="4" w:space="0" w:color="auto"/>
              <w:left w:val="nil"/>
              <w:bottom w:val="single" w:sz="4" w:space="0" w:color="auto"/>
              <w:right w:val="nil"/>
            </w:tcBorders>
          </w:tcPr>
          <w:p w14:paraId="170C8201" w14:textId="18C12DB3" w:rsidR="00A51342" w:rsidRDefault="00A51342" w:rsidP="00A51342">
            <w:pPr>
              <w:pStyle w:val="TableText"/>
            </w:pPr>
            <w:r>
              <w:t>CM</w:t>
            </w:r>
          </w:p>
        </w:tc>
        <w:tc>
          <w:tcPr>
            <w:tcW w:w="751" w:type="pct"/>
            <w:tcBorders>
              <w:top w:val="single" w:sz="4" w:space="0" w:color="auto"/>
              <w:left w:val="nil"/>
              <w:bottom w:val="single" w:sz="4" w:space="0" w:color="auto"/>
              <w:right w:val="nil"/>
            </w:tcBorders>
          </w:tcPr>
          <w:p w14:paraId="55E42DFD" w14:textId="4602E832" w:rsidR="00A51342" w:rsidRDefault="00A51342" w:rsidP="00A51342">
            <w:pPr>
              <w:pStyle w:val="TableText"/>
            </w:pPr>
            <w:r>
              <w:t>01206</w:t>
            </w:r>
          </w:p>
        </w:tc>
        <w:tc>
          <w:tcPr>
            <w:tcW w:w="1951" w:type="pct"/>
            <w:tcBorders>
              <w:top w:val="single" w:sz="4" w:space="0" w:color="auto"/>
              <w:left w:val="nil"/>
              <w:bottom w:val="single" w:sz="4" w:space="0" w:color="auto"/>
              <w:right w:val="nil"/>
            </w:tcBorders>
          </w:tcPr>
          <w:p w14:paraId="2DC523A5" w14:textId="78929A88" w:rsidR="00A51342" w:rsidRDefault="00A51342" w:rsidP="00A51342">
            <w:pPr>
              <w:pStyle w:val="TableText"/>
            </w:pPr>
            <w:r>
              <w:t>Rice bran, unprocessed</w:t>
            </w:r>
          </w:p>
        </w:tc>
        <w:tc>
          <w:tcPr>
            <w:tcW w:w="726" w:type="pct"/>
            <w:tcBorders>
              <w:top w:val="single" w:sz="4" w:space="0" w:color="auto"/>
              <w:left w:val="nil"/>
              <w:bottom w:val="single" w:sz="4" w:space="0" w:color="auto"/>
              <w:right w:val="nil"/>
            </w:tcBorders>
            <w:vAlign w:val="center"/>
          </w:tcPr>
          <w:p w14:paraId="7EF53785" w14:textId="5345DCBB"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205FED91" w14:textId="3B0F767F" w:rsidR="00A51342" w:rsidRPr="00B6173C" w:rsidRDefault="00A51342" w:rsidP="00A51342">
            <w:pPr>
              <w:pStyle w:val="TableText"/>
              <w:jc w:val="center"/>
            </w:pPr>
            <w:r>
              <w:t>T20</w:t>
            </w:r>
          </w:p>
        </w:tc>
        <w:tc>
          <w:tcPr>
            <w:tcW w:w="556" w:type="pct"/>
            <w:tcBorders>
              <w:top w:val="single" w:sz="4" w:space="0" w:color="auto"/>
              <w:left w:val="nil"/>
              <w:bottom w:val="single" w:sz="4" w:space="0" w:color="auto"/>
              <w:right w:val="nil"/>
            </w:tcBorders>
            <w:vAlign w:val="center"/>
          </w:tcPr>
          <w:p w14:paraId="1B299E15" w14:textId="5B41BCE7" w:rsidR="00A51342" w:rsidRDefault="00A51342" w:rsidP="00A51342">
            <w:pPr>
              <w:pStyle w:val="TableText"/>
              <w:jc w:val="center"/>
            </w:pPr>
            <w:r>
              <w:t>20</w:t>
            </w:r>
          </w:p>
        </w:tc>
      </w:tr>
      <w:tr w:rsidR="00A51342" w:rsidRPr="00B6173C" w14:paraId="1CBB5DB6" w14:textId="77777777" w:rsidTr="00304947">
        <w:trPr>
          <w:cantSplit/>
          <w:jc w:val="center"/>
        </w:trPr>
        <w:tc>
          <w:tcPr>
            <w:tcW w:w="404" w:type="pct"/>
            <w:tcBorders>
              <w:top w:val="single" w:sz="4" w:space="0" w:color="auto"/>
              <w:left w:val="nil"/>
              <w:bottom w:val="single" w:sz="4" w:space="0" w:color="auto"/>
              <w:right w:val="nil"/>
            </w:tcBorders>
          </w:tcPr>
          <w:p w14:paraId="20C1AE94" w14:textId="2B3F417A" w:rsidR="00A51342" w:rsidRDefault="00A51342" w:rsidP="00A51342">
            <w:pPr>
              <w:pStyle w:val="TableText"/>
            </w:pPr>
            <w:r>
              <w:t>VO</w:t>
            </w:r>
          </w:p>
        </w:tc>
        <w:tc>
          <w:tcPr>
            <w:tcW w:w="751" w:type="pct"/>
            <w:tcBorders>
              <w:top w:val="single" w:sz="4" w:space="0" w:color="auto"/>
              <w:left w:val="nil"/>
              <w:bottom w:val="single" w:sz="4" w:space="0" w:color="auto"/>
              <w:right w:val="nil"/>
            </w:tcBorders>
          </w:tcPr>
          <w:p w14:paraId="41532D6C" w14:textId="34BFB8B7" w:rsidR="00A51342" w:rsidRDefault="00A51342" w:rsidP="00A51342">
            <w:pPr>
              <w:pStyle w:val="TableText"/>
            </w:pPr>
            <w:r>
              <w:t>0448</w:t>
            </w:r>
          </w:p>
        </w:tc>
        <w:tc>
          <w:tcPr>
            <w:tcW w:w="1951" w:type="pct"/>
            <w:tcBorders>
              <w:top w:val="single" w:sz="4" w:space="0" w:color="auto"/>
              <w:left w:val="nil"/>
              <w:bottom w:val="single" w:sz="4" w:space="0" w:color="auto"/>
              <w:right w:val="nil"/>
            </w:tcBorders>
          </w:tcPr>
          <w:p w14:paraId="2F0250EB" w14:textId="3A1E24B0" w:rsidR="00A51342" w:rsidRDefault="00A51342" w:rsidP="00A51342">
            <w:pPr>
              <w:pStyle w:val="TableText"/>
            </w:pPr>
            <w:r>
              <w:t>Tomato</w:t>
            </w:r>
          </w:p>
        </w:tc>
        <w:tc>
          <w:tcPr>
            <w:tcW w:w="726" w:type="pct"/>
            <w:tcBorders>
              <w:top w:val="single" w:sz="4" w:space="0" w:color="auto"/>
              <w:left w:val="nil"/>
              <w:bottom w:val="single" w:sz="4" w:space="0" w:color="auto"/>
              <w:right w:val="nil"/>
            </w:tcBorders>
            <w:vAlign w:val="center"/>
          </w:tcPr>
          <w:p w14:paraId="06E70232" w14:textId="230740BE" w:rsidR="00A51342" w:rsidRPr="00B6173C" w:rsidRDefault="00A51342" w:rsidP="00A51342">
            <w:pPr>
              <w:pStyle w:val="TableText"/>
              <w:jc w:val="center"/>
            </w:pPr>
            <w:r>
              <w:t>–</w:t>
            </w:r>
          </w:p>
        </w:tc>
        <w:tc>
          <w:tcPr>
            <w:tcW w:w="612" w:type="pct"/>
            <w:tcBorders>
              <w:top w:val="single" w:sz="4" w:space="0" w:color="auto"/>
              <w:left w:val="nil"/>
              <w:bottom w:val="single" w:sz="4" w:space="0" w:color="auto"/>
              <w:right w:val="nil"/>
            </w:tcBorders>
            <w:vAlign w:val="center"/>
          </w:tcPr>
          <w:p w14:paraId="674BDBD4" w14:textId="7B6EE4A4" w:rsidR="00A51342" w:rsidRPr="00B6173C" w:rsidRDefault="00A51342" w:rsidP="00A51342">
            <w:pPr>
              <w:pStyle w:val="TableText"/>
              <w:jc w:val="center"/>
            </w:pPr>
            <w:r>
              <w:t>0.5</w:t>
            </w:r>
          </w:p>
        </w:tc>
        <w:tc>
          <w:tcPr>
            <w:tcW w:w="556" w:type="pct"/>
            <w:tcBorders>
              <w:top w:val="single" w:sz="4" w:space="0" w:color="auto"/>
              <w:left w:val="nil"/>
              <w:bottom w:val="single" w:sz="4" w:space="0" w:color="auto"/>
              <w:right w:val="nil"/>
            </w:tcBorders>
            <w:vAlign w:val="center"/>
          </w:tcPr>
          <w:p w14:paraId="643D3F89" w14:textId="25EF79C5" w:rsidR="00A51342" w:rsidRDefault="00A51342" w:rsidP="00A51342">
            <w:pPr>
              <w:pStyle w:val="TableText"/>
              <w:jc w:val="center"/>
            </w:pPr>
            <w:r>
              <w:t>–</w:t>
            </w:r>
          </w:p>
        </w:tc>
      </w:tr>
      <w:tr w:rsidR="00A51342" w:rsidRPr="00B6173C" w14:paraId="7E295832" w14:textId="77777777" w:rsidTr="00304947">
        <w:trPr>
          <w:cantSplit/>
          <w:jc w:val="center"/>
        </w:trPr>
        <w:tc>
          <w:tcPr>
            <w:tcW w:w="404" w:type="pct"/>
            <w:tcBorders>
              <w:top w:val="single" w:sz="4" w:space="0" w:color="auto"/>
              <w:left w:val="nil"/>
              <w:bottom w:val="single" w:sz="4" w:space="0" w:color="auto"/>
              <w:right w:val="nil"/>
            </w:tcBorders>
          </w:tcPr>
          <w:p w14:paraId="53A037C5" w14:textId="31725678" w:rsidR="00A51342" w:rsidRDefault="00A51342" w:rsidP="00A51342">
            <w:pPr>
              <w:pStyle w:val="TableText"/>
            </w:pPr>
            <w:r>
              <w:t>CM</w:t>
            </w:r>
          </w:p>
        </w:tc>
        <w:tc>
          <w:tcPr>
            <w:tcW w:w="751" w:type="pct"/>
            <w:tcBorders>
              <w:top w:val="single" w:sz="4" w:space="0" w:color="auto"/>
              <w:left w:val="nil"/>
              <w:bottom w:val="single" w:sz="4" w:space="0" w:color="auto"/>
              <w:right w:val="nil"/>
            </w:tcBorders>
          </w:tcPr>
          <w:p w14:paraId="448869B1" w14:textId="0A6C0DF7" w:rsidR="00A51342" w:rsidRDefault="00A51342" w:rsidP="00A51342">
            <w:pPr>
              <w:pStyle w:val="TableText"/>
            </w:pPr>
            <w:r>
              <w:t>0654</w:t>
            </w:r>
          </w:p>
        </w:tc>
        <w:tc>
          <w:tcPr>
            <w:tcW w:w="1951" w:type="pct"/>
            <w:tcBorders>
              <w:top w:val="single" w:sz="4" w:space="0" w:color="auto"/>
              <w:left w:val="nil"/>
              <w:bottom w:val="single" w:sz="4" w:space="0" w:color="auto"/>
              <w:right w:val="nil"/>
            </w:tcBorders>
          </w:tcPr>
          <w:p w14:paraId="404B7F12" w14:textId="6E60846F" w:rsidR="00A51342" w:rsidRDefault="00A51342" w:rsidP="00A51342">
            <w:pPr>
              <w:pStyle w:val="TableText"/>
            </w:pPr>
            <w:r>
              <w:t>Wheat bran, unprocessed</w:t>
            </w:r>
          </w:p>
        </w:tc>
        <w:tc>
          <w:tcPr>
            <w:tcW w:w="726" w:type="pct"/>
            <w:tcBorders>
              <w:top w:val="single" w:sz="4" w:space="0" w:color="auto"/>
              <w:left w:val="nil"/>
              <w:bottom w:val="single" w:sz="4" w:space="0" w:color="auto"/>
              <w:right w:val="nil"/>
            </w:tcBorders>
            <w:vAlign w:val="center"/>
          </w:tcPr>
          <w:p w14:paraId="2B56B23A" w14:textId="71BD21BE" w:rsidR="00A51342" w:rsidRPr="00B6173C" w:rsidRDefault="00A51342" w:rsidP="00A51342">
            <w:pPr>
              <w:pStyle w:val="TableText"/>
              <w:jc w:val="center"/>
            </w:pPr>
            <w:r>
              <w:t>20</w:t>
            </w:r>
          </w:p>
        </w:tc>
        <w:tc>
          <w:tcPr>
            <w:tcW w:w="612" w:type="pct"/>
            <w:tcBorders>
              <w:top w:val="single" w:sz="4" w:space="0" w:color="auto"/>
              <w:left w:val="nil"/>
              <w:bottom w:val="single" w:sz="4" w:space="0" w:color="auto"/>
              <w:right w:val="nil"/>
            </w:tcBorders>
            <w:vAlign w:val="center"/>
          </w:tcPr>
          <w:p w14:paraId="380028FF" w14:textId="22304CDC" w:rsidR="00A51342" w:rsidRPr="00B6173C" w:rsidRDefault="00A51342" w:rsidP="00A51342">
            <w:pPr>
              <w:pStyle w:val="TableText"/>
              <w:jc w:val="center"/>
            </w:pPr>
            <w:r>
              <w:t>–</w:t>
            </w:r>
          </w:p>
        </w:tc>
        <w:tc>
          <w:tcPr>
            <w:tcW w:w="556" w:type="pct"/>
            <w:tcBorders>
              <w:top w:val="single" w:sz="4" w:space="0" w:color="auto"/>
              <w:left w:val="nil"/>
              <w:bottom w:val="single" w:sz="4" w:space="0" w:color="auto"/>
              <w:right w:val="nil"/>
            </w:tcBorders>
            <w:vAlign w:val="center"/>
          </w:tcPr>
          <w:p w14:paraId="793194E0" w14:textId="1E6EFD0B" w:rsidR="00A51342" w:rsidRDefault="00A51342" w:rsidP="00A51342">
            <w:pPr>
              <w:pStyle w:val="TableText"/>
              <w:jc w:val="center"/>
            </w:pPr>
            <w:r>
              <w:t>–</w:t>
            </w:r>
          </w:p>
        </w:tc>
      </w:tr>
      <w:tr w:rsidR="00A51342" w:rsidRPr="00B6173C" w14:paraId="65696668" w14:textId="77777777" w:rsidTr="00304947">
        <w:trPr>
          <w:cantSplit/>
          <w:jc w:val="center"/>
        </w:trPr>
        <w:tc>
          <w:tcPr>
            <w:tcW w:w="404" w:type="pct"/>
            <w:tcBorders>
              <w:top w:val="single" w:sz="4" w:space="0" w:color="auto"/>
              <w:left w:val="nil"/>
              <w:bottom w:val="single" w:sz="4" w:space="0" w:color="auto"/>
              <w:right w:val="nil"/>
            </w:tcBorders>
          </w:tcPr>
          <w:p w14:paraId="7D29EEB5" w14:textId="07C59003" w:rsidR="00A51342" w:rsidRDefault="00A51342" w:rsidP="00A51342">
            <w:pPr>
              <w:pStyle w:val="TableText"/>
            </w:pPr>
            <w:r>
              <w:t>CF</w:t>
            </w:r>
          </w:p>
        </w:tc>
        <w:tc>
          <w:tcPr>
            <w:tcW w:w="751" w:type="pct"/>
            <w:tcBorders>
              <w:top w:val="single" w:sz="4" w:space="0" w:color="auto"/>
              <w:left w:val="nil"/>
              <w:bottom w:val="single" w:sz="4" w:space="0" w:color="auto"/>
              <w:right w:val="nil"/>
            </w:tcBorders>
          </w:tcPr>
          <w:p w14:paraId="4CB797AE" w14:textId="413275F7" w:rsidR="00A51342" w:rsidRDefault="00A51342" w:rsidP="00A51342">
            <w:pPr>
              <w:pStyle w:val="TableText"/>
            </w:pPr>
            <w:r>
              <w:t>1210</w:t>
            </w:r>
          </w:p>
        </w:tc>
        <w:tc>
          <w:tcPr>
            <w:tcW w:w="1951" w:type="pct"/>
            <w:tcBorders>
              <w:top w:val="single" w:sz="4" w:space="0" w:color="auto"/>
              <w:left w:val="nil"/>
              <w:bottom w:val="single" w:sz="4" w:space="0" w:color="auto"/>
              <w:right w:val="nil"/>
            </w:tcBorders>
          </w:tcPr>
          <w:p w14:paraId="3A42C6DA" w14:textId="47E46B62" w:rsidR="00A51342" w:rsidRDefault="00A51342" w:rsidP="00A51342">
            <w:pPr>
              <w:pStyle w:val="TableText"/>
            </w:pPr>
            <w:r>
              <w:t>Wheat germ</w:t>
            </w:r>
          </w:p>
        </w:tc>
        <w:tc>
          <w:tcPr>
            <w:tcW w:w="726" w:type="pct"/>
            <w:tcBorders>
              <w:top w:val="single" w:sz="4" w:space="0" w:color="auto"/>
              <w:left w:val="nil"/>
              <w:bottom w:val="single" w:sz="4" w:space="0" w:color="auto"/>
              <w:right w:val="nil"/>
            </w:tcBorders>
            <w:vAlign w:val="center"/>
          </w:tcPr>
          <w:p w14:paraId="2ED36E77" w14:textId="25627116" w:rsidR="00A51342" w:rsidRPr="00B6173C" w:rsidRDefault="00A51342" w:rsidP="00A51342">
            <w:pPr>
              <w:pStyle w:val="TableText"/>
              <w:jc w:val="center"/>
            </w:pPr>
            <w:r>
              <w:t>20</w:t>
            </w:r>
          </w:p>
        </w:tc>
        <w:tc>
          <w:tcPr>
            <w:tcW w:w="612" w:type="pct"/>
            <w:tcBorders>
              <w:top w:val="single" w:sz="4" w:space="0" w:color="auto"/>
              <w:left w:val="nil"/>
              <w:bottom w:val="single" w:sz="4" w:space="0" w:color="auto"/>
              <w:right w:val="nil"/>
            </w:tcBorders>
            <w:vAlign w:val="center"/>
          </w:tcPr>
          <w:p w14:paraId="004199D6" w14:textId="79A09D3F" w:rsidR="00A51342" w:rsidRPr="00B6173C" w:rsidRDefault="00A51342" w:rsidP="00A51342">
            <w:pPr>
              <w:pStyle w:val="TableText"/>
              <w:jc w:val="center"/>
            </w:pPr>
            <w:r>
              <w:t>–</w:t>
            </w:r>
          </w:p>
        </w:tc>
        <w:tc>
          <w:tcPr>
            <w:tcW w:w="556" w:type="pct"/>
            <w:tcBorders>
              <w:top w:val="single" w:sz="4" w:space="0" w:color="auto"/>
              <w:left w:val="nil"/>
              <w:bottom w:val="single" w:sz="4" w:space="0" w:color="auto"/>
              <w:right w:val="nil"/>
            </w:tcBorders>
            <w:vAlign w:val="center"/>
          </w:tcPr>
          <w:p w14:paraId="6FB7489B" w14:textId="2CEE45CC" w:rsidR="00A51342" w:rsidRDefault="00A51342" w:rsidP="00A51342">
            <w:pPr>
              <w:pStyle w:val="TableText"/>
              <w:jc w:val="center"/>
            </w:pPr>
            <w:r>
              <w:t>–</w:t>
            </w:r>
          </w:p>
        </w:tc>
      </w:tr>
    </w:tbl>
    <w:p w14:paraId="5F5E12B7" w14:textId="053A32AB" w:rsidR="00D205DA" w:rsidRDefault="00DB5031" w:rsidP="00D21A19">
      <w:pPr>
        <w:pStyle w:val="SourceTableNote"/>
      </w:pPr>
      <w:r w:rsidRPr="00B6173C">
        <w:rPr>
          <w:vertAlign w:val="superscript"/>
        </w:rPr>
        <w:t>#</w:t>
      </w:r>
      <w:r w:rsidRPr="00B6173C">
        <w:t>The expression of the MRL for PM 0110 Poultry meat will be changed to Poultry meat [in the fat]</w:t>
      </w:r>
      <w:r w:rsidR="00D205DA">
        <w:br w:type="page"/>
      </w:r>
    </w:p>
    <w:p w14:paraId="3A35728F" w14:textId="0B6772B4" w:rsidR="00DB5031" w:rsidRPr="00B6173C" w:rsidRDefault="00CF4A7E" w:rsidP="00CF4A7E">
      <w:pPr>
        <w:pStyle w:val="Caption"/>
      </w:pPr>
      <w:bookmarkStart w:id="174" w:name="_Toc152526413"/>
      <w:bookmarkStart w:id="175" w:name="_Toc158365324"/>
      <w:bookmarkStart w:id="176" w:name="_Toc158365527"/>
      <w:bookmarkStart w:id="177" w:name="_Toc158365662"/>
      <w:bookmarkStart w:id="178" w:name="_Toc158365696"/>
      <w:bookmarkStart w:id="179" w:name="_Toc158714052"/>
      <w:bookmarkStart w:id="180" w:name="_Hlk149419998"/>
      <w:bookmarkStart w:id="181" w:name="_Toc206421975"/>
      <w:r>
        <w:lastRenderedPageBreak/>
        <w:t xml:space="preserve">Table </w:t>
      </w:r>
      <w:r w:rsidR="00CD1090">
        <w:fldChar w:fldCharType="begin"/>
      </w:r>
      <w:r w:rsidR="00CD1090">
        <w:instrText xml:space="preserve"> SEQ Table \* ARABIC </w:instrText>
      </w:r>
      <w:r w:rsidR="00CD1090">
        <w:fldChar w:fldCharType="separate"/>
      </w:r>
      <w:r w:rsidR="005C43BA">
        <w:rPr>
          <w:noProof/>
        </w:rPr>
        <w:t>22</w:t>
      </w:r>
      <w:r w:rsidR="00CD1090">
        <w:fldChar w:fldCharType="end"/>
      </w:r>
      <w:r w:rsidR="00794DF0" w:rsidRPr="00B6173C">
        <w:t>:</w:t>
      </w:r>
      <w:r w:rsidR="00794DF0" w:rsidRPr="00B6173C">
        <w:tab/>
      </w:r>
      <w:r w:rsidR="00DB5031" w:rsidRPr="00B6173C">
        <w:t>Amendments to Table 4 of the Agricultural and Veterinary Chemicals (MRL Standard for Residues of Chemical Products) Instrument 2023</w:t>
      </w:r>
      <w:bookmarkEnd w:id="174"/>
      <w:bookmarkEnd w:id="175"/>
      <w:bookmarkEnd w:id="176"/>
      <w:bookmarkEnd w:id="177"/>
      <w:bookmarkEnd w:id="178"/>
      <w:bookmarkEnd w:id="179"/>
      <w:bookmarkEnd w:id="181"/>
    </w:p>
    <w:tbl>
      <w:tblPr>
        <w:tblW w:w="5001" w:type="pct"/>
        <w:tblInd w:w="-2" w:type="dxa"/>
        <w:tblBorders>
          <w:bottom w:val="dotted" w:sz="2" w:space="0" w:color="auto"/>
          <w:insideH w:val="dotted" w:sz="2" w:space="0" w:color="auto"/>
        </w:tblBorders>
        <w:tblLook w:val="01E0" w:firstRow="1" w:lastRow="1" w:firstColumn="1" w:lastColumn="1" w:noHBand="0" w:noVBand="0"/>
      </w:tblPr>
      <w:tblGrid>
        <w:gridCol w:w="788"/>
        <w:gridCol w:w="1421"/>
        <w:gridCol w:w="3889"/>
        <w:gridCol w:w="1436"/>
        <w:gridCol w:w="1130"/>
        <w:gridCol w:w="976"/>
      </w:tblGrid>
      <w:tr w:rsidR="00A51342" w:rsidRPr="00B6173C" w14:paraId="3B9807C1" w14:textId="77777777" w:rsidTr="00D06CB3">
        <w:trPr>
          <w:cantSplit/>
          <w:trHeight w:val="300"/>
          <w:tblHeader/>
        </w:trPr>
        <w:tc>
          <w:tcPr>
            <w:tcW w:w="1146" w:type="pct"/>
            <w:gridSpan w:val="2"/>
            <w:vMerge w:val="restart"/>
            <w:tcBorders>
              <w:top w:val="single" w:sz="4" w:space="0" w:color="auto"/>
            </w:tcBorders>
            <w:shd w:val="clear" w:color="auto" w:fill="5C2946"/>
          </w:tcPr>
          <w:bookmarkEnd w:id="180"/>
          <w:p w14:paraId="2F78A726" w14:textId="78F8C550" w:rsidR="00A51342" w:rsidRPr="00B6173C" w:rsidRDefault="00A51342" w:rsidP="00D21A19">
            <w:pPr>
              <w:pStyle w:val="TableHead"/>
            </w:pPr>
            <w:r w:rsidRPr="00B6173C">
              <w:t>Code</w:t>
            </w:r>
            <w:r w:rsidRPr="00B6173C" w:rsidDel="00215375">
              <w:t xml:space="preserve"> </w:t>
            </w:r>
          </w:p>
        </w:tc>
        <w:tc>
          <w:tcPr>
            <w:tcW w:w="2017" w:type="pct"/>
            <w:vMerge w:val="restart"/>
            <w:tcBorders>
              <w:top w:val="single" w:sz="4" w:space="0" w:color="auto"/>
            </w:tcBorders>
            <w:shd w:val="clear" w:color="auto" w:fill="5C2946"/>
          </w:tcPr>
          <w:p w14:paraId="42B1366B" w14:textId="77777777" w:rsidR="00A51342" w:rsidRPr="00B6173C" w:rsidRDefault="00A51342" w:rsidP="00D21A19">
            <w:pPr>
              <w:pStyle w:val="TableHead"/>
            </w:pPr>
            <w:r w:rsidRPr="00B6173C">
              <w:t>Commodity</w:t>
            </w:r>
          </w:p>
        </w:tc>
        <w:tc>
          <w:tcPr>
            <w:tcW w:w="1838" w:type="pct"/>
            <w:gridSpan w:val="3"/>
            <w:tcBorders>
              <w:top w:val="single" w:sz="4" w:space="0" w:color="auto"/>
              <w:bottom w:val="single" w:sz="4" w:space="0" w:color="FFFFFF"/>
            </w:tcBorders>
            <w:shd w:val="clear" w:color="auto" w:fill="5C2946"/>
          </w:tcPr>
          <w:p w14:paraId="23818A01" w14:textId="4EE34278" w:rsidR="00A51342" w:rsidRPr="00B6173C" w:rsidRDefault="00A51342" w:rsidP="00D21A19">
            <w:pPr>
              <w:pStyle w:val="TableHead"/>
              <w:jc w:val="center"/>
            </w:pPr>
            <w:r w:rsidRPr="00B6173C">
              <w:t>MRL (mg/kg)</w:t>
            </w:r>
          </w:p>
        </w:tc>
      </w:tr>
      <w:tr w:rsidR="00A51342" w:rsidRPr="00B6173C" w14:paraId="60AA6D1E" w14:textId="77777777" w:rsidTr="00D06CB3">
        <w:trPr>
          <w:cantSplit/>
          <w:trHeight w:val="360"/>
          <w:tblHeader/>
        </w:trPr>
        <w:tc>
          <w:tcPr>
            <w:tcW w:w="1146" w:type="pct"/>
            <w:gridSpan w:val="2"/>
            <w:vMerge/>
            <w:tcBorders>
              <w:bottom w:val="single" w:sz="4" w:space="0" w:color="auto"/>
            </w:tcBorders>
            <w:shd w:val="clear" w:color="auto" w:fill="5C2946"/>
          </w:tcPr>
          <w:p w14:paraId="526E4437" w14:textId="77777777" w:rsidR="00A51342" w:rsidRPr="00B6173C" w:rsidRDefault="00A51342" w:rsidP="00D21A19">
            <w:pPr>
              <w:pStyle w:val="TableHead"/>
            </w:pPr>
          </w:p>
        </w:tc>
        <w:tc>
          <w:tcPr>
            <w:tcW w:w="2017" w:type="pct"/>
            <w:vMerge/>
            <w:tcBorders>
              <w:bottom w:val="single" w:sz="4" w:space="0" w:color="auto"/>
            </w:tcBorders>
            <w:shd w:val="clear" w:color="auto" w:fill="5C2946"/>
          </w:tcPr>
          <w:p w14:paraId="6B3BC84C" w14:textId="77777777" w:rsidR="00A51342" w:rsidRPr="00B6173C" w:rsidRDefault="00A51342" w:rsidP="00D21A19">
            <w:pPr>
              <w:pStyle w:val="TableHead"/>
            </w:pPr>
          </w:p>
        </w:tc>
        <w:tc>
          <w:tcPr>
            <w:tcW w:w="745" w:type="pct"/>
            <w:tcBorders>
              <w:top w:val="single" w:sz="4" w:space="0" w:color="FFFFFF"/>
              <w:bottom w:val="single" w:sz="4" w:space="0" w:color="auto"/>
            </w:tcBorders>
            <w:shd w:val="clear" w:color="auto" w:fill="5C2946"/>
            <w:vAlign w:val="center"/>
          </w:tcPr>
          <w:p w14:paraId="35516F80" w14:textId="5A8032BF" w:rsidR="00A51342" w:rsidRPr="00B6173C" w:rsidRDefault="00A51342" w:rsidP="00A51342">
            <w:pPr>
              <w:pStyle w:val="TableHead"/>
              <w:jc w:val="center"/>
            </w:pPr>
            <w:r>
              <w:t>N</w:t>
            </w:r>
            <w:r w:rsidR="00D06CB3">
              <w:t>o Change</w:t>
            </w:r>
          </w:p>
        </w:tc>
        <w:tc>
          <w:tcPr>
            <w:tcW w:w="586" w:type="pct"/>
            <w:tcBorders>
              <w:top w:val="single" w:sz="4" w:space="0" w:color="FFFFFF"/>
              <w:bottom w:val="single" w:sz="4" w:space="0" w:color="auto"/>
            </w:tcBorders>
            <w:shd w:val="clear" w:color="auto" w:fill="5C2946"/>
            <w:vAlign w:val="center"/>
          </w:tcPr>
          <w:p w14:paraId="6F7FEF09" w14:textId="2033EFA1" w:rsidR="00A51342" w:rsidRPr="00B6173C" w:rsidRDefault="00A51342" w:rsidP="00A51342">
            <w:pPr>
              <w:pStyle w:val="TableHead"/>
              <w:jc w:val="center"/>
            </w:pPr>
            <w:r w:rsidRPr="00B6173C">
              <w:t>D</w:t>
            </w:r>
            <w:r w:rsidR="00D06CB3">
              <w:t>elete</w:t>
            </w:r>
          </w:p>
        </w:tc>
        <w:tc>
          <w:tcPr>
            <w:tcW w:w="507" w:type="pct"/>
            <w:tcBorders>
              <w:top w:val="single" w:sz="4" w:space="0" w:color="FFFFFF"/>
              <w:bottom w:val="single" w:sz="4" w:space="0" w:color="auto"/>
            </w:tcBorders>
            <w:shd w:val="clear" w:color="auto" w:fill="5C2946"/>
            <w:vAlign w:val="center"/>
          </w:tcPr>
          <w:p w14:paraId="1A022DF9" w14:textId="2CA6A80A" w:rsidR="00A51342" w:rsidRPr="00B6173C" w:rsidRDefault="00A51342" w:rsidP="00A51342">
            <w:pPr>
              <w:pStyle w:val="TableHead"/>
              <w:jc w:val="center"/>
            </w:pPr>
            <w:r w:rsidRPr="00B6173C">
              <w:t>A</w:t>
            </w:r>
            <w:r w:rsidR="00D06CB3">
              <w:t>dd</w:t>
            </w:r>
          </w:p>
        </w:tc>
      </w:tr>
      <w:tr w:rsidR="00A51342" w:rsidRPr="00B6173C" w14:paraId="1DA56CF3" w14:textId="77777777" w:rsidTr="00C7231C">
        <w:trPr>
          <w:cantSplit/>
        </w:trPr>
        <w:tc>
          <w:tcPr>
            <w:tcW w:w="409" w:type="pct"/>
            <w:tcBorders>
              <w:top w:val="single" w:sz="4" w:space="0" w:color="auto"/>
              <w:left w:val="nil"/>
              <w:bottom w:val="single" w:sz="4" w:space="0" w:color="auto"/>
              <w:right w:val="nil"/>
            </w:tcBorders>
            <w:vAlign w:val="center"/>
          </w:tcPr>
          <w:p w14:paraId="0528F291" w14:textId="5CA4843B" w:rsidR="00A51342" w:rsidRPr="00B6173C" w:rsidRDefault="00A51342" w:rsidP="00A51342">
            <w:pPr>
              <w:pStyle w:val="TableText"/>
            </w:pPr>
            <w:r>
              <w:t>AL</w:t>
            </w:r>
          </w:p>
        </w:tc>
        <w:tc>
          <w:tcPr>
            <w:tcW w:w="737" w:type="pct"/>
            <w:tcBorders>
              <w:top w:val="single" w:sz="4" w:space="0" w:color="auto"/>
              <w:left w:val="nil"/>
              <w:bottom w:val="single" w:sz="4" w:space="0" w:color="auto"/>
              <w:right w:val="nil"/>
            </w:tcBorders>
            <w:vAlign w:val="center"/>
          </w:tcPr>
          <w:p w14:paraId="0EEE4FEA" w14:textId="6576EB8E" w:rsidR="00A51342" w:rsidRPr="00B6173C" w:rsidRDefault="00A51342" w:rsidP="00A51342">
            <w:pPr>
              <w:pStyle w:val="TableText"/>
            </w:pPr>
            <w:r>
              <w:t>1020</w:t>
            </w:r>
          </w:p>
        </w:tc>
        <w:tc>
          <w:tcPr>
            <w:tcW w:w="2017" w:type="pct"/>
            <w:tcBorders>
              <w:top w:val="single" w:sz="4" w:space="0" w:color="auto"/>
              <w:left w:val="nil"/>
              <w:bottom w:val="single" w:sz="4" w:space="0" w:color="auto"/>
              <w:right w:val="nil"/>
            </w:tcBorders>
          </w:tcPr>
          <w:p w14:paraId="677C7010" w14:textId="7C9B4635" w:rsidR="00A51342" w:rsidRPr="00B6173C" w:rsidRDefault="00A51342" w:rsidP="00A51342">
            <w:pPr>
              <w:pStyle w:val="TableText"/>
            </w:pPr>
            <w:r>
              <w:t>Alfalfa [lucerne] fodder</w:t>
            </w:r>
          </w:p>
        </w:tc>
        <w:tc>
          <w:tcPr>
            <w:tcW w:w="745" w:type="pct"/>
            <w:tcBorders>
              <w:top w:val="single" w:sz="4" w:space="0" w:color="auto"/>
              <w:bottom w:val="single" w:sz="4" w:space="0" w:color="auto"/>
            </w:tcBorders>
            <w:vAlign w:val="center"/>
          </w:tcPr>
          <w:p w14:paraId="044010BD" w14:textId="22241036" w:rsidR="00A51342" w:rsidRPr="00B6173C" w:rsidRDefault="00A51342" w:rsidP="00A51342">
            <w:pPr>
              <w:pStyle w:val="TableText"/>
              <w:jc w:val="center"/>
            </w:pPr>
            <w:r w:rsidRPr="006207A0">
              <w:t>–</w:t>
            </w:r>
          </w:p>
        </w:tc>
        <w:tc>
          <w:tcPr>
            <w:tcW w:w="586" w:type="pct"/>
            <w:tcBorders>
              <w:top w:val="single" w:sz="4" w:space="0" w:color="auto"/>
              <w:bottom w:val="single" w:sz="4" w:space="0" w:color="auto"/>
            </w:tcBorders>
            <w:vAlign w:val="center"/>
          </w:tcPr>
          <w:p w14:paraId="2BE40E86" w14:textId="102F5E44" w:rsidR="00A51342" w:rsidRPr="00B6173C" w:rsidRDefault="00A51342" w:rsidP="00A51342">
            <w:pPr>
              <w:pStyle w:val="TableText"/>
              <w:jc w:val="center"/>
            </w:pPr>
            <w:r w:rsidRPr="00B6173C">
              <w:t>T5</w:t>
            </w:r>
          </w:p>
        </w:tc>
        <w:tc>
          <w:tcPr>
            <w:tcW w:w="507" w:type="pct"/>
            <w:tcBorders>
              <w:top w:val="single" w:sz="4" w:space="0" w:color="auto"/>
              <w:bottom w:val="single" w:sz="4" w:space="0" w:color="auto"/>
            </w:tcBorders>
            <w:vAlign w:val="center"/>
          </w:tcPr>
          <w:p w14:paraId="670DF60E" w14:textId="6C34DF28" w:rsidR="00A51342" w:rsidRPr="00B6173C" w:rsidRDefault="00A51342" w:rsidP="00A51342">
            <w:pPr>
              <w:pStyle w:val="TableText"/>
              <w:jc w:val="center"/>
            </w:pPr>
            <w:r w:rsidRPr="006207A0">
              <w:t>–</w:t>
            </w:r>
          </w:p>
        </w:tc>
      </w:tr>
      <w:tr w:rsidR="00A51342" w:rsidRPr="00B6173C" w14:paraId="1D76895D" w14:textId="77777777" w:rsidTr="00C7231C">
        <w:trPr>
          <w:cantSplit/>
        </w:trPr>
        <w:tc>
          <w:tcPr>
            <w:tcW w:w="409" w:type="pct"/>
            <w:tcBorders>
              <w:top w:val="single" w:sz="4" w:space="0" w:color="auto"/>
              <w:left w:val="nil"/>
              <w:bottom w:val="single" w:sz="4" w:space="0" w:color="auto"/>
              <w:right w:val="nil"/>
            </w:tcBorders>
            <w:vAlign w:val="center"/>
          </w:tcPr>
          <w:p w14:paraId="6E517566" w14:textId="5E88C9FD" w:rsidR="00A51342" w:rsidRPr="00B6173C" w:rsidRDefault="00A51342" w:rsidP="00A51342">
            <w:pPr>
              <w:pStyle w:val="TableText"/>
            </w:pPr>
            <w:r>
              <w:t>AL</w:t>
            </w:r>
          </w:p>
        </w:tc>
        <w:tc>
          <w:tcPr>
            <w:tcW w:w="737" w:type="pct"/>
            <w:tcBorders>
              <w:top w:val="single" w:sz="4" w:space="0" w:color="auto"/>
              <w:left w:val="nil"/>
              <w:bottom w:val="single" w:sz="4" w:space="0" w:color="auto"/>
              <w:right w:val="nil"/>
            </w:tcBorders>
            <w:vAlign w:val="center"/>
          </w:tcPr>
          <w:p w14:paraId="4611C310" w14:textId="6FD2104D" w:rsidR="00A51342" w:rsidRPr="00B6173C" w:rsidRDefault="00A51342" w:rsidP="00A51342">
            <w:pPr>
              <w:pStyle w:val="TableText"/>
            </w:pPr>
            <w:r>
              <w:t>1021</w:t>
            </w:r>
          </w:p>
        </w:tc>
        <w:tc>
          <w:tcPr>
            <w:tcW w:w="2017" w:type="pct"/>
            <w:tcBorders>
              <w:top w:val="single" w:sz="4" w:space="0" w:color="auto"/>
              <w:left w:val="nil"/>
              <w:bottom w:val="single" w:sz="4" w:space="0" w:color="auto"/>
              <w:right w:val="nil"/>
            </w:tcBorders>
          </w:tcPr>
          <w:p w14:paraId="32752424" w14:textId="528F7B5C" w:rsidR="00A51342" w:rsidRPr="00B6173C" w:rsidRDefault="00A51342" w:rsidP="00A51342">
            <w:pPr>
              <w:pStyle w:val="TableText"/>
            </w:pPr>
            <w:r>
              <w:t>Alfalfa [lucerne] forage (green)</w:t>
            </w:r>
          </w:p>
        </w:tc>
        <w:tc>
          <w:tcPr>
            <w:tcW w:w="745" w:type="pct"/>
            <w:tcBorders>
              <w:top w:val="single" w:sz="4" w:space="0" w:color="auto"/>
              <w:bottom w:val="single" w:sz="4" w:space="0" w:color="auto"/>
            </w:tcBorders>
            <w:vAlign w:val="center"/>
          </w:tcPr>
          <w:p w14:paraId="2303B26D" w14:textId="5C8EAC7A" w:rsidR="00A51342" w:rsidRPr="00B6173C" w:rsidRDefault="00A51342" w:rsidP="00A51342">
            <w:pPr>
              <w:pStyle w:val="TableText"/>
              <w:jc w:val="center"/>
            </w:pPr>
            <w:r w:rsidRPr="006207A0">
              <w:t>–</w:t>
            </w:r>
          </w:p>
        </w:tc>
        <w:tc>
          <w:tcPr>
            <w:tcW w:w="586" w:type="pct"/>
            <w:tcBorders>
              <w:top w:val="single" w:sz="4" w:space="0" w:color="auto"/>
              <w:bottom w:val="single" w:sz="4" w:space="0" w:color="auto"/>
            </w:tcBorders>
            <w:vAlign w:val="center"/>
          </w:tcPr>
          <w:p w14:paraId="52F83F0F" w14:textId="28CEDD12" w:rsidR="00A51342" w:rsidRPr="00B6173C" w:rsidRDefault="00A51342" w:rsidP="00A51342">
            <w:pPr>
              <w:pStyle w:val="TableText"/>
              <w:jc w:val="center"/>
            </w:pPr>
            <w:r w:rsidRPr="00B6173C">
              <w:t>T5</w:t>
            </w:r>
          </w:p>
        </w:tc>
        <w:tc>
          <w:tcPr>
            <w:tcW w:w="507" w:type="pct"/>
            <w:tcBorders>
              <w:top w:val="single" w:sz="4" w:space="0" w:color="auto"/>
              <w:bottom w:val="single" w:sz="4" w:space="0" w:color="auto"/>
            </w:tcBorders>
            <w:vAlign w:val="center"/>
          </w:tcPr>
          <w:p w14:paraId="18981551" w14:textId="20C7082F" w:rsidR="00A51342" w:rsidRPr="00B6173C" w:rsidRDefault="00A51342" w:rsidP="00A51342">
            <w:pPr>
              <w:pStyle w:val="TableText"/>
              <w:jc w:val="center"/>
            </w:pPr>
            <w:r w:rsidRPr="006207A0">
              <w:t>–</w:t>
            </w:r>
          </w:p>
        </w:tc>
      </w:tr>
      <w:tr w:rsidR="00A51342" w:rsidRPr="00B6173C" w14:paraId="32B651DE" w14:textId="77777777" w:rsidTr="00C7231C">
        <w:trPr>
          <w:cantSplit/>
        </w:trPr>
        <w:tc>
          <w:tcPr>
            <w:tcW w:w="409" w:type="pct"/>
            <w:tcBorders>
              <w:top w:val="single" w:sz="4" w:space="0" w:color="auto"/>
              <w:left w:val="nil"/>
              <w:bottom w:val="single" w:sz="4" w:space="0" w:color="auto"/>
              <w:right w:val="nil"/>
            </w:tcBorders>
            <w:vAlign w:val="center"/>
          </w:tcPr>
          <w:p w14:paraId="67806C74" w14:textId="5B6608B1" w:rsidR="00A51342" w:rsidRPr="00B6173C" w:rsidRDefault="00A51342" w:rsidP="00A51342">
            <w:pPr>
              <w:pStyle w:val="TableText"/>
            </w:pPr>
          </w:p>
        </w:tc>
        <w:tc>
          <w:tcPr>
            <w:tcW w:w="737" w:type="pct"/>
            <w:tcBorders>
              <w:top w:val="single" w:sz="4" w:space="0" w:color="auto"/>
              <w:left w:val="nil"/>
              <w:bottom w:val="single" w:sz="4" w:space="0" w:color="auto"/>
              <w:right w:val="nil"/>
            </w:tcBorders>
            <w:vAlign w:val="center"/>
          </w:tcPr>
          <w:p w14:paraId="44CD9CC5" w14:textId="2B631E03" w:rsidR="00A51342" w:rsidRPr="00B6173C" w:rsidRDefault="00A51342" w:rsidP="00A51342">
            <w:pPr>
              <w:pStyle w:val="TableText"/>
            </w:pPr>
          </w:p>
        </w:tc>
        <w:tc>
          <w:tcPr>
            <w:tcW w:w="2017" w:type="pct"/>
            <w:tcBorders>
              <w:top w:val="single" w:sz="4" w:space="0" w:color="auto"/>
              <w:left w:val="nil"/>
              <w:bottom w:val="single" w:sz="4" w:space="0" w:color="auto"/>
              <w:right w:val="nil"/>
            </w:tcBorders>
          </w:tcPr>
          <w:p w14:paraId="1F040A5C" w14:textId="1B45C376" w:rsidR="00A51342" w:rsidRPr="00B6173C" w:rsidRDefault="00A51342" w:rsidP="00A51342">
            <w:pPr>
              <w:pStyle w:val="TableText"/>
            </w:pPr>
            <w:r>
              <w:t>Cereal forage and fodder</w:t>
            </w:r>
          </w:p>
        </w:tc>
        <w:tc>
          <w:tcPr>
            <w:tcW w:w="745" w:type="pct"/>
            <w:tcBorders>
              <w:top w:val="single" w:sz="4" w:space="0" w:color="auto"/>
              <w:bottom w:val="single" w:sz="4" w:space="0" w:color="auto"/>
            </w:tcBorders>
            <w:vAlign w:val="center"/>
          </w:tcPr>
          <w:p w14:paraId="4D6EBD0A" w14:textId="687B9B63" w:rsidR="00A51342" w:rsidRPr="00B6173C" w:rsidRDefault="00A51342" w:rsidP="00A51342">
            <w:pPr>
              <w:pStyle w:val="TableText"/>
              <w:jc w:val="center"/>
            </w:pPr>
            <w:r w:rsidRPr="006207A0">
              <w:t>–</w:t>
            </w:r>
          </w:p>
        </w:tc>
        <w:tc>
          <w:tcPr>
            <w:tcW w:w="586" w:type="pct"/>
            <w:tcBorders>
              <w:top w:val="single" w:sz="4" w:space="0" w:color="auto"/>
              <w:bottom w:val="single" w:sz="4" w:space="0" w:color="auto"/>
            </w:tcBorders>
            <w:vAlign w:val="center"/>
          </w:tcPr>
          <w:p w14:paraId="790E2843" w14:textId="6A97C0BC" w:rsidR="00A51342" w:rsidRPr="00B6173C" w:rsidRDefault="00027E85" w:rsidP="00A51342">
            <w:pPr>
              <w:pStyle w:val="TableText"/>
              <w:jc w:val="center"/>
            </w:pPr>
            <w:r w:rsidRPr="006207A0">
              <w:t>–</w:t>
            </w:r>
          </w:p>
        </w:tc>
        <w:tc>
          <w:tcPr>
            <w:tcW w:w="507" w:type="pct"/>
            <w:tcBorders>
              <w:top w:val="single" w:sz="4" w:space="0" w:color="auto"/>
              <w:bottom w:val="single" w:sz="4" w:space="0" w:color="auto"/>
            </w:tcBorders>
            <w:vAlign w:val="center"/>
          </w:tcPr>
          <w:p w14:paraId="2F2B7F10" w14:textId="4A64494E" w:rsidR="00A51342" w:rsidRPr="00B6173C" w:rsidRDefault="00027E85" w:rsidP="00A51342">
            <w:pPr>
              <w:pStyle w:val="TableText"/>
              <w:jc w:val="center"/>
            </w:pPr>
            <w:r>
              <w:t>7</w:t>
            </w:r>
          </w:p>
        </w:tc>
      </w:tr>
      <w:tr w:rsidR="00A51342" w:rsidRPr="00B6173C" w14:paraId="7265381A" w14:textId="77777777" w:rsidTr="00C7231C">
        <w:trPr>
          <w:cantSplit/>
        </w:trPr>
        <w:tc>
          <w:tcPr>
            <w:tcW w:w="409" w:type="pct"/>
            <w:tcBorders>
              <w:top w:val="single" w:sz="4" w:space="0" w:color="auto"/>
              <w:left w:val="nil"/>
              <w:bottom w:val="single" w:sz="4" w:space="0" w:color="auto"/>
              <w:right w:val="nil"/>
            </w:tcBorders>
            <w:vAlign w:val="center"/>
          </w:tcPr>
          <w:p w14:paraId="176F8F50" w14:textId="139A89C9" w:rsidR="00A51342" w:rsidRPr="00B6173C" w:rsidRDefault="00A51342" w:rsidP="00A51342">
            <w:pPr>
              <w:pStyle w:val="TableText"/>
            </w:pPr>
            <w:r>
              <w:t>AL</w:t>
            </w:r>
          </w:p>
        </w:tc>
        <w:tc>
          <w:tcPr>
            <w:tcW w:w="737" w:type="pct"/>
            <w:tcBorders>
              <w:top w:val="single" w:sz="4" w:space="0" w:color="auto"/>
              <w:left w:val="nil"/>
              <w:bottom w:val="single" w:sz="4" w:space="0" w:color="auto"/>
              <w:right w:val="nil"/>
            </w:tcBorders>
            <w:vAlign w:val="center"/>
          </w:tcPr>
          <w:p w14:paraId="2DD9A57D" w14:textId="2AA499BF" w:rsidR="00A51342" w:rsidRPr="00B6173C" w:rsidRDefault="00A51342" w:rsidP="00A51342">
            <w:pPr>
              <w:pStyle w:val="TableText"/>
            </w:pPr>
            <w:r>
              <w:t>0157</w:t>
            </w:r>
          </w:p>
        </w:tc>
        <w:tc>
          <w:tcPr>
            <w:tcW w:w="2017" w:type="pct"/>
            <w:tcBorders>
              <w:top w:val="single" w:sz="4" w:space="0" w:color="auto"/>
              <w:left w:val="nil"/>
              <w:bottom w:val="single" w:sz="4" w:space="0" w:color="auto"/>
              <w:right w:val="nil"/>
            </w:tcBorders>
          </w:tcPr>
          <w:p w14:paraId="11AE7372" w14:textId="33B3558F" w:rsidR="00A51342" w:rsidRPr="00B6173C" w:rsidRDefault="00A51342" w:rsidP="00A51342">
            <w:pPr>
              <w:pStyle w:val="TableText"/>
            </w:pPr>
            <w:r>
              <w:t>Legume animal feeds {except Alfalfa [lucerne] fodder; Alfalfa [lucerne] forage }</w:t>
            </w:r>
          </w:p>
        </w:tc>
        <w:tc>
          <w:tcPr>
            <w:tcW w:w="745" w:type="pct"/>
            <w:tcBorders>
              <w:top w:val="single" w:sz="4" w:space="0" w:color="auto"/>
              <w:bottom w:val="single" w:sz="4" w:space="0" w:color="auto"/>
            </w:tcBorders>
            <w:vAlign w:val="center"/>
          </w:tcPr>
          <w:p w14:paraId="21D88431" w14:textId="69050159" w:rsidR="00A51342" w:rsidRPr="00B6173C" w:rsidRDefault="00A51342" w:rsidP="00A51342">
            <w:pPr>
              <w:pStyle w:val="TableText"/>
              <w:jc w:val="center"/>
            </w:pPr>
            <w:r w:rsidRPr="006207A0">
              <w:t>–</w:t>
            </w:r>
          </w:p>
        </w:tc>
        <w:tc>
          <w:tcPr>
            <w:tcW w:w="586" w:type="pct"/>
            <w:tcBorders>
              <w:top w:val="single" w:sz="4" w:space="0" w:color="auto"/>
              <w:bottom w:val="single" w:sz="4" w:space="0" w:color="auto"/>
            </w:tcBorders>
            <w:vAlign w:val="center"/>
          </w:tcPr>
          <w:p w14:paraId="6C8F9761" w14:textId="2C5707F1" w:rsidR="00A51342" w:rsidRPr="00B6173C" w:rsidRDefault="00A51342" w:rsidP="00A51342">
            <w:pPr>
              <w:pStyle w:val="TableText"/>
              <w:jc w:val="center"/>
            </w:pPr>
            <w:r w:rsidRPr="00B6173C">
              <w:t>T10</w:t>
            </w:r>
          </w:p>
        </w:tc>
        <w:tc>
          <w:tcPr>
            <w:tcW w:w="507" w:type="pct"/>
            <w:tcBorders>
              <w:top w:val="single" w:sz="4" w:space="0" w:color="auto"/>
              <w:bottom w:val="single" w:sz="4" w:space="0" w:color="auto"/>
            </w:tcBorders>
            <w:vAlign w:val="center"/>
          </w:tcPr>
          <w:p w14:paraId="5BAF6291" w14:textId="1F0EE93E" w:rsidR="00A51342" w:rsidRPr="00B6173C" w:rsidRDefault="00A51342" w:rsidP="00A51342">
            <w:pPr>
              <w:pStyle w:val="TableText"/>
              <w:jc w:val="center"/>
            </w:pPr>
            <w:r w:rsidRPr="006207A0">
              <w:t>–</w:t>
            </w:r>
          </w:p>
        </w:tc>
      </w:tr>
      <w:tr w:rsidR="00A51342" w:rsidRPr="00B6173C" w14:paraId="7FB595A4" w14:textId="77777777" w:rsidTr="00C7231C">
        <w:trPr>
          <w:cantSplit/>
        </w:trPr>
        <w:tc>
          <w:tcPr>
            <w:tcW w:w="409" w:type="pct"/>
            <w:tcBorders>
              <w:top w:val="single" w:sz="4" w:space="0" w:color="auto"/>
              <w:left w:val="nil"/>
              <w:bottom w:val="single" w:sz="4" w:space="0" w:color="auto"/>
              <w:right w:val="nil"/>
            </w:tcBorders>
            <w:vAlign w:val="center"/>
          </w:tcPr>
          <w:p w14:paraId="30263F13" w14:textId="77777777" w:rsidR="00A51342" w:rsidRPr="00B6173C" w:rsidRDefault="00A51342" w:rsidP="00A51342">
            <w:pPr>
              <w:pStyle w:val="TableText"/>
            </w:pPr>
          </w:p>
        </w:tc>
        <w:tc>
          <w:tcPr>
            <w:tcW w:w="737" w:type="pct"/>
            <w:tcBorders>
              <w:top w:val="single" w:sz="4" w:space="0" w:color="auto"/>
              <w:left w:val="nil"/>
              <w:bottom w:val="single" w:sz="4" w:space="0" w:color="auto"/>
              <w:right w:val="nil"/>
            </w:tcBorders>
            <w:vAlign w:val="center"/>
          </w:tcPr>
          <w:p w14:paraId="464E78AB" w14:textId="77777777" w:rsidR="00A51342" w:rsidRPr="00B6173C" w:rsidRDefault="00A51342" w:rsidP="00A51342">
            <w:pPr>
              <w:pStyle w:val="TableText"/>
            </w:pPr>
          </w:p>
        </w:tc>
        <w:tc>
          <w:tcPr>
            <w:tcW w:w="2017" w:type="pct"/>
            <w:tcBorders>
              <w:top w:val="single" w:sz="4" w:space="0" w:color="auto"/>
              <w:left w:val="nil"/>
              <w:bottom w:val="single" w:sz="4" w:space="0" w:color="auto"/>
              <w:right w:val="nil"/>
            </w:tcBorders>
          </w:tcPr>
          <w:p w14:paraId="4B781DE0" w14:textId="63F8132F" w:rsidR="00A51342" w:rsidRPr="00B6173C" w:rsidRDefault="00A51342" w:rsidP="00A51342">
            <w:pPr>
              <w:pStyle w:val="TableText"/>
            </w:pPr>
            <w:r>
              <w:t>Oilseed forage and fodder</w:t>
            </w:r>
          </w:p>
        </w:tc>
        <w:tc>
          <w:tcPr>
            <w:tcW w:w="745" w:type="pct"/>
            <w:tcBorders>
              <w:top w:val="single" w:sz="4" w:space="0" w:color="auto"/>
              <w:bottom w:val="single" w:sz="4" w:space="0" w:color="auto"/>
            </w:tcBorders>
            <w:vAlign w:val="center"/>
          </w:tcPr>
          <w:p w14:paraId="544CAEC4" w14:textId="72390514" w:rsidR="00A51342" w:rsidRDefault="00A51342" w:rsidP="00A51342">
            <w:pPr>
              <w:pStyle w:val="TableText"/>
              <w:jc w:val="center"/>
            </w:pPr>
            <w:r w:rsidRPr="006207A0">
              <w:t>–</w:t>
            </w:r>
          </w:p>
        </w:tc>
        <w:tc>
          <w:tcPr>
            <w:tcW w:w="586" w:type="pct"/>
            <w:tcBorders>
              <w:top w:val="single" w:sz="4" w:space="0" w:color="auto"/>
              <w:bottom w:val="single" w:sz="4" w:space="0" w:color="auto"/>
            </w:tcBorders>
            <w:vAlign w:val="center"/>
          </w:tcPr>
          <w:p w14:paraId="5A1EE77A" w14:textId="418B8672" w:rsidR="00A51342" w:rsidRPr="00B6173C" w:rsidRDefault="006936C8" w:rsidP="00A51342">
            <w:pPr>
              <w:pStyle w:val="TableText"/>
              <w:jc w:val="center"/>
            </w:pPr>
            <w:r>
              <w:t>T10</w:t>
            </w:r>
          </w:p>
        </w:tc>
        <w:tc>
          <w:tcPr>
            <w:tcW w:w="507" w:type="pct"/>
            <w:tcBorders>
              <w:top w:val="single" w:sz="4" w:space="0" w:color="auto"/>
              <w:bottom w:val="single" w:sz="4" w:space="0" w:color="auto"/>
            </w:tcBorders>
            <w:vAlign w:val="center"/>
          </w:tcPr>
          <w:p w14:paraId="6EA309A3" w14:textId="29FAA693" w:rsidR="00A51342" w:rsidRPr="00B6173C" w:rsidRDefault="006936C8" w:rsidP="00A51342">
            <w:pPr>
              <w:pStyle w:val="TableText"/>
              <w:jc w:val="center"/>
            </w:pPr>
            <w:r w:rsidRPr="006936C8">
              <w:t>–</w:t>
            </w:r>
          </w:p>
        </w:tc>
      </w:tr>
      <w:tr w:rsidR="00A51342" w:rsidRPr="00B6173C" w14:paraId="6E5293DC" w14:textId="77777777" w:rsidTr="00C7231C">
        <w:trPr>
          <w:cantSplit/>
        </w:trPr>
        <w:tc>
          <w:tcPr>
            <w:tcW w:w="409" w:type="pct"/>
            <w:tcBorders>
              <w:top w:val="single" w:sz="4" w:space="0" w:color="auto"/>
              <w:left w:val="nil"/>
              <w:bottom w:val="single" w:sz="4" w:space="0" w:color="auto"/>
              <w:right w:val="nil"/>
            </w:tcBorders>
            <w:vAlign w:val="center"/>
          </w:tcPr>
          <w:p w14:paraId="743AB647" w14:textId="6B7CABCE" w:rsidR="00A51342" w:rsidRPr="00B6173C" w:rsidRDefault="00A51342" w:rsidP="00A51342">
            <w:pPr>
              <w:pStyle w:val="TableText"/>
            </w:pPr>
          </w:p>
        </w:tc>
        <w:tc>
          <w:tcPr>
            <w:tcW w:w="737" w:type="pct"/>
            <w:tcBorders>
              <w:top w:val="single" w:sz="4" w:space="0" w:color="auto"/>
              <w:left w:val="nil"/>
              <w:bottom w:val="single" w:sz="4" w:space="0" w:color="auto"/>
              <w:right w:val="nil"/>
            </w:tcBorders>
            <w:vAlign w:val="center"/>
          </w:tcPr>
          <w:p w14:paraId="0B6FABD2" w14:textId="6120175A" w:rsidR="00A51342" w:rsidRPr="00B6173C" w:rsidRDefault="00A51342" w:rsidP="00A51342">
            <w:pPr>
              <w:pStyle w:val="TableText"/>
            </w:pPr>
          </w:p>
        </w:tc>
        <w:tc>
          <w:tcPr>
            <w:tcW w:w="2017" w:type="pct"/>
            <w:tcBorders>
              <w:top w:val="single" w:sz="4" w:space="0" w:color="auto"/>
              <w:left w:val="nil"/>
              <w:bottom w:val="single" w:sz="4" w:space="0" w:color="auto"/>
              <w:right w:val="nil"/>
            </w:tcBorders>
          </w:tcPr>
          <w:p w14:paraId="561F4BAA" w14:textId="46F26241" w:rsidR="00A51342" w:rsidRPr="00B6173C" w:rsidRDefault="00A51342" w:rsidP="00A51342">
            <w:pPr>
              <w:pStyle w:val="TableText"/>
            </w:pPr>
            <w:r>
              <w:t>Rice hulls</w:t>
            </w:r>
          </w:p>
        </w:tc>
        <w:tc>
          <w:tcPr>
            <w:tcW w:w="745" w:type="pct"/>
            <w:tcBorders>
              <w:top w:val="single" w:sz="4" w:space="0" w:color="auto"/>
              <w:bottom w:val="single" w:sz="4" w:space="0" w:color="auto"/>
            </w:tcBorders>
            <w:vAlign w:val="center"/>
          </w:tcPr>
          <w:p w14:paraId="5C212F31" w14:textId="1084BBCA" w:rsidR="00A51342" w:rsidRPr="00B6173C" w:rsidRDefault="00A51342" w:rsidP="00A51342">
            <w:pPr>
              <w:pStyle w:val="TableText"/>
              <w:jc w:val="center"/>
            </w:pPr>
            <w:r w:rsidRPr="006207A0">
              <w:t>–</w:t>
            </w:r>
          </w:p>
        </w:tc>
        <w:tc>
          <w:tcPr>
            <w:tcW w:w="586" w:type="pct"/>
            <w:tcBorders>
              <w:top w:val="single" w:sz="4" w:space="0" w:color="auto"/>
              <w:bottom w:val="single" w:sz="4" w:space="0" w:color="auto"/>
            </w:tcBorders>
            <w:vAlign w:val="center"/>
          </w:tcPr>
          <w:p w14:paraId="09A69154" w14:textId="2FCF5364" w:rsidR="00A51342" w:rsidRPr="00B6173C" w:rsidRDefault="006936C8" w:rsidP="00A51342">
            <w:pPr>
              <w:pStyle w:val="TableText"/>
              <w:jc w:val="center"/>
            </w:pPr>
            <w:r w:rsidRPr="006936C8">
              <w:t>–</w:t>
            </w:r>
          </w:p>
        </w:tc>
        <w:tc>
          <w:tcPr>
            <w:tcW w:w="507" w:type="pct"/>
            <w:tcBorders>
              <w:top w:val="single" w:sz="4" w:space="0" w:color="auto"/>
              <w:bottom w:val="single" w:sz="4" w:space="0" w:color="auto"/>
            </w:tcBorders>
            <w:vAlign w:val="center"/>
          </w:tcPr>
          <w:p w14:paraId="5621EB74" w14:textId="2B6D53E2" w:rsidR="00A51342" w:rsidRPr="00B6173C" w:rsidRDefault="006936C8" w:rsidP="00A51342">
            <w:pPr>
              <w:pStyle w:val="TableText"/>
              <w:jc w:val="center"/>
            </w:pPr>
            <w:r>
              <w:t>50</w:t>
            </w:r>
          </w:p>
        </w:tc>
      </w:tr>
      <w:tr w:rsidR="00A51342" w:rsidRPr="00B6173C" w14:paraId="7753A743" w14:textId="77777777" w:rsidTr="00C7231C">
        <w:trPr>
          <w:cantSplit/>
        </w:trPr>
        <w:tc>
          <w:tcPr>
            <w:tcW w:w="409" w:type="pct"/>
            <w:tcBorders>
              <w:top w:val="single" w:sz="4" w:space="0" w:color="auto"/>
              <w:left w:val="nil"/>
              <w:bottom w:val="single" w:sz="4" w:space="0" w:color="auto"/>
              <w:right w:val="nil"/>
            </w:tcBorders>
          </w:tcPr>
          <w:p w14:paraId="5A786CB7" w14:textId="32CB6BC2" w:rsidR="00A51342" w:rsidRPr="00B6173C" w:rsidRDefault="00A51342" w:rsidP="00A51342">
            <w:pPr>
              <w:pStyle w:val="TableText"/>
            </w:pPr>
            <w:r>
              <w:t>AS</w:t>
            </w:r>
          </w:p>
        </w:tc>
        <w:tc>
          <w:tcPr>
            <w:tcW w:w="737" w:type="pct"/>
            <w:tcBorders>
              <w:top w:val="single" w:sz="4" w:space="0" w:color="auto"/>
              <w:left w:val="nil"/>
              <w:bottom w:val="single" w:sz="4" w:space="0" w:color="auto"/>
              <w:right w:val="nil"/>
            </w:tcBorders>
          </w:tcPr>
          <w:p w14:paraId="58EF82D8" w14:textId="40F1D129" w:rsidR="00A51342" w:rsidRPr="00B6173C" w:rsidRDefault="00A51342" w:rsidP="00A51342">
            <w:pPr>
              <w:pStyle w:val="TableText"/>
            </w:pPr>
            <w:r>
              <w:t>0161</w:t>
            </w:r>
          </w:p>
        </w:tc>
        <w:tc>
          <w:tcPr>
            <w:tcW w:w="2017" w:type="pct"/>
            <w:tcBorders>
              <w:top w:val="single" w:sz="4" w:space="0" w:color="auto"/>
              <w:left w:val="nil"/>
              <w:bottom w:val="single" w:sz="4" w:space="0" w:color="auto"/>
              <w:right w:val="nil"/>
            </w:tcBorders>
          </w:tcPr>
          <w:p w14:paraId="777B748D" w14:textId="17F1EA03" w:rsidR="00A51342" w:rsidRPr="00B6173C" w:rsidRDefault="00A51342" w:rsidP="00A51342">
            <w:pPr>
              <w:pStyle w:val="TableText"/>
            </w:pPr>
            <w:r>
              <w:t>Straw, fodder (dry and hay of cereal grains and other grass-like plants (dry weight basis)</w:t>
            </w:r>
          </w:p>
        </w:tc>
        <w:tc>
          <w:tcPr>
            <w:tcW w:w="745" w:type="pct"/>
            <w:tcBorders>
              <w:top w:val="single" w:sz="4" w:space="0" w:color="auto"/>
              <w:bottom w:val="single" w:sz="4" w:space="0" w:color="auto"/>
            </w:tcBorders>
            <w:vAlign w:val="center"/>
          </w:tcPr>
          <w:p w14:paraId="56334E7E" w14:textId="4F250109" w:rsidR="00A51342" w:rsidRPr="00B6173C" w:rsidRDefault="00A51342" w:rsidP="00A51342">
            <w:pPr>
              <w:pStyle w:val="TableText"/>
              <w:jc w:val="center"/>
            </w:pPr>
            <w:r w:rsidRPr="006207A0">
              <w:t>–</w:t>
            </w:r>
          </w:p>
        </w:tc>
        <w:tc>
          <w:tcPr>
            <w:tcW w:w="586" w:type="pct"/>
            <w:tcBorders>
              <w:top w:val="single" w:sz="4" w:space="0" w:color="auto"/>
              <w:bottom w:val="single" w:sz="4" w:space="0" w:color="auto"/>
            </w:tcBorders>
            <w:vAlign w:val="center"/>
          </w:tcPr>
          <w:p w14:paraId="095708A0" w14:textId="634C51ED" w:rsidR="00A51342" w:rsidRPr="00B6173C" w:rsidRDefault="006936C8" w:rsidP="00A51342">
            <w:pPr>
              <w:pStyle w:val="TableText"/>
              <w:jc w:val="center"/>
            </w:pPr>
            <w:r>
              <w:t>T10</w:t>
            </w:r>
          </w:p>
        </w:tc>
        <w:tc>
          <w:tcPr>
            <w:tcW w:w="507" w:type="pct"/>
            <w:tcBorders>
              <w:top w:val="single" w:sz="4" w:space="0" w:color="auto"/>
              <w:bottom w:val="single" w:sz="4" w:space="0" w:color="auto"/>
            </w:tcBorders>
            <w:vAlign w:val="center"/>
          </w:tcPr>
          <w:p w14:paraId="6AF29539" w14:textId="5DF9B59F" w:rsidR="00A51342" w:rsidRDefault="00A51342" w:rsidP="00A51342">
            <w:pPr>
              <w:pStyle w:val="TableText"/>
              <w:jc w:val="center"/>
            </w:pPr>
            <w:r w:rsidRPr="006207A0">
              <w:t>–</w:t>
            </w:r>
          </w:p>
        </w:tc>
      </w:tr>
    </w:tbl>
    <w:p w14:paraId="0D3F3F6A" w14:textId="4FFE1434" w:rsidR="00DB5031" w:rsidRPr="00B6173C" w:rsidRDefault="00CF4A7E" w:rsidP="00CF4A7E">
      <w:pPr>
        <w:pStyle w:val="Caption"/>
      </w:pPr>
      <w:bookmarkStart w:id="182" w:name="_Ref192676641"/>
      <w:bookmarkStart w:id="183" w:name="_Hlk156380726"/>
      <w:bookmarkStart w:id="184" w:name="_Toc152526414"/>
      <w:bookmarkStart w:id="185" w:name="_Toc158365325"/>
      <w:bookmarkStart w:id="186" w:name="_Toc158365528"/>
      <w:bookmarkStart w:id="187" w:name="_Toc158365663"/>
      <w:bookmarkStart w:id="188" w:name="_Toc158365697"/>
      <w:bookmarkStart w:id="189" w:name="_Toc158714053"/>
      <w:bookmarkStart w:id="190" w:name="_Toc206421976"/>
      <w:r>
        <w:t xml:space="preserve">Table </w:t>
      </w:r>
      <w:r w:rsidR="00CD1090">
        <w:fldChar w:fldCharType="begin"/>
      </w:r>
      <w:r w:rsidR="00CD1090">
        <w:instrText xml:space="preserve"> SEQ Table \* ARABIC </w:instrText>
      </w:r>
      <w:r w:rsidR="00CD1090">
        <w:fldChar w:fldCharType="separate"/>
      </w:r>
      <w:r w:rsidR="005C43BA">
        <w:rPr>
          <w:noProof/>
        </w:rPr>
        <w:t>23</w:t>
      </w:r>
      <w:r w:rsidR="00CD1090">
        <w:fldChar w:fldCharType="end"/>
      </w:r>
      <w:bookmarkEnd w:id="182"/>
      <w:r w:rsidR="00794DF0" w:rsidRPr="00B6173C">
        <w:t>:</w:t>
      </w:r>
      <w:r w:rsidR="00794DF0" w:rsidRPr="00B6173C">
        <w:tab/>
      </w:r>
      <w:bookmarkEnd w:id="183"/>
      <w:r w:rsidR="00DB5031" w:rsidRPr="00B6173C">
        <w:t>Amendments to Table 5 of the Agricultural and Veterinary Chemicals (MRL Standard for Residues of Chemical Products) Instrument 2023</w:t>
      </w:r>
      <w:bookmarkEnd w:id="184"/>
      <w:bookmarkEnd w:id="185"/>
      <w:bookmarkEnd w:id="186"/>
      <w:bookmarkEnd w:id="187"/>
      <w:bookmarkEnd w:id="188"/>
      <w:bookmarkEnd w:id="189"/>
      <w:bookmarkEnd w:id="190"/>
    </w:p>
    <w:tbl>
      <w:tblPr>
        <w:tblpPr w:leftFromText="180" w:rightFromText="180" w:vertAnchor="text" w:horzAnchor="margin" w:tblpY="162"/>
        <w:tblW w:w="5000" w:type="pct"/>
        <w:tblBorders>
          <w:bottom w:val="dotted" w:sz="2" w:space="0" w:color="auto"/>
          <w:insideH w:val="dotted" w:sz="2" w:space="0" w:color="auto"/>
        </w:tblBorders>
        <w:tblLook w:val="01E0" w:firstRow="1" w:lastRow="1" w:firstColumn="1" w:lastColumn="1" w:noHBand="0" w:noVBand="0"/>
      </w:tblPr>
      <w:tblGrid>
        <w:gridCol w:w="3117"/>
        <w:gridCol w:w="6521"/>
      </w:tblGrid>
      <w:tr w:rsidR="00D60547" w:rsidRPr="00B6173C" w14:paraId="7570F3A7" w14:textId="77777777" w:rsidTr="00D60547">
        <w:trPr>
          <w:cantSplit/>
          <w:trHeight w:val="300"/>
          <w:tblHeader/>
        </w:trPr>
        <w:tc>
          <w:tcPr>
            <w:tcW w:w="1617" w:type="pct"/>
            <w:tcBorders>
              <w:top w:val="single" w:sz="4" w:space="0" w:color="auto"/>
            </w:tcBorders>
            <w:shd w:val="clear" w:color="auto" w:fill="5C2946"/>
          </w:tcPr>
          <w:p w14:paraId="4E70772F" w14:textId="77777777" w:rsidR="00D60547" w:rsidRPr="00B6173C" w:rsidRDefault="00D60547" w:rsidP="00D60547">
            <w:pPr>
              <w:pStyle w:val="TableHead"/>
            </w:pPr>
            <w:r w:rsidRPr="00B6173C">
              <w:t>Substance</w:t>
            </w:r>
          </w:p>
        </w:tc>
        <w:tc>
          <w:tcPr>
            <w:tcW w:w="3383" w:type="pct"/>
            <w:tcBorders>
              <w:top w:val="single" w:sz="4" w:space="0" w:color="auto"/>
            </w:tcBorders>
            <w:shd w:val="clear" w:color="auto" w:fill="5C2946"/>
          </w:tcPr>
          <w:p w14:paraId="4B993052" w14:textId="77777777" w:rsidR="00D60547" w:rsidRPr="00B6173C" w:rsidRDefault="00D60547" w:rsidP="00D60547">
            <w:pPr>
              <w:pStyle w:val="TableHead"/>
            </w:pPr>
            <w:r w:rsidRPr="00B6173C">
              <w:t>Use</w:t>
            </w:r>
          </w:p>
        </w:tc>
      </w:tr>
      <w:tr w:rsidR="00D60547" w:rsidRPr="00B6173C" w14:paraId="7C2B2BFA" w14:textId="77777777" w:rsidTr="00D60547">
        <w:trPr>
          <w:cantSplit/>
        </w:trPr>
        <w:tc>
          <w:tcPr>
            <w:tcW w:w="1617" w:type="pct"/>
            <w:tcBorders>
              <w:top w:val="single" w:sz="4" w:space="0" w:color="auto"/>
              <w:bottom w:val="single" w:sz="4" w:space="0" w:color="auto"/>
            </w:tcBorders>
            <w:vAlign w:val="center"/>
          </w:tcPr>
          <w:p w14:paraId="09404794" w14:textId="77777777" w:rsidR="00D60547" w:rsidRPr="00B6173C" w:rsidRDefault="00D60547" w:rsidP="00D06CB3">
            <w:pPr>
              <w:pStyle w:val="APVMATableSubHead"/>
              <w:keepNext w:val="0"/>
              <w:keepLines w:val="0"/>
            </w:pPr>
            <w:r w:rsidRPr="00B6173C">
              <w:t>DELETE</w:t>
            </w:r>
          </w:p>
        </w:tc>
        <w:tc>
          <w:tcPr>
            <w:tcW w:w="3383" w:type="pct"/>
            <w:tcBorders>
              <w:top w:val="single" w:sz="4" w:space="0" w:color="auto"/>
              <w:bottom w:val="single" w:sz="4" w:space="0" w:color="auto"/>
            </w:tcBorders>
          </w:tcPr>
          <w:p w14:paraId="58187504" w14:textId="77777777" w:rsidR="00D60547" w:rsidRPr="00B6173C" w:rsidRDefault="00D60547" w:rsidP="00D60547">
            <w:pPr>
              <w:pStyle w:val="TableText"/>
            </w:pPr>
          </w:p>
        </w:tc>
      </w:tr>
      <w:tr w:rsidR="00D60547" w:rsidRPr="00B6173C" w14:paraId="5F771882" w14:textId="77777777" w:rsidTr="00D60547">
        <w:trPr>
          <w:cantSplit/>
        </w:trPr>
        <w:tc>
          <w:tcPr>
            <w:tcW w:w="1617" w:type="pct"/>
            <w:tcBorders>
              <w:top w:val="single" w:sz="4" w:space="0" w:color="auto"/>
              <w:bottom w:val="single" w:sz="4" w:space="0" w:color="auto"/>
            </w:tcBorders>
          </w:tcPr>
          <w:p w14:paraId="1F43058A" w14:textId="77777777" w:rsidR="00D60547" w:rsidRPr="00B6173C" w:rsidRDefault="00D60547" w:rsidP="00D60547">
            <w:pPr>
              <w:pStyle w:val="TableText"/>
            </w:pPr>
            <w:r w:rsidRPr="00B6173C">
              <w:t>Fenitrothion</w:t>
            </w:r>
          </w:p>
        </w:tc>
        <w:tc>
          <w:tcPr>
            <w:tcW w:w="3383" w:type="pct"/>
            <w:tcBorders>
              <w:top w:val="single" w:sz="4" w:space="0" w:color="auto"/>
              <w:bottom w:val="single" w:sz="4" w:space="0" w:color="auto"/>
            </w:tcBorders>
          </w:tcPr>
          <w:p w14:paraId="30BD2583" w14:textId="77777777" w:rsidR="00D60547" w:rsidRPr="00B6173C" w:rsidRDefault="00D60547" w:rsidP="00D60547">
            <w:pPr>
              <w:pStyle w:val="TableText"/>
            </w:pPr>
            <w:r w:rsidRPr="00B6173C">
              <w:t>For use in seed dressings</w:t>
            </w:r>
          </w:p>
        </w:tc>
      </w:tr>
    </w:tbl>
    <w:p w14:paraId="1CD9CC95" w14:textId="77777777" w:rsidR="00D60547" w:rsidRDefault="00D60547" w:rsidP="00D60547">
      <w:pPr>
        <w:pStyle w:val="NormalText"/>
      </w:pPr>
    </w:p>
    <w:p w14:paraId="5F2E641D" w14:textId="77777777" w:rsidR="00F10DE7" w:rsidRDefault="00F10DE7" w:rsidP="00D60547">
      <w:pPr>
        <w:pStyle w:val="NormalText"/>
        <w:sectPr w:rsidR="00F10DE7" w:rsidSect="008C2E4B">
          <w:headerReference w:type="default" r:id="rId73"/>
          <w:pgSz w:w="11906" w:h="16838" w:code="9"/>
          <w:pgMar w:top="2835" w:right="1134" w:bottom="1134" w:left="1134" w:header="1701" w:footer="680" w:gutter="0"/>
          <w:cols w:space="708"/>
          <w:docGrid w:linePitch="360"/>
        </w:sectPr>
      </w:pPr>
    </w:p>
    <w:p w14:paraId="2F7FF2DA" w14:textId="282A55AD" w:rsidR="008768BF" w:rsidRPr="00B6173C" w:rsidRDefault="008768BF" w:rsidP="008768BF">
      <w:pPr>
        <w:pStyle w:val="Heading1"/>
      </w:pPr>
      <w:bookmarkStart w:id="191" w:name="_Toc531181099"/>
      <w:bookmarkStart w:id="192" w:name="_Toc7561273"/>
      <w:bookmarkStart w:id="193" w:name="_Toc102555112"/>
      <w:bookmarkStart w:id="194" w:name="_Toc206421911"/>
      <w:r w:rsidRPr="00B6173C">
        <w:lastRenderedPageBreak/>
        <w:t xml:space="preserve">Environmental </w:t>
      </w:r>
      <w:bookmarkEnd w:id="191"/>
      <w:bookmarkEnd w:id="192"/>
      <w:bookmarkEnd w:id="193"/>
      <w:r w:rsidRPr="00B6173C">
        <w:t>safety</w:t>
      </w:r>
      <w:bookmarkEnd w:id="194"/>
    </w:p>
    <w:p w14:paraId="5A9453AF" w14:textId="77777777" w:rsidR="008768BF" w:rsidRPr="00B6173C" w:rsidRDefault="008768BF" w:rsidP="008768BF">
      <w:pPr>
        <w:pStyle w:val="Heading2"/>
      </w:pPr>
      <w:bookmarkStart w:id="195" w:name="_Toc531181100"/>
      <w:bookmarkStart w:id="196" w:name="_Toc7561274"/>
      <w:bookmarkStart w:id="197" w:name="_Toc102555113"/>
      <w:bookmarkStart w:id="198" w:name="_Toc206421912"/>
      <w:r w:rsidRPr="00B6173C">
        <w:t>Previous assessments</w:t>
      </w:r>
      <w:bookmarkEnd w:id="198"/>
    </w:p>
    <w:p w14:paraId="06878337" w14:textId="6CA1175E" w:rsidR="008768BF" w:rsidRPr="00B6173C" w:rsidRDefault="008768BF" w:rsidP="008768BF">
      <w:pPr>
        <w:pStyle w:val="NormalText"/>
      </w:pPr>
      <w:r w:rsidRPr="00B6173C">
        <w:t xml:space="preserve">In 1999, an </w:t>
      </w:r>
      <w:hyperlink r:id="rId74" w:history="1">
        <w:r w:rsidRPr="00B6173C">
          <w:rPr>
            <w:rStyle w:val="Hyperlink"/>
          </w:rPr>
          <w:t>interim environmental assessment report</w:t>
        </w:r>
      </w:hyperlink>
      <w:r w:rsidRPr="00B6173C">
        <w:t xml:space="preserve"> for fenitrothion was published by the APVMA (then the NRA)</w:t>
      </w:r>
      <w:r w:rsidR="00D60547">
        <w:t>,</w:t>
      </w:r>
      <w:r w:rsidRPr="00B6173C">
        <w:t xml:space="preserve"> which raised concerns about high avian and aquatic invertebrate toxicity. As an outcome of the assessment, various risk management recommendations were implemented to reduce environmental risks including aquatic buffer zones for application to broadacre crops, lucerne, and pasture, and limitations on the quantity applied and frequency of application in certain situations.</w:t>
      </w:r>
    </w:p>
    <w:p w14:paraId="17C18CF4" w14:textId="77777777" w:rsidR="008768BF" w:rsidRPr="00B6173C" w:rsidRDefault="008768BF" w:rsidP="008768BF">
      <w:pPr>
        <w:pStyle w:val="Heading2"/>
      </w:pPr>
      <w:bookmarkStart w:id="199" w:name="_Toc206421913"/>
      <w:r w:rsidRPr="00B6173C">
        <w:t>Current assessment</w:t>
      </w:r>
      <w:bookmarkEnd w:id="199"/>
    </w:p>
    <w:p w14:paraId="4F52E32D" w14:textId="3CB9F311" w:rsidR="008768BF" w:rsidRPr="00B6173C" w:rsidRDefault="008768BF" w:rsidP="008768BF">
      <w:pPr>
        <w:pStyle w:val="NormalText"/>
      </w:pPr>
      <w:r w:rsidRPr="00B6173C">
        <w:t>Four fenitrothion registrations remain for control of locusts and other insect pests in pasture and certain field, pasture, orchard, vineyard, and vegetable crops. Application rates range from 250 to 1</w:t>
      </w:r>
      <w:r w:rsidR="00D60547">
        <w:t>,</w:t>
      </w:r>
      <w:r w:rsidRPr="00B6173C">
        <w:t>300 g ac/ha</w:t>
      </w:r>
      <w:r w:rsidR="00817429">
        <w:t xml:space="preserve">, with up to </w:t>
      </w:r>
      <w:r w:rsidR="00EC3EA6">
        <w:t>3</w:t>
      </w:r>
      <w:r w:rsidRPr="00B6173C">
        <w:t xml:space="preserve"> applications possible per season at rates up to 650 g ac/ha.</w:t>
      </w:r>
    </w:p>
    <w:p w14:paraId="534D8CA7" w14:textId="25636C61" w:rsidR="008768BF" w:rsidRPr="00B6173C" w:rsidRDefault="008768BF" w:rsidP="008768BF">
      <w:pPr>
        <w:pStyle w:val="NormalText"/>
      </w:pPr>
      <w:r w:rsidRPr="00B6173C">
        <w:t>Several fenitrothion products are also registered for control of mealworm in poultry houses or various insect pests in stored grain protection (including structural treatments). These are indoor applications and are considered to result in low environmental exposure. Therefore, they have not been quantitatively assessed. However, certain environmental protection statements still apply as indicated under ‘Environment recommendations’.</w:t>
      </w:r>
    </w:p>
    <w:p w14:paraId="39E21A20" w14:textId="15A8F97F" w:rsidR="008768BF" w:rsidRPr="00B6173C" w:rsidRDefault="008768BF" w:rsidP="008768BF">
      <w:pPr>
        <w:pStyle w:val="NormalText"/>
      </w:pPr>
      <w:r w:rsidRPr="00B6173C">
        <w:t>The environmental risk assessment scenarios considered in the current assessment are summarised in</w:t>
      </w:r>
      <w:r w:rsidR="00485DB3">
        <w:t xml:space="preserve"> </w:t>
      </w:r>
      <w:r w:rsidR="00485DB3">
        <w:fldChar w:fldCharType="begin"/>
      </w:r>
      <w:r w:rsidR="00485DB3">
        <w:instrText xml:space="preserve"> REF _Ref192685139 \h </w:instrText>
      </w:r>
      <w:r w:rsidR="00485DB3">
        <w:fldChar w:fldCharType="separate"/>
      </w:r>
      <w:r w:rsidR="005C43BA">
        <w:t xml:space="preserve">Table </w:t>
      </w:r>
      <w:r w:rsidR="005C43BA">
        <w:rPr>
          <w:noProof/>
        </w:rPr>
        <w:t>24</w:t>
      </w:r>
      <w:r w:rsidR="00485DB3">
        <w:fldChar w:fldCharType="end"/>
      </w:r>
      <w:r w:rsidRPr="00B6173C">
        <w:t xml:space="preserve">. Environmental risks were determined according to </w:t>
      </w:r>
      <w:r w:rsidR="00BA4692" w:rsidRPr="00B6173C">
        <w:t>contemporary</w:t>
      </w:r>
      <w:r w:rsidRPr="00B6173C">
        <w:t xml:space="preserve"> methodology outlined in the </w:t>
      </w:r>
      <w:hyperlink r:id="rId75" w:history="1">
        <w:r w:rsidRPr="00B6173C">
          <w:rPr>
            <w:rStyle w:val="Hyperlink"/>
          </w:rPr>
          <w:t>APVMA Risk Assessment Manual – Environment</w:t>
        </w:r>
      </w:hyperlink>
      <w:r w:rsidRPr="00B6173C">
        <w:t xml:space="preserve">. </w:t>
      </w:r>
      <w:r w:rsidR="00BA4692" w:rsidRPr="00B6173C">
        <w:t>Additional data available since the initial 1999 assessment ha</w:t>
      </w:r>
      <w:r w:rsidR="005B7985" w:rsidRPr="00B6173C">
        <w:t>ve</w:t>
      </w:r>
      <w:r w:rsidR="00BA4692" w:rsidRPr="00B6173C">
        <w:t xml:space="preserve"> also been considered.</w:t>
      </w:r>
    </w:p>
    <w:p w14:paraId="79325C12" w14:textId="52D8234F" w:rsidR="009E7282" w:rsidRPr="00B6173C" w:rsidRDefault="00CF4A7E" w:rsidP="00CF4A7E">
      <w:pPr>
        <w:pStyle w:val="Caption"/>
      </w:pPr>
      <w:bookmarkStart w:id="200" w:name="_Ref192685139"/>
      <w:bookmarkStart w:id="201" w:name="_Toc158714054"/>
      <w:bookmarkStart w:id="202" w:name="_Hlk149668068"/>
      <w:bookmarkStart w:id="203" w:name="_Toc206421977"/>
      <w:r>
        <w:t xml:space="preserve">Table </w:t>
      </w:r>
      <w:r w:rsidR="00CD1090">
        <w:fldChar w:fldCharType="begin"/>
      </w:r>
      <w:r w:rsidR="00CD1090">
        <w:instrText xml:space="preserve"> SEQ Table \* ARABIC </w:instrText>
      </w:r>
      <w:r w:rsidR="00CD1090">
        <w:fldChar w:fldCharType="separate"/>
      </w:r>
      <w:r w:rsidR="005C43BA">
        <w:rPr>
          <w:noProof/>
        </w:rPr>
        <w:t>24</w:t>
      </w:r>
      <w:r w:rsidR="00CD1090">
        <w:fldChar w:fldCharType="end"/>
      </w:r>
      <w:bookmarkEnd w:id="200"/>
      <w:r w:rsidR="009E7282" w:rsidRPr="00B6173C">
        <w:t>:</w:t>
      </w:r>
      <w:r w:rsidR="009E7282" w:rsidRPr="00B6173C">
        <w:tab/>
        <w:t xml:space="preserve"> Environmental risk assessment scenarios</w:t>
      </w:r>
      <w:bookmarkEnd w:id="201"/>
      <w:bookmarkEnd w:id="2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5"/>
        <w:gridCol w:w="3406"/>
        <w:gridCol w:w="3967"/>
      </w:tblGrid>
      <w:tr w:rsidR="008768BF" w:rsidRPr="00B6173C" w14:paraId="43BD6CC8" w14:textId="77777777" w:rsidTr="00720390">
        <w:trPr>
          <w:tblHeader/>
        </w:trPr>
        <w:tc>
          <w:tcPr>
            <w:tcW w:w="2263" w:type="dxa"/>
            <w:tcBorders>
              <w:top w:val="single" w:sz="4" w:space="0" w:color="auto"/>
              <w:left w:val="nil"/>
              <w:bottom w:val="single" w:sz="4" w:space="0" w:color="auto"/>
              <w:right w:val="nil"/>
            </w:tcBorders>
            <w:shd w:val="clear" w:color="auto" w:fill="5C2946"/>
          </w:tcPr>
          <w:p w14:paraId="56814D99" w14:textId="77777777" w:rsidR="008768BF" w:rsidRPr="00D60547" w:rsidRDefault="008768BF" w:rsidP="001B5DB4">
            <w:pPr>
              <w:pStyle w:val="TableHead"/>
              <w:spacing w:before="0" w:after="0" w:line="240" w:lineRule="auto"/>
            </w:pPr>
            <w:r w:rsidRPr="00D60547">
              <w:t>Category</w:t>
            </w:r>
          </w:p>
        </w:tc>
        <w:tc>
          <w:tcPr>
            <w:tcW w:w="3402" w:type="dxa"/>
            <w:tcBorders>
              <w:top w:val="single" w:sz="4" w:space="0" w:color="auto"/>
              <w:left w:val="nil"/>
              <w:bottom w:val="single" w:sz="4" w:space="0" w:color="auto"/>
              <w:right w:val="nil"/>
            </w:tcBorders>
            <w:shd w:val="clear" w:color="auto" w:fill="5C2946"/>
          </w:tcPr>
          <w:p w14:paraId="398AC524" w14:textId="77777777" w:rsidR="008768BF" w:rsidRPr="00D60547" w:rsidRDefault="008768BF" w:rsidP="001B5DB4">
            <w:pPr>
              <w:pStyle w:val="TableHead"/>
              <w:spacing w:before="0" w:after="0" w:line="240" w:lineRule="auto"/>
            </w:pPr>
            <w:r w:rsidRPr="00D60547">
              <w:t>Situation</w:t>
            </w:r>
          </w:p>
        </w:tc>
        <w:tc>
          <w:tcPr>
            <w:tcW w:w="3963" w:type="dxa"/>
            <w:tcBorders>
              <w:top w:val="single" w:sz="4" w:space="0" w:color="auto"/>
              <w:left w:val="nil"/>
              <w:bottom w:val="single" w:sz="4" w:space="0" w:color="auto"/>
              <w:right w:val="nil"/>
            </w:tcBorders>
            <w:shd w:val="clear" w:color="auto" w:fill="5C2946"/>
          </w:tcPr>
          <w:p w14:paraId="1BB9D8C3" w14:textId="77777777" w:rsidR="008768BF" w:rsidRPr="00D60547" w:rsidRDefault="008768BF" w:rsidP="001B5DB4">
            <w:pPr>
              <w:pStyle w:val="TableHead"/>
              <w:spacing w:before="0" w:after="0" w:line="240" w:lineRule="auto"/>
            </w:pPr>
            <w:r w:rsidRPr="00D60547">
              <w:t>Risk assessment scenario</w:t>
            </w:r>
          </w:p>
        </w:tc>
      </w:tr>
      <w:tr w:rsidR="008768BF" w:rsidRPr="00B6173C" w14:paraId="03F4498E" w14:textId="77777777" w:rsidTr="00720390">
        <w:tc>
          <w:tcPr>
            <w:tcW w:w="2263" w:type="dxa"/>
            <w:tcBorders>
              <w:top w:val="single" w:sz="4" w:space="0" w:color="auto"/>
              <w:left w:val="nil"/>
              <w:bottom w:val="nil"/>
              <w:right w:val="nil"/>
            </w:tcBorders>
          </w:tcPr>
          <w:p w14:paraId="02B81AF6" w14:textId="1A41A259" w:rsidR="008768BF" w:rsidRPr="00B6173C" w:rsidRDefault="008768BF" w:rsidP="00BA4FB9">
            <w:pPr>
              <w:pStyle w:val="TableText"/>
              <w:spacing w:before="60" w:after="0" w:line="240" w:lineRule="auto"/>
            </w:pPr>
            <w:r w:rsidRPr="00B6173C">
              <w:t>Animal housing</w:t>
            </w:r>
          </w:p>
        </w:tc>
        <w:tc>
          <w:tcPr>
            <w:tcW w:w="3402" w:type="dxa"/>
            <w:tcBorders>
              <w:top w:val="single" w:sz="4" w:space="0" w:color="auto"/>
              <w:left w:val="nil"/>
              <w:bottom w:val="nil"/>
              <w:right w:val="nil"/>
            </w:tcBorders>
          </w:tcPr>
          <w:p w14:paraId="6BEF0C6E" w14:textId="4480C185" w:rsidR="008768BF" w:rsidRPr="00B6173C" w:rsidRDefault="008768BF" w:rsidP="00BA4FB9">
            <w:pPr>
              <w:pStyle w:val="TableText"/>
              <w:spacing w:before="60" w:after="0" w:line="240" w:lineRule="auto"/>
            </w:pPr>
            <w:r w:rsidRPr="00B6173C">
              <w:t>Poultry houses</w:t>
            </w:r>
          </w:p>
        </w:tc>
        <w:tc>
          <w:tcPr>
            <w:tcW w:w="3963" w:type="dxa"/>
            <w:tcBorders>
              <w:top w:val="single" w:sz="4" w:space="0" w:color="auto"/>
              <w:left w:val="nil"/>
              <w:bottom w:val="nil"/>
              <w:right w:val="nil"/>
            </w:tcBorders>
          </w:tcPr>
          <w:p w14:paraId="4CBCD997" w14:textId="41244F6B" w:rsidR="008768BF" w:rsidRPr="00B6173C" w:rsidRDefault="008768BF" w:rsidP="00BA4FB9">
            <w:pPr>
              <w:pStyle w:val="TableText"/>
              <w:spacing w:before="60" w:after="0" w:line="240" w:lineRule="auto"/>
            </w:pPr>
            <w:r w:rsidRPr="00B6173C">
              <w:t>Negligible exposure of the environment</w:t>
            </w:r>
          </w:p>
        </w:tc>
      </w:tr>
      <w:tr w:rsidR="008768BF" w:rsidRPr="00B6173C" w14:paraId="303A07C5" w14:textId="77777777" w:rsidTr="00720390">
        <w:tc>
          <w:tcPr>
            <w:tcW w:w="2263" w:type="dxa"/>
            <w:tcBorders>
              <w:top w:val="nil"/>
              <w:left w:val="nil"/>
              <w:bottom w:val="nil"/>
              <w:right w:val="nil"/>
            </w:tcBorders>
          </w:tcPr>
          <w:p w14:paraId="212E9B90" w14:textId="50647C6F" w:rsidR="008768BF" w:rsidRPr="00B6173C" w:rsidRDefault="008768BF" w:rsidP="00BA4FB9">
            <w:pPr>
              <w:pStyle w:val="TableText"/>
              <w:spacing w:before="60" w:after="0" w:line="240" w:lineRule="auto"/>
            </w:pPr>
            <w:r w:rsidRPr="00B6173C">
              <w:t>Grain protection</w:t>
            </w:r>
          </w:p>
        </w:tc>
        <w:tc>
          <w:tcPr>
            <w:tcW w:w="3402" w:type="dxa"/>
            <w:tcBorders>
              <w:top w:val="nil"/>
              <w:left w:val="nil"/>
              <w:bottom w:val="nil"/>
              <w:right w:val="nil"/>
            </w:tcBorders>
          </w:tcPr>
          <w:p w14:paraId="1412AC85" w14:textId="6B36D958" w:rsidR="008768BF" w:rsidRPr="00B6173C" w:rsidRDefault="008768BF" w:rsidP="00BA4FB9">
            <w:pPr>
              <w:pStyle w:val="TableText"/>
              <w:spacing w:before="60" w:after="0" w:line="240" w:lineRule="auto"/>
            </w:pPr>
            <w:r w:rsidRPr="00B6173C">
              <w:t>Stored grain protection, including structural treatments</w:t>
            </w:r>
          </w:p>
        </w:tc>
        <w:tc>
          <w:tcPr>
            <w:tcW w:w="3963" w:type="dxa"/>
            <w:tcBorders>
              <w:top w:val="nil"/>
              <w:left w:val="nil"/>
              <w:bottom w:val="nil"/>
              <w:right w:val="nil"/>
            </w:tcBorders>
          </w:tcPr>
          <w:p w14:paraId="2B712F8D" w14:textId="331EF0D7" w:rsidR="008768BF" w:rsidRPr="00B6173C" w:rsidRDefault="008768BF" w:rsidP="00BA4FB9">
            <w:pPr>
              <w:pStyle w:val="TableText"/>
              <w:spacing w:before="60" w:after="0" w:line="240" w:lineRule="auto"/>
            </w:pPr>
            <w:r w:rsidRPr="00B6173C">
              <w:t>Negligible exposure of the environment</w:t>
            </w:r>
          </w:p>
        </w:tc>
      </w:tr>
      <w:tr w:rsidR="00D60547" w:rsidRPr="00B6173C" w14:paraId="58EEDC99" w14:textId="77777777" w:rsidTr="00720390">
        <w:tc>
          <w:tcPr>
            <w:tcW w:w="2263" w:type="dxa"/>
            <w:vMerge w:val="restart"/>
            <w:tcBorders>
              <w:top w:val="nil"/>
              <w:left w:val="nil"/>
              <w:bottom w:val="nil"/>
              <w:right w:val="nil"/>
            </w:tcBorders>
          </w:tcPr>
          <w:p w14:paraId="55031A7C" w14:textId="0D5E2E75" w:rsidR="00D60547" w:rsidRPr="00B6173C" w:rsidRDefault="00D60547" w:rsidP="00BA4FB9">
            <w:pPr>
              <w:pStyle w:val="TableText"/>
              <w:spacing w:before="60" w:after="0" w:line="240" w:lineRule="auto"/>
            </w:pPr>
            <w:r w:rsidRPr="00B6173C">
              <w:t xml:space="preserve">Field crops </w:t>
            </w:r>
            <w:r>
              <w:t>and</w:t>
            </w:r>
            <w:r w:rsidRPr="00B6173C">
              <w:t xml:space="preserve"> pasture</w:t>
            </w:r>
          </w:p>
        </w:tc>
        <w:tc>
          <w:tcPr>
            <w:tcW w:w="3402" w:type="dxa"/>
            <w:tcBorders>
              <w:top w:val="nil"/>
              <w:left w:val="nil"/>
              <w:bottom w:val="nil"/>
              <w:right w:val="nil"/>
            </w:tcBorders>
          </w:tcPr>
          <w:p w14:paraId="731BDB1D" w14:textId="133EBE4A" w:rsidR="00D60547" w:rsidRPr="00B6173C" w:rsidRDefault="00D60547" w:rsidP="00BA4FB9">
            <w:pPr>
              <w:pStyle w:val="TableText"/>
              <w:spacing w:before="60" w:after="0" w:line="240" w:lineRule="auto"/>
            </w:pPr>
            <w:r w:rsidRPr="00B6173C">
              <w:t>Cereals, forage crops, soybeans</w:t>
            </w:r>
          </w:p>
        </w:tc>
        <w:tc>
          <w:tcPr>
            <w:tcW w:w="3963" w:type="dxa"/>
            <w:tcBorders>
              <w:top w:val="nil"/>
              <w:left w:val="nil"/>
              <w:bottom w:val="nil"/>
              <w:right w:val="nil"/>
            </w:tcBorders>
          </w:tcPr>
          <w:p w14:paraId="2E212A1E" w14:textId="77777777" w:rsidR="00D60547" w:rsidRPr="00B6173C" w:rsidRDefault="00D60547" w:rsidP="00BA4FB9">
            <w:pPr>
              <w:pStyle w:val="TableText"/>
              <w:spacing w:before="60" w:after="0" w:line="240" w:lineRule="auto"/>
            </w:pPr>
            <w:r w:rsidRPr="00B6173C">
              <w:t>3× 550 g ac/ha</w:t>
            </w:r>
          </w:p>
          <w:p w14:paraId="0EB1E019" w14:textId="49598B3A" w:rsidR="00D60547" w:rsidRPr="00B6173C" w:rsidRDefault="00D60547" w:rsidP="00BA4FB9">
            <w:pPr>
              <w:pStyle w:val="TableText"/>
              <w:spacing w:before="60" w:after="0" w:line="240" w:lineRule="auto"/>
            </w:pPr>
            <w:r w:rsidRPr="00B6173C">
              <w:t>14-day retreatment interval</w:t>
            </w:r>
          </w:p>
        </w:tc>
      </w:tr>
      <w:tr w:rsidR="00D60547" w:rsidRPr="00B6173C" w14:paraId="4B9679E4" w14:textId="77777777" w:rsidTr="00720390">
        <w:tc>
          <w:tcPr>
            <w:tcW w:w="2263" w:type="dxa"/>
            <w:vMerge/>
            <w:tcBorders>
              <w:top w:val="nil"/>
              <w:left w:val="nil"/>
              <w:bottom w:val="nil"/>
              <w:right w:val="nil"/>
            </w:tcBorders>
          </w:tcPr>
          <w:p w14:paraId="5E91B84A" w14:textId="77777777" w:rsidR="00D60547" w:rsidRPr="00B6173C" w:rsidRDefault="00D60547" w:rsidP="00BA4FB9">
            <w:pPr>
              <w:pStyle w:val="TableText"/>
              <w:spacing w:before="60" w:after="0" w:line="240" w:lineRule="auto"/>
            </w:pPr>
          </w:p>
        </w:tc>
        <w:tc>
          <w:tcPr>
            <w:tcW w:w="3402" w:type="dxa"/>
            <w:tcBorders>
              <w:top w:val="nil"/>
              <w:left w:val="nil"/>
              <w:bottom w:val="nil"/>
              <w:right w:val="nil"/>
            </w:tcBorders>
          </w:tcPr>
          <w:p w14:paraId="1757DF81" w14:textId="0D7FF4E8" w:rsidR="00D60547" w:rsidRPr="00B6173C" w:rsidRDefault="00D60547" w:rsidP="00BA4FB9">
            <w:pPr>
              <w:pStyle w:val="TableText"/>
              <w:spacing w:before="60" w:after="0" w:line="240" w:lineRule="auto"/>
            </w:pPr>
            <w:r w:rsidRPr="00B6173C">
              <w:t>Lucerne</w:t>
            </w:r>
          </w:p>
        </w:tc>
        <w:tc>
          <w:tcPr>
            <w:tcW w:w="3963" w:type="dxa"/>
            <w:tcBorders>
              <w:top w:val="nil"/>
              <w:left w:val="nil"/>
              <w:bottom w:val="nil"/>
              <w:right w:val="nil"/>
            </w:tcBorders>
          </w:tcPr>
          <w:p w14:paraId="21CF889E" w14:textId="77777777" w:rsidR="00D60547" w:rsidRPr="00B6173C" w:rsidRDefault="00D60547" w:rsidP="00BA4FB9">
            <w:pPr>
              <w:pStyle w:val="TableText"/>
              <w:spacing w:before="60" w:after="0" w:line="240" w:lineRule="auto"/>
            </w:pPr>
            <w:r w:rsidRPr="00B6173C">
              <w:t>3× 650 g ac/ha</w:t>
            </w:r>
          </w:p>
          <w:p w14:paraId="21260B91" w14:textId="31B8E859" w:rsidR="00D60547" w:rsidRPr="00B6173C" w:rsidRDefault="00D60547" w:rsidP="00BA4FB9">
            <w:pPr>
              <w:pStyle w:val="TableText"/>
              <w:spacing w:before="60" w:after="0" w:line="240" w:lineRule="auto"/>
            </w:pPr>
            <w:r w:rsidRPr="00B6173C">
              <w:t>7-day retreatment interval</w:t>
            </w:r>
          </w:p>
        </w:tc>
      </w:tr>
      <w:tr w:rsidR="00D60547" w:rsidRPr="00B6173C" w14:paraId="7B321434" w14:textId="77777777" w:rsidTr="00720390">
        <w:tc>
          <w:tcPr>
            <w:tcW w:w="2263" w:type="dxa"/>
            <w:vMerge/>
            <w:tcBorders>
              <w:top w:val="nil"/>
              <w:left w:val="nil"/>
              <w:bottom w:val="nil"/>
              <w:right w:val="nil"/>
            </w:tcBorders>
          </w:tcPr>
          <w:p w14:paraId="66CEECDA" w14:textId="42DA393A" w:rsidR="00D60547" w:rsidRPr="00B6173C" w:rsidRDefault="00D60547" w:rsidP="00BA4FB9">
            <w:pPr>
              <w:pStyle w:val="TableText"/>
              <w:spacing w:before="60" w:after="0" w:line="240" w:lineRule="auto"/>
            </w:pPr>
          </w:p>
        </w:tc>
        <w:tc>
          <w:tcPr>
            <w:tcW w:w="3402" w:type="dxa"/>
            <w:tcBorders>
              <w:top w:val="nil"/>
              <w:left w:val="nil"/>
              <w:bottom w:val="nil"/>
              <w:right w:val="nil"/>
            </w:tcBorders>
          </w:tcPr>
          <w:p w14:paraId="2B615CE9" w14:textId="17CB2A30" w:rsidR="00D60547" w:rsidRPr="00B6173C" w:rsidRDefault="00D60547" w:rsidP="00BA4FB9">
            <w:pPr>
              <w:pStyle w:val="TableText"/>
              <w:spacing w:before="60" w:after="0" w:line="240" w:lineRule="auto"/>
            </w:pPr>
            <w:r w:rsidRPr="00B6173C">
              <w:t xml:space="preserve">Pasture </w:t>
            </w:r>
            <w:r>
              <w:t>and</w:t>
            </w:r>
            <w:r w:rsidRPr="00B6173C">
              <w:t xml:space="preserve"> pasture seed crops</w:t>
            </w:r>
          </w:p>
        </w:tc>
        <w:tc>
          <w:tcPr>
            <w:tcW w:w="3963" w:type="dxa"/>
            <w:tcBorders>
              <w:top w:val="nil"/>
              <w:left w:val="nil"/>
              <w:bottom w:val="nil"/>
              <w:right w:val="nil"/>
            </w:tcBorders>
          </w:tcPr>
          <w:p w14:paraId="233D2145" w14:textId="681E300D" w:rsidR="00D60547" w:rsidRPr="00B6173C" w:rsidRDefault="00D60547" w:rsidP="00BA4FB9">
            <w:pPr>
              <w:pStyle w:val="TableText"/>
              <w:spacing w:before="60" w:after="0" w:line="240" w:lineRule="auto"/>
            </w:pPr>
            <w:r w:rsidRPr="00B6173C">
              <w:t>1× 1</w:t>
            </w:r>
            <w:r>
              <w:t>,</w:t>
            </w:r>
            <w:r w:rsidRPr="00B6173C">
              <w:t>300 g ac/ha</w:t>
            </w:r>
          </w:p>
        </w:tc>
      </w:tr>
      <w:tr w:rsidR="008768BF" w:rsidRPr="00B6173C" w14:paraId="627F8014" w14:textId="77777777" w:rsidTr="00720390">
        <w:trPr>
          <w:cantSplit/>
        </w:trPr>
        <w:tc>
          <w:tcPr>
            <w:tcW w:w="2263" w:type="dxa"/>
            <w:tcBorders>
              <w:top w:val="nil"/>
              <w:left w:val="nil"/>
              <w:bottom w:val="nil"/>
              <w:right w:val="nil"/>
            </w:tcBorders>
          </w:tcPr>
          <w:p w14:paraId="4B3DFB50" w14:textId="2D80DCC2" w:rsidR="008768BF" w:rsidRPr="00B6173C" w:rsidRDefault="008768BF" w:rsidP="00BA4FB9">
            <w:pPr>
              <w:pStyle w:val="TableText"/>
              <w:spacing w:before="60" w:after="0" w:line="240" w:lineRule="auto"/>
            </w:pPr>
            <w:r w:rsidRPr="00B6173C">
              <w:t xml:space="preserve">Tree </w:t>
            </w:r>
            <w:r w:rsidR="00D60547">
              <w:t>and</w:t>
            </w:r>
            <w:r w:rsidRPr="00B6173C">
              <w:t xml:space="preserve"> vine crops</w:t>
            </w:r>
          </w:p>
        </w:tc>
        <w:tc>
          <w:tcPr>
            <w:tcW w:w="3402" w:type="dxa"/>
            <w:tcBorders>
              <w:top w:val="nil"/>
              <w:left w:val="nil"/>
              <w:bottom w:val="nil"/>
              <w:right w:val="nil"/>
            </w:tcBorders>
          </w:tcPr>
          <w:p w14:paraId="23DEFF9C" w14:textId="42DFE662" w:rsidR="008768BF" w:rsidRPr="00B6173C" w:rsidRDefault="008768BF" w:rsidP="00BA4FB9">
            <w:pPr>
              <w:pStyle w:val="TableText"/>
              <w:spacing w:before="60" w:after="0" w:line="240" w:lineRule="auto"/>
            </w:pPr>
            <w:r w:rsidRPr="00B6173C">
              <w:t>Apples, cherries, grapes</w:t>
            </w:r>
          </w:p>
        </w:tc>
        <w:tc>
          <w:tcPr>
            <w:tcW w:w="3963" w:type="dxa"/>
            <w:tcBorders>
              <w:top w:val="nil"/>
              <w:left w:val="nil"/>
              <w:bottom w:val="nil"/>
              <w:right w:val="nil"/>
            </w:tcBorders>
          </w:tcPr>
          <w:p w14:paraId="22960490" w14:textId="77777777" w:rsidR="008768BF" w:rsidRPr="00B6173C" w:rsidRDefault="008768BF" w:rsidP="00BA4FB9">
            <w:pPr>
              <w:pStyle w:val="TableText"/>
              <w:spacing w:before="60" w:after="0" w:line="240" w:lineRule="auto"/>
            </w:pPr>
            <w:r w:rsidRPr="00B6173C">
              <w:t>3× 550 g ac/ha</w:t>
            </w:r>
          </w:p>
          <w:p w14:paraId="6289FB6D" w14:textId="7039BC4F" w:rsidR="008768BF" w:rsidRPr="00B6173C" w:rsidRDefault="008768BF" w:rsidP="00BA4FB9">
            <w:pPr>
              <w:pStyle w:val="TableText"/>
              <w:spacing w:before="60" w:after="0" w:line="240" w:lineRule="auto"/>
            </w:pPr>
            <w:r w:rsidRPr="00B6173C">
              <w:t>14-day retreatment interval</w:t>
            </w:r>
          </w:p>
        </w:tc>
      </w:tr>
      <w:tr w:rsidR="008768BF" w:rsidRPr="00B6173C" w14:paraId="321BFBAF" w14:textId="77777777" w:rsidTr="00720390">
        <w:tc>
          <w:tcPr>
            <w:tcW w:w="2263" w:type="dxa"/>
            <w:tcBorders>
              <w:top w:val="nil"/>
              <w:left w:val="nil"/>
              <w:bottom w:val="single" w:sz="4" w:space="0" w:color="auto"/>
              <w:right w:val="nil"/>
            </w:tcBorders>
          </w:tcPr>
          <w:p w14:paraId="5061664B" w14:textId="659FC548" w:rsidR="008768BF" w:rsidRPr="00B6173C" w:rsidRDefault="008768BF" w:rsidP="00BA4FB9">
            <w:pPr>
              <w:pStyle w:val="TableText"/>
              <w:spacing w:before="60" w:after="0" w:line="240" w:lineRule="auto"/>
            </w:pPr>
            <w:r w:rsidRPr="00B6173C">
              <w:t>Vegetable crops</w:t>
            </w:r>
          </w:p>
        </w:tc>
        <w:tc>
          <w:tcPr>
            <w:tcW w:w="3402" w:type="dxa"/>
            <w:tcBorders>
              <w:top w:val="nil"/>
              <w:left w:val="nil"/>
              <w:bottom w:val="single" w:sz="4" w:space="0" w:color="auto"/>
              <w:right w:val="nil"/>
            </w:tcBorders>
          </w:tcPr>
          <w:p w14:paraId="439E1BB8" w14:textId="19BD0FB4" w:rsidR="008768BF" w:rsidRPr="00B6173C" w:rsidRDefault="008768BF" w:rsidP="00BA4FB9">
            <w:pPr>
              <w:pStyle w:val="TableText"/>
              <w:spacing w:before="60" w:after="0" w:line="240" w:lineRule="auto"/>
              <w:rPr>
                <w:highlight w:val="yellow"/>
              </w:rPr>
            </w:pPr>
            <w:r w:rsidRPr="00B6173C">
              <w:t>Tomatoes, lettuce, cabbage</w:t>
            </w:r>
          </w:p>
        </w:tc>
        <w:tc>
          <w:tcPr>
            <w:tcW w:w="3963" w:type="dxa"/>
            <w:tcBorders>
              <w:top w:val="nil"/>
              <w:left w:val="nil"/>
              <w:bottom w:val="single" w:sz="4" w:space="0" w:color="auto"/>
              <w:right w:val="nil"/>
            </w:tcBorders>
          </w:tcPr>
          <w:p w14:paraId="05101A2D" w14:textId="77777777" w:rsidR="008768BF" w:rsidRPr="00B6173C" w:rsidRDefault="008768BF" w:rsidP="00BA4FB9">
            <w:pPr>
              <w:pStyle w:val="TableText"/>
              <w:spacing w:before="60" w:after="0" w:line="240" w:lineRule="auto"/>
            </w:pPr>
            <w:r w:rsidRPr="00B6173C">
              <w:t>3× 550 g ac/ha</w:t>
            </w:r>
          </w:p>
          <w:p w14:paraId="6F6934D0" w14:textId="55C8E326" w:rsidR="008768BF" w:rsidRPr="00B6173C" w:rsidRDefault="008768BF" w:rsidP="00BA4FB9">
            <w:pPr>
              <w:pStyle w:val="TableText"/>
              <w:spacing w:before="60" w:after="0" w:line="240" w:lineRule="auto"/>
            </w:pPr>
            <w:r w:rsidRPr="00B6173C">
              <w:t>14-day retreatment interval</w:t>
            </w:r>
          </w:p>
        </w:tc>
      </w:tr>
    </w:tbl>
    <w:p w14:paraId="20C80721" w14:textId="77777777" w:rsidR="008768BF" w:rsidRPr="00B6173C" w:rsidRDefault="008768BF" w:rsidP="008768BF">
      <w:pPr>
        <w:pStyle w:val="Heading2"/>
      </w:pPr>
      <w:bookmarkStart w:id="204" w:name="_Toc206421914"/>
      <w:bookmarkEnd w:id="202"/>
      <w:r w:rsidRPr="00B6173C">
        <w:lastRenderedPageBreak/>
        <w:t>Fate and behaviour in the environment</w:t>
      </w:r>
      <w:bookmarkEnd w:id="195"/>
      <w:bookmarkEnd w:id="196"/>
      <w:bookmarkEnd w:id="197"/>
      <w:bookmarkEnd w:id="204"/>
    </w:p>
    <w:p w14:paraId="34C63D47" w14:textId="753F0408" w:rsidR="008768BF" w:rsidRPr="00B6173C" w:rsidRDefault="008768BF" w:rsidP="008768BF">
      <w:pPr>
        <w:pStyle w:val="NormalText"/>
        <w:rPr>
          <w:color w:val="1A1B1A"/>
          <w:szCs w:val="19"/>
        </w:rPr>
      </w:pPr>
      <w:r w:rsidRPr="00B6173C">
        <w:rPr>
          <w:color w:val="1A1B1A"/>
          <w:szCs w:val="19"/>
        </w:rPr>
        <w:t xml:space="preserve">The fate and behaviour of fenitrothion in the environment have been described in the interim 1999 environment assessment report. </w:t>
      </w:r>
      <w:r w:rsidR="00BA4692" w:rsidRPr="00B6173C">
        <w:rPr>
          <w:color w:val="1A1B1A"/>
          <w:szCs w:val="19"/>
        </w:rPr>
        <w:t xml:space="preserve">A few guideline studies have since been generated that inform the key </w:t>
      </w:r>
      <w:r w:rsidRPr="00B6173C">
        <w:rPr>
          <w:color w:val="1A1B1A"/>
          <w:szCs w:val="19"/>
        </w:rPr>
        <w:t>regulatory endpoints for the exposure assessment</w:t>
      </w:r>
      <w:r w:rsidR="00BA4692" w:rsidRPr="00B6173C">
        <w:rPr>
          <w:color w:val="1A1B1A"/>
          <w:szCs w:val="19"/>
        </w:rPr>
        <w:t>, which</w:t>
      </w:r>
      <w:r w:rsidRPr="00B6173C">
        <w:rPr>
          <w:color w:val="1A1B1A"/>
          <w:szCs w:val="19"/>
        </w:rPr>
        <w:t xml:space="preserve"> are summarised in</w:t>
      </w:r>
      <w:r w:rsidR="005E7E7F">
        <w:rPr>
          <w:color w:val="1A1B1A"/>
          <w:szCs w:val="19"/>
        </w:rPr>
        <w:t xml:space="preserve"> </w:t>
      </w:r>
      <w:r w:rsidR="005E7E7F">
        <w:rPr>
          <w:color w:val="1A1B1A"/>
          <w:szCs w:val="19"/>
        </w:rPr>
        <w:fldChar w:fldCharType="begin"/>
      </w:r>
      <w:r w:rsidR="005E7E7F">
        <w:rPr>
          <w:color w:val="1A1B1A"/>
          <w:szCs w:val="19"/>
        </w:rPr>
        <w:instrText xml:space="preserve"> REF _Ref192678824 \h </w:instrText>
      </w:r>
      <w:r w:rsidR="005E7E7F">
        <w:rPr>
          <w:color w:val="1A1B1A"/>
          <w:szCs w:val="19"/>
        </w:rPr>
      </w:r>
      <w:r w:rsidR="005E7E7F">
        <w:rPr>
          <w:color w:val="1A1B1A"/>
          <w:szCs w:val="19"/>
        </w:rPr>
        <w:fldChar w:fldCharType="separate"/>
      </w:r>
      <w:r w:rsidR="005C43BA">
        <w:t xml:space="preserve">Table </w:t>
      </w:r>
      <w:r w:rsidR="005C43BA">
        <w:rPr>
          <w:noProof/>
        </w:rPr>
        <w:t>25</w:t>
      </w:r>
      <w:r w:rsidR="005E7E7F">
        <w:rPr>
          <w:color w:val="1A1B1A"/>
          <w:szCs w:val="19"/>
        </w:rPr>
        <w:fldChar w:fldCharType="end"/>
      </w:r>
      <w:r w:rsidRPr="00B6173C">
        <w:rPr>
          <w:color w:val="1A1B1A"/>
          <w:szCs w:val="19"/>
        </w:rPr>
        <w:t xml:space="preserve">. A full listing of endpoints is provided in Appendix </w:t>
      </w:r>
      <w:r w:rsidR="00213927">
        <w:rPr>
          <w:color w:val="1A1B1A"/>
          <w:szCs w:val="19"/>
        </w:rPr>
        <w:t>C</w:t>
      </w:r>
      <w:r w:rsidRPr="00B6173C">
        <w:rPr>
          <w:color w:val="1A1B1A"/>
          <w:szCs w:val="19"/>
        </w:rPr>
        <w:t>.</w:t>
      </w:r>
    </w:p>
    <w:p w14:paraId="0DBBEFFA" w14:textId="45EF73A4" w:rsidR="008768BF" w:rsidRPr="00B6173C" w:rsidRDefault="00BA4692" w:rsidP="008768BF">
      <w:pPr>
        <w:pStyle w:val="NormalText"/>
        <w:rPr>
          <w:szCs w:val="19"/>
        </w:rPr>
      </w:pPr>
      <w:r w:rsidRPr="00B6173C">
        <w:rPr>
          <w:szCs w:val="19"/>
        </w:rPr>
        <w:t>Fenitrothion is non-volatile and has low solubility in water. Its octanol-water partition coefficient indicates a high potential for bioaccumulation. Fenitrothion does not dissociate in water and is susceptible to photochemical degradation under alkaline conditions.</w:t>
      </w:r>
    </w:p>
    <w:p w14:paraId="7C32642D" w14:textId="442FD9AA" w:rsidR="00BA4692" w:rsidRPr="00B6173C" w:rsidRDefault="00BA4692" w:rsidP="008768BF">
      <w:pPr>
        <w:pStyle w:val="NormalText"/>
        <w:rPr>
          <w:szCs w:val="19"/>
        </w:rPr>
      </w:pPr>
      <w:r w:rsidRPr="00B6173C">
        <w:rPr>
          <w:szCs w:val="19"/>
        </w:rPr>
        <w:t>Lewis &amp; Tzilivakis (2017) collated data on the dissipation of fenitrothion on or within various plant matrices using a systematic review approach using several scientific databases. Collated literature was subjected to a quality assessment, for which 14 published articles covering 15 crops across various matrices (leaves, fruits, grass blades, leaf litter) were determined to be acceptable. Mean DT</w:t>
      </w:r>
      <w:r w:rsidRPr="00B6173C">
        <w:rPr>
          <w:szCs w:val="19"/>
          <w:vertAlign w:val="subscript"/>
        </w:rPr>
        <w:t>50</w:t>
      </w:r>
      <w:r w:rsidRPr="00B6173C">
        <w:rPr>
          <w:szCs w:val="19"/>
        </w:rPr>
        <w:t xml:space="preserve"> values for foliar residues ranged from 0.50 to 20</w:t>
      </w:r>
      <w:r w:rsidR="00332992">
        <w:rPr>
          <w:szCs w:val="19"/>
        </w:rPr>
        <w:t> </w:t>
      </w:r>
      <w:r w:rsidRPr="00B6173C">
        <w:rPr>
          <w:szCs w:val="19"/>
        </w:rPr>
        <w:t>days (geomean 3.2 days); mean DT</w:t>
      </w:r>
      <w:r w:rsidRPr="00B6173C">
        <w:rPr>
          <w:szCs w:val="19"/>
          <w:vertAlign w:val="subscript"/>
        </w:rPr>
        <w:t>50</w:t>
      </w:r>
      <w:r w:rsidRPr="00B6173C">
        <w:rPr>
          <w:szCs w:val="19"/>
        </w:rPr>
        <w:t xml:space="preserve"> values for residues in fruit ranged from 2.2 to 8.3 days (geomean 4.7</w:t>
      </w:r>
      <w:r w:rsidR="00332992">
        <w:rPr>
          <w:szCs w:val="19"/>
        </w:rPr>
        <w:t> </w:t>
      </w:r>
      <w:r w:rsidRPr="00B6173C">
        <w:rPr>
          <w:szCs w:val="19"/>
        </w:rPr>
        <w:t>days). Fenitrothion is non-systemic and is not known to translocate in plants.</w:t>
      </w:r>
    </w:p>
    <w:p w14:paraId="38982D55" w14:textId="6858EDE8" w:rsidR="00BA4692" w:rsidRDefault="00BA4692" w:rsidP="00BA4692">
      <w:pPr>
        <w:pStyle w:val="NormalText"/>
        <w:widowControl w:val="0"/>
        <w:suppressAutoHyphens w:val="0"/>
        <w:rPr>
          <w:szCs w:val="19"/>
        </w:rPr>
      </w:pPr>
      <w:r w:rsidRPr="00B6173C">
        <w:rPr>
          <w:szCs w:val="19"/>
        </w:rPr>
        <w:t>Fenitrothion is non-persistent in soil (geomean DT</w:t>
      </w:r>
      <w:r w:rsidRPr="00B6173C">
        <w:rPr>
          <w:szCs w:val="19"/>
          <w:vertAlign w:val="subscript"/>
        </w:rPr>
        <w:t>50</w:t>
      </w:r>
      <w:r w:rsidRPr="00B6173C">
        <w:rPr>
          <w:szCs w:val="19"/>
        </w:rPr>
        <w:t xml:space="preserve"> 1.1 days) and is moderately mobile (mean Koc 497 mL/g). There is no relationship between soil adsorption and soil organic carbon. However, because the lowest Kf was found for the lowest organic carbon soil (1.3%), this value was considered most appropriate for the runoff assessment. The mean result is used for the food chain assessment (Kf 17 mL/g). Fenitrothion is non-persistent in aquatic systems (geomean DT</w:t>
      </w:r>
      <w:r w:rsidRPr="00B6173C">
        <w:rPr>
          <w:szCs w:val="19"/>
          <w:vertAlign w:val="subscript"/>
        </w:rPr>
        <w:t>50</w:t>
      </w:r>
      <w:r w:rsidRPr="00B6173C">
        <w:rPr>
          <w:szCs w:val="19"/>
        </w:rPr>
        <w:t xml:space="preserve"> 1.6 days) with limited partitioning to sediment (max 28% in sediment; Kf 42 mL/g). Fenitrothion has low volatility and is not subject to long-range transport through the air.</w:t>
      </w:r>
    </w:p>
    <w:p w14:paraId="0C3C226D" w14:textId="4A03E44B" w:rsidR="000A30EE" w:rsidRPr="00B6173C" w:rsidRDefault="000A30EE" w:rsidP="00BA4692">
      <w:pPr>
        <w:pStyle w:val="NormalText"/>
        <w:widowControl w:val="0"/>
        <w:suppressAutoHyphens w:val="0"/>
        <w:rPr>
          <w:szCs w:val="19"/>
        </w:rPr>
      </w:pPr>
      <w:r>
        <w:rPr>
          <w:szCs w:val="19"/>
        </w:rPr>
        <w:t>I</w:t>
      </w:r>
      <w:r w:rsidRPr="00717270">
        <w:rPr>
          <w:szCs w:val="19"/>
        </w:rPr>
        <w:t>n the southern Flinders Ranges of South Australia</w:t>
      </w:r>
      <w:r>
        <w:rPr>
          <w:szCs w:val="19"/>
        </w:rPr>
        <w:t>,</w:t>
      </w:r>
      <w:r w:rsidRPr="00717270">
        <w:rPr>
          <w:szCs w:val="19"/>
        </w:rPr>
        <w:t xml:space="preserve"> </w:t>
      </w:r>
      <w:r>
        <w:rPr>
          <w:szCs w:val="19"/>
        </w:rPr>
        <w:t>f</w:t>
      </w:r>
      <w:r w:rsidRPr="00717270">
        <w:rPr>
          <w:szCs w:val="19"/>
        </w:rPr>
        <w:t xml:space="preserve">enitrothion was not detected in any of </w:t>
      </w:r>
      <w:r w:rsidR="00465D64">
        <w:rPr>
          <w:szCs w:val="19"/>
        </w:rPr>
        <w:t>9</w:t>
      </w:r>
      <w:r w:rsidR="00465D64" w:rsidRPr="00717270">
        <w:rPr>
          <w:szCs w:val="19"/>
        </w:rPr>
        <w:t xml:space="preserve"> </w:t>
      </w:r>
      <w:r w:rsidRPr="00717270">
        <w:rPr>
          <w:szCs w:val="19"/>
        </w:rPr>
        <w:t xml:space="preserve">waterways sampled both before and after spraying in locust control operation in spring 2000. </w:t>
      </w:r>
      <w:r>
        <w:rPr>
          <w:szCs w:val="19"/>
        </w:rPr>
        <w:t>Following extensive flooding in</w:t>
      </w:r>
      <w:r w:rsidRPr="005F7507">
        <w:rPr>
          <w:szCs w:val="19"/>
        </w:rPr>
        <w:t xml:space="preserve"> </w:t>
      </w:r>
      <w:r w:rsidRPr="00717270">
        <w:rPr>
          <w:szCs w:val="19"/>
        </w:rPr>
        <w:t>Southeast Queensland in January 2011</w:t>
      </w:r>
      <w:r>
        <w:rPr>
          <w:szCs w:val="19"/>
        </w:rPr>
        <w:t>, fenitrothion was not detected in several waterways linked to high industrial activity discharging into Moreton Bay.</w:t>
      </w:r>
    </w:p>
    <w:p w14:paraId="01E4997B" w14:textId="2A996206" w:rsidR="009E7282" w:rsidRPr="00B6173C" w:rsidRDefault="00CF4A7E" w:rsidP="00CF4A7E">
      <w:pPr>
        <w:pStyle w:val="Caption"/>
      </w:pPr>
      <w:bookmarkStart w:id="205" w:name="_Ref192678824"/>
      <w:bookmarkStart w:id="206" w:name="_Toc158714055"/>
      <w:bookmarkStart w:id="207" w:name="_Toc531181101"/>
      <w:bookmarkStart w:id="208" w:name="_Toc7561278"/>
      <w:bookmarkStart w:id="209" w:name="_Toc102555114"/>
      <w:bookmarkStart w:id="210" w:name="_Toc206421978"/>
      <w:r>
        <w:t xml:space="preserve">Table </w:t>
      </w:r>
      <w:r w:rsidR="00CD1090">
        <w:fldChar w:fldCharType="begin"/>
      </w:r>
      <w:r w:rsidR="00CD1090">
        <w:instrText xml:space="preserve"> SEQ Table \* ARABIC </w:instrText>
      </w:r>
      <w:r w:rsidR="00CD1090">
        <w:fldChar w:fldCharType="separate"/>
      </w:r>
      <w:r w:rsidR="005C43BA">
        <w:rPr>
          <w:noProof/>
        </w:rPr>
        <w:t>25</w:t>
      </w:r>
      <w:r w:rsidR="00CD1090">
        <w:fldChar w:fldCharType="end"/>
      </w:r>
      <w:bookmarkEnd w:id="205"/>
      <w:r w:rsidR="009E7282" w:rsidRPr="00B6173C">
        <w:t>:</w:t>
      </w:r>
      <w:r w:rsidR="009E7282" w:rsidRPr="00B6173C">
        <w:tab/>
        <w:t>Key regulatory endpoints for exposure assessment</w:t>
      </w:r>
      <w:bookmarkEnd w:id="206"/>
      <w:bookmarkEnd w:id="2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5"/>
        <w:gridCol w:w="2271"/>
        <w:gridCol w:w="5102"/>
      </w:tblGrid>
      <w:tr w:rsidR="00BA4692" w:rsidRPr="00B6173C" w14:paraId="3201A7C7" w14:textId="77777777" w:rsidTr="001B5DB4">
        <w:trPr>
          <w:cantSplit/>
          <w:tblHeader/>
        </w:trPr>
        <w:tc>
          <w:tcPr>
            <w:tcW w:w="1175" w:type="pct"/>
            <w:tcBorders>
              <w:top w:val="single" w:sz="4" w:space="0" w:color="auto"/>
              <w:left w:val="nil"/>
              <w:bottom w:val="single" w:sz="4" w:space="0" w:color="auto"/>
              <w:right w:val="nil"/>
            </w:tcBorders>
            <w:shd w:val="clear" w:color="auto" w:fill="5C2946"/>
          </w:tcPr>
          <w:p w14:paraId="0A9E9FF3" w14:textId="77777777" w:rsidR="00BA4692" w:rsidRPr="00332992" w:rsidRDefault="00BA4692" w:rsidP="001B5DB4">
            <w:pPr>
              <w:pStyle w:val="TableHead"/>
              <w:spacing w:before="0" w:after="0" w:line="240" w:lineRule="auto"/>
            </w:pPr>
            <w:r w:rsidRPr="00332992">
              <w:t>Compartment</w:t>
            </w:r>
          </w:p>
        </w:tc>
        <w:tc>
          <w:tcPr>
            <w:tcW w:w="1178" w:type="pct"/>
            <w:tcBorders>
              <w:top w:val="single" w:sz="4" w:space="0" w:color="auto"/>
              <w:left w:val="nil"/>
              <w:bottom w:val="single" w:sz="4" w:space="0" w:color="auto"/>
              <w:right w:val="nil"/>
            </w:tcBorders>
            <w:shd w:val="clear" w:color="auto" w:fill="5C2946"/>
          </w:tcPr>
          <w:p w14:paraId="026AEB79" w14:textId="77777777" w:rsidR="00BA4692" w:rsidRPr="00332992" w:rsidRDefault="00BA4692" w:rsidP="001B5DB4">
            <w:pPr>
              <w:pStyle w:val="TableHead"/>
              <w:spacing w:before="0" w:after="0" w:line="240" w:lineRule="auto"/>
            </w:pPr>
            <w:r w:rsidRPr="00332992">
              <w:t>Value</w:t>
            </w:r>
          </w:p>
        </w:tc>
        <w:tc>
          <w:tcPr>
            <w:tcW w:w="2647" w:type="pct"/>
            <w:tcBorders>
              <w:top w:val="single" w:sz="4" w:space="0" w:color="auto"/>
              <w:left w:val="nil"/>
              <w:bottom w:val="single" w:sz="4" w:space="0" w:color="auto"/>
              <w:right w:val="nil"/>
            </w:tcBorders>
            <w:shd w:val="clear" w:color="auto" w:fill="5C2946"/>
          </w:tcPr>
          <w:p w14:paraId="5AD82B4A" w14:textId="77777777" w:rsidR="00BA4692" w:rsidRPr="00332992" w:rsidRDefault="00BA4692" w:rsidP="001B5DB4">
            <w:pPr>
              <w:pStyle w:val="TableHead"/>
              <w:spacing w:before="0" w:after="0" w:line="240" w:lineRule="auto"/>
            </w:pPr>
            <w:r w:rsidRPr="00332992">
              <w:t>Reference</w:t>
            </w:r>
          </w:p>
        </w:tc>
      </w:tr>
      <w:tr w:rsidR="00332992" w:rsidRPr="00B6173C" w14:paraId="04404F6F" w14:textId="77777777" w:rsidTr="00465D64">
        <w:trPr>
          <w:cantSplit/>
        </w:trPr>
        <w:tc>
          <w:tcPr>
            <w:tcW w:w="1175" w:type="pct"/>
            <w:vMerge w:val="restart"/>
            <w:tcBorders>
              <w:top w:val="single" w:sz="4" w:space="0" w:color="auto"/>
              <w:left w:val="nil"/>
              <w:right w:val="nil"/>
            </w:tcBorders>
            <w:shd w:val="clear" w:color="auto" w:fill="auto"/>
          </w:tcPr>
          <w:p w14:paraId="048E4B5F" w14:textId="77777777" w:rsidR="00332992" w:rsidRPr="00B6173C" w:rsidRDefault="00332992" w:rsidP="00BA4FB9">
            <w:pPr>
              <w:pStyle w:val="TableText"/>
              <w:spacing w:before="0" w:after="60" w:line="240" w:lineRule="auto"/>
              <w:rPr>
                <w:lang w:eastAsia="en-AU"/>
              </w:rPr>
            </w:pPr>
            <w:r w:rsidRPr="00B6173C">
              <w:rPr>
                <w:lang w:eastAsia="en-AU"/>
              </w:rPr>
              <w:t>Animal food items</w:t>
            </w:r>
          </w:p>
        </w:tc>
        <w:tc>
          <w:tcPr>
            <w:tcW w:w="1178" w:type="pct"/>
            <w:tcBorders>
              <w:top w:val="single" w:sz="4" w:space="0" w:color="auto"/>
              <w:left w:val="nil"/>
              <w:bottom w:val="nil"/>
              <w:right w:val="nil"/>
            </w:tcBorders>
            <w:shd w:val="clear" w:color="auto" w:fill="auto"/>
          </w:tcPr>
          <w:p w14:paraId="61EE3953" w14:textId="528136B6" w:rsidR="00332992" w:rsidRPr="00B6173C" w:rsidRDefault="00332992" w:rsidP="00BA4FB9">
            <w:pPr>
              <w:pStyle w:val="TableText"/>
              <w:tabs>
                <w:tab w:val="left" w:pos="936"/>
              </w:tabs>
              <w:spacing w:before="0" w:after="60" w:line="240" w:lineRule="auto"/>
              <w:rPr>
                <w:lang w:eastAsia="en-AU"/>
              </w:rPr>
            </w:pPr>
            <w:r w:rsidRPr="00B6173C">
              <w:rPr>
                <w:lang w:eastAsia="en-AU"/>
              </w:rPr>
              <w:t>Foliage:</w:t>
            </w:r>
            <w:r>
              <w:rPr>
                <w:lang w:eastAsia="en-AU"/>
              </w:rPr>
              <w:t xml:space="preserve"> </w:t>
            </w:r>
            <w:r w:rsidR="001B5DB4">
              <w:rPr>
                <w:lang w:eastAsia="en-AU"/>
              </w:rPr>
              <w:tab/>
            </w:r>
            <w:r w:rsidRPr="00B6173C">
              <w:rPr>
                <w:lang w:eastAsia="en-AU"/>
              </w:rPr>
              <w:t>DT</w:t>
            </w:r>
            <w:r w:rsidRPr="00B6173C">
              <w:rPr>
                <w:vertAlign w:val="subscript"/>
                <w:lang w:eastAsia="en-AU"/>
              </w:rPr>
              <w:t>50</w:t>
            </w:r>
            <w:r w:rsidRPr="00B6173C">
              <w:rPr>
                <w:lang w:eastAsia="en-AU"/>
              </w:rPr>
              <w:t xml:space="preserve"> 3.2 d</w:t>
            </w:r>
          </w:p>
        </w:tc>
        <w:tc>
          <w:tcPr>
            <w:tcW w:w="2647" w:type="pct"/>
            <w:tcBorders>
              <w:top w:val="single" w:sz="4" w:space="0" w:color="auto"/>
              <w:left w:val="nil"/>
              <w:bottom w:val="nil"/>
              <w:right w:val="nil"/>
            </w:tcBorders>
          </w:tcPr>
          <w:p w14:paraId="0B1A1FBD" w14:textId="77777777" w:rsidR="00332992" w:rsidRPr="00B6173C" w:rsidRDefault="00332992" w:rsidP="00465D64">
            <w:pPr>
              <w:pStyle w:val="TableText"/>
              <w:spacing w:before="0" w:after="60" w:line="240" w:lineRule="auto"/>
              <w:rPr>
                <w:lang w:eastAsia="en-AU"/>
              </w:rPr>
            </w:pPr>
            <w:r w:rsidRPr="00B6173C">
              <w:rPr>
                <w:lang w:eastAsia="en-AU"/>
              </w:rPr>
              <w:t>Bahaffi et al. 2005, Gilmour et al. 1999, Hu et al. 2009, Likas &amp; Tsiropoulos 2007, Sundaram 1986, Willis &amp; McDowell 1987, Zongmao &amp; Haibin 1997</w:t>
            </w:r>
          </w:p>
        </w:tc>
      </w:tr>
      <w:tr w:rsidR="00332992" w:rsidRPr="00B6173C" w14:paraId="20E3C445" w14:textId="77777777" w:rsidTr="00465D64">
        <w:trPr>
          <w:cantSplit/>
        </w:trPr>
        <w:tc>
          <w:tcPr>
            <w:tcW w:w="1175" w:type="pct"/>
            <w:vMerge/>
            <w:tcBorders>
              <w:left w:val="nil"/>
              <w:right w:val="nil"/>
            </w:tcBorders>
            <w:shd w:val="clear" w:color="auto" w:fill="auto"/>
          </w:tcPr>
          <w:p w14:paraId="32340A86" w14:textId="77777777" w:rsidR="00332992" w:rsidRPr="00B6173C" w:rsidRDefault="00332992" w:rsidP="00BA4FB9">
            <w:pPr>
              <w:pStyle w:val="TableText"/>
              <w:spacing w:before="0" w:after="60" w:line="240" w:lineRule="auto"/>
              <w:rPr>
                <w:lang w:eastAsia="en-AU"/>
              </w:rPr>
            </w:pPr>
          </w:p>
        </w:tc>
        <w:tc>
          <w:tcPr>
            <w:tcW w:w="1178" w:type="pct"/>
            <w:tcBorders>
              <w:top w:val="nil"/>
              <w:left w:val="nil"/>
              <w:bottom w:val="nil"/>
              <w:right w:val="nil"/>
            </w:tcBorders>
            <w:shd w:val="clear" w:color="auto" w:fill="auto"/>
          </w:tcPr>
          <w:p w14:paraId="11848F2C" w14:textId="0A1E7428" w:rsidR="00332992" w:rsidRPr="00B6173C" w:rsidRDefault="00332992" w:rsidP="00BA4FB9">
            <w:pPr>
              <w:pStyle w:val="TableText"/>
              <w:tabs>
                <w:tab w:val="left" w:pos="936"/>
              </w:tabs>
              <w:spacing w:before="0" w:after="60" w:line="240" w:lineRule="auto"/>
              <w:rPr>
                <w:lang w:eastAsia="en-AU"/>
              </w:rPr>
            </w:pPr>
            <w:r w:rsidRPr="00B6173C">
              <w:rPr>
                <w:lang w:eastAsia="en-AU"/>
              </w:rPr>
              <w:t>Fruit:</w:t>
            </w:r>
            <w:r>
              <w:rPr>
                <w:lang w:eastAsia="en-AU"/>
              </w:rPr>
              <w:t xml:space="preserve"> </w:t>
            </w:r>
            <w:r w:rsidR="001B5DB4">
              <w:rPr>
                <w:lang w:eastAsia="en-AU"/>
              </w:rPr>
              <w:tab/>
            </w:r>
            <w:r w:rsidRPr="00B6173C">
              <w:rPr>
                <w:lang w:eastAsia="en-AU"/>
              </w:rPr>
              <w:t>DT</w:t>
            </w:r>
            <w:r w:rsidRPr="00B6173C">
              <w:rPr>
                <w:vertAlign w:val="subscript"/>
                <w:lang w:eastAsia="en-AU"/>
              </w:rPr>
              <w:t>50</w:t>
            </w:r>
            <w:r w:rsidRPr="00B6173C">
              <w:rPr>
                <w:lang w:eastAsia="en-AU"/>
              </w:rPr>
              <w:t xml:space="preserve"> 4.7 d</w:t>
            </w:r>
          </w:p>
        </w:tc>
        <w:tc>
          <w:tcPr>
            <w:tcW w:w="2647" w:type="pct"/>
            <w:tcBorders>
              <w:top w:val="nil"/>
              <w:left w:val="nil"/>
              <w:bottom w:val="nil"/>
              <w:right w:val="nil"/>
            </w:tcBorders>
          </w:tcPr>
          <w:p w14:paraId="25755251" w14:textId="77777777" w:rsidR="00332992" w:rsidRPr="00B6173C" w:rsidRDefault="00332992" w:rsidP="00465D64">
            <w:pPr>
              <w:pStyle w:val="TableText"/>
              <w:spacing w:before="0" w:after="60" w:line="240" w:lineRule="auto"/>
            </w:pPr>
            <w:r w:rsidRPr="00B6173C">
              <w:rPr>
                <w:lang w:eastAsia="en-AU"/>
              </w:rPr>
              <w:t>Bahaffi et al. 2005, Cabras &amp; Angioni 2000, Cabras et al. 1997, Fernández-Cruz et al. 2004, Ishii 2004, Malhat et al. 2017, Passarella et al. 2009</w:t>
            </w:r>
          </w:p>
        </w:tc>
      </w:tr>
      <w:tr w:rsidR="00332992" w:rsidRPr="00B6173C" w14:paraId="00D4B275" w14:textId="77777777" w:rsidTr="00213927">
        <w:trPr>
          <w:cantSplit/>
        </w:trPr>
        <w:tc>
          <w:tcPr>
            <w:tcW w:w="1175" w:type="pct"/>
            <w:vMerge/>
            <w:tcBorders>
              <w:left w:val="nil"/>
              <w:bottom w:val="single" w:sz="4" w:space="0" w:color="auto"/>
              <w:right w:val="nil"/>
            </w:tcBorders>
            <w:shd w:val="clear" w:color="auto" w:fill="auto"/>
          </w:tcPr>
          <w:p w14:paraId="5CED528C" w14:textId="77777777" w:rsidR="00332992" w:rsidRPr="00B6173C" w:rsidRDefault="00332992" w:rsidP="00BA4FB9">
            <w:pPr>
              <w:pStyle w:val="TableText"/>
              <w:spacing w:before="0" w:after="60" w:line="240" w:lineRule="auto"/>
              <w:rPr>
                <w:lang w:eastAsia="en-AU"/>
              </w:rPr>
            </w:pPr>
          </w:p>
        </w:tc>
        <w:tc>
          <w:tcPr>
            <w:tcW w:w="1178" w:type="pct"/>
            <w:tcBorders>
              <w:top w:val="nil"/>
              <w:left w:val="nil"/>
              <w:bottom w:val="single" w:sz="4" w:space="0" w:color="auto"/>
              <w:right w:val="nil"/>
            </w:tcBorders>
            <w:shd w:val="clear" w:color="auto" w:fill="auto"/>
          </w:tcPr>
          <w:p w14:paraId="1784A9A4" w14:textId="6CE1A99F" w:rsidR="00332992" w:rsidRPr="00B6173C" w:rsidRDefault="00332992" w:rsidP="00BA4FB9">
            <w:pPr>
              <w:pStyle w:val="TableText"/>
              <w:tabs>
                <w:tab w:val="left" w:pos="936"/>
              </w:tabs>
              <w:spacing w:before="0" w:after="60" w:line="240" w:lineRule="auto"/>
              <w:rPr>
                <w:lang w:eastAsia="en-AU"/>
              </w:rPr>
            </w:pPr>
            <w:r w:rsidRPr="00B6173C">
              <w:rPr>
                <w:lang w:eastAsia="en-AU"/>
              </w:rPr>
              <w:t>Other:</w:t>
            </w:r>
            <w:r>
              <w:rPr>
                <w:lang w:eastAsia="en-AU"/>
              </w:rPr>
              <w:t xml:space="preserve"> </w:t>
            </w:r>
            <w:r w:rsidR="001B5DB4">
              <w:rPr>
                <w:lang w:eastAsia="en-AU"/>
              </w:rPr>
              <w:tab/>
            </w:r>
            <w:r w:rsidRPr="00B6173C">
              <w:rPr>
                <w:lang w:eastAsia="en-AU"/>
              </w:rPr>
              <w:t>DT</w:t>
            </w:r>
            <w:r w:rsidRPr="00B6173C">
              <w:rPr>
                <w:vertAlign w:val="subscript"/>
                <w:lang w:eastAsia="en-AU"/>
              </w:rPr>
              <w:t>50</w:t>
            </w:r>
            <w:r w:rsidRPr="00B6173C">
              <w:rPr>
                <w:lang w:eastAsia="en-AU"/>
              </w:rPr>
              <w:t xml:space="preserve"> 10 d</w:t>
            </w:r>
          </w:p>
        </w:tc>
        <w:tc>
          <w:tcPr>
            <w:tcW w:w="2647" w:type="pct"/>
            <w:tcBorders>
              <w:top w:val="nil"/>
              <w:left w:val="nil"/>
              <w:bottom w:val="single" w:sz="4" w:space="0" w:color="auto"/>
              <w:right w:val="nil"/>
            </w:tcBorders>
          </w:tcPr>
          <w:p w14:paraId="576CB7D1" w14:textId="77777777" w:rsidR="00332992" w:rsidRPr="00B6173C" w:rsidRDefault="00332992" w:rsidP="00BA4FB9">
            <w:pPr>
              <w:pStyle w:val="TableText"/>
              <w:spacing w:before="0" w:after="60" w:line="240" w:lineRule="auto"/>
            </w:pPr>
            <w:r w:rsidRPr="00B6173C">
              <w:rPr>
                <w:lang w:eastAsia="en-AU"/>
              </w:rPr>
              <w:t>Default</w:t>
            </w:r>
          </w:p>
        </w:tc>
      </w:tr>
      <w:tr w:rsidR="00BA4692" w:rsidRPr="00B6173C" w14:paraId="034A1A4F" w14:textId="77777777" w:rsidTr="00213927">
        <w:trPr>
          <w:cantSplit/>
        </w:trPr>
        <w:tc>
          <w:tcPr>
            <w:tcW w:w="1175" w:type="pct"/>
            <w:tcBorders>
              <w:top w:val="single" w:sz="4" w:space="0" w:color="auto"/>
              <w:left w:val="nil"/>
              <w:bottom w:val="nil"/>
              <w:right w:val="nil"/>
            </w:tcBorders>
            <w:shd w:val="clear" w:color="auto" w:fill="auto"/>
          </w:tcPr>
          <w:p w14:paraId="7ACEEAB2" w14:textId="77777777" w:rsidR="00BA4692" w:rsidRPr="00B6173C" w:rsidRDefault="00BA4692" w:rsidP="00BA4FB9">
            <w:pPr>
              <w:pStyle w:val="TableText"/>
              <w:spacing w:before="0" w:after="60" w:line="240" w:lineRule="auto"/>
              <w:rPr>
                <w:lang w:eastAsia="en-AU"/>
              </w:rPr>
            </w:pPr>
            <w:r w:rsidRPr="00B6173C">
              <w:rPr>
                <w:lang w:eastAsia="en-AU"/>
              </w:rPr>
              <w:t>Soil</w:t>
            </w:r>
          </w:p>
        </w:tc>
        <w:tc>
          <w:tcPr>
            <w:tcW w:w="1178" w:type="pct"/>
            <w:tcBorders>
              <w:top w:val="single" w:sz="4" w:space="0" w:color="auto"/>
              <w:left w:val="nil"/>
              <w:bottom w:val="nil"/>
              <w:right w:val="nil"/>
            </w:tcBorders>
            <w:shd w:val="clear" w:color="auto" w:fill="auto"/>
          </w:tcPr>
          <w:p w14:paraId="6F0EB7B5" w14:textId="77777777" w:rsidR="00BA4692" w:rsidRPr="00B6173C" w:rsidRDefault="00BA4692" w:rsidP="00BA4FB9">
            <w:pPr>
              <w:pStyle w:val="TableText"/>
              <w:spacing w:before="0" w:after="60" w:line="240" w:lineRule="auto"/>
              <w:rPr>
                <w:lang w:eastAsia="en-AU"/>
              </w:rPr>
            </w:pPr>
            <w:r w:rsidRPr="00B6173C">
              <w:rPr>
                <w:lang w:eastAsia="en-AU"/>
              </w:rPr>
              <w:t>DT</w:t>
            </w:r>
            <w:r w:rsidRPr="00B6173C">
              <w:rPr>
                <w:vertAlign w:val="subscript"/>
                <w:lang w:eastAsia="en-AU"/>
              </w:rPr>
              <w:t>50</w:t>
            </w:r>
            <w:r w:rsidRPr="00B6173C">
              <w:rPr>
                <w:lang w:eastAsia="en-AU"/>
              </w:rPr>
              <w:t xml:space="preserve"> 1.1 d</w:t>
            </w:r>
          </w:p>
        </w:tc>
        <w:tc>
          <w:tcPr>
            <w:tcW w:w="2647" w:type="pct"/>
            <w:tcBorders>
              <w:top w:val="single" w:sz="4" w:space="0" w:color="auto"/>
              <w:left w:val="nil"/>
              <w:bottom w:val="nil"/>
              <w:right w:val="nil"/>
            </w:tcBorders>
          </w:tcPr>
          <w:p w14:paraId="22AA88AD" w14:textId="77777777" w:rsidR="00BA4692" w:rsidRPr="00B6173C" w:rsidRDefault="00BA4692" w:rsidP="00BA4FB9">
            <w:pPr>
              <w:pStyle w:val="TableText"/>
              <w:spacing w:before="0" w:after="60" w:line="240" w:lineRule="auto"/>
            </w:pPr>
            <w:r w:rsidRPr="00B6173C">
              <w:t>Cranor &amp; Daly 1989, Yeomans &amp; Swales 2001</w:t>
            </w:r>
          </w:p>
        </w:tc>
      </w:tr>
      <w:tr w:rsidR="00BA4692" w:rsidRPr="00B6173C" w14:paraId="73E89BAB" w14:textId="77777777" w:rsidTr="00213927">
        <w:trPr>
          <w:cantSplit/>
        </w:trPr>
        <w:tc>
          <w:tcPr>
            <w:tcW w:w="1175" w:type="pct"/>
            <w:tcBorders>
              <w:top w:val="nil"/>
              <w:left w:val="nil"/>
              <w:bottom w:val="single" w:sz="4" w:space="0" w:color="auto"/>
              <w:right w:val="nil"/>
            </w:tcBorders>
            <w:shd w:val="clear" w:color="auto" w:fill="auto"/>
          </w:tcPr>
          <w:p w14:paraId="4CE00AC9" w14:textId="7CD751D1" w:rsidR="00BA4692" w:rsidRPr="00B6173C" w:rsidRDefault="00BA4692" w:rsidP="00FB2A44">
            <w:pPr>
              <w:pStyle w:val="TableText"/>
              <w:spacing w:before="0" w:after="60" w:line="240" w:lineRule="auto"/>
              <w:jc w:val="right"/>
              <w:rPr>
                <w:lang w:eastAsia="en-AU"/>
              </w:rPr>
            </w:pPr>
            <w:r w:rsidRPr="00B6173C">
              <w:rPr>
                <w:lang w:eastAsia="en-AU"/>
              </w:rPr>
              <w:t>(</w:t>
            </w:r>
            <w:r w:rsidR="00332992">
              <w:rPr>
                <w:lang w:eastAsia="en-AU"/>
              </w:rPr>
              <w:t>R</w:t>
            </w:r>
            <w:r w:rsidRPr="00B6173C">
              <w:rPr>
                <w:lang w:eastAsia="en-AU"/>
              </w:rPr>
              <w:t>unoff assessment)</w:t>
            </w:r>
          </w:p>
          <w:p w14:paraId="4A0AA2CE" w14:textId="75AF6F49" w:rsidR="00BA4692" w:rsidRPr="00B6173C" w:rsidRDefault="00BA4692" w:rsidP="00FB2A44">
            <w:pPr>
              <w:pStyle w:val="TableText"/>
              <w:spacing w:before="0" w:after="60" w:line="240" w:lineRule="auto"/>
              <w:jc w:val="right"/>
              <w:rPr>
                <w:lang w:eastAsia="en-AU"/>
              </w:rPr>
            </w:pPr>
            <w:r w:rsidRPr="00B6173C">
              <w:rPr>
                <w:lang w:eastAsia="en-AU"/>
              </w:rPr>
              <w:t>(</w:t>
            </w:r>
            <w:r w:rsidR="00332992">
              <w:rPr>
                <w:lang w:eastAsia="en-AU"/>
              </w:rPr>
              <w:t>F</w:t>
            </w:r>
            <w:r w:rsidRPr="00B6173C">
              <w:rPr>
                <w:lang w:eastAsia="en-AU"/>
              </w:rPr>
              <w:t>ood chain assessment)</w:t>
            </w:r>
          </w:p>
        </w:tc>
        <w:tc>
          <w:tcPr>
            <w:tcW w:w="1178" w:type="pct"/>
            <w:tcBorders>
              <w:top w:val="nil"/>
              <w:left w:val="nil"/>
              <w:bottom w:val="single" w:sz="4" w:space="0" w:color="auto"/>
              <w:right w:val="nil"/>
            </w:tcBorders>
            <w:shd w:val="clear" w:color="auto" w:fill="auto"/>
          </w:tcPr>
          <w:p w14:paraId="151484E4" w14:textId="77777777" w:rsidR="00BA4692" w:rsidRPr="00B6173C" w:rsidRDefault="00BA4692" w:rsidP="00BA4FB9">
            <w:pPr>
              <w:pStyle w:val="TableText"/>
              <w:spacing w:before="0" w:after="60" w:line="240" w:lineRule="auto"/>
              <w:rPr>
                <w:lang w:eastAsia="en-AU"/>
              </w:rPr>
            </w:pPr>
            <w:r w:rsidRPr="00B6173C">
              <w:rPr>
                <w:lang w:eastAsia="en-AU"/>
              </w:rPr>
              <w:t>Kf 4.9 mL/g, 1/n 0.95</w:t>
            </w:r>
          </w:p>
          <w:p w14:paraId="4F3AE051" w14:textId="77777777" w:rsidR="00BA4692" w:rsidRPr="00B6173C" w:rsidRDefault="00BA4692" w:rsidP="00BA4FB9">
            <w:pPr>
              <w:pStyle w:val="TableText"/>
              <w:spacing w:before="0" w:after="60" w:line="240" w:lineRule="auto"/>
              <w:rPr>
                <w:lang w:eastAsia="en-AU"/>
              </w:rPr>
            </w:pPr>
            <w:r w:rsidRPr="00B6173C">
              <w:rPr>
                <w:lang w:eastAsia="en-AU"/>
              </w:rPr>
              <w:t>Kf 17 mL/g</w:t>
            </w:r>
          </w:p>
        </w:tc>
        <w:tc>
          <w:tcPr>
            <w:tcW w:w="2647" w:type="pct"/>
            <w:tcBorders>
              <w:top w:val="nil"/>
              <w:left w:val="nil"/>
              <w:bottom w:val="single" w:sz="4" w:space="0" w:color="auto"/>
              <w:right w:val="nil"/>
            </w:tcBorders>
          </w:tcPr>
          <w:p w14:paraId="20BC53D3" w14:textId="77777777" w:rsidR="00BA4692" w:rsidRPr="00B6173C" w:rsidRDefault="00BA4692" w:rsidP="00BA4FB9">
            <w:pPr>
              <w:pStyle w:val="TableText"/>
              <w:spacing w:before="0" w:after="60" w:line="240" w:lineRule="auto"/>
            </w:pPr>
            <w:r w:rsidRPr="00B6173C">
              <w:t>Spillner &amp; Neuberger 1979</w:t>
            </w:r>
          </w:p>
        </w:tc>
      </w:tr>
      <w:tr w:rsidR="00BA4692" w:rsidRPr="00B6173C" w14:paraId="7465B8A2" w14:textId="77777777" w:rsidTr="001B5DB4">
        <w:trPr>
          <w:cantSplit/>
        </w:trPr>
        <w:tc>
          <w:tcPr>
            <w:tcW w:w="1175" w:type="pct"/>
            <w:tcBorders>
              <w:top w:val="single" w:sz="4" w:space="0" w:color="auto"/>
              <w:left w:val="nil"/>
              <w:bottom w:val="single" w:sz="4" w:space="0" w:color="auto"/>
              <w:right w:val="nil"/>
            </w:tcBorders>
            <w:shd w:val="clear" w:color="auto" w:fill="auto"/>
          </w:tcPr>
          <w:p w14:paraId="3DA8DD0B" w14:textId="77777777" w:rsidR="00BA4692" w:rsidRPr="00B6173C" w:rsidRDefault="00BA4692" w:rsidP="00BA4FB9">
            <w:pPr>
              <w:pStyle w:val="TableText"/>
              <w:spacing w:before="0" w:after="60" w:line="240" w:lineRule="auto"/>
              <w:rPr>
                <w:lang w:eastAsia="en-AU"/>
              </w:rPr>
            </w:pPr>
            <w:r w:rsidRPr="00B6173C">
              <w:rPr>
                <w:lang w:eastAsia="en-AU"/>
              </w:rPr>
              <w:t>Water</w:t>
            </w:r>
          </w:p>
        </w:tc>
        <w:tc>
          <w:tcPr>
            <w:tcW w:w="1178" w:type="pct"/>
            <w:tcBorders>
              <w:top w:val="single" w:sz="4" w:space="0" w:color="auto"/>
              <w:left w:val="nil"/>
              <w:bottom w:val="single" w:sz="4" w:space="0" w:color="auto"/>
              <w:right w:val="nil"/>
            </w:tcBorders>
            <w:shd w:val="clear" w:color="auto" w:fill="auto"/>
          </w:tcPr>
          <w:p w14:paraId="1234B475" w14:textId="77777777" w:rsidR="00BA4692" w:rsidRPr="00B6173C" w:rsidRDefault="00BA4692" w:rsidP="00BA4FB9">
            <w:pPr>
              <w:pStyle w:val="TableText"/>
              <w:spacing w:before="0" w:after="60" w:line="240" w:lineRule="auto"/>
            </w:pPr>
            <w:r w:rsidRPr="00B6173C">
              <w:rPr>
                <w:lang w:eastAsia="en-AU"/>
              </w:rPr>
              <w:t>DT</w:t>
            </w:r>
            <w:r w:rsidRPr="00B6173C">
              <w:rPr>
                <w:vertAlign w:val="subscript"/>
                <w:lang w:eastAsia="en-AU"/>
              </w:rPr>
              <w:t>50</w:t>
            </w:r>
            <w:r w:rsidRPr="00B6173C">
              <w:rPr>
                <w:lang w:eastAsia="en-AU"/>
              </w:rPr>
              <w:t xml:space="preserve"> 1.6 d</w:t>
            </w:r>
          </w:p>
        </w:tc>
        <w:tc>
          <w:tcPr>
            <w:tcW w:w="2647" w:type="pct"/>
            <w:tcBorders>
              <w:top w:val="single" w:sz="4" w:space="0" w:color="auto"/>
              <w:left w:val="nil"/>
              <w:bottom w:val="single" w:sz="4" w:space="0" w:color="auto"/>
              <w:right w:val="nil"/>
            </w:tcBorders>
          </w:tcPr>
          <w:p w14:paraId="0AFBAE98" w14:textId="77777777" w:rsidR="00BA4692" w:rsidRPr="00B6173C" w:rsidRDefault="00BA4692" w:rsidP="00BA4FB9">
            <w:pPr>
              <w:pStyle w:val="TableText"/>
              <w:spacing w:before="0" w:after="60" w:line="240" w:lineRule="auto"/>
            </w:pPr>
            <w:r w:rsidRPr="00B6173C">
              <w:t>Swales 2001</w:t>
            </w:r>
          </w:p>
        </w:tc>
      </w:tr>
      <w:tr w:rsidR="00332992" w:rsidRPr="00B6173C" w14:paraId="6F4D3B00" w14:textId="77777777" w:rsidTr="001B5DB4">
        <w:trPr>
          <w:cantSplit/>
        </w:trPr>
        <w:tc>
          <w:tcPr>
            <w:tcW w:w="1175" w:type="pct"/>
            <w:vMerge w:val="restart"/>
            <w:tcBorders>
              <w:top w:val="single" w:sz="4" w:space="0" w:color="auto"/>
              <w:left w:val="nil"/>
              <w:right w:val="nil"/>
            </w:tcBorders>
            <w:shd w:val="clear" w:color="auto" w:fill="auto"/>
          </w:tcPr>
          <w:p w14:paraId="7D6920A0" w14:textId="77777777" w:rsidR="00332992" w:rsidRPr="00B6173C" w:rsidRDefault="00332992" w:rsidP="00BA4FB9">
            <w:pPr>
              <w:pStyle w:val="TableText"/>
              <w:spacing w:before="0" w:after="60" w:line="240" w:lineRule="auto"/>
              <w:rPr>
                <w:lang w:eastAsia="en-AU"/>
              </w:rPr>
            </w:pPr>
            <w:r w:rsidRPr="00B6173C">
              <w:rPr>
                <w:lang w:eastAsia="en-AU"/>
              </w:rPr>
              <w:t>Sediment</w:t>
            </w:r>
          </w:p>
        </w:tc>
        <w:tc>
          <w:tcPr>
            <w:tcW w:w="1178" w:type="pct"/>
            <w:tcBorders>
              <w:top w:val="single" w:sz="4" w:space="0" w:color="auto"/>
              <w:left w:val="nil"/>
              <w:bottom w:val="nil"/>
              <w:right w:val="nil"/>
            </w:tcBorders>
            <w:shd w:val="clear" w:color="auto" w:fill="auto"/>
          </w:tcPr>
          <w:p w14:paraId="45158B0B" w14:textId="77777777" w:rsidR="00332992" w:rsidRPr="00B6173C" w:rsidRDefault="00332992" w:rsidP="00BA4FB9">
            <w:pPr>
              <w:pStyle w:val="TableText"/>
              <w:spacing w:before="0" w:after="60" w:line="240" w:lineRule="auto"/>
            </w:pPr>
            <w:r w:rsidRPr="00B6173C">
              <w:rPr>
                <w:lang w:eastAsia="en-AU"/>
              </w:rPr>
              <w:t>DT</w:t>
            </w:r>
            <w:r w:rsidRPr="00B6173C">
              <w:rPr>
                <w:vertAlign w:val="subscript"/>
                <w:lang w:eastAsia="en-AU"/>
              </w:rPr>
              <w:t>50</w:t>
            </w:r>
            <w:r w:rsidRPr="00B6173C">
              <w:rPr>
                <w:lang w:eastAsia="en-AU"/>
              </w:rPr>
              <w:t xml:space="preserve"> 1.6 d</w:t>
            </w:r>
          </w:p>
        </w:tc>
        <w:tc>
          <w:tcPr>
            <w:tcW w:w="2647" w:type="pct"/>
            <w:tcBorders>
              <w:top w:val="single" w:sz="4" w:space="0" w:color="auto"/>
              <w:left w:val="nil"/>
              <w:bottom w:val="nil"/>
              <w:right w:val="nil"/>
            </w:tcBorders>
          </w:tcPr>
          <w:p w14:paraId="6683F4A5" w14:textId="77777777" w:rsidR="00332992" w:rsidRPr="00B6173C" w:rsidRDefault="00332992" w:rsidP="00BA4FB9">
            <w:pPr>
              <w:pStyle w:val="TableText"/>
              <w:spacing w:before="0" w:after="60" w:line="240" w:lineRule="auto"/>
            </w:pPr>
            <w:r w:rsidRPr="00B6173C">
              <w:t>Swales 2001</w:t>
            </w:r>
          </w:p>
        </w:tc>
      </w:tr>
      <w:tr w:rsidR="00332992" w:rsidRPr="00B6173C" w14:paraId="381AF334" w14:textId="77777777" w:rsidTr="001B5DB4">
        <w:trPr>
          <w:cantSplit/>
          <w:trHeight w:val="13"/>
        </w:trPr>
        <w:tc>
          <w:tcPr>
            <w:tcW w:w="1175" w:type="pct"/>
            <w:vMerge/>
            <w:tcBorders>
              <w:left w:val="nil"/>
              <w:bottom w:val="single" w:sz="4" w:space="0" w:color="auto"/>
              <w:right w:val="nil"/>
            </w:tcBorders>
            <w:shd w:val="clear" w:color="auto" w:fill="auto"/>
          </w:tcPr>
          <w:p w14:paraId="00DD5FC5" w14:textId="77777777" w:rsidR="00332992" w:rsidRPr="00B6173C" w:rsidRDefault="00332992" w:rsidP="00BA4FB9">
            <w:pPr>
              <w:pStyle w:val="TableText"/>
              <w:spacing w:before="0" w:after="60" w:line="240" w:lineRule="auto"/>
              <w:rPr>
                <w:lang w:eastAsia="en-AU"/>
              </w:rPr>
            </w:pPr>
          </w:p>
        </w:tc>
        <w:tc>
          <w:tcPr>
            <w:tcW w:w="1178" w:type="pct"/>
            <w:tcBorders>
              <w:top w:val="nil"/>
              <w:left w:val="nil"/>
              <w:right w:val="nil"/>
            </w:tcBorders>
            <w:shd w:val="clear" w:color="auto" w:fill="auto"/>
          </w:tcPr>
          <w:p w14:paraId="47AFCA47" w14:textId="77777777" w:rsidR="00332992" w:rsidRPr="00B6173C" w:rsidRDefault="00332992" w:rsidP="00BA4FB9">
            <w:pPr>
              <w:pStyle w:val="TableText"/>
              <w:spacing w:before="0" w:after="60" w:line="240" w:lineRule="auto"/>
            </w:pPr>
            <w:r w:rsidRPr="00B6173C">
              <w:rPr>
                <w:lang w:eastAsia="en-AU"/>
              </w:rPr>
              <w:t>Kp 42 mL/g</w:t>
            </w:r>
          </w:p>
        </w:tc>
        <w:tc>
          <w:tcPr>
            <w:tcW w:w="2647" w:type="pct"/>
            <w:tcBorders>
              <w:top w:val="nil"/>
              <w:left w:val="nil"/>
              <w:right w:val="nil"/>
            </w:tcBorders>
          </w:tcPr>
          <w:p w14:paraId="3DEFEB19" w14:textId="77777777" w:rsidR="00332992" w:rsidRPr="00B6173C" w:rsidRDefault="00332992" w:rsidP="00BA4FB9">
            <w:pPr>
              <w:pStyle w:val="TableText"/>
              <w:spacing w:before="0" w:after="60" w:line="240" w:lineRule="auto"/>
            </w:pPr>
            <w:r w:rsidRPr="00B6173C">
              <w:t>Spillner &amp; Neuberger 1979</w:t>
            </w:r>
          </w:p>
        </w:tc>
      </w:tr>
      <w:tr w:rsidR="00BA4692" w:rsidRPr="00B6173C" w14:paraId="3A0969DD" w14:textId="77777777" w:rsidTr="001B5DB4">
        <w:trPr>
          <w:cantSplit/>
          <w:trHeight w:val="13"/>
        </w:trPr>
        <w:tc>
          <w:tcPr>
            <w:tcW w:w="1175" w:type="pct"/>
            <w:tcBorders>
              <w:top w:val="single" w:sz="4" w:space="0" w:color="auto"/>
              <w:left w:val="nil"/>
              <w:bottom w:val="single" w:sz="4" w:space="0" w:color="auto"/>
              <w:right w:val="nil"/>
            </w:tcBorders>
            <w:shd w:val="clear" w:color="auto" w:fill="auto"/>
          </w:tcPr>
          <w:p w14:paraId="7CF0D28D" w14:textId="77777777" w:rsidR="00BA4692" w:rsidRPr="00B6173C" w:rsidRDefault="00BA4692" w:rsidP="00BA4FB9">
            <w:pPr>
              <w:pStyle w:val="TableText"/>
              <w:spacing w:before="0" w:after="60" w:line="240" w:lineRule="auto"/>
              <w:rPr>
                <w:lang w:eastAsia="en-AU"/>
              </w:rPr>
            </w:pPr>
            <w:r w:rsidRPr="00B6173C">
              <w:rPr>
                <w:lang w:eastAsia="en-AU"/>
              </w:rPr>
              <w:lastRenderedPageBreak/>
              <w:t>Air</w:t>
            </w:r>
          </w:p>
        </w:tc>
        <w:tc>
          <w:tcPr>
            <w:tcW w:w="1178" w:type="pct"/>
            <w:tcBorders>
              <w:left w:val="nil"/>
              <w:bottom w:val="single" w:sz="4" w:space="0" w:color="auto"/>
              <w:right w:val="nil"/>
            </w:tcBorders>
            <w:shd w:val="clear" w:color="auto" w:fill="auto"/>
          </w:tcPr>
          <w:p w14:paraId="3DCA620F" w14:textId="77777777" w:rsidR="00BA4692" w:rsidRPr="00B6173C" w:rsidRDefault="00BA4692" w:rsidP="00BA4FB9">
            <w:pPr>
              <w:pStyle w:val="TableText"/>
              <w:spacing w:before="0" w:after="60" w:line="240" w:lineRule="auto"/>
            </w:pPr>
            <w:r w:rsidRPr="00B6173C">
              <w:t>DT</w:t>
            </w:r>
            <w:r w:rsidRPr="00B6173C">
              <w:rPr>
                <w:vertAlign w:val="subscript"/>
              </w:rPr>
              <w:t>50</w:t>
            </w:r>
            <w:r w:rsidRPr="00B6173C">
              <w:t xml:space="preserve"> 0.23 d</w:t>
            </w:r>
          </w:p>
        </w:tc>
        <w:tc>
          <w:tcPr>
            <w:tcW w:w="2647" w:type="pct"/>
            <w:tcBorders>
              <w:left w:val="nil"/>
              <w:bottom w:val="single" w:sz="4" w:space="0" w:color="auto"/>
              <w:right w:val="nil"/>
            </w:tcBorders>
          </w:tcPr>
          <w:p w14:paraId="1820B696" w14:textId="77777777" w:rsidR="00BA4692" w:rsidRPr="00B6173C" w:rsidRDefault="00BA4692" w:rsidP="00BA4FB9">
            <w:pPr>
              <w:pStyle w:val="TableText"/>
              <w:spacing w:before="0" w:after="60" w:line="240" w:lineRule="auto"/>
            </w:pPr>
            <w:r w:rsidRPr="00B6173C">
              <w:t>Nishiyama et al. 2000</w:t>
            </w:r>
          </w:p>
        </w:tc>
      </w:tr>
      <w:tr w:rsidR="001B5DB4" w:rsidRPr="001B5DB4" w14:paraId="0068C84C" w14:textId="77777777" w:rsidTr="001B5DB4">
        <w:trPr>
          <w:cantSplit/>
          <w:trHeight w:val="13"/>
        </w:trPr>
        <w:tc>
          <w:tcPr>
            <w:tcW w:w="5000" w:type="pct"/>
            <w:gridSpan w:val="3"/>
            <w:tcBorders>
              <w:top w:val="single" w:sz="4" w:space="0" w:color="auto"/>
              <w:left w:val="nil"/>
              <w:bottom w:val="nil"/>
              <w:right w:val="nil"/>
            </w:tcBorders>
            <w:shd w:val="clear" w:color="auto" w:fill="auto"/>
          </w:tcPr>
          <w:p w14:paraId="051B3910" w14:textId="5F514B84" w:rsidR="001B5DB4" w:rsidRPr="001B5DB4" w:rsidRDefault="001B5DB4" w:rsidP="001B5DB4">
            <w:pPr>
              <w:pStyle w:val="TableText"/>
              <w:spacing w:before="0" w:after="0" w:line="240" w:lineRule="auto"/>
              <w:rPr>
                <w:sz w:val="16"/>
                <w:szCs w:val="22"/>
              </w:rPr>
            </w:pPr>
            <w:r w:rsidRPr="001B5DB4">
              <w:rPr>
                <w:sz w:val="16"/>
                <w:szCs w:val="22"/>
                <w:lang w:eastAsia="en-AU"/>
              </w:rPr>
              <w:t>A full listing of endpoints is presented in Appendix C</w:t>
            </w:r>
          </w:p>
        </w:tc>
      </w:tr>
    </w:tbl>
    <w:p w14:paraId="034138C7" w14:textId="77777777" w:rsidR="008768BF" w:rsidRPr="00B6173C" w:rsidRDefault="008768BF" w:rsidP="008768BF">
      <w:pPr>
        <w:pStyle w:val="Heading2"/>
      </w:pPr>
      <w:bookmarkStart w:id="211" w:name="_Toc206421915"/>
      <w:r w:rsidRPr="00B6173C">
        <w:t>Effects on non-target species</w:t>
      </w:r>
      <w:bookmarkEnd w:id="207"/>
      <w:bookmarkEnd w:id="208"/>
      <w:bookmarkEnd w:id="209"/>
      <w:bookmarkEnd w:id="211"/>
    </w:p>
    <w:p w14:paraId="782BEF73" w14:textId="61DE5C99" w:rsidR="008768BF" w:rsidRPr="00B6173C" w:rsidRDefault="008768BF" w:rsidP="008768BF">
      <w:pPr>
        <w:pStyle w:val="NormalText"/>
        <w:rPr>
          <w:color w:val="1A1B1A"/>
          <w:szCs w:val="19"/>
        </w:rPr>
      </w:pPr>
      <w:r w:rsidRPr="00B6173C">
        <w:rPr>
          <w:color w:val="1A1B1A"/>
          <w:szCs w:val="19"/>
        </w:rPr>
        <w:t xml:space="preserve">The effects of </w:t>
      </w:r>
      <w:r w:rsidR="00BA4692" w:rsidRPr="00B6173C">
        <w:rPr>
          <w:color w:val="1A1B1A"/>
          <w:szCs w:val="19"/>
        </w:rPr>
        <w:t>fenitrothion</w:t>
      </w:r>
      <w:r w:rsidRPr="00B6173C">
        <w:rPr>
          <w:color w:val="1A1B1A"/>
          <w:szCs w:val="19"/>
        </w:rPr>
        <w:t xml:space="preserve"> on non-target species have been described in</w:t>
      </w:r>
      <w:r w:rsidR="00BA4692" w:rsidRPr="00B6173C">
        <w:rPr>
          <w:color w:val="1A1B1A"/>
          <w:szCs w:val="19"/>
        </w:rPr>
        <w:t xml:space="preserve"> the interim 1999 environment assessment report</w:t>
      </w:r>
      <w:r w:rsidRPr="00B6173C">
        <w:rPr>
          <w:color w:val="1A1B1A"/>
          <w:szCs w:val="19"/>
        </w:rPr>
        <w:t xml:space="preserve">. </w:t>
      </w:r>
      <w:r w:rsidR="00BA4692" w:rsidRPr="00B6173C">
        <w:rPr>
          <w:color w:val="1A1B1A"/>
          <w:szCs w:val="19"/>
        </w:rPr>
        <w:t>A few guideline studies have since been generated and literature published that inform the key regulatory endpoints for the effects assessment, which are summarised in</w:t>
      </w:r>
      <w:r w:rsidR="005E7E7F">
        <w:rPr>
          <w:color w:val="1A1B1A"/>
          <w:szCs w:val="19"/>
        </w:rPr>
        <w:t xml:space="preserve"> </w:t>
      </w:r>
      <w:r w:rsidR="005E7E7F">
        <w:rPr>
          <w:color w:val="1A1B1A"/>
          <w:szCs w:val="19"/>
        </w:rPr>
        <w:fldChar w:fldCharType="begin"/>
      </w:r>
      <w:r w:rsidR="005E7E7F">
        <w:rPr>
          <w:color w:val="1A1B1A"/>
          <w:szCs w:val="19"/>
        </w:rPr>
        <w:instrText xml:space="preserve"> REF _Ref192678856 \h </w:instrText>
      </w:r>
      <w:r w:rsidR="005E7E7F">
        <w:rPr>
          <w:color w:val="1A1B1A"/>
          <w:szCs w:val="19"/>
        </w:rPr>
      </w:r>
      <w:r w:rsidR="005E7E7F">
        <w:rPr>
          <w:color w:val="1A1B1A"/>
          <w:szCs w:val="19"/>
        </w:rPr>
        <w:fldChar w:fldCharType="separate"/>
      </w:r>
      <w:r w:rsidR="005C43BA">
        <w:t xml:space="preserve">Table </w:t>
      </w:r>
      <w:r w:rsidR="005C43BA">
        <w:rPr>
          <w:noProof/>
        </w:rPr>
        <w:t>26</w:t>
      </w:r>
      <w:r w:rsidR="005E7E7F">
        <w:rPr>
          <w:color w:val="1A1B1A"/>
          <w:szCs w:val="19"/>
        </w:rPr>
        <w:fldChar w:fldCharType="end"/>
      </w:r>
      <w:r w:rsidR="00BA4692" w:rsidRPr="00B6173C">
        <w:rPr>
          <w:color w:val="1A1B1A"/>
          <w:szCs w:val="19"/>
        </w:rPr>
        <w:t xml:space="preserve">. A full listing of </w:t>
      </w:r>
      <w:r w:rsidR="00551C10">
        <w:rPr>
          <w:color w:val="1A1B1A"/>
          <w:szCs w:val="19"/>
        </w:rPr>
        <w:t xml:space="preserve">studies and </w:t>
      </w:r>
      <w:r w:rsidR="00BA4692" w:rsidRPr="00B6173C">
        <w:rPr>
          <w:color w:val="1A1B1A"/>
          <w:szCs w:val="19"/>
        </w:rPr>
        <w:t xml:space="preserve">endpoints is </w:t>
      </w:r>
      <w:r w:rsidR="00BA4692" w:rsidRPr="00640F2E">
        <w:rPr>
          <w:color w:val="1A1B1A"/>
          <w:szCs w:val="19"/>
        </w:rPr>
        <w:t xml:space="preserve">provided in Appendix </w:t>
      </w:r>
      <w:r w:rsidR="00213927" w:rsidRPr="00640F2E">
        <w:rPr>
          <w:color w:val="1A1B1A"/>
          <w:szCs w:val="19"/>
        </w:rPr>
        <w:t>C</w:t>
      </w:r>
      <w:r w:rsidR="00BA4692" w:rsidRPr="00640F2E">
        <w:rPr>
          <w:color w:val="1A1B1A"/>
          <w:szCs w:val="19"/>
        </w:rPr>
        <w:t>.</w:t>
      </w:r>
    </w:p>
    <w:p w14:paraId="54AF1522" w14:textId="22391954" w:rsidR="00BA4692" w:rsidRPr="00B6173C" w:rsidRDefault="00213927" w:rsidP="00E35791">
      <w:pPr>
        <w:pStyle w:val="NormalText"/>
      </w:pPr>
      <w:r w:rsidRPr="0087084A">
        <w:rPr>
          <w:szCs w:val="19"/>
        </w:rPr>
        <w:t>Based on the available information, fenitrothion is regarded as having high toxicity to mammals (lowest LD</w:t>
      </w:r>
      <w:r w:rsidRPr="0087084A">
        <w:rPr>
          <w:szCs w:val="19"/>
          <w:vertAlign w:val="subscript"/>
        </w:rPr>
        <w:t>50</w:t>
      </w:r>
      <w:r w:rsidRPr="0087084A">
        <w:rPr>
          <w:szCs w:val="19"/>
        </w:rPr>
        <w:t xml:space="preserve"> 97 mg ac/kg bw, </w:t>
      </w:r>
      <w:r w:rsidRPr="0087084A">
        <w:rPr>
          <w:i/>
          <w:iCs/>
          <w:szCs w:val="19"/>
        </w:rPr>
        <w:t>Sminthopsis macroura</w:t>
      </w:r>
      <w:r w:rsidRPr="0087084A">
        <w:rPr>
          <w:szCs w:val="19"/>
        </w:rPr>
        <w:t>) and high toxicity to birds (</w:t>
      </w:r>
      <w:r>
        <w:rPr>
          <w:szCs w:val="19"/>
        </w:rPr>
        <w:t xml:space="preserve">lowest </w:t>
      </w:r>
      <w:r w:rsidRPr="0087084A">
        <w:rPr>
          <w:szCs w:val="19"/>
        </w:rPr>
        <w:t>LD</w:t>
      </w:r>
      <w:r w:rsidRPr="0087084A">
        <w:rPr>
          <w:szCs w:val="19"/>
          <w:vertAlign w:val="subscript"/>
        </w:rPr>
        <w:t>50</w:t>
      </w:r>
      <w:r w:rsidRPr="0087084A">
        <w:rPr>
          <w:szCs w:val="19"/>
        </w:rPr>
        <w:t xml:space="preserve"> </w:t>
      </w:r>
      <w:r w:rsidR="000A30EE">
        <w:rPr>
          <w:szCs w:val="19"/>
        </w:rPr>
        <w:t>11</w:t>
      </w:r>
      <w:r w:rsidRPr="0087084A">
        <w:rPr>
          <w:szCs w:val="19"/>
        </w:rPr>
        <w:t xml:space="preserve"> mg ac/kg bw, </w:t>
      </w:r>
      <w:r w:rsidR="000A30EE">
        <w:rPr>
          <w:i/>
          <w:iCs/>
          <w:szCs w:val="19"/>
        </w:rPr>
        <w:t>Sturnix vulgaris</w:t>
      </w:r>
      <w:r w:rsidRPr="0087084A">
        <w:rPr>
          <w:szCs w:val="19"/>
        </w:rPr>
        <w:t>) following a single oral dose. Fenitrothion also has high toxicity to birds following short-term dietary exposure (lowest LC</w:t>
      </w:r>
      <w:r w:rsidRPr="0087084A">
        <w:rPr>
          <w:szCs w:val="19"/>
          <w:vertAlign w:val="subscript"/>
        </w:rPr>
        <w:t>50</w:t>
      </w:r>
      <w:r w:rsidRPr="0087084A">
        <w:rPr>
          <w:szCs w:val="19"/>
        </w:rPr>
        <w:t xml:space="preserve"> 50 mg ac/kg bw/d, </w:t>
      </w:r>
      <w:r w:rsidRPr="0087084A">
        <w:rPr>
          <w:i/>
          <w:iCs/>
          <w:szCs w:val="19"/>
        </w:rPr>
        <w:t>Zonotrichia albicollis</w:t>
      </w:r>
      <w:r w:rsidRPr="0087084A">
        <w:rPr>
          <w:szCs w:val="19"/>
        </w:rPr>
        <w:t>).</w:t>
      </w:r>
      <w:r>
        <w:rPr>
          <w:szCs w:val="19"/>
        </w:rPr>
        <w:t xml:space="preserve"> Limited laboratory data </w:t>
      </w:r>
      <w:r w:rsidR="00817429">
        <w:rPr>
          <w:szCs w:val="19"/>
        </w:rPr>
        <w:t xml:space="preserve">are </w:t>
      </w:r>
      <w:r>
        <w:rPr>
          <w:szCs w:val="19"/>
        </w:rPr>
        <w:t xml:space="preserve">available for other terrestrial vertebrate species (i.e. reptiles and amphibians). In an acute exposure study of </w:t>
      </w:r>
      <w:r w:rsidR="00817429">
        <w:rPr>
          <w:szCs w:val="19"/>
        </w:rPr>
        <w:t xml:space="preserve">an </w:t>
      </w:r>
      <w:r>
        <w:rPr>
          <w:szCs w:val="19"/>
        </w:rPr>
        <w:t xml:space="preserve">agamid lizard, </w:t>
      </w:r>
      <w:r w:rsidRPr="00C518BB">
        <w:rPr>
          <w:i/>
          <w:iCs/>
          <w:szCs w:val="19"/>
        </w:rPr>
        <w:t>Pogona vitt</w:t>
      </w:r>
      <w:r w:rsidR="00ED263F">
        <w:rPr>
          <w:i/>
          <w:iCs/>
          <w:szCs w:val="19"/>
        </w:rPr>
        <w:t>i</w:t>
      </w:r>
      <w:r w:rsidRPr="00C518BB">
        <w:rPr>
          <w:i/>
          <w:iCs/>
          <w:szCs w:val="19"/>
        </w:rPr>
        <w:t>ceps</w:t>
      </w:r>
      <w:r>
        <w:rPr>
          <w:szCs w:val="19"/>
        </w:rPr>
        <w:t>, no mortality was observed at oral doses of up to 16 mg/kg bw</w:t>
      </w:r>
      <w:r w:rsidR="00B716EB">
        <w:rPr>
          <w:szCs w:val="19"/>
        </w:rPr>
        <w:t>.</w:t>
      </w:r>
      <w:r>
        <w:rPr>
          <w:szCs w:val="19"/>
        </w:rPr>
        <w:t xml:space="preserve"> </w:t>
      </w:r>
      <w:r w:rsidR="00BA4692" w:rsidRPr="00B6173C">
        <w:t>Therefore, the following protection statement is required on fenitrothion product labels where there is potential for exposure (followed by an appropriate risk management statement).</w:t>
      </w:r>
      <w:r w:rsidR="00BA4692" w:rsidRPr="00B6173C">
        <w:rPr>
          <w:vertAlign w:val="superscript"/>
        </w:rPr>
        <w:footnoteReference w:id="3"/>
      </w:r>
    </w:p>
    <w:p w14:paraId="5BCA89F9" w14:textId="42E4FF1B" w:rsidR="00BA4692" w:rsidRPr="00B6173C" w:rsidRDefault="00BA4692" w:rsidP="00332992">
      <w:pPr>
        <w:pStyle w:val="Quotes"/>
      </w:pPr>
      <w:r w:rsidRPr="00B6173C">
        <w:t>Toxic to birds</w:t>
      </w:r>
      <w:r w:rsidR="00213927">
        <w:t xml:space="preserve"> and wild mammals</w:t>
      </w:r>
      <w:r w:rsidRPr="00B6173C">
        <w:t>.</w:t>
      </w:r>
    </w:p>
    <w:p w14:paraId="2A0054D9" w14:textId="22F8E61B" w:rsidR="00BA4692" w:rsidRPr="00B6173C" w:rsidRDefault="00213927" w:rsidP="00E35791">
      <w:pPr>
        <w:pStyle w:val="NormalText"/>
        <w:rPr>
          <w:color w:val="auto"/>
        </w:rPr>
      </w:pPr>
      <w:r w:rsidRPr="00AA566D">
        <w:rPr>
          <w:szCs w:val="19"/>
        </w:rPr>
        <w:t xml:space="preserve">A </w:t>
      </w:r>
      <w:r>
        <w:rPr>
          <w:szCs w:val="19"/>
        </w:rPr>
        <w:t>s</w:t>
      </w:r>
      <w:r w:rsidRPr="00AA566D">
        <w:rPr>
          <w:szCs w:val="19"/>
        </w:rPr>
        <w:t xml:space="preserve">pecies </w:t>
      </w:r>
      <w:r>
        <w:rPr>
          <w:szCs w:val="19"/>
        </w:rPr>
        <w:t>s</w:t>
      </w:r>
      <w:r w:rsidRPr="00AA566D">
        <w:rPr>
          <w:szCs w:val="19"/>
        </w:rPr>
        <w:t xml:space="preserve">ensitivity </w:t>
      </w:r>
      <w:r>
        <w:rPr>
          <w:szCs w:val="19"/>
        </w:rPr>
        <w:t>d</w:t>
      </w:r>
      <w:r w:rsidRPr="00AA566D">
        <w:rPr>
          <w:szCs w:val="19"/>
        </w:rPr>
        <w:t>istribution (SSD) analysis was performed on the available acute laboratory data (LD</w:t>
      </w:r>
      <w:r w:rsidRPr="00AA566D">
        <w:rPr>
          <w:szCs w:val="19"/>
          <w:vertAlign w:val="subscript"/>
        </w:rPr>
        <w:t>50</w:t>
      </w:r>
      <w:r w:rsidRPr="00AA566D">
        <w:rPr>
          <w:szCs w:val="19"/>
        </w:rPr>
        <w:t xml:space="preserve"> values) for </w:t>
      </w:r>
      <w:r>
        <w:rPr>
          <w:szCs w:val="19"/>
        </w:rPr>
        <w:t>terrestrial vertebrates</w:t>
      </w:r>
      <w:r w:rsidRPr="00AA566D">
        <w:rPr>
          <w:szCs w:val="19"/>
        </w:rPr>
        <w:t>. H</w:t>
      </w:r>
      <w:r>
        <w:rPr>
          <w:szCs w:val="19"/>
        </w:rPr>
        <w:t>D</w:t>
      </w:r>
      <w:r w:rsidRPr="00AA566D">
        <w:rPr>
          <w:szCs w:val="19"/>
          <w:vertAlign w:val="subscript"/>
        </w:rPr>
        <w:t>5</w:t>
      </w:r>
      <w:r w:rsidRPr="00AA566D">
        <w:rPr>
          <w:szCs w:val="19"/>
        </w:rPr>
        <w:t xml:space="preserve"> values of 4</w:t>
      </w:r>
      <w:r>
        <w:rPr>
          <w:szCs w:val="19"/>
        </w:rPr>
        <w:t>4</w:t>
      </w:r>
      <w:r w:rsidRPr="00AA566D">
        <w:rPr>
          <w:szCs w:val="19"/>
        </w:rPr>
        <w:t xml:space="preserve"> mg ac/kg bw and </w:t>
      </w:r>
      <w:r>
        <w:rPr>
          <w:szCs w:val="19"/>
        </w:rPr>
        <w:t>6.9</w:t>
      </w:r>
      <w:r w:rsidRPr="00AA566D">
        <w:rPr>
          <w:szCs w:val="19"/>
        </w:rPr>
        <w:t xml:space="preserve"> mg ac/kg bw were derived for </w:t>
      </w:r>
      <w:r>
        <w:rPr>
          <w:szCs w:val="19"/>
        </w:rPr>
        <w:t xml:space="preserve">wild </w:t>
      </w:r>
      <w:r w:rsidRPr="00AA566D">
        <w:rPr>
          <w:szCs w:val="19"/>
        </w:rPr>
        <w:t>mammals and birds, respectively, which are lower than the lowest LD</w:t>
      </w:r>
      <w:r w:rsidRPr="00AA566D">
        <w:rPr>
          <w:szCs w:val="19"/>
          <w:vertAlign w:val="subscript"/>
        </w:rPr>
        <w:t>50</w:t>
      </w:r>
      <w:r w:rsidRPr="00AA566D">
        <w:rPr>
          <w:szCs w:val="19"/>
        </w:rPr>
        <w:t xml:space="preserve"> values</w:t>
      </w:r>
      <w:r w:rsidRPr="0087084A">
        <w:rPr>
          <w:szCs w:val="19"/>
        </w:rPr>
        <w:t xml:space="preserve">. </w:t>
      </w:r>
      <w:r w:rsidRPr="00AA566D">
        <w:rPr>
          <w:szCs w:val="19"/>
        </w:rPr>
        <w:t>Therefore, the acute RAL’s established for the risk assessment were revised based on the H</w:t>
      </w:r>
      <w:r>
        <w:rPr>
          <w:szCs w:val="19"/>
        </w:rPr>
        <w:t>D</w:t>
      </w:r>
      <w:r w:rsidRPr="0087084A">
        <w:rPr>
          <w:szCs w:val="19"/>
          <w:vertAlign w:val="subscript"/>
        </w:rPr>
        <w:t>5</w:t>
      </w:r>
      <w:r w:rsidRPr="00AA566D">
        <w:rPr>
          <w:szCs w:val="19"/>
        </w:rPr>
        <w:t xml:space="preserve"> values from the SSD analysis. </w:t>
      </w:r>
      <w:r>
        <w:rPr>
          <w:szCs w:val="19"/>
        </w:rPr>
        <w:t>An</w:t>
      </w:r>
      <w:r w:rsidRPr="00AA566D">
        <w:rPr>
          <w:szCs w:val="19"/>
        </w:rPr>
        <w:t xml:space="preserve"> assessment factor of 3 was applied, resulting in acute RALs of 15 mg ac/kg bw for mammals and </w:t>
      </w:r>
      <w:r>
        <w:rPr>
          <w:szCs w:val="19"/>
        </w:rPr>
        <w:t>2.3</w:t>
      </w:r>
      <w:r w:rsidRPr="00AA566D">
        <w:rPr>
          <w:szCs w:val="19"/>
        </w:rPr>
        <w:t xml:space="preserve"> mg ac/kg bw for birds</w:t>
      </w:r>
      <w:r w:rsidR="000A30EE">
        <w:rPr>
          <w:szCs w:val="19"/>
        </w:rPr>
        <w:t xml:space="preserve"> to address uncertainty</w:t>
      </w:r>
      <w:r w:rsidRPr="00AA566D">
        <w:rPr>
          <w:szCs w:val="19"/>
        </w:rPr>
        <w:t>.</w:t>
      </w:r>
    </w:p>
    <w:p w14:paraId="041C0062" w14:textId="3A833ED9" w:rsidR="00BA4692" w:rsidRPr="00B6173C" w:rsidRDefault="00BA4692" w:rsidP="00E35791">
      <w:pPr>
        <w:pStyle w:val="NormalText"/>
        <w:rPr>
          <w:color w:val="auto"/>
        </w:rPr>
      </w:pPr>
      <w:r w:rsidRPr="00B6173C">
        <w:rPr>
          <w:color w:val="auto"/>
        </w:rPr>
        <w:t>Following dietary exposure in reproductive toxicity tests, reduced pup body weights in litters of both generations, viability and lactation indices of mammals were observed at doses as low as 7.4 mg ac/kg bw/d (NOEL</w:t>
      </w:r>
      <w:r w:rsidR="00465D64">
        <w:rPr>
          <w:color w:val="auto"/>
        </w:rPr>
        <w:t> </w:t>
      </w:r>
      <w:r w:rsidRPr="00B6173C">
        <w:rPr>
          <w:color w:val="auto"/>
        </w:rPr>
        <w:t>2.3</w:t>
      </w:r>
      <w:r w:rsidR="00332992">
        <w:rPr>
          <w:color w:val="auto"/>
        </w:rPr>
        <w:t> </w:t>
      </w:r>
      <w:r w:rsidRPr="00B6173C">
        <w:rPr>
          <w:color w:val="auto"/>
        </w:rPr>
        <w:t>mg</w:t>
      </w:r>
      <w:r w:rsidR="00465D64">
        <w:rPr>
          <w:color w:val="auto"/>
        </w:rPr>
        <w:t> </w:t>
      </w:r>
      <w:r w:rsidRPr="00B6173C">
        <w:rPr>
          <w:color w:val="auto"/>
        </w:rPr>
        <w:t xml:space="preserve">ac/kg bw/d, </w:t>
      </w:r>
      <w:r w:rsidRPr="00B6173C">
        <w:rPr>
          <w:i/>
          <w:iCs/>
          <w:color w:val="auto"/>
        </w:rPr>
        <w:t>Rattus norvegicus</w:t>
      </w:r>
      <w:r w:rsidRPr="00B6173C">
        <w:rPr>
          <w:color w:val="auto"/>
        </w:rPr>
        <w:t>), reduced egg production was observed in birds at doses as low as 3.1</w:t>
      </w:r>
      <w:r w:rsidR="00332992">
        <w:rPr>
          <w:color w:val="auto"/>
        </w:rPr>
        <w:t> </w:t>
      </w:r>
      <w:r w:rsidRPr="00B6173C">
        <w:rPr>
          <w:color w:val="auto"/>
        </w:rPr>
        <w:t>mg</w:t>
      </w:r>
      <w:r w:rsidR="00332992">
        <w:rPr>
          <w:color w:val="auto"/>
        </w:rPr>
        <w:t> </w:t>
      </w:r>
      <w:r w:rsidRPr="00B6173C">
        <w:rPr>
          <w:color w:val="auto"/>
        </w:rPr>
        <w:t>ac/kg</w:t>
      </w:r>
      <w:r w:rsidR="00332992">
        <w:rPr>
          <w:color w:val="auto"/>
        </w:rPr>
        <w:t> </w:t>
      </w:r>
      <w:r w:rsidRPr="00B6173C">
        <w:rPr>
          <w:color w:val="auto"/>
        </w:rPr>
        <w:t xml:space="preserve">bw/d (NOEL 2.3 mg ac/kg bw/d, </w:t>
      </w:r>
      <w:r w:rsidRPr="00B6173C">
        <w:rPr>
          <w:i/>
          <w:iCs/>
          <w:color w:val="auto"/>
        </w:rPr>
        <w:t>Colinus virginianus</w:t>
      </w:r>
      <w:r w:rsidRPr="00B6173C">
        <w:rPr>
          <w:color w:val="auto"/>
        </w:rPr>
        <w:t xml:space="preserve">), and reduced adult body weight was observed at doses as low as 9.2 mg ac/kg bw/d (NOEL 6.0 mg ac/kg bw/d, </w:t>
      </w:r>
      <w:r w:rsidRPr="00B6173C">
        <w:rPr>
          <w:i/>
          <w:iCs/>
          <w:color w:val="auto"/>
        </w:rPr>
        <w:t>Anas platyrhynchos</w:t>
      </w:r>
      <w:r w:rsidRPr="00B6173C">
        <w:rPr>
          <w:color w:val="auto"/>
        </w:rPr>
        <w:t>).</w:t>
      </w:r>
    </w:p>
    <w:p w14:paraId="41476ACC" w14:textId="4DCC3324" w:rsidR="00BA4692" w:rsidRDefault="00BA4692" w:rsidP="00E35791">
      <w:pPr>
        <w:pStyle w:val="NormalText"/>
        <w:rPr>
          <w:color w:val="auto"/>
        </w:rPr>
      </w:pPr>
      <w:r w:rsidRPr="00B6173C">
        <w:rPr>
          <w:color w:val="auto"/>
        </w:rPr>
        <w:t xml:space="preserve">A field study </w:t>
      </w:r>
      <w:r w:rsidR="00551C10">
        <w:rPr>
          <w:color w:val="auto"/>
        </w:rPr>
        <w:t xml:space="preserve">in Senegal </w:t>
      </w:r>
      <w:r w:rsidRPr="00B6173C">
        <w:rPr>
          <w:color w:val="auto"/>
        </w:rPr>
        <w:t xml:space="preserve">investigating bird mortality and activity following application of 485 or 825 g ac/ha to savannah recovered </w:t>
      </w:r>
      <w:r w:rsidR="00332992">
        <w:rPr>
          <w:color w:val="auto"/>
        </w:rPr>
        <w:t>6</w:t>
      </w:r>
      <w:r w:rsidRPr="00B6173C">
        <w:rPr>
          <w:color w:val="auto"/>
        </w:rPr>
        <w:t xml:space="preserve"> dead/debilitated birds on the lower dose plot and </w:t>
      </w:r>
      <w:r w:rsidR="00332992">
        <w:rPr>
          <w:color w:val="auto"/>
        </w:rPr>
        <w:t>10</w:t>
      </w:r>
      <w:r w:rsidRPr="00B6173C">
        <w:rPr>
          <w:color w:val="auto"/>
        </w:rPr>
        <w:t xml:space="preserve"> birds on the higher dose plot</w:t>
      </w:r>
      <w:r w:rsidR="007C4DB8">
        <w:rPr>
          <w:color w:val="auto"/>
        </w:rPr>
        <w:t xml:space="preserve"> </w:t>
      </w:r>
      <w:r w:rsidR="007C4DB8" w:rsidRPr="00D87414">
        <w:rPr>
          <w:color w:val="auto"/>
        </w:rPr>
        <w:t>(Table</w:t>
      </w:r>
      <w:r w:rsidR="00465D64">
        <w:rPr>
          <w:color w:val="auto"/>
        </w:rPr>
        <w:t> </w:t>
      </w:r>
      <w:r w:rsidR="00D87414" w:rsidRPr="00D87414">
        <w:rPr>
          <w:color w:val="auto"/>
        </w:rPr>
        <w:t xml:space="preserve">43 </w:t>
      </w:r>
      <w:r w:rsidR="007C4DB8" w:rsidRPr="00D87414">
        <w:rPr>
          <w:color w:val="auto"/>
        </w:rPr>
        <w:t>in Appendix C)</w:t>
      </w:r>
      <w:r w:rsidRPr="00D87414">
        <w:rPr>
          <w:color w:val="auto"/>
        </w:rPr>
        <w:t>.</w:t>
      </w:r>
      <w:r w:rsidRPr="00B6173C">
        <w:rPr>
          <w:color w:val="auto"/>
        </w:rPr>
        <w:t xml:space="preserve"> Mortality on the low dose plot was estimated to be 2% of larger birds and 7% of smaller birds, while it was 6</w:t>
      </w:r>
      <w:r w:rsidR="00332992">
        <w:rPr>
          <w:color w:val="auto"/>
        </w:rPr>
        <w:t>%</w:t>
      </w:r>
      <w:r w:rsidRPr="00B6173C">
        <w:rPr>
          <w:color w:val="auto"/>
        </w:rPr>
        <w:t xml:space="preserve"> and 7%, respectively, on the high dose plot. Bird numbers on fenitrothion treated plots declined by 30</w:t>
      </w:r>
      <w:r w:rsidR="00332992">
        <w:rPr>
          <w:color w:val="auto"/>
        </w:rPr>
        <w:t>–</w:t>
      </w:r>
      <w:r w:rsidRPr="00B6173C">
        <w:rPr>
          <w:color w:val="auto"/>
        </w:rPr>
        <w:t>47%, a much greater reduction than estimated to be due to mortality. A general decrease occurred with all bird species monitored. Population reductions appeared to mainly reflect bird movement in response to a reduction in grasshopper prey.</w:t>
      </w:r>
    </w:p>
    <w:p w14:paraId="3FE005DD" w14:textId="36BB5F1A" w:rsidR="004F1340" w:rsidRDefault="0022545C" w:rsidP="00E35791">
      <w:pPr>
        <w:pStyle w:val="NormalText"/>
        <w:rPr>
          <w:color w:val="auto"/>
        </w:rPr>
      </w:pPr>
      <w:bookmarkStart w:id="212" w:name="_Hlk190947337"/>
      <w:r>
        <w:lastRenderedPageBreak/>
        <w:t xml:space="preserve">A field study in Queensland measured cholinesterase activity in birds captured at </w:t>
      </w:r>
      <w:r w:rsidR="00EC3EA6">
        <w:t>3</w:t>
      </w:r>
      <w:r>
        <w:t xml:space="preserve"> sites before and after application of 267 g ac/ha </w:t>
      </w:r>
      <w:r w:rsidRPr="00D87414">
        <w:rPr>
          <w:color w:val="auto"/>
        </w:rPr>
        <w:t>(</w:t>
      </w:r>
      <w:r w:rsidR="00ED263F">
        <w:rPr>
          <w:color w:val="auto"/>
        </w:rPr>
        <w:fldChar w:fldCharType="begin"/>
      </w:r>
      <w:r w:rsidR="00ED263F">
        <w:rPr>
          <w:color w:val="auto"/>
        </w:rPr>
        <w:instrText xml:space="preserve"> REF _Ref194069960 \h </w:instrText>
      </w:r>
      <w:r w:rsidR="00ED263F">
        <w:rPr>
          <w:color w:val="auto"/>
        </w:rPr>
      </w:r>
      <w:r w:rsidR="00ED263F">
        <w:rPr>
          <w:color w:val="auto"/>
        </w:rPr>
        <w:fldChar w:fldCharType="separate"/>
      </w:r>
      <w:r w:rsidR="005C43BA">
        <w:t xml:space="preserve">Table </w:t>
      </w:r>
      <w:r w:rsidR="005C43BA">
        <w:rPr>
          <w:noProof/>
        </w:rPr>
        <w:t>49</w:t>
      </w:r>
      <w:r w:rsidR="00ED263F">
        <w:rPr>
          <w:color w:val="auto"/>
        </w:rPr>
        <w:fldChar w:fldCharType="end"/>
      </w:r>
      <w:r w:rsidRPr="00D87414">
        <w:rPr>
          <w:color w:val="auto"/>
        </w:rPr>
        <w:t xml:space="preserve"> in Appendix C)</w:t>
      </w:r>
      <w:r w:rsidRPr="00D87414">
        <w:t>.</w:t>
      </w:r>
      <w:r>
        <w:t xml:space="preserve"> Mean inhibitions of total ChE activity ranged 20% in white-browed woodswallow to 70% in zebra finch. Mean inhibition of 6.0% for birds of prey, 33% for granivorous birds, 36% for honeyeaters, and 35% for insectivorous birds were also reported by the authors.</w:t>
      </w:r>
      <w:r>
        <w:rPr>
          <w:color w:val="auto"/>
        </w:rPr>
        <w:t xml:space="preserve"> </w:t>
      </w:r>
      <w:r w:rsidRPr="004076F9">
        <w:rPr>
          <w:color w:val="auto"/>
        </w:rPr>
        <w:t>The authors concluded that fenitrothion exposure may have had detrimental effects on the native birds, particularly as evaluation showed many of the birds captured were breeding and/or moulting at the time, the most energetically expensive events in the avian life cycle</w:t>
      </w:r>
      <w:r w:rsidR="004076F9" w:rsidRPr="004076F9">
        <w:rPr>
          <w:color w:val="auto"/>
        </w:rPr>
        <w:t>.</w:t>
      </w:r>
    </w:p>
    <w:p w14:paraId="1AADB09A" w14:textId="2DD2BDD4" w:rsidR="008D4332" w:rsidRDefault="008D4332" w:rsidP="008D4332">
      <w:pPr>
        <w:pStyle w:val="NormalText"/>
        <w:rPr>
          <w:color w:val="auto"/>
        </w:rPr>
      </w:pPr>
      <w:bookmarkStart w:id="213" w:name="_Hlk190948452"/>
      <w:r>
        <w:t>Another field study examined</w:t>
      </w:r>
      <w:r w:rsidRPr="00E44437">
        <w:t xml:space="preserve"> the effect of fenitrothion on avian assemblages in arid and semiarid agro-ecosystems</w:t>
      </w:r>
      <w:r>
        <w:t xml:space="preserve"> of </w:t>
      </w:r>
      <w:r w:rsidRPr="00E44437">
        <w:t>western New South Wales and Queensland</w:t>
      </w:r>
      <w:r>
        <w:t xml:space="preserve"> when used for locust control</w:t>
      </w:r>
      <w:r w:rsidRPr="00E44437">
        <w:t xml:space="preserve">. </w:t>
      </w:r>
      <w:r>
        <w:t>The authors noted that a</w:t>
      </w:r>
      <w:r w:rsidRPr="00E44437">
        <w:t>vian assemblages varied over time, independent of pesticide application, reflecting significant redistribution and mobility of birds across a highly disturbed agricultural landscape, irrespective of pesticide exposure.</w:t>
      </w:r>
    </w:p>
    <w:p w14:paraId="0DEA2B99" w14:textId="244399EA" w:rsidR="0022545C" w:rsidRPr="00E00CD7" w:rsidRDefault="0022545C" w:rsidP="0022545C">
      <w:pPr>
        <w:pStyle w:val="NormalText"/>
        <w:rPr>
          <w:color w:val="auto"/>
          <w:szCs w:val="19"/>
        </w:rPr>
      </w:pPr>
      <w:r>
        <w:rPr>
          <w:color w:val="auto"/>
        </w:rPr>
        <w:t>In an unpublished field study submitted to the APVMA,</w:t>
      </w:r>
      <w:r>
        <w:t xml:space="preserve"> </w:t>
      </w:r>
      <w:r w:rsidRPr="00852078">
        <w:rPr>
          <w:szCs w:val="19"/>
        </w:rPr>
        <w:t>the effects of</w:t>
      </w:r>
      <w:r>
        <w:rPr>
          <w:szCs w:val="19"/>
        </w:rPr>
        <w:t xml:space="preserve"> </w:t>
      </w:r>
      <w:r w:rsidRPr="00852078">
        <w:rPr>
          <w:szCs w:val="19"/>
        </w:rPr>
        <w:t xml:space="preserve">fenitrothion exposure on </w:t>
      </w:r>
      <w:r>
        <w:rPr>
          <w:szCs w:val="19"/>
        </w:rPr>
        <w:t xml:space="preserve">the ChE levels of </w:t>
      </w:r>
      <w:r w:rsidRPr="00852078">
        <w:rPr>
          <w:szCs w:val="19"/>
        </w:rPr>
        <w:t xml:space="preserve">small mammals </w:t>
      </w:r>
      <w:r>
        <w:rPr>
          <w:szCs w:val="19"/>
        </w:rPr>
        <w:t xml:space="preserve">were examined following application of 267 g ac/ha </w:t>
      </w:r>
      <w:r>
        <w:rPr>
          <w:rFonts w:eastAsiaTheme="minorHAnsi"/>
          <w:color w:val="000000"/>
          <w:szCs w:val="19"/>
          <w:lang w:val="en-GB"/>
        </w:rPr>
        <w:t>during</w:t>
      </w:r>
      <w:r w:rsidRPr="00852078">
        <w:rPr>
          <w:rFonts w:eastAsiaTheme="minorHAnsi"/>
          <w:color w:val="000000"/>
          <w:szCs w:val="19"/>
          <w:lang w:val="en-GB"/>
        </w:rPr>
        <w:t xml:space="preserve"> locust control operations</w:t>
      </w:r>
      <w:r>
        <w:rPr>
          <w:rFonts w:eastAsiaTheme="minorHAnsi"/>
          <w:color w:val="000000"/>
          <w:szCs w:val="19"/>
          <w:lang w:val="en-GB"/>
        </w:rPr>
        <w:t xml:space="preserve"> in south</w:t>
      </w:r>
      <w:r w:rsidR="0071603A">
        <w:rPr>
          <w:rFonts w:eastAsiaTheme="minorHAnsi"/>
          <w:color w:val="000000"/>
          <w:szCs w:val="19"/>
          <w:lang w:val="en-GB"/>
        </w:rPr>
        <w:t>-</w:t>
      </w:r>
      <w:r>
        <w:rPr>
          <w:rFonts w:eastAsiaTheme="minorHAnsi"/>
          <w:color w:val="000000"/>
          <w:szCs w:val="19"/>
          <w:lang w:val="en-GB"/>
        </w:rPr>
        <w:t>west Queensland.</w:t>
      </w:r>
      <w:r>
        <w:rPr>
          <w:szCs w:val="19"/>
        </w:rPr>
        <w:t xml:space="preserve"> Up to 40% suppression of</w:t>
      </w:r>
      <w:r w:rsidRPr="00852078">
        <w:rPr>
          <w:szCs w:val="19"/>
        </w:rPr>
        <w:t xml:space="preserve"> plasma AChE activity </w:t>
      </w:r>
      <w:r>
        <w:rPr>
          <w:szCs w:val="19"/>
        </w:rPr>
        <w:t xml:space="preserve">was observed </w:t>
      </w:r>
      <w:r w:rsidRPr="00852078">
        <w:rPr>
          <w:szCs w:val="19"/>
        </w:rPr>
        <w:t xml:space="preserve">in </w:t>
      </w:r>
      <w:r w:rsidRPr="00E00CD7">
        <w:rPr>
          <w:szCs w:val="19"/>
        </w:rPr>
        <w:t xml:space="preserve">stripe-face dunnarts </w:t>
      </w:r>
      <w:r>
        <w:rPr>
          <w:szCs w:val="19"/>
        </w:rPr>
        <w:t>post-spray</w:t>
      </w:r>
      <w:r w:rsidRPr="00852078">
        <w:rPr>
          <w:szCs w:val="19"/>
        </w:rPr>
        <w:t xml:space="preserve">. AChE activity </w:t>
      </w:r>
      <w:r>
        <w:rPr>
          <w:szCs w:val="19"/>
        </w:rPr>
        <w:t>was comparable to</w:t>
      </w:r>
      <w:r w:rsidRPr="00852078">
        <w:rPr>
          <w:szCs w:val="19"/>
        </w:rPr>
        <w:t xml:space="preserve"> </w:t>
      </w:r>
      <w:r>
        <w:rPr>
          <w:szCs w:val="19"/>
        </w:rPr>
        <w:t>pre-spray levels at the next sampling period (</w:t>
      </w:r>
      <w:r w:rsidR="00EC3EA6">
        <w:rPr>
          <w:szCs w:val="19"/>
        </w:rPr>
        <w:t>2</w:t>
      </w:r>
      <w:r>
        <w:rPr>
          <w:szCs w:val="19"/>
        </w:rPr>
        <w:t xml:space="preserve"> months post-spray), but it is </w:t>
      </w:r>
      <w:r w:rsidRPr="00272BCD">
        <w:rPr>
          <w:szCs w:val="19"/>
        </w:rPr>
        <w:t xml:space="preserve">unclear how long suppression of </w:t>
      </w:r>
      <w:r>
        <w:rPr>
          <w:szCs w:val="19"/>
        </w:rPr>
        <w:t>AChE</w:t>
      </w:r>
      <w:r w:rsidRPr="00272BCD">
        <w:rPr>
          <w:szCs w:val="19"/>
        </w:rPr>
        <w:t xml:space="preserve"> activity lasted</w:t>
      </w:r>
      <w:r>
        <w:rPr>
          <w:szCs w:val="19"/>
        </w:rPr>
        <w:t xml:space="preserve"> during that time period</w:t>
      </w:r>
      <w:bookmarkEnd w:id="213"/>
      <w:r w:rsidRPr="00272BCD">
        <w:rPr>
          <w:szCs w:val="19"/>
        </w:rPr>
        <w:t>.</w:t>
      </w:r>
    </w:p>
    <w:p w14:paraId="577C8617" w14:textId="26DDB250" w:rsidR="008768BF" w:rsidRPr="00375252" w:rsidRDefault="006938A2" w:rsidP="00375252">
      <w:pPr>
        <w:pStyle w:val="NormalText"/>
      </w:pPr>
      <w:r w:rsidRPr="00375252">
        <w:t xml:space="preserve">The available field studies on terrestrial vertebrates adequately demonstrate exposure to fenitrothion, but the minimal detectable differences (MDD) due to treatment-related effects have not been reported and, as a result, the extent of impacts is not clearly established. </w:t>
      </w:r>
      <w:r w:rsidR="00BA4692" w:rsidRPr="00375252">
        <w:t>The APV</w:t>
      </w:r>
      <w:r w:rsidR="00B2651C">
        <w:t>MA has considered pu</w:t>
      </w:r>
      <w:r w:rsidR="004F1340" w:rsidRPr="00375252">
        <w:t xml:space="preserve">blished </w:t>
      </w:r>
      <w:r w:rsidR="004076F9" w:rsidRPr="00375252">
        <w:t xml:space="preserve">studies </w:t>
      </w:r>
      <w:r w:rsidR="00BA4692" w:rsidRPr="00375252">
        <w:t xml:space="preserve">investigating cholinesterase activity </w:t>
      </w:r>
      <w:r w:rsidR="00213927" w:rsidRPr="00375252">
        <w:t xml:space="preserve">under </w:t>
      </w:r>
      <w:r w:rsidR="00A26C7F" w:rsidRPr="00375252">
        <w:t xml:space="preserve">both laboratory and </w:t>
      </w:r>
      <w:r w:rsidR="00213927" w:rsidRPr="00375252">
        <w:t xml:space="preserve">field conditions, noting </w:t>
      </w:r>
      <w:r w:rsidR="00A26C7F" w:rsidRPr="00375252">
        <w:t xml:space="preserve">sublethal symptoms </w:t>
      </w:r>
      <w:r w:rsidRPr="00375252">
        <w:t xml:space="preserve">of cholinesterase inhibition </w:t>
      </w:r>
      <w:r w:rsidR="00A26C7F" w:rsidRPr="00375252">
        <w:t>include fatigue</w:t>
      </w:r>
      <w:r w:rsidR="00BA4692" w:rsidRPr="00375252">
        <w:t xml:space="preserve">. </w:t>
      </w:r>
      <w:r w:rsidR="004F1340" w:rsidRPr="00375252">
        <w:t xml:space="preserve">Such toxic symptoms can often lead to death due to increased </w:t>
      </w:r>
      <w:r w:rsidRPr="00375252">
        <w:t xml:space="preserve">susceptibility </w:t>
      </w:r>
      <w:r w:rsidR="00817429" w:rsidRPr="00375252">
        <w:t xml:space="preserve">to </w:t>
      </w:r>
      <w:r w:rsidR="004F1340" w:rsidRPr="00375252">
        <w:t>predation or reduced ability to compete</w:t>
      </w:r>
      <w:r w:rsidR="00A641AF" w:rsidRPr="00375252">
        <w:t>. Migratory birds may be particularly at risk, as exposure could impair their cognitive and motor functions, and result in issues with refuelling, orientation and navigation, and therefore migratory success (EFSA 2023). A review by Grue et al. (1991) suggests a critical level of about 40 to 60% AChE inhibition may apply for substantial effects on behaviour and physiology; ho</w:t>
      </w:r>
      <w:r w:rsidR="00BA4692" w:rsidRPr="00375252">
        <w:t xml:space="preserve">wever, </w:t>
      </w:r>
      <w:r w:rsidR="00A641AF" w:rsidRPr="00375252">
        <w:t xml:space="preserve">more subtle effects may occur at lower levels and </w:t>
      </w:r>
      <w:r w:rsidR="00BA4692" w:rsidRPr="00375252">
        <w:t xml:space="preserve">there is no clear method for linking these types of observations to </w:t>
      </w:r>
      <w:r w:rsidR="004F1340" w:rsidRPr="00375252">
        <w:t xml:space="preserve">population-level </w:t>
      </w:r>
      <w:r w:rsidR="00BA4692" w:rsidRPr="00375252">
        <w:t>effects.</w:t>
      </w:r>
      <w:bookmarkEnd w:id="212"/>
      <w:r w:rsidR="00BA4692" w:rsidRPr="00375252">
        <w:t xml:space="preserve"> </w:t>
      </w:r>
      <w:bookmarkStart w:id="214" w:name="_Hlk190948984"/>
      <w:r w:rsidR="00BA4692" w:rsidRPr="00375252">
        <w:t xml:space="preserve">Therefore, such studies </w:t>
      </w:r>
      <w:r w:rsidR="00A641AF" w:rsidRPr="00375252">
        <w:t>could not be</w:t>
      </w:r>
      <w:r w:rsidR="00BA4692" w:rsidRPr="00375252">
        <w:t xml:space="preserve"> used </w:t>
      </w:r>
      <w:r w:rsidR="00A641AF" w:rsidRPr="00375252">
        <w:t>quantitatively</w:t>
      </w:r>
      <w:r w:rsidR="00BA4692" w:rsidRPr="00375252">
        <w:t xml:space="preserve"> in </w:t>
      </w:r>
      <w:r w:rsidR="00A641AF" w:rsidRPr="00375252">
        <w:t xml:space="preserve">the </w:t>
      </w:r>
      <w:r w:rsidR="00BA4692" w:rsidRPr="00375252">
        <w:t>risk assessment.</w:t>
      </w:r>
      <w:bookmarkEnd w:id="214"/>
    </w:p>
    <w:p w14:paraId="66CB03DE" w14:textId="77777777" w:rsidR="0027753F" w:rsidRPr="00B6173C" w:rsidRDefault="0027753F" w:rsidP="00E35791">
      <w:pPr>
        <w:pStyle w:val="NormalText"/>
      </w:pPr>
      <w:r w:rsidRPr="00B6173C">
        <w:t>Fenitrothion has moderate toxicity to fish (lowest LC</w:t>
      </w:r>
      <w:r w:rsidRPr="00B6173C">
        <w:rPr>
          <w:vertAlign w:val="subscript"/>
        </w:rPr>
        <w:t>50</w:t>
      </w:r>
      <w:r w:rsidRPr="00B6173C">
        <w:t xml:space="preserve"> 1.3 mg ac/L, </w:t>
      </w:r>
      <w:r w:rsidRPr="00B6173C">
        <w:rPr>
          <w:i/>
          <w:iCs/>
        </w:rPr>
        <w:t>Oncorhynchus mykiss</w:t>
      </w:r>
      <w:r w:rsidRPr="00B6173C">
        <w:t>) and algae (E</w:t>
      </w:r>
      <w:r w:rsidRPr="00B6173C">
        <w:rPr>
          <w:vertAlign w:val="subscript"/>
        </w:rPr>
        <w:t>r</w:t>
      </w:r>
      <w:r w:rsidRPr="00B6173C">
        <w:t>C</w:t>
      </w:r>
      <w:r w:rsidRPr="00B6173C">
        <w:rPr>
          <w:vertAlign w:val="subscript"/>
        </w:rPr>
        <w:t>50</w:t>
      </w:r>
      <w:r w:rsidRPr="00B6173C">
        <w:t xml:space="preserve"> 2.7 mg ac/L, </w:t>
      </w:r>
      <w:r w:rsidRPr="00B6173C">
        <w:rPr>
          <w:i/>
          <w:iCs/>
        </w:rPr>
        <w:t>Pseudorkirchneriella subcapitata</w:t>
      </w:r>
      <w:r w:rsidRPr="00B6173C">
        <w:t>), and high toxicity to aquatic invertebrates (lowest LC</w:t>
      </w:r>
      <w:r w:rsidRPr="00B6173C">
        <w:rPr>
          <w:vertAlign w:val="subscript"/>
        </w:rPr>
        <w:t>50</w:t>
      </w:r>
      <w:r w:rsidRPr="00B6173C">
        <w:t xml:space="preserve"> 0.0081 mg ac/L, </w:t>
      </w:r>
      <w:r w:rsidRPr="00B6173C">
        <w:rPr>
          <w:i/>
          <w:iCs/>
        </w:rPr>
        <w:t>Chironomus riparius</w:t>
      </w:r>
      <w:r w:rsidRPr="00B6173C">
        <w:t>). The major metabolites NMC and AM-FNT are less toxic than the parent substance fenitrothion. Based on the available data, the following protection statement is required on fenitrothion product labels.</w:t>
      </w:r>
    </w:p>
    <w:p w14:paraId="15603A49" w14:textId="77777777" w:rsidR="0027753F" w:rsidRPr="00B6173C" w:rsidRDefault="0027753F" w:rsidP="00E35791">
      <w:pPr>
        <w:pStyle w:val="Quotes"/>
      </w:pPr>
      <w:r w:rsidRPr="00B6173C">
        <w:t>Very toxic to aquatic life. DO NOT contaminate wetlands or watercourses with this product or used containers.</w:t>
      </w:r>
    </w:p>
    <w:p w14:paraId="27A8C5CF" w14:textId="3B51DF72" w:rsidR="0027753F" w:rsidRPr="00B6173C" w:rsidRDefault="0027753F" w:rsidP="00E35791">
      <w:pPr>
        <w:pStyle w:val="NormalText"/>
      </w:pPr>
      <w:r w:rsidRPr="00B6173C">
        <w:t xml:space="preserve">Following long-term exposure to fenitrothion, reduced growth of fish in the early life stages was observed at concentrations as low as 0.17 mg ac/L (NOEC 0.088 mg ac/L, </w:t>
      </w:r>
      <w:r w:rsidRPr="00B6173C">
        <w:rPr>
          <w:i/>
          <w:iCs/>
        </w:rPr>
        <w:t>Oncorhynchus mykiss</w:t>
      </w:r>
      <w:r w:rsidRPr="00B6173C">
        <w:t>) and reduced survival and fecundity of aquatic invertebrates was observed at concentrations as low as 0.00023 mg ac/L (NOEC</w:t>
      </w:r>
      <w:r w:rsidR="00E35791">
        <w:t> </w:t>
      </w:r>
      <w:r w:rsidRPr="00B6173C">
        <w:t>0.000087</w:t>
      </w:r>
      <w:r w:rsidR="00E35791">
        <w:t> </w:t>
      </w:r>
      <w:r w:rsidRPr="00B6173C">
        <w:t xml:space="preserve">mg ac/L, </w:t>
      </w:r>
      <w:r w:rsidRPr="00B6173C">
        <w:rPr>
          <w:i/>
          <w:iCs/>
        </w:rPr>
        <w:t>Daphnia magna</w:t>
      </w:r>
      <w:r w:rsidRPr="00B6173C">
        <w:t>).</w:t>
      </w:r>
    </w:p>
    <w:p w14:paraId="10B94E06" w14:textId="7B36DAA1" w:rsidR="0027753F" w:rsidRPr="00B6173C" w:rsidRDefault="0027753F" w:rsidP="00E35791">
      <w:pPr>
        <w:pStyle w:val="NormalText"/>
      </w:pPr>
      <w:r w:rsidRPr="00B6173C">
        <w:lastRenderedPageBreak/>
        <w:t xml:space="preserve">Fenitrothion shows a low potential to bioaccumulate in fish. Under flow-through conditions at a nominal concentration of 0.05 mg/l, the steady state BCF was reached within approximately </w:t>
      </w:r>
      <w:r w:rsidR="00E35791">
        <w:t>one</w:t>
      </w:r>
      <w:r w:rsidRPr="00B6173C">
        <w:t xml:space="preserve"> day of exposure (Ohshima </w:t>
      </w:r>
      <w:r w:rsidRPr="00B6173C">
        <w:rPr>
          <w:i/>
          <w:iCs/>
        </w:rPr>
        <w:t>et al</w:t>
      </w:r>
      <w:r w:rsidRPr="00B6173C">
        <w:t>. 1988). The average BCFs for the parent compound over the exposure period for whole fish, fillet and viscera were 29, 19 and 36, respectively. Fenitrothion readily depurates from fish tissues with an estimated CT</w:t>
      </w:r>
      <w:r w:rsidRPr="00B6173C">
        <w:rPr>
          <w:vertAlign w:val="subscript"/>
        </w:rPr>
        <w:t>95</w:t>
      </w:r>
      <w:r w:rsidRPr="00B6173C">
        <w:t xml:space="preserve"> of less than </w:t>
      </w:r>
      <w:r w:rsidR="00E35791">
        <w:t>one</w:t>
      </w:r>
      <w:r w:rsidRPr="00B6173C">
        <w:t xml:space="preserve"> day. It is concluded that fenitrothion will not persist in fish. In fish tissues, fenitrothion, DM-FNT, NMC and the AAMC related metabolites together accounted for 85</w:t>
      </w:r>
      <w:r w:rsidR="00E35791">
        <w:t>–</w:t>
      </w:r>
      <w:r w:rsidRPr="00B6173C">
        <w:t>96% of the radioactive residue (Ohshima &amp; Mi</w:t>
      </w:r>
      <w:r w:rsidR="00FD0276" w:rsidRPr="00B6173C">
        <w:t>k</w:t>
      </w:r>
      <w:r w:rsidRPr="00B6173C">
        <w:t>ami 1990). These metabolites also depurate readily from fish tissues with a CT</w:t>
      </w:r>
      <w:r w:rsidRPr="00B6173C">
        <w:rPr>
          <w:vertAlign w:val="subscript"/>
        </w:rPr>
        <w:t>95</w:t>
      </w:r>
      <w:r w:rsidRPr="00B6173C">
        <w:t xml:space="preserve"> of less than 7 days.</w:t>
      </w:r>
    </w:p>
    <w:p w14:paraId="2FF2FC05" w14:textId="5FC5656B" w:rsidR="0027753F" w:rsidRDefault="0027753F" w:rsidP="00E35791">
      <w:pPr>
        <w:pStyle w:val="NormalText"/>
      </w:pPr>
      <w:r w:rsidRPr="00B6173C">
        <w:t>A field study investigating impact on invertebrates in temporary ponds following application of 500 g ac/ha to a cultivated savannah measured initial concentrations of 80 µg ac/L in the pond water (DT</w:t>
      </w:r>
      <w:r w:rsidRPr="00B6173C">
        <w:rPr>
          <w:vertAlign w:val="subscript"/>
        </w:rPr>
        <w:t>50</w:t>
      </w:r>
      <w:r w:rsidRPr="00B6173C">
        <w:t xml:space="preserve"> 34 hours). Fenitrothion significantly reduced population densities of backswimmers of the genus </w:t>
      </w:r>
      <w:r w:rsidRPr="00B6173C">
        <w:rPr>
          <w:i/>
          <w:iCs/>
        </w:rPr>
        <w:t>Anisops</w:t>
      </w:r>
      <w:r w:rsidRPr="00B6173C">
        <w:t xml:space="preserve"> (Hemiptera, Notonectidae) and in addition caused an extensive kill of other species of insects. Both insecticide applications were also followed by reductions of zooplankton densities, especially Cladocera. Recovery proceeded at fixed rates, which were different for each taxon. </w:t>
      </w:r>
      <w:r w:rsidRPr="00B6173C">
        <w:rPr>
          <w:i/>
          <w:iCs/>
        </w:rPr>
        <w:t>Anisops</w:t>
      </w:r>
      <w:r w:rsidRPr="00B6173C">
        <w:t xml:space="preserve"> spp. recovered from the treatments in 0.5 to 3 weeks, most likely through aerial migration. Cladocerans returned to normal densities in 3.5 to 6 weeks.</w:t>
      </w:r>
      <w:r w:rsidR="00B95674">
        <w:t xml:space="preserve"> In a separate field study, no apparent impact on macroinvertebrate communities w</w:t>
      </w:r>
      <w:r w:rsidR="00817429">
        <w:t>as</w:t>
      </w:r>
      <w:r w:rsidR="00B95674">
        <w:t xml:space="preserve"> observed following locust spray operations in South Australia.</w:t>
      </w:r>
    </w:p>
    <w:p w14:paraId="6756FEFC" w14:textId="3B3116A9" w:rsidR="0027753F" w:rsidRPr="00B6173C" w:rsidRDefault="0027753F" w:rsidP="00E35791">
      <w:pPr>
        <w:pStyle w:val="NormalText"/>
        <w:rPr>
          <w:rFonts w:cs="Times New Roman"/>
          <w:kern w:val="0"/>
        </w:rPr>
      </w:pPr>
      <w:r w:rsidRPr="00B6173C">
        <w:rPr>
          <w:rFonts w:cs="Times New Roman"/>
          <w:kern w:val="0"/>
        </w:rPr>
        <w:t>The RAL established for the aquatic risk assessment is based on an SSD (BurrliOz v2.0) of acute aquatic invertebrate data. The SSD showed the lower limit HC</w:t>
      </w:r>
      <w:r w:rsidRPr="00B6173C">
        <w:rPr>
          <w:rFonts w:cs="Times New Roman"/>
          <w:kern w:val="0"/>
          <w:vertAlign w:val="subscript"/>
        </w:rPr>
        <w:t>5</w:t>
      </w:r>
      <w:r w:rsidRPr="00B6173C">
        <w:rPr>
          <w:rFonts w:cs="Times New Roman"/>
          <w:kern w:val="0"/>
        </w:rPr>
        <w:t xml:space="preserve"> derived from the curve (0.18 µg ac/L) to be less than 1/3 of the median HC</w:t>
      </w:r>
      <w:r w:rsidRPr="00B6173C">
        <w:rPr>
          <w:rFonts w:cs="Times New Roman"/>
          <w:kern w:val="0"/>
          <w:vertAlign w:val="subscript"/>
        </w:rPr>
        <w:t>5</w:t>
      </w:r>
      <w:r w:rsidRPr="00B6173C">
        <w:rPr>
          <w:rFonts w:cs="Times New Roman"/>
          <w:kern w:val="0"/>
        </w:rPr>
        <w:t xml:space="preserve"> (0.57 µg ac/L). Additionally, the lower tail </w:t>
      </w:r>
      <w:r w:rsidR="00817429">
        <w:rPr>
          <w:rFonts w:cs="Times New Roman"/>
          <w:kern w:val="0"/>
        </w:rPr>
        <w:t xml:space="preserve">of </w:t>
      </w:r>
      <w:r w:rsidRPr="00B6173C">
        <w:rPr>
          <w:rFonts w:cs="Times New Roman"/>
          <w:kern w:val="0"/>
        </w:rPr>
        <w:t>the toxicity data are, overall, positioned on the left side of the SSD curve. As a result of these considerations an assessment factor of 6 was applied to the median HC</w:t>
      </w:r>
      <w:r w:rsidRPr="00B6173C">
        <w:rPr>
          <w:rFonts w:cs="Times New Roman"/>
          <w:kern w:val="0"/>
          <w:vertAlign w:val="subscript"/>
        </w:rPr>
        <w:t>5</w:t>
      </w:r>
      <w:r w:rsidRPr="00B6173C">
        <w:rPr>
          <w:rFonts w:cs="Times New Roman"/>
          <w:kern w:val="0"/>
        </w:rPr>
        <w:t xml:space="preserve"> resulting in a RAL of 0.095 µg ac/L.</w:t>
      </w:r>
    </w:p>
    <w:p w14:paraId="6EE98275" w14:textId="7E41DFD6" w:rsidR="0027753F" w:rsidRPr="00B6173C" w:rsidRDefault="0027753F" w:rsidP="00E35791">
      <w:pPr>
        <w:pStyle w:val="NormalText"/>
      </w:pPr>
      <w:r w:rsidRPr="00B6173C">
        <w:t>Fenitrothion has high toxicity to adult bees by contact exposure (LD</w:t>
      </w:r>
      <w:r w:rsidRPr="00B6173C">
        <w:rPr>
          <w:vertAlign w:val="subscript"/>
        </w:rPr>
        <w:t>50</w:t>
      </w:r>
      <w:r w:rsidRPr="00B6173C">
        <w:t xml:space="preserve"> 0.16 µg ac/bee, </w:t>
      </w:r>
      <w:r w:rsidRPr="00B6173C">
        <w:rPr>
          <w:i/>
          <w:iCs/>
        </w:rPr>
        <w:t>Apis mellifera</w:t>
      </w:r>
      <w:r w:rsidRPr="00B6173C">
        <w:t>) and oral exposure (LD</w:t>
      </w:r>
      <w:r w:rsidRPr="00B6173C">
        <w:rPr>
          <w:vertAlign w:val="subscript"/>
        </w:rPr>
        <w:t>50</w:t>
      </w:r>
      <w:r w:rsidRPr="00B6173C">
        <w:t xml:space="preserve"> 0.20 µg ac/bee, </w:t>
      </w:r>
      <w:r w:rsidRPr="00B6173C">
        <w:rPr>
          <w:i/>
          <w:iCs/>
        </w:rPr>
        <w:t>Apis mellifera</w:t>
      </w:r>
      <w:r w:rsidRPr="00B6173C">
        <w:t>). Therefore, the following hazard statement is advised for fenitrothion product labels that have outdoor uses (followed by an appropriate risk management statement).</w:t>
      </w:r>
      <w:r w:rsidRPr="00B6173C">
        <w:rPr>
          <w:vertAlign w:val="superscript"/>
        </w:rPr>
        <w:footnoteReference w:id="4"/>
      </w:r>
    </w:p>
    <w:p w14:paraId="0F3EC196" w14:textId="4F033FFE" w:rsidR="0027753F" w:rsidRPr="00B6173C" w:rsidRDefault="0027753F" w:rsidP="00E35791">
      <w:pPr>
        <w:pStyle w:val="Quotes"/>
      </w:pPr>
      <w:r w:rsidRPr="00B6173C">
        <w:t>Toxic to bees.</w:t>
      </w:r>
    </w:p>
    <w:p w14:paraId="79DA0B23" w14:textId="5D1F31E6" w:rsidR="0027753F" w:rsidRPr="00B6173C" w:rsidRDefault="0027753F" w:rsidP="00E35791">
      <w:pPr>
        <w:pStyle w:val="NormalText"/>
      </w:pPr>
      <w:r w:rsidRPr="00B6173C">
        <w:t>For the spray drift assessment, the RAL is 27 g ac/ha based on the contact LD</w:t>
      </w:r>
      <w:r w:rsidRPr="00B6173C">
        <w:rPr>
          <w:vertAlign w:val="subscript"/>
        </w:rPr>
        <w:t>50</w:t>
      </w:r>
      <w:r w:rsidRPr="00B6173C">
        <w:t xml:space="preserve"> 0.16 µg ac/bee and a conversion factor of LOC 0.4/ExpE 2.4 * 1</w:t>
      </w:r>
      <w:r w:rsidR="00E35791">
        <w:t>,</w:t>
      </w:r>
      <w:r w:rsidRPr="00B6173C">
        <w:t xml:space="preserve">000 as per </w:t>
      </w:r>
      <w:hyperlink r:id="rId76" w:history="1">
        <w:r w:rsidRPr="00B6173C">
          <w:rPr>
            <w:rStyle w:val="Hyperlink"/>
            <w:rFonts w:cs="Times New Roman"/>
            <w:kern w:val="0"/>
            <w:szCs w:val="19"/>
          </w:rPr>
          <w:t xml:space="preserve">APVMA’s </w:t>
        </w:r>
        <w:r w:rsidR="00BA6B0F" w:rsidRPr="00B6173C">
          <w:rPr>
            <w:rStyle w:val="Hyperlink"/>
            <w:rFonts w:cs="Times New Roman"/>
            <w:kern w:val="0"/>
            <w:szCs w:val="19"/>
          </w:rPr>
          <w:t>s</w:t>
        </w:r>
        <w:r w:rsidRPr="00B6173C">
          <w:rPr>
            <w:rStyle w:val="Hyperlink"/>
            <w:rFonts w:cs="Times New Roman"/>
            <w:kern w:val="0"/>
            <w:szCs w:val="19"/>
          </w:rPr>
          <w:t>pray drift risk assessment manual</w:t>
        </w:r>
      </w:hyperlink>
      <w:r w:rsidRPr="00B6173C">
        <w:t xml:space="preserve"> (SDRAM).</w:t>
      </w:r>
    </w:p>
    <w:p w14:paraId="040954EE" w14:textId="77777777" w:rsidR="0027753F" w:rsidRPr="00B6173C" w:rsidRDefault="0027753F" w:rsidP="00E35791">
      <w:pPr>
        <w:pStyle w:val="NormalText"/>
      </w:pPr>
      <w:r w:rsidRPr="00B6173C">
        <w:t>There are no contemporary data on the toxicity of fenitrothion to predatory and parasitic arthropods. Fenitrothion products are not considered to be compatible with integrated pest management programs utilising beneficial arthropods. Therefore, the following protection statement is advised for fenitrothion agricultural product labels.</w:t>
      </w:r>
      <w:r w:rsidRPr="00B6173C">
        <w:rPr>
          <w:vertAlign w:val="superscript"/>
        </w:rPr>
        <w:footnoteReference w:id="5"/>
      </w:r>
    </w:p>
    <w:p w14:paraId="750BF125" w14:textId="77777777" w:rsidR="0027753F" w:rsidRPr="00B6173C" w:rsidRDefault="0027753F" w:rsidP="00E35791">
      <w:pPr>
        <w:pStyle w:val="Quotes"/>
      </w:pPr>
      <w:r w:rsidRPr="00B6173C">
        <w:t>Toxic to beneficial arthropods. Not compatible with integrated pest management (IPM) programs utilising beneficial arthropods. Minimise spray drift to reduce harmful effects on beneficial arthropods in non-crop areas.</w:t>
      </w:r>
    </w:p>
    <w:p w14:paraId="6C7D0C5A" w14:textId="2372C243" w:rsidR="0027753F" w:rsidRPr="00B6173C" w:rsidRDefault="0027753F" w:rsidP="0027753F">
      <w:pPr>
        <w:pStyle w:val="NormalText"/>
        <w:rPr>
          <w:rFonts w:cs="Times New Roman"/>
          <w:color w:val="auto"/>
          <w:kern w:val="0"/>
          <w:szCs w:val="19"/>
        </w:rPr>
      </w:pPr>
      <w:r w:rsidRPr="00B6173C">
        <w:rPr>
          <w:rFonts w:cs="Times New Roman"/>
          <w:color w:val="auto"/>
          <w:kern w:val="0"/>
          <w:szCs w:val="19"/>
        </w:rPr>
        <w:t>In an Australian field study using fenitrothion for plague locust control, effects on non-target invertebrates were investigated during locust control operations on a Mitchell grass plain in south-western Queensland following application at 267 g ac/ha. Significant differences in invertebrate community compositions between the treated and control sites were evident for up to 39 days (yellow pan traps) and over 79 days (pitfall traps)</w:t>
      </w:r>
      <w:r w:rsidR="00817429">
        <w:rPr>
          <w:rFonts w:cs="Times New Roman"/>
          <w:color w:val="auto"/>
          <w:kern w:val="0"/>
          <w:szCs w:val="19"/>
        </w:rPr>
        <w:t>,</w:t>
      </w:r>
      <w:r w:rsidRPr="00B6173C">
        <w:rPr>
          <w:rFonts w:cs="Times New Roman"/>
          <w:color w:val="auto"/>
          <w:kern w:val="0"/>
          <w:szCs w:val="19"/>
        </w:rPr>
        <w:t xml:space="preserve"> with invertebrate </w:t>
      </w:r>
      <w:r w:rsidRPr="00B6173C">
        <w:rPr>
          <w:rFonts w:cs="Times New Roman"/>
          <w:color w:val="auto"/>
          <w:kern w:val="0"/>
          <w:szCs w:val="19"/>
        </w:rPr>
        <w:lastRenderedPageBreak/>
        <w:t>assemblages among all sites again being similar when sampled 189 days post spray. The response pattern of the sprayed sites was driven mostly by decreases in the abundance of Orthoptera, Formicidae and Collembola.</w:t>
      </w:r>
    </w:p>
    <w:p w14:paraId="20ACDAC0" w14:textId="27F1DE8D" w:rsidR="0027753F" w:rsidRPr="00B6173C" w:rsidRDefault="0027753F" w:rsidP="0027753F">
      <w:pPr>
        <w:suppressAutoHyphens/>
        <w:spacing w:before="240" w:after="240" w:line="280" w:lineRule="exact"/>
        <w:rPr>
          <w:rFonts w:cs="Arial"/>
          <w:color w:val="auto"/>
          <w:sz w:val="19"/>
          <w:szCs w:val="19"/>
          <w:u w:color="000000"/>
        </w:rPr>
      </w:pPr>
      <w:r w:rsidRPr="00B6173C">
        <w:rPr>
          <w:rFonts w:cs="Arial"/>
          <w:color w:val="auto"/>
          <w:sz w:val="19"/>
          <w:szCs w:val="19"/>
          <w:u w:color="000000"/>
        </w:rPr>
        <w:t>Fenitrothion is moderately toxic to soil macro-organisms such as earthworms (LC</w:t>
      </w:r>
      <w:r w:rsidRPr="00B6173C">
        <w:rPr>
          <w:rFonts w:cs="Arial"/>
          <w:color w:val="auto"/>
          <w:sz w:val="19"/>
          <w:szCs w:val="19"/>
          <w:u w:color="000000"/>
          <w:vertAlign w:val="subscript"/>
        </w:rPr>
        <w:t>50corr</w:t>
      </w:r>
      <w:r w:rsidRPr="00B6173C">
        <w:rPr>
          <w:rFonts w:cs="Arial"/>
          <w:color w:val="auto"/>
          <w:sz w:val="19"/>
          <w:szCs w:val="19"/>
          <w:u w:color="000000"/>
        </w:rPr>
        <w:t xml:space="preserve"> 116 mg ac/kg dry soil, </w:t>
      </w:r>
      <w:r w:rsidRPr="00B6173C">
        <w:rPr>
          <w:rFonts w:cs="Arial"/>
          <w:i/>
          <w:iCs/>
          <w:color w:val="auto"/>
          <w:sz w:val="19"/>
          <w:szCs w:val="19"/>
          <w:u w:color="000000"/>
        </w:rPr>
        <w:t>Eisenia fetida</w:t>
      </w:r>
      <w:r w:rsidRPr="00B6173C">
        <w:rPr>
          <w:rFonts w:cs="Arial"/>
          <w:color w:val="auto"/>
          <w:sz w:val="19"/>
          <w:szCs w:val="19"/>
          <w:u w:color="000000"/>
        </w:rPr>
        <w:t>), the metabolite NMC is also moderately toxic (LC</w:t>
      </w:r>
      <w:r w:rsidRPr="00B6173C">
        <w:rPr>
          <w:rFonts w:cs="Arial"/>
          <w:color w:val="auto"/>
          <w:sz w:val="19"/>
          <w:szCs w:val="19"/>
          <w:u w:color="000000"/>
          <w:vertAlign w:val="subscript"/>
        </w:rPr>
        <w:t>50corr</w:t>
      </w:r>
      <w:r w:rsidRPr="00B6173C">
        <w:rPr>
          <w:rFonts w:cs="Arial"/>
          <w:color w:val="auto"/>
          <w:sz w:val="19"/>
          <w:szCs w:val="19"/>
          <w:u w:color="000000"/>
        </w:rPr>
        <w:t xml:space="preserve"> 18 mg/kg dry soil, </w:t>
      </w:r>
      <w:r w:rsidRPr="00B6173C">
        <w:rPr>
          <w:rFonts w:cs="Arial"/>
          <w:i/>
          <w:iCs/>
          <w:color w:val="auto"/>
          <w:sz w:val="19"/>
          <w:szCs w:val="19"/>
          <w:u w:color="000000"/>
        </w:rPr>
        <w:t>Eisenia fetida</w:t>
      </w:r>
      <w:r w:rsidRPr="00B6173C">
        <w:rPr>
          <w:rFonts w:cs="Arial"/>
          <w:color w:val="auto"/>
          <w:sz w:val="19"/>
          <w:szCs w:val="19"/>
          <w:u w:color="000000"/>
        </w:rPr>
        <w:t>). Fenitrothion did not influence soil processes such as nitrogen transformation at the highest test concentration (NOEC 10</w:t>
      </w:r>
      <w:r w:rsidR="00E35791">
        <w:rPr>
          <w:rFonts w:cs="Arial"/>
          <w:color w:val="auto"/>
          <w:sz w:val="19"/>
          <w:szCs w:val="19"/>
          <w:u w:color="000000"/>
        </w:rPr>
        <w:t> </w:t>
      </w:r>
      <w:r w:rsidRPr="00B6173C">
        <w:rPr>
          <w:rFonts w:cs="Arial"/>
          <w:color w:val="auto"/>
          <w:sz w:val="19"/>
          <w:szCs w:val="19"/>
          <w:u w:color="000000"/>
        </w:rPr>
        <w:t>mg</w:t>
      </w:r>
      <w:r w:rsidR="00E35791">
        <w:rPr>
          <w:rFonts w:cs="Arial"/>
          <w:color w:val="auto"/>
          <w:sz w:val="19"/>
          <w:szCs w:val="19"/>
          <w:u w:color="000000"/>
        </w:rPr>
        <w:t> </w:t>
      </w:r>
      <w:r w:rsidRPr="00B6173C">
        <w:rPr>
          <w:rFonts w:cs="Arial"/>
          <w:color w:val="auto"/>
          <w:sz w:val="19"/>
          <w:szCs w:val="19"/>
          <w:u w:color="000000"/>
        </w:rPr>
        <w:t xml:space="preserve">ac/kg dry soil). </w:t>
      </w:r>
    </w:p>
    <w:p w14:paraId="1B5D87F6" w14:textId="2ED458BB" w:rsidR="0027753F" w:rsidRPr="00B6173C" w:rsidRDefault="0027753F" w:rsidP="0027753F">
      <w:pPr>
        <w:pStyle w:val="NormalText"/>
        <w:rPr>
          <w:rFonts w:cs="Times New Roman"/>
          <w:color w:val="auto"/>
          <w:kern w:val="0"/>
          <w:szCs w:val="19"/>
        </w:rPr>
      </w:pPr>
      <w:r w:rsidRPr="00B6173C">
        <w:rPr>
          <w:rFonts w:cs="Times New Roman"/>
          <w:color w:val="auto"/>
          <w:kern w:val="0"/>
          <w:szCs w:val="19"/>
        </w:rPr>
        <w:t>Field studies are available that investigated the effect of fenitrothion, applied once as a granular formulation at 2.24</w:t>
      </w:r>
      <w:r w:rsidR="00E35791">
        <w:rPr>
          <w:rFonts w:cs="Times New Roman"/>
          <w:color w:val="auto"/>
          <w:kern w:val="0"/>
          <w:szCs w:val="19"/>
        </w:rPr>
        <w:t> </w:t>
      </w:r>
      <w:r w:rsidRPr="00B6173C">
        <w:rPr>
          <w:rFonts w:cs="Times New Roman"/>
          <w:color w:val="auto"/>
          <w:kern w:val="0"/>
          <w:szCs w:val="19"/>
        </w:rPr>
        <w:t>kg</w:t>
      </w:r>
      <w:r w:rsidR="00E35791">
        <w:rPr>
          <w:rFonts w:cs="Times New Roman"/>
          <w:color w:val="auto"/>
          <w:kern w:val="0"/>
          <w:szCs w:val="19"/>
        </w:rPr>
        <w:t> </w:t>
      </w:r>
      <w:r w:rsidRPr="00B6173C">
        <w:rPr>
          <w:rFonts w:cs="Times New Roman"/>
          <w:color w:val="auto"/>
          <w:kern w:val="0"/>
          <w:szCs w:val="19"/>
        </w:rPr>
        <w:t>ac/ha, on soil dwelling organisms. No effect on the abundance of earthworms (</w:t>
      </w:r>
      <w:r w:rsidRPr="00B6173C">
        <w:rPr>
          <w:rFonts w:cs="Times New Roman"/>
          <w:i/>
          <w:iCs/>
          <w:color w:val="auto"/>
          <w:kern w:val="0"/>
          <w:szCs w:val="19"/>
        </w:rPr>
        <w:t>Allolobophora caliginosa</w:t>
      </w:r>
      <w:r w:rsidRPr="00B6173C">
        <w:rPr>
          <w:rFonts w:cs="Times New Roman"/>
          <w:color w:val="auto"/>
          <w:kern w:val="0"/>
          <w:szCs w:val="19"/>
        </w:rPr>
        <w:t>) was reported. Effects on individual species of collembola and acari cannot be excluded, though where an effect could not be excluded in most cases recovery was observed within 30 weeks.</w:t>
      </w:r>
    </w:p>
    <w:p w14:paraId="65D63A2F" w14:textId="0FCAA58D" w:rsidR="0027753F" w:rsidRPr="00B6173C" w:rsidRDefault="0027753F" w:rsidP="0027753F">
      <w:pPr>
        <w:pStyle w:val="NormalText"/>
        <w:rPr>
          <w:szCs w:val="19"/>
        </w:rPr>
      </w:pPr>
      <w:r w:rsidRPr="00B6173C">
        <w:rPr>
          <w:szCs w:val="19"/>
        </w:rPr>
        <w:t xml:space="preserve">The toxicity of a 40% WP formulation to </w:t>
      </w:r>
      <w:r w:rsidR="00E35791">
        <w:rPr>
          <w:szCs w:val="19"/>
        </w:rPr>
        <w:t>6</w:t>
      </w:r>
      <w:r w:rsidRPr="00B6173C">
        <w:rPr>
          <w:szCs w:val="19"/>
        </w:rPr>
        <w:t xml:space="preserve"> species of non-target terrestrial plants has been tested following post-emergent exposure in a screening test. All ER</w:t>
      </w:r>
      <w:r w:rsidRPr="00B6173C">
        <w:rPr>
          <w:szCs w:val="19"/>
          <w:vertAlign w:val="subscript"/>
        </w:rPr>
        <w:t>25</w:t>
      </w:r>
      <w:r w:rsidRPr="00B6173C">
        <w:rPr>
          <w:szCs w:val="19"/>
        </w:rPr>
        <w:t xml:space="preserve"> values are &gt;1</w:t>
      </w:r>
      <w:r w:rsidR="0029762C">
        <w:rPr>
          <w:szCs w:val="19"/>
        </w:rPr>
        <w:t>,</w:t>
      </w:r>
      <w:r w:rsidRPr="00B6173C">
        <w:rPr>
          <w:szCs w:val="19"/>
        </w:rPr>
        <w:t xml:space="preserve">000 g ac/ha. Fenitrothion does not show any fungicidal activity against </w:t>
      </w:r>
      <w:r w:rsidR="0029762C">
        <w:rPr>
          <w:szCs w:val="19"/>
        </w:rPr>
        <w:t>7</w:t>
      </w:r>
      <w:r w:rsidRPr="00B6173C">
        <w:rPr>
          <w:szCs w:val="19"/>
        </w:rPr>
        <w:t xml:space="preserve"> test diseases (Oguri 2001).</w:t>
      </w:r>
    </w:p>
    <w:p w14:paraId="41FEBA6F" w14:textId="3B9D1E80" w:rsidR="0027753F" w:rsidRDefault="0027753F" w:rsidP="0027753F">
      <w:pPr>
        <w:pStyle w:val="NormalText"/>
        <w:rPr>
          <w:szCs w:val="19"/>
        </w:rPr>
      </w:pPr>
      <w:r w:rsidRPr="00B6173C">
        <w:t>N</w:t>
      </w:r>
      <w:r w:rsidRPr="00B6173C">
        <w:rPr>
          <w:szCs w:val="19"/>
        </w:rPr>
        <w:t xml:space="preserve">ormal agricultural practice </w:t>
      </w:r>
      <w:r w:rsidR="00817429">
        <w:rPr>
          <w:szCs w:val="19"/>
        </w:rPr>
        <w:t>i</w:t>
      </w:r>
      <w:r w:rsidRPr="00B6173C">
        <w:rPr>
          <w:szCs w:val="19"/>
        </w:rPr>
        <w:t>s not expected to lead to significant exposure of sewage treatment works to fenitrothion. The activated sludge test indicates that no adverse effect on microbial activity in sewage treatment works is expected at concentrations of 1</w:t>
      </w:r>
      <w:r w:rsidR="0029762C">
        <w:rPr>
          <w:szCs w:val="19"/>
        </w:rPr>
        <w:t>,</w:t>
      </w:r>
      <w:r w:rsidRPr="00B6173C">
        <w:rPr>
          <w:szCs w:val="19"/>
        </w:rPr>
        <w:t>000 mg ac/L (L’Haridon 2002).</w:t>
      </w:r>
    </w:p>
    <w:p w14:paraId="5E6D4FDC" w14:textId="27B040AA" w:rsidR="007C4DB8" w:rsidRPr="00AC2032" w:rsidRDefault="00CF4A7E" w:rsidP="00CF4A7E">
      <w:pPr>
        <w:pStyle w:val="Caption"/>
      </w:pPr>
      <w:bookmarkStart w:id="215" w:name="_Ref192678856"/>
      <w:bookmarkStart w:id="216" w:name="_Toc206421979"/>
      <w:r>
        <w:lastRenderedPageBreak/>
        <w:t xml:space="preserve">Table </w:t>
      </w:r>
      <w:r w:rsidR="00CD1090">
        <w:fldChar w:fldCharType="begin"/>
      </w:r>
      <w:r w:rsidR="00CD1090">
        <w:instrText xml:space="preserve"> SEQ Table \* ARABIC </w:instrText>
      </w:r>
      <w:r w:rsidR="00CD1090">
        <w:fldChar w:fldCharType="separate"/>
      </w:r>
      <w:r w:rsidR="005C43BA">
        <w:rPr>
          <w:noProof/>
        </w:rPr>
        <w:t>26</w:t>
      </w:r>
      <w:r w:rsidR="00CD1090">
        <w:fldChar w:fldCharType="end"/>
      </w:r>
      <w:bookmarkEnd w:id="215"/>
      <w:r w:rsidR="007C4DB8" w:rsidRPr="00AC2032">
        <w:t>:</w:t>
      </w:r>
      <w:r w:rsidR="007C4DB8" w:rsidRPr="00AC2032">
        <w:tab/>
        <w:t>Acute toxicity endpoints used for SSD analys</w:t>
      </w:r>
      <w:r w:rsidR="00393D36" w:rsidRPr="00AC2032">
        <w:t>es</w:t>
      </w:r>
      <w:bookmarkEnd w:id="216"/>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9"/>
        <w:gridCol w:w="3836"/>
        <w:gridCol w:w="3065"/>
      </w:tblGrid>
      <w:tr w:rsidR="009B16A8" w:rsidRPr="00DE7DD1" w14:paraId="314047C8" w14:textId="77777777" w:rsidTr="00DE6CBF">
        <w:trPr>
          <w:tblHeader/>
        </w:trPr>
        <w:tc>
          <w:tcPr>
            <w:tcW w:w="0" w:type="auto"/>
            <w:tcBorders>
              <w:bottom w:val="single" w:sz="4" w:space="0" w:color="auto"/>
            </w:tcBorders>
            <w:shd w:val="clear" w:color="auto" w:fill="5C2946"/>
          </w:tcPr>
          <w:p w14:paraId="229D9EFD" w14:textId="77777777" w:rsidR="007C4DB8" w:rsidRPr="00DE6CBF" w:rsidRDefault="007C4DB8" w:rsidP="00DE6CBF">
            <w:pPr>
              <w:pStyle w:val="TableHead"/>
              <w:spacing w:before="0" w:after="0" w:line="240" w:lineRule="auto"/>
              <w:rPr>
                <w:szCs w:val="18"/>
              </w:rPr>
            </w:pPr>
            <w:r w:rsidRPr="00DE6CBF">
              <w:rPr>
                <w:szCs w:val="18"/>
              </w:rPr>
              <w:t>Group</w:t>
            </w:r>
          </w:p>
        </w:tc>
        <w:tc>
          <w:tcPr>
            <w:tcW w:w="0" w:type="auto"/>
            <w:tcBorders>
              <w:bottom w:val="single" w:sz="4" w:space="0" w:color="auto"/>
            </w:tcBorders>
            <w:shd w:val="clear" w:color="auto" w:fill="5C2946"/>
          </w:tcPr>
          <w:p w14:paraId="13E91140" w14:textId="77777777" w:rsidR="007C4DB8" w:rsidRPr="00DE6CBF" w:rsidRDefault="007C4DB8" w:rsidP="00DE6CBF">
            <w:pPr>
              <w:pStyle w:val="TableHead"/>
              <w:spacing w:before="0" w:after="0" w:line="240" w:lineRule="auto"/>
              <w:rPr>
                <w:szCs w:val="18"/>
              </w:rPr>
            </w:pPr>
            <w:r w:rsidRPr="00DE6CBF">
              <w:rPr>
                <w:szCs w:val="18"/>
              </w:rPr>
              <w:t>Species</w:t>
            </w:r>
          </w:p>
        </w:tc>
        <w:tc>
          <w:tcPr>
            <w:tcW w:w="0" w:type="auto"/>
            <w:tcBorders>
              <w:bottom w:val="single" w:sz="4" w:space="0" w:color="auto"/>
            </w:tcBorders>
            <w:shd w:val="clear" w:color="auto" w:fill="5C2946"/>
          </w:tcPr>
          <w:p w14:paraId="6F4786B5" w14:textId="1A749B5C" w:rsidR="007C4DB8" w:rsidRPr="00DE6CBF" w:rsidRDefault="007C4DB8" w:rsidP="00DE6CBF">
            <w:pPr>
              <w:pStyle w:val="TableHead"/>
              <w:spacing w:before="0" w:after="0" w:line="240" w:lineRule="auto"/>
              <w:rPr>
                <w:szCs w:val="18"/>
              </w:rPr>
            </w:pPr>
            <w:r w:rsidRPr="00DE6CBF">
              <w:rPr>
                <w:szCs w:val="18"/>
              </w:rPr>
              <w:t>Toxicity value</w:t>
            </w:r>
          </w:p>
        </w:tc>
      </w:tr>
      <w:tr w:rsidR="009B16A8" w:rsidRPr="00DE7DD1" w14:paraId="0F5B49E6" w14:textId="77777777" w:rsidTr="00393D36">
        <w:tc>
          <w:tcPr>
            <w:tcW w:w="0" w:type="auto"/>
            <w:tcBorders>
              <w:top w:val="single" w:sz="4" w:space="0" w:color="auto"/>
              <w:left w:val="nil"/>
              <w:bottom w:val="nil"/>
              <w:right w:val="nil"/>
            </w:tcBorders>
          </w:tcPr>
          <w:p w14:paraId="151E9A33" w14:textId="77777777" w:rsidR="007C4DB8" w:rsidRPr="009B16A8" w:rsidRDefault="007C4DB8" w:rsidP="00BA4FB9">
            <w:pPr>
              <w:keepNext/>
              <w:keepLines/>
              <w:widowControl w:val="0"/>
              <w:spacing w:before="0" w:after="60" w:line="240" w:lineRule="auto"/>
              <w:rPr>
                <w:rFonts w:cs="Arial"/>
                <w:color w:val="000000"/>
                <w:sz w:val="17"/>
                <w:szCs w:val="17"/>
              </w:rPr>
            </w:pPr>
            <w:r w:rsidRPr="009B16A8">
              <w:rPr>
                <w:rFonts w:cs="Arial"/>
                <w:color w:val="000000"/>
                <w:sz w:val="17"/>
                <w:szCs w:val="17"/>
              </w:rPr>
              <w:t>Mammals</w:t>
            </w:r>
          </w:p>
        </w:tc>
        <w:tc>
          <w:tcPr>
            <w:tcW w:w="0" w:type="auto"/>
            <w:tcBorders>
              <w:top w:val="single" w:sz="4" w:space="0" w:color="auto"/>
              <w:left w:val="nil"/>
              <w:bottom w:val="nil"/>
              <w:right w:val="nil"/>
            </w:tcBorders>
            <w:shd w:val="clear" w:color="auto" w:fill="auto"/>
          </w:tcPr>
          <w:p w14:paraId="520E4A87" w14:textId="77777777" w:rsidR="007C4DB8" w:rsidRPr="009B16A8" w:rsidRDefault="007C4DB8" w:rsidP="00BA4FB9">
            <w:pPr>
              <w:keepNext/>
              <w:keepLines/>
              <w:widowControl w:val="0"/>
              <w:spacing w:before="0" w:after="60" w:line="240" w:lineRule="auto"/>
              <w:rPr>
                <w:rFonts w:cs="Arial"/>
                <w:sz w:val="17"/>
                <w:szCs w:val="17"/>
              </w:rPr>
            </w:pPr>
            <w:r w:rsidRPr="009B16A8">
              <w:rPr>
                <w:rFonts w:cs="Arial"/>
                <w:i/>
                <w:iCs/>
                <w:color w:val="000000"/>
                <w:sz w:val="17"/>
                <w:szCs w:val="17"/>
              </w:rPr>
              <w:t>Sminthopsis macroura</w:t>
            </w:r>
          </w:p>
        </w:tc>
        <w:tc>
          <w:tcPr>
            <w:tcW w:w="0" w:type="auto"/>
            <w:tcBorders>
              <w:top w:val="single" w:sz="4" w:space="0" w:color="auto"/>
              <w:left w:val="nil"/>
              <w:bottom w:val="nil"/>
              <w:right w:val="nil"/>
            </w:tcBorders>
            <w:shd w:val="clear" w:color="auto" w:fill="auto"/>
          </w:tcPr>
          <w:p w14:paraId="094DF922" w14:textId="2B20B8A2" w:rsidR="007C4DB8" w:rsidRPr="009B16A8" w:rsidRDefault="00393D36" w:rsidP="00BA4FB9">
            <w:pPr>
              <w:keepNext/>
              <w:keepLines/>
              <w:widowControl w:val="0"/>
              <w:spacing w:before="0" w:after="60" w:line="240" w:lineRule="auto"/>
              <w:jc w:val="right"/>
              <w:rPr>
                <w:rFonts w:cs="Arial"/>
                <w:sz w:val="17"/>
                <w:szCs w:val="17"/>
              </w:rPr>
            </w:pPr>
            <w:r w:rsidRPr="009B16A8">
              <w:rPr>
                <w:rFonts w:cs="Arial"/>
                <w:sz w:val="17"/>
                <w:szCs w:val="17"/>
              </w:rPr>
              <w:t xml:space="preserve"> LD</w:t>
            </w:r>
            <w:r w:rsidRPr="009B16A8">
              <w:rPr>
                <w:rFonts w:cs="Arial"/>
                <w:sz w:val="17"/>
                <w:szCs w:val="17"/>
                <w:vertAlign w:val="subscript"/>
              </w:rPr>
              <w:t>50</w:t>
            </w:r>
            <w:r w:rsidRPr="009B16A8">
              <w:rPr>
                <w:rFonts w:cs="Arial"/>
                <w:sz w:val="17"/>
                <w:szCs w:val="17"/>
              </w:rPr>
              <w:t xml:space="preserve"> </w:t>
            </w:r>
            <w:r w:rsidR="007C4DB8" w:rsidRPr="009B16A8">
              <w:rPr>
                <w:rFonts w:cs="Arial"/>
                <w:sz w:val="17"/>
                <w:szCs w:val="17"/>
              </w:rPr>
              <w:t>97 mg ac/kg bw</w:t>
            </w:r>
          </w:p>
        </w:tc>
      </w:tr>
      <w:tr w:rsidR="009B16A8" w:rsidRPr="00DE7DD1" w14:paraId="676F536C" w14:textId="77777777" w:rsidTr="00393D36">
        <w:tc>
          <w:tcPr>
            <w:tcW w:w="0" w:type="auto"/>
            <w:tcBorders>
              <w:top w:val="nil"/>
              <w:left w:val="nil"/>
              <w:bottom w:val="nil"/>
              <w:right w:val="nil"/>
            </w:tcBorders>
          </w:tcPr>
          <w:p w14:paraId="3C2EA70A" w14:textId="77777777" w:rsidR="007C4DB8" w:rsidRPr="009B16A8" w:rsidRDefault="007C4DB8" w:rsidP="00BA4FB9">
            <w:pPr>
              <w:keepNext/>
              <w:keepLines/>
              <w:widowControl w:val="0"/>
              <w:spacing w:before="0" w:after="60" w:line="240" w:lineRule="auto"/>
              <w:rPr>
                <w:rFonts w:cs="Arial"/>
                <w:color w:val="000000"/>
                <w:sz w:val="17"/>
                <w:szCs w:val="17"/>
              </w:rPr>
            </w:pPr>
          </w:p>
        </w:tc>
        <w:tc>
          <w:tcPr>
            <w:tcW w:w="0" w:type="auto"/>
            <w:tcBorders>
              <w:top w:val="nil"/>
              <w:left w:val="nil"/>
              <w:bottom w:val="nil"/>
              <w:right w:val="nil"/>
            </w:tcBorders>
            <w:shd w:val="clear" w:color="auto" w:fill="auto"/>
          </w:tcPr>
          <w:p w14:paraId="64CB0418" w14:textId="77777777" w:rsidR="007C4DB8" w:rsidRPr="009B16A8" w:rsidRDefault="007C4DB8" w:rsidP="00BA4FB9">
            <w:pPr>
              <w:keepNext/>
              <w:keepLines/>
              <w:widowControl w:val="0"/>
              <w:spacing w:before="0" w:after="60" w:line="240" w:lineRule="auto"/>
              <w:rPr>
                <w:rFonts w:cs="Arial"/>
                <w:sz w:val="17"/>
                <w:szCs w:val="17"/>
              </w:rPr>
            </w:pPr>
            <w:r w:rsidRPr="009B16A8">
              <w:rPr>
                <w:rFonts w:cs="Arial"/>
                <w:i/>
                <w:iCs/>
                <w:color w:val="000000"/>
                <w:sz w:val="17"/>
                <w:szCs w:val="17"/>
              </w:rPr>
              <w:t>Sminthopsis crassicaudata</w:t>
            </w:r>
          </w:p>
        </w:tc>
        <w:tc>
          <w:tcPr>
            <w:tcW w:w="0" w:type="auto"/>
            <w:tcBorders>
              <w:top w:val="nil"/>
              <w:left w:val="nil"/>
              <w:bottom w:val="nil"/>
              <w:right w:val="nil"/>
            </w:tcBorders>
            <w:shd w:val="clear" w:color="auto" w:fill="auto"/>
          </w:tcPr>
          <w:p w14:paraId="5B690846" w14:textId="725D8A00" w:rsidR="007C4DB8" w:rsidRPr="009B16A8" w:rsidRDefault="00393D36" w:rsidP="00BA4FB9">
            <w:pPr>
              <w:keepNext/>
              <w:keepLines/>
              <w:widowControl w:val="0"/>
              <w:spacing w:before="0" w:after="60" w:line="240" w:lineRule="auto"/>
              <w:jc w:val="right"/>
              <w:rPr>
                <w:rFonts w:cs="Arial"/>
                <w:sz w:val="17"/>
                <w:szCs w:val="17"/>
              </w:rPr>
            </w:pPr>
            <w:r w:rsidRPr="009B16A8">
              <w:rPr>
                <w:rFonts w:cs="Arial"/>
                <w:sz w:val="17"/>
                <w:szCs w:val="17"/>
              </w:rPr>
              <w:t>LD</w:t>
            </w:r>
            <w:r w:rsidRPr="009B16A8">
              <w:rPr>
                <w:rFonts w:cs="Arial"/>
                <w:sz w:val="17"/>
                <w:szCs w:val="17"/>
                <w:vertAlign w:val="subscript"/>
              </w:rPr>
              <w:t>50</w:t>
            </w:r>
            <w:r w:rsidRPr="009B16A8">
              <w:rPr>
                <w:rFonts w:cs="Arial"/>
                <w:sz w:val="17"/>
                <w:szCs w:val="17"/>
              </w:rPr>
              <w:t xml:space="preserve"> </w:t>
            </w:r>
            <w:r w:rsidR="007C4DB8" w:rsidRPr="009B16A8">
              <w:rPr>
                <w:rFonts w:cs="Arial"/>
                <w:sz w:val="17"/>
                <w:szCs w:val="17"/>
              </w:rPr>
              <w:t>129 mg ac/kg bw</w:t>
            </w:r>
          </w:p>
        </w:tc>
      </w:tr>
      <w:tr w:rsidR="009B16A8" w:rsidRPr="00DE7DD1" w14:paraId="4EBE074A" w14:textId="77777777" w:rsidTr="00393D36">
        <w:tc>
          <w:tcPr>
            <w:tcW w:w="0" w:type="auto"/>
            <w:tcBorders>
              <w:top w:val="nil"/>
              <w:left w:val="nil"/>
              <w:bottom w:val="nil"/>
              <w:right w:val="nil"/>
            </w:tcBorders>
          </w:tcPr>
          <w:p w14:paraId="34E048F3" w14:textId="77777777" w:rsidR="007C4DB8" w:rsidRPr="009B16A8" w:rsidRDefault="007C4DB8" w:rsidP="00BA4FB9">
            <w:pPr>
              <w:keepNext/>
              <w:keepLines/>
              <w:widowControl w:val="0"/>
              <w:spacing w:before="0" w:after="60" w:line="240" w:lineRule="auto"/>
              <w:rPr>
                <w:rFonts w:cs="Arial"/>
                <w:sz w:val="17"/>
                <w:szCs w:val="17"/>
              </w:rPr>
            </w:pPr>
          </w:p>
        </w:tc>
        <w:tc>
          <w:tcPr>
            <w:tcW w:w="0" w:type="auto"/>
            <w:tcBorders>
              <w:top w:val="nil"/>
              <w:left w:val="nil"/>
              <w:bottom w:val="nil"/>
              <w:right w:val="nil"/>
            </w:tcBorders>
            <w:shd w:val="clear" w:color="auto" w:fill="auto"/>
          </w:tcPr>
          <w:p w14:paraId="1B5B6FA4" w14:textId="77777777" w:rsidR="007C4DB8" w:rsidRPr="009B16A8" w:rsidRDefault="007C4DB8" w:rsidP="00BA4FB9">
            <w:pPr>
              <w:keepNext/>
              <w:keepLines/>
              <w:widowControl w:val="0"/>
              <w:spacing w:before="0" w:after="60" w:line="240" w:lineRule="auto"/>
              <w:rPr>
                <w:rFonts w:cs="Arial"/>
                <w:sz w:val="17"/>
                <w:szCs w:val="17"/>
              </w:rPr>
            </w:pPr>
            <w:r w:rsidRPr="009B16A8">
              <w:rPr>
                <w:rFonts w:cs="Arial"/>
                <w:i/>
                <w:iCs/>
                <w:sz w:val="17"/>
                <w:szCs w:val="17"/>
              </w:rPr>
              <w:t>Rattus norvegicus</w:t>
            </w:r>
          </w:p>
        </w:tc>
        <w:tc>
          <w:tcPr>
            <w:tcW w:w="0" w:type="auto"/>
            <w:tcBorders>
              <w:top w:val="nil"/>
              <w:left w:val="nil"/>
              <w:bottom w:val="nil"/>
              <w:right w:val="nil"/>
            </w:tcBorders>
            <w:shd w:val="clear" w:color="auto" w:fill="auto"/>
          </w:tcPr>
          <w:p w14:paraId="1DD6A67F" w14:textId="3B4F2666" w:rsidR="007C4DB8" w:rsidRPr="009B16A8" w:rsidRDefault="00393D36" w:rsidP="00BA4FB9">
            <w:pPr>
              <w:widowControl w:val="0"/>
              <w:spacing w:before="0" w:after="60" w:line="240" w:lineRule="auto"/>
              <w:jc w:val="right"/>
              <w:rPr>
                <w:rFonts w:cs="Arial"/>
                <w:sz w:val="17"/>
                <w:szCs w:val="17"/>
              </w:rPr>
            </w:pPr>
            <w:r w:rsidRPr="009B16A8">
              <w:rPr>
                <w:rFonts w:cs="Arial"/>
                <w:sz w:val="17"/>
                <w:szCs w:val="17"/>
              </w:rPr>
              <w:t>LD</w:t>
            </w:r>
            <w:r w:rsidRPr="009B16A8">
              <w:rPr>
                <w:rFonts w:cs="Arial"/>
                <w:sz w:val="17"/>
                <w:szCs w:val="17"/>
                <w:vertAlign w:val="subscript"/>
              </w:rPr>
              <w:t>50</w:t>
            </w:r>
            <w:r w:rsidRPr="009B16A8">
              <w:rPr>
                <w:rFonts w:cs="Arial"/>
                <w:sz w:val="17"/>
                <w:szCs w:val="17"/>
              </w:rPr>
              <w:t xml:space="preserve"> </w:t>
            </w:r>
            <w:r w:rsidR="007C4DB8" w:rsidRPr="009B16A8">
              <w:rPr>
                <w:rFonts w:cs="Arial"/>
                <w:sz w:val="17"/>
                <w:szCs w:val="17"/>
              </w:rPr>
              <w:t>287 mg ac/kg bw</w:t>
            </w:r>
          </w:p>
        </w:tc>
      </w:tr>
      <w:tr w:rsidR="009B16A8" w:rsidRPr="00DE7DD1" w14:paraId="4C03FE2D" w14:textId="77777777" w:rsidTr="00393D36">
        <w:tc>
          <w:tcPr>
            <w:tcW w:w="0" w:type="auto"/>
            <w:tcBorders>
              <w:top w:val="nil"/>
              <w:left w:val="nil"/>
              <w:bottom w:val="nil"/>
              <w:right w:val="nil"/>
            </w:tcBorders>
          </w:tcPr>
          <w:p w14:paraId="6B2A81B7" w14:textId="77777777" w:rsidR="007C4DB8" w:rsidRPr="009B16A8" w:rsidRDefault="007C4DB8" w:rsidP="00BA4FB9">
            <w:pPr>
              <w:keepNext/>
              <w:keepLines/>
              <w:widowControl w:val="0"/>
              <w:spacing w:before="0" w:after="60" w:line="240" w:lineRule="auto"/>
              <w:rPr>
                <w:rFonts w:cs="Arial"/>
                <w:sz w:val="17"/>
                <w:szCs w:val="17"/>
              </w:rPr>
            </w:pPr>
          </w:p>
        </w:tc>
        <w:tc>
          <w:tcPr>
            <w:tcW w:w="0" w:type="auto"/>
            <w:tcBorders>
              <w:top w:val="nil"/>
              <w:left w:val="nil"/>
              <w:bottom w:val="nil"/>
              <w:right w:val="nil"/>
            </w:tcBorders>
            <w:shd w:val="clear" w:color="auto" w:fill="auto"/>
          </w:tcPr>
          <w:p w14:paraId="58BF2F88"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Cavia porcellus</w:t>
            </w:r>
          </w:p>
        </w:tc>
        <w:tc>
          <w:tcPr>
            <w:tcW w:w="0" w:type="auto"/>
            <w:tcBorders>
              <w:top w:val="nil"/>
              <w:left w:val="nil"/>
              <w:bottom w:val="nil"/>
              <w:right w:val="nil"/>
            </w:tcBorders>
            <w:shd w:val="clear" w:color="auto" w:fill="auto"/>
          </w:tcPr>
          <w:p w14:paraId="398F5D88" w14:textId="47404BAA" w:rsidR="007C4DB8" w:rsidRPr="009B16A8" w:rsidRDefault="00393D36" w:rsidP="00BA4FB9">
            <w:pPr>
              <w:keepNext/>
              <w:keepLines/>
              <w:widowControl w:val="0"/>
              <w:spacing w:before="0" w:after="60" w:line="240" w:lineRule="auto"/>
              <w:jc w:val="right"/>
              <w:rPr>
                <w:rFonts w:cs="Arial"/>
                <w:sz w:val="17"/>
                <w:szCs w:val="17"/>
              </w:rPr>
            </w:pPr>
            <w:r w:rsidRPr="009B16A8">
              <w:rPr>
                <w:rFonts w:cs="Arial"/>
                <w:sz w:val="17"/>
                <w:szCs w:val="17"/>
              </w:rPr>
              <w:t>LD</w:t>
            </w:r>
            <w:r w:rsidRPr="009B16A8">
              <w:rPr>
                <w:rFonts w:cs="Arial"/>
                <w:sz w:val="17"/>
                <w:szCs w:val="17"/>
                <w:vertAlign w:val="subscript"/>
              </w:rPr>
              <w:t>50</w:t>
            </w:r>
            <w:r w:rsidRPr="009B16A8">
              <w:rPr>
                <w:rFonts w:cs="Arial"/>
                <w:sz w:val="17"/>
                <w:szCs w:val="17"/>
              </w:rPr>
              <w:t xml:space="preserve"> </w:t>
            </w:r>
            <w:r w:rsidR="007C4DB8" w:rsidRPr="009B16A8">
              <w:rPr>
                <w:rFonts w:cs="Arial"/>
                <w:sz w:val="17"/>
                <w:szCs w:val="17"/>
              </w:rPr>
              <w:t>974 mg ac/kg bw</w:t>
            </w:r>
          </w:p>
        </w:tc>
      </w:tr>
      <w:tr w:rsidR="009B16A8" w:rsidRPr="00DE7DD1" w14:paraId="43CCFA51" w14:textId="77777777" w:rsidTr="00393D36">
        <w:tc>
          <w:tcPr>
            <w:tcW w:w="0" w:type="auto"/>
            <w:tcBorders>
              <w:top w:val="nil"/>
              <w:left w:val="nil"/>
              <w:bottom w:val="nil"/>
              <w:right w:val="nil"/>
            </w:tcBorders>
          </w:tcPr>
          <w:p w14:paraId="503AE109" w14:textId="77777777" w:rsidR="007C4DB8" w:rsidRPr="009B16A8" w:rsidRDefault="007C4DB8" w:rsidP="00BA4FB9">
            <w:pPr>
              <w:keepNext/>
              <w:keepLines/>
              <w:widowControl w:val="0"/>
              <w:spacing w:before="0" w:after="60" w:line="240" w:lineRule="auto"/>
              <w:rPr>
                <w:rFonts w:cs="Arial"/>
                <w:sz w:val="17"/>
                <w:szCs w:val="17"/>
              </w:rPr>
            </w:pPr>
          </w:p>
        </w:tc>
        <w:tc>
          <w:tcPr>
            <w:tcW w:w="0" w:type="auto"/>
            <w:tcBorders>
              <w:top w:val="nil"/>
              <w:left w:val="nil"/>
              <w:bottom w:val="nil"/>
              <w:right w:val="nil"/>
            </w:tcBorders>
            <w:shd w:val="clear" w:color="auto" w:fill="auto"/>
          </w:tcPr>
          <w:p w14:paraId="7DD7E431"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Mus musculus</w:t>
            </w:r>
          </w:p>
        </w:tc>
        <w:tc>
          <w:tcPr>
            <w:tcW w:w="0" w:type="auto"/>
            <w:tcBorders>
              <w:top w:val="nil"/>
              <w:left w:val="nil"/>
              <w:bottom w:val="nil"/>
              <w:right w:val="nil"/>
            </w:tcBorders>
            <w:shd w:val="clear" w:color="auto" w:fill="auto"/>
          </w:tcPr>
          <w:p w14:paraId="5E5A2868" w14:textId="256E4123" w:rsidR="007C4DB8" w:rsidRPr="009B16A8" w:rsidRDefault="00393D36" w:rsidP="00BA4FB9">
            <w:pPr>
              <w:keepNext/>
              <w:keepLines/>
              <w:widowControl w:val="0"/>
              <w:spacing w:before="0" w:after="60" w:line="240" w:lineRule="auto"/>
              <w:jc w:val="right"/>
              <w:rPr>
                <w:rFonts w:cs="Arial"/>
                <w:sz w:val="17"/>
                <w:szCs w:val="17"/>
              </w:rPr>
            </w:pPr>
            <w:r w:rsidRPr="009B16A8">
              <w:rPr>
                <w:rFonts w:cs="Arial"/>
                <w:sz w:val="17"/>
                <w:szCs w:val="17"/>
              </w:rPr>
              <w:t>LD</w:t>
            </w:r>
            <w:r w:rsidRPr="009B16A8">
              <w:rPr>
                <w:rFonts w:cs="Arial"/>
                <w:sz w:val="17"/>
                <w:szCs w:val="17"/>
                <w:vertAlign w:val="subscript"/>
              </w:rPr>
              <w:t>50</w:t>
            </w:r>
            <w:r w:rsidRPr="009B16A8">
              <w:rPr>
                <w:rFonts w:cs="Arial"/>
                <w:sz w:val="17"/>
                <w:szCs w:val="17"/>
              </w:rPr>
              <w:t xml:space="preserve"> </w:t>
            </w:r>
            <w:r w:rsidR="007C4DB8" w:rsidRPr="009B16A8">
              <w:rPr>
                <w:rFonts w:cs="Arial"/>
                <w:sz w:val="17"/>
                <w:szCs w:val="17"/>
              </w:rPr>
              <w:t>1334 mg ac/kg bw</w:t>
            </w:r>
          </w:p>
        </w:tc>
      </w:tr>
      <w:tr w:rsidR="00393D36" w:rsidRPr="00DE7DD1" w14:paraId="4D6A9101" w14:textId="77777777" w:rsidTr="00393D36">
        <w:tc>
          <w:tcPr>
            <w:tcW w:w="0" w:type="auto"/>
            <w:tcBorders>
              <w:top w:val="nil"/>
              <w:left w:val="nil"/>
              <w:bottom w:val="single" w:sz="4" w:space="0" w:color="auto"/>
              <w:right w:val="nil"/>
            </w:tcBorders>
          </w:tcPr>
          <w:p w14:paraId="29ABDBC8" w14:textId="77777777" w:rsidR="007C4DB8" w:rsidRPr="009B16A8" w:rsidRDefault="007C4DB8" w:rsidP="00BA4FB9">
            <w:pPr>
              <w:keepNext/>
              <w:keepLines/>
              <w:widowControl w:val="0"/>
              <w:spacing w:before="0" w:after="60" w:line="240" w:lineRule="auto"/>
              <w:jc w:val="right"/>
              <w:rPr>
                <w:rFonts w:cs="Arial"/>
                <w:sz w:val="17"/>
                <w:szCs w:val="17"/>
              </w:rPr>
            </w:pPr>
          </w:p>
        </w:tc>
        <w:tc>
          <w:tcPr>
            <w:tcW w:w="0" w:type="auto"/>
            <w:gridSpan w:val="2"/>
            <w:tcBorders>
              <w:top w:val="nil"/>
              <w:left w:val="nil"/>
              <w:bottom w:val="single" w:sz="4" w:space="0" w:color="auto"/>
              <w:right w:val="nil"/>
            </w:tcBorders>
            <w:shd w:val="clear" w:color="auto" w:fill="auto"/>
          </w:tcPr>
          <w:p w14:paraId="411B3FC7" w14:textId="77777777" w:rsidR="007C4DB8" w:rsidRPr="009B16A8" w:rsidRDefault="007C4DB8"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HD</w:t>
            </w:r>
            <w:r w:rsidRPr="009B16A8">
              <w:rPr>
                <w:rFonts w:ascii="Arial" w:hAnsi="Arial" w:cs="Arial"/>
                <w:sz w:val="17"/>
                <w:szCs w:val="17"/>
                <w:vertAlign w:val="subscript"/>
              </w:rPr>
              <w:t>5</w:t>
            </w:r>
            <w:r w:rsidRPr="009B16A8">
              <w:rPr>
                <w:rFonts w:ascii="Arial" w:hAnsi="Arial" w:cs="Arial"/>
                <w:sz w:val="17"/>
                <w:szCs w:val="17"/>
              </w:rPr>
              <w:t xml:space="preserve"> 44 mg ac/kg bw (95% CI 12 -159)</w:t>
            </w:r>
          </w:p>
        </w:tc>
      </w:tr>
      <w:tr w:rsidR="009B16A8" w:rsidRPr="00DE7DD1" w14:paraId="7EDEDFAD" w14:textId="77777777" w:rsidTr="00393D36">
        <w:tc>
          <w:tcPr>
            <w:tcW w:w="0" w:type="auto"/>
            <w:tcBorders>
              <w:top w:val="single" w:sz="4" w:space="0" w:color="auto"/>
              <w:left w:val="nil"/>
              <w:bottom w:val="nil"/>
              <w:right w:val="nil"/>
            </w:tcBorders>
          </w:tcPr>
          <w:p w14:paraId="0C49B9CB" w14:textId="77777777" w:rsidR="007C4DB8" w:rsidRPr="009B16A8" w:rsidRDefault="007C4DB8" w:rsidP="00BA4FB9">
            <w:pPr>
              <w:keepNext/>
              <w:keepLines/>
              <w:widowControl w:val="0"/>
              <w:spacing w:before="0" w:after="60" w:line="240" w:lineRule="auto"/>
              <w:rPr>
                <w:rFonts w:cs="Arial"/>
                <w:sz w:val="17"/>
                <w:szCs w:val="17"/>
              </w:rPr>
            </w:pPr>
            <w:r w:rsidRPr="009B16A8">
              <w:rPr>
                <w:rFonts w:cs="Arial"/>
                <w:sz w:val="17"/>
                <w:szCs w:val="17"/>
              </w:rPr>
              <w:t>Birds</w:t>
            </w:r>
          </w:p>
        </w:tc>
        <w:tc>
          <w:tcPr>
            <w:tcW w:w="0" w:type="auto"/>
            <w:tcBorders>
              <w:top w:val="single" w:sz="4" w:space="0" w:color="auto"/>
              <w:left w:val="nil"/>
              <w:bottom w:val="nil"/>
              <w:right w:val="nil"/>
            </w:tcBorders>
            <w:shd w:val="clear" w:color="auto" w:fill="auto"/>
          </w:tcPr>
          <w:p w14:paraId="03695FD7"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Sturnix vulgaris</w:t>
            </w:r>
          </w:p>
        </w:tc>
        <w:tc>
          <w:tcPr>
            <w:tcW w:w="0" w:type="auto"/>
            <w:tcBorders>
              <w:top w:val="single" w:sz="4" w:space="0" w:color="auto"/>
              <w:left w:val="nil"/>
              <w:bottom w:val="nil"/>
              <w:right w:val="nil"/>
            </w:tcBorders>
            <w:shd w:val="clear" w:color="auto" w:fill="auto"/>
          </w:tcPr>
          <w:p w14:paraId="7C8E6C54" w14:textId="6C81F53D"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11 mg ac/kg bw</w:t>
            </w:r>
          </w:p>
        </w:tc>
      </w:tr>
      <w:tr w:rsidR="009B16A8" w:rsidRPr="00DE7DD1" w14:paraId="36FE53A5" w14:textId="77777777" w:rsidTr="00393D36">
        <w:tc>
          <w:tcPr>
            <w:tcW w:w="0" w:type="auto"/>
            <w:tcBorders>
              <w:top w:val="nil"/>
              <w:left w:val="nil"/>
              <w:bottom w:val="nil"/>
              <w:right w:val="nil"/>
            </w:tcBorders>
          </w:tcPr>
          <w:p w14:paraId="4737F824"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49376681" w14:textId="77777777" w:rsidR="007C4DB8" w:rsidRPr="009B16A8" w:rsidRDefault="007C4DB8" w:rsidP="00BA4FB9">
            <w:pPr>
              <w:keepNext/>
              <w:keepLines/>
              <w:widowControl w:val="0"/>
              <w:spacing w:before="0" w:after="60" w:line="240" w:lineRule="auto"/>
              <w:rPr>
                <w:rFonts w:cs="Arial"/>
                <w:sz w:val="17"/>
                <w:szCs w:val="17"/>
              </w:rPr>
            </w:pPr>
            <w:r w:rsidRPr="009B16A8">
              <w:rPr>
                <w:rFonts w:cs="Arial"/>
                <w:i/>
                <w:iCs/>
                <w:sz w:val="17"/>
                <w:szCs w:val="17"/>
              </w:rPr>
              <w:t>Agelaius phoeniceus</w:t>
            </w:r>
          </w:p>
        </w:tc>
        <w:tc>
          <w:tcPr>
            <w:tcW w:w="0" w:type="auto"/>
            <w:tcBorders>
              <w:top w:val="nil"/>
              <w:left w:val="nil"/>
              <w:bottom w:val="nil"/>
              <w:right w:val="nil"/>
            </w:tcBorders>
            <w:shd w:val="clear" w:color="auto" w:fill="auto"/>
          </w:tcPr>
          <w:p w14:paraId="6D642C24" w14:textId="2BB41802"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25 mg ac/kg bw</w:t>
            </w:r>
          </w:p>
        </w:tc>
      </w:tr>
      <w:tr w:rsidR="009B16A8" w:rsidRPr="00DE7DD1" w14:paraId="3918E586" w14:textId="77777777" w:rsidTr="00393D36">
        <w:tc>
          <w:tcPr>
            <w:tcW w:w="0" w:type="auto"/>
            <w:tcBorders>
              <w:top w:val="nil"/>
              <w:left w:val="nil"/>
              <w:bottom w:val="nil"/>
              <w:right w:val="nil"/>
            </w:tcBorders>
          </w:tcPr>
          <w:p w14:paraId="55DBB070"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680CAE2C"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Colinus virginianus</w:t>
            </w:r>
          </w:p>
        </w:tc>
        <w:tc>
          <w:tcPr>
            <w:tcW w:w="0" w:type="auto"/>
            <w:tcBorders>
              <w:top w:val="nil"/>
              <w:left w:val="nil"/>
              <w:bottom w:val="nil"/>
              <w:right w:val="nil"/>
            </w:tcBorders>
            <w:shd w:val="clear" w:color="auto" w:fill="auto"/>
          </w:tcPr>
          <w:p w14:paraId="4982C6FE" w14:textId="77D9D068"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26 mg ac/kg bw</w:t>
            </w:r>
          </w:p>
        </w:tc>
      </w:tr>
      <w:tr w:rsidR="009B16A8" w:rsidRPr="00DE7DD1" w14:paraId="29270080" w14:textId="77777777" w:rsidTr="00393D36">
        <w:tc>
          <w:tcPr>
            <w:tcW w:w="0" w:type="auto"/>
            <w:tcBorders>
              <w:top w:val="nil"/>
              <w:left w:val="nil"/>
              <w:bottom w:val="nil"/>
              <w:right w:val="nil"/>
            </w:tcBorders>
          </w:tcPr>
          <w:p w14:paraId="0B2A2B10"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6BC2AF12"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Phasianus colchicus</w:t>
            </w:r>
          </w:p>
        </w:tc>
        <w:tc>
          <w:tcPr>
            <w:tcW w:w="0" w:type="auto"/>
            <w:tcBorders>
              <w:top w:val="nil"/>
              <w:left w:val="nil"/>
              <w:bottom w:val="nil"/>
              <w:right w:val="nil"/>
            </w:tcBorders>
            <w:shd w:val="clear" w:color="auto" w:fill="auto"/>
          </w:tcPr>
          <w:p w14:paraId="26C33077" w14:textId="747302F0"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44 mg ac/kg bw</w:t>
            </w:r>
          </w:p>
        </w:tc>
      </w:tr>
      <w:tr w:rsidR="009B16A8" w:rsidRPr="00DE7DD1" w14:paraId="01ADABD9" w14:textId="77777777" w:rsidTr="00393D36">
        <w:tc>
          <w:tcPr>
            <w:tcW w:w="0" w:type="auto"/>
            <w:tcBorders>
              <w:top w:val="nil"/>
              <w:left w:val="nil"/>
              <w:bottom w:val="nil"/>
              <w:right w:val="nil"/>
            </w:tcBorders>
          </w:tcPr>
          <w:p w14:paraId="584AFBFA"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4FB1789E"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Tympanuchus phasianellus</w:t>
            </w:r>
          </w:p>
        </w:tc>
        <w:tc>
          <w:tcPr>
            <w:tcW w:w="0" w:type="auto"/>
            <w:tcBorders>
              <w:top w:val="nil"/>
              <w:left w:val="nil"/>
              <w:bottom w:val="nil"/>
              <w:right w:val="nil"/>
            </w:tcBorders>
            <w:shd w:val="clear" w:color="auto" w:fill="auto"/>
          </w:tcPr>
          <w:p w14:paraId="666D1439" w14:textId="4E95B9AA"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53 mg ac/kg bw</w:t>
            </w:r>
          </w:p>
        </w:tc>
      </w:tr>
      <w:tr w:rsidR="009B16A8" w:rsidRPr="00DE7DD1" w14:paraId="7C82B986" w14:textId="77777777" w:rsidTr="00393D36">
        <w:tc>
          <w:tcPr>
            <w:tcW w:w="0" w:type="auto"/>
            <w:tcBorders>
              <w:top w:val="nil"/>
              <w:left w:val="nil"/>
              <w:bottom w:val="nil"/>
              <w:right w:val="nil"/>
            </w:tcBorders>
          </w:tcPr>
          <w:p w14:paraId="7EA64ED6"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4D2B71FD"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Coturnix japonica</w:t>
            </w:r>
          </w:p>
        </w:tc>
        <w:tc>
          <w:tcPr>
            <w:tcW w:w="0" w:type="auto"/>
            <w:tcBorders>
              <w:top w:val="nil"/>
              <w:left w:val="nil"/>
              <w:bottom w:val="nil"/>
              <w:right w:val="nil"/>
            </w:tcBorders>
            <w:shd w:val="clear" w:color="auto" w:fill="auto"/>
          </w:tcPr>
          <w:p w14:paraId="16C0C643" w14:textId="1CDD5B88"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80 mg ac/kg bw</w:t>
            </w:r>
          </w:p>
        </w:tc>
      </w:tr>
      <w:tr w:rsidR="009B16A8" w:rsidRPr="00DE7DD1" w14:paraId="000409BF" w14:textId="77777777" w:rsidTr="00393D36">
        <w:tc>
          <w:tcPr>
            <w:tcW w:w="0" w:type="auto"/>
            <w:tcBorders>
              <w:top w:val="nil"/>
              <w:left w:val="nil"/>
              <w:bottom w:val="nil"/>
              <w:right w:val="nil"/>
            </w:tcBorders>
          </w:tcPr>
          <w:p w14:paraId="3E144AEE"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vAlign w:val="bottom"/>
          </w:tcPr>
          <w:p w14:paraId="2B8B730A"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Passer domesticus</w:t>
            </w:r>
          </w:p>
        </w:tc>
        <w:tc>
          <w:tcPr>
            <w:tcW w:w="0" w:type="auto"/>
            <w:tcBorders>
              <w:top w:val="nil"/>
              <w:left w:val="nil"/>
              <w:bottom w:val="nil"/>
              <w:right w:val="nil"/>
            </w:tcBorders>
            <w:shd w:val="clear" w:color="auto" w:fill="auto"/>
            <w:vAlign w:val="bottom"/>
          </w:tcPr>
          <w:p w14:paraId="1FC913A9" w14:textId="0F71E17B"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316 mg ac/kg bw</w:t>
            </w:r>
          </w:p>
        </w:tc>
      </w:tr>
      <w:tr w:rsidR="009B16A8" w:rsidRPr="00DE7DD1" w14:paraId="6F6AF818" w14:textId="77777777" w:rsidTr="00393D36">
        <w:tc>
          <w:tcPr>
            <w:tcW w:w="0" w:type="auto"/>
            <w:tcBorders>
              <w:top w:val="nil"/>
              <w:left w:val="nil"/>
              <w:bottom w:val="nil"/>
              <w:right w:val="nil"/>
            </w:tcBorders>
          </w:tcPr>
          <w:p w14:paraId="35F6A593"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vAlign w:val="bottom"/>
          </w:tcPr>
          <w:p w14:paraId="523AD34A"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sz w:val="17"/>
                <w:szCs w:val="17"/>
              </w:rPr>
              <w:t>Carpodacus mexicanus</w:t>
            </w:r>
          </w:p>
        </w:tc>
        <w:tc>
          <w:tcPr>
            <w:tcW w:w="0" w:type="auto"/>
            <w:tcBorders>
              <w:top w:val="nil"/>
              <w:left w:val="nil"/>
              <w:bottom w:val="nil"/>
              <w:right w:val="nil"/>
            </w:tcBorders>
            <w:shd w:val="clear" w:color="auto" w:fill="auto"/>
            <w:vAlign w:val="bottom"/>
          </w:tcPr>
          <w:p w14:paraId="35C8B23F" w14:textId="71805FC7"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316 mg ac/kg bw</w:t>
            </w:r>
          </w:p>
        </w:tc>
      </w:tr>
      <w:tr w:rsidR="009B16A8" w:rsidRPr="00DE7DD1" w14:paraId="1BEC15EB" w14:textId="77777777" w:rsidTr="00393D36">
        <w:tc>
          <w:tcPr>
            <w:tcW w:w="0" w:type="auto"/>
            <w:tcBorders>
              <w:top w:val="nil"/>
              <w:left w:val="nil"/>
              <w:bottom w:val="nil"/>
              <w:right w:val="nil"/>
            </w:tcBorders>
          </w:tcPr>
          <w:p w14:paraId="75BCAF6B"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62A2A211" w14:textId="77777777" w:rsidR="007C4DB8" w:rsidRPr="009B16A8" w:rsidRDefault="007C4DB8" w:rsidP="00BA4FB9">
            <w:pPr>
              <w:keepNext/>
              <w:keepLines/>
              <w:widowControl w:val="0"/>
              <w:spacing w:before="0" w:after="60" w:line="240" w:lineRule="auto"/>
              <w:rPr>
                <w:rFonts w:cs="Arial"/>
                <w:i/>
                <w:iCs/>
                <w:sz w:val="17"/>
                <w:szCs w:val="17"/>
              </w:rPr>
            </w:pPr>
            <w:r w:rsidRPr="009B16A8">
              <w:rPr>
                <w:rFonts w:cs="Arial"/>
                <w:i/>
                <w:iCs/>
                <w:color w:val="000000"/>
                <w:sz w:val="17"/>
                <w:szCs w:val="17"/>
              </w:rPr>
              <w:t>Gallus gallus</w:t>
            </w:r>
          </w:p>
        </w:tc>
        <w:tc>
          <w:tcPr>
            <w:tcW w:w="0" w:type="auto"/>
            <w:tcBorders>
              <w:top w:val="nil"/>
              <w:left w:val="nil"/>
              <w:bottom w:val="nil"/>
              <w:right w:val="nil"/>
            </w:tcBorders>
            <w:shd w:val="clear" w:color="auto" w:fill="auto"/>
          </w:tcPr>
          <w:p w14:paraId="14304C4E" w14:textId="2DD671AC"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500 mg ac/kg bw</w:t>
            </w:r>
          </w:p>
        </w:tc>
      </w:tr>
      <w:tr w:rsidR="009B16A8" w:rsidRPr="00DE7DD1" w14:paraId="65450570" w14:textId="77777777" w:rsidTr="00393D36">
        <w:tc>
          <w:tcPr>
            <w:tcW w:w="0" w:type="auto"/>
            <w:tcBorders>
              <w:top w:val="nil"/>
              <w:left w:val="nil"/>
              <w:bottom w:val="nil"/>
              <w:right w:val="nil"/>
            </w:tcBorders>
          </w:tcPr>
          <w:p w14:paraId="4B119A15"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7D50FCEE" w14:textId="77777777" w:rsidR="007C4DB8" w:rsidRPr="009B16A8" w:rsidRDefault="007C4DB8" w:rsidP="00BA4FB9">
            <w:pPr>
              <w:keepNext/>
              <w:keepLines/>
              <w:widowControl w:val="0"/>
              <w:spacing w:before="0" w:after="60" w:line="240" w:lineRule="auto"/>
              <w:rPr>
                <w:rFonts w:cs="Arial"/>
                <w:i/>
                <w:iCs/>
                <w:color w:val="000000"/>
                <w:sz w:val="17"/>
                <w:szCs w:val="17"/>
              </w:rPr>
            </w:pPr>
            <w:r w:rsidRPr="009B16A8">
              <w:rPr>
                <w:rFonts w:cs="Arial"/>
                <w:i/>
                <w:iCs/>
                <w:sz w:val="17"/>
                <w:szCs w:val="17"/>
              </w:rPr>
              <w:t>Anas platyrhychos</w:t>
            </w:r>
          </w:p>
        </w:tc>
        <w:tc>
          <w:tcPr>
            <w:tcW w:w="0" w:type="auto"/>
            <w:tcBorders>
              <w:top w:val="nil"/>
              <w:left w:val="nil"/>
              <w:bottom w:val="nil"/>
              <w:right w:val="nil"/>
            </w:tcBorders>
            <w:shd w:val="clear" w:color="auto" w:fill="auto"/>
          </w:tcPr>
          <w:p w14:paraId="2704267B" w14:textId="37077A70" w:rsidR="007C4DB8" w:rsidRPr="009B16A8" w:rsidRDefault="00393D36"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LD</w:t>
            </w:r>
            <w:r w:rsidRPr="009B16A8">
              <w:rPr>
                <w:rFonts w:ascii="Arial" w:hAnsi="Arial" w:cs="Arial"/>
                <w:sz w:val="17"/>
                <w:szCs w:val="17"/>
                <w:vertAlign w:val="subscript"/>
              </w:rPr>
              <w:t>50</w:t>
            </w:r>
            <w:r w:rsidRPr="009B16A8">
              <w:rPr>
                <w:rFonts w:ascii="Arial" w:hAnsi="Arial" w:cs="Arial"/>
                <w:sz w:val="17"/>
                <w:szCs w:val="17"/>
              </w:rPr>
              <w:t xml:space="preserve"> </w:t>
            </w:r>
            <w:r w:rsidR="007C4DB8" w:rsidRPr="009B16A8">
              <w:rPr>
                <w:rFonts w:ascii="Arial" w:hAnsi="Arial" w:cs="Arial"/>
                <w:sz w:val="17"/>
                <w:szCs w:val="17"/>
              </w:rPr>
              <w:t>1406 mg ac/kg bw</w:t>
            </w:r>
          </w:p>
        </w:tc>
      </w:tr>
      <w:tr w:rsidR="00393D36" w:rsidRPr="00DE7DD1" w14:paraId="3299EDFD" w14:textId="77777777" w:rsidTr="00393D36">
        <w:trPr>
          <w:trHeight w:val="23"/>
        </w:trPr>
        <w:tc>
          <w:tcPr>
            <w:tcW w:w="0" w:type="auto"/>
            <w:tcBorders>
              <w:top w:val="nil"/>
              <w:left w:val="nil"/>
              <w:bottom w:val="single" w:sz="4" w:space="0" w:color="auto"/>
              <w:right w:val="nil"/>
            </w:tcBorders>
          </w:tcPr>
          <w:p w14:paraId="23EE81D7" w14:textId="77777777" w:rsidR="007C4DB8" w:rsidRPr="009B16A8" w:rsidRDefault="007C4DB8" w:rsidP="00BA4FB9">
            <w:pPr>
              <w:keepNext/>
              <w:keepLines/>
              <w:widowControl w:val="0"/>
              <w:spacing w:before="0" w:after="60" w:line="240" w:lineRule="auto"/>
              <w:rPr>
                <w:rFonts w:cs="Arial"/>
                <w:i/>
                <w:iCs/>
                <w:sz w:val="17"/>
                <w:szCs w:val="17"/>
              </w:rPr>
            </w:pPr>
          </w:p>
        </w:tc>
        <w:tc>
          <w:tcPr>
            <w:tcW w:w="0" w:type="auto"/>
            <w:gridSpan w:val="2"/>
            <w:tcBorders>
              <w:top w:val="nil"/>
              <w:left w:val="nil"/>
              <w:bottom w:val="single" w:sz="4" w:space="0" w:color="auto"/>
              <w:right w:val="nil"/>
            </w:tcBorders>
            <w:shd w:val="clear" w:color="auto" w:fill="auto"/>
          </w:tcPr>
          <w:p w14:paraId="0FF7DB04" w14:textId="06C8DD1F" w:rsidR="007C4DB8" w:rsidRPr="009B16A8" w:rsidRDefault="007C4DB8" w:rsidP="00BA4FB9">
            <w:pPr>
              <w:pStyle w:val="BodyText"/>
              <w:keepNext/>
              <w:keepLines/>
              <w:widowControl w:val="0"/>
              <w:spacing w:after="60"/>
              <w:jc w:val="right"/>
              <w:rPr>
                <w:rFonts w:ascii="Arial" w:hAnsi="Arial" w:cs="Arial"/>
                <w:sz w:val="17"/>
                <w:szCs w:val="17"/>
              </w:rPr>
            </w:pPr>
            <w:r w:rsidRPr="009B16A8">
              <w:rPr>
                <w:rFonts w:ascii="Arial" w:hAnsi="Arial" w:cs="Arial"/>
                <w:sz w:val="17"/>
                <w:szCs w:val="17"/>
              </w:rPr>
              <w:t>HD</w:t>
            </w:r>
            <w:r w:rsidRPr="009B16A8">
              <w:rPr>
                <w:rFonts w:ascii="Arial" w:hAnsi="Arial" w:cs="Arial"/>
                <w:sz w:val="17"/>
                <w:szCs w:val="17"/>
                <w:vertAlign w:val="subscript"/>
              </w:rPr>
              <w:t>5</w:t>
            </w:r>
            <w:r w:rsidRPr="009B16A8">
              <w:rPr>
                <w:rFonts w:ascii="Arial" w:hAnsi="Arial" w:cs="Arial"/>
                <w:sz w:val="17"/>
                <w:szCs w:val="17"/>
              </w:rPr>
              <w:t xml:space="preserve"> </w:t>
            </w:r>
            <w:r w:rsidR="00EE187F">
              <w:rPr>
                <w:rFonts w:ascii="Arial" w:hAnsi="Arial" w:cs="Arial"/>
                <w:sz w:val="17"/>
                <w:szCs w:val="17"/>
              </w:rPr>
              <w:t>8.1</w:t>
            </w:r>
            <w:r w:rsidRPr="009B16A8">
              <w:rPr>
                <w:rFonts w:ascii="Arial" w:hAnsi="Arial" w:cs="Arial"/>
                <w:sz w:val="17"/>
                <w:szCs w:val="17"/>
              </w:rPr>
              <w:t xml:space="preserve"> mg ac/kg bw (95% CI </w:t>
            </w:r>
            <w:r w:rsidR="00EE187F">
              <w:rPr>
                <w:rFonts w:ascii="Arial" w:hAnsi="Arial" w:cs="Arial"/>
                <w:sz w:val="17"/>
                <w:szCs w:val="17"/>
              </w:rPr>
              <w:t>0.41-39</w:t>
            </w:r>
            <w:r w:rsidRPr="009B16A8">
              <w:rPr>
                <w:rFonts w:ascii="Arial" w:hAnsi="Arial" w:cs="Arial"/>
                <w:sz w:val="17"/>
                <w:szCs w:val="17"/>
              </w:rPr>
              <w:t>)</w:t>
            </w:r>
          </w:p>
        </w:tc>
      </w:tr>
      <w:tr w:rsidR="00393D36" w:rsidRPr="00AF67CF" w14:paraId="74392589" w14:textId="77777777" w:rsidTr="00393D36">
        <w:tc>
          <w:tcPr>
            <w:tcW w:w="0" w:type="auto"/>
            <w:tcBorders>
              <w:top w:val="nil"/>
              <w:left w:val="nil"/>
              <w:bottom w:val="nil"/>
              <w:right w:val="nil"/>
            </w:tcBorders>
          </w:tcPr>
          <w:p w14:paraId="12062852" w14:textId="7CADF30E" w:rsidR="00393D36" w:rsidRPr="009B16A8" w:rsidRDefault="00393D36" w:rsidP="00BA4FB9">
            <w:pPr>
              <w:keepNext/>
              <w:keepLines/>
              <w:widowControl w:val="0"/>
              <w:spacing w:before="0" w:after="60" w:line="240" w:lineRule="auto"/>
              <w:rPr>
                <w:rFonts w:cs="Arial"/>
                <w:sz w:val="17"/>
                <w:szCs w:val="17"/>
              </w:rPr>
            </w:pPr>
            <w:r w:rsidRPr="009B16A8">
              <w:rPr>
                <w:rFonts w:cs="Arial"/>
                <w:sz w:val="17"/>
                <w:szCs w:val="17"/>
              </w:rPr>
              <w:t>Aquatic invertebrates</w:t>
            </w:r>
          </w:p>
        </w:tc>
        <w:tc>
          <w:tcPr>
            <w:tcW w:w="0" w:type="auto"/>
            <w:tcBorders>
              <w:top w:val="nil"/>
              <w:left w:val="nil"/>
              <w:bottom w:val="nil"/>
              <w:right w:val="nil"/>
            </w:tcBorders>
            <w:shd w:val="clear" w:color="auto" w:fill="auto"/>
          </w:tcPr>
          <w:p w14:paraId="11459587" w14:textId="04352806" w:rsidR="00393D36" w:rsidRPr="009B16A8" w:rsidRDefault="00393D36" w:rsidP="00BA4FB9">
            <w:pPr>
              <w:keepNext/>
              <w:keepLines/>
              <w:widowControl w:val="0"/>
              <w:spacing w:before="0" w:after="60" w:line="240" w:lineRule="auto"/>
              <w:rPr>
                <w:rFonts w:cs="Arial"/>
                <w:i/>
                <w:iCs/>
                <w:sz w:val="17"/>
                <w:szCs w:val="17"/>
              </w:rPr>
            </w:pPr>
            <w:r w:rsidRPr="009B16A8">
              <w:rPr>
                <w:rFonts w:cs="Arial"/>
                <w:i/>
                <w:iCs/>
                <w:sz w:val="17"/>
                <w:szCs w:val="17"/>
              </w:rPr>
              <w:t>Paratya compressa</w:t>
            </w:r>
          </w:p>
        </w:tc>
        <w:tc>
          <w:tcPr>
            <w:tcW w:w="0" w:type="auto"/>
            <w:tcBorders>
              <w:top w:val="nil"/>
              <w:left w:val="nil"/>
              <w:bottom w:val="nil"/>
              <w:right w:val="nil"/>
            </w:tcBorders>
            <w:shd w:val="clear" w:color="auto" w:fill="auto"/>
          </w:tcPr>
          <w:p w14:paraId="35861750" w14:textId="1C6EAC63"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LC</w:t>
            </w:r>
            <w:r w:rsidRPr="009B16A8">
              <w:rPr>
                <w:rFonts w:ascii="Arial" w:hAnsi="Arial" w:cs="Arial"/>
                <w:sz w:val="17"/>
                <w:szCs w:val="17"/>
                <w:vertAlign w:val="subscript"/>
              </w:rPr>
              <w:t>50</w:t>
            </w:r>
            <w:r>
              <w:rPr>
                <w:rFonts w:ascii="Arial" w:hAnsi="Arial" w:cs="Arial"/>
                <w:sz w:val="17"/>
                <w:szCs w:val="17"/>
              </w:rPr>
              <w:t xml:space="preserve"> 0.36 µg ac/L</w:t>
            </w:r>
          </w:p>
        </w:tc>
      </w:tr>
      <w:tr w:rsidR="00393D36" w:rsidRPr="00AF67CF" w14:paraId="77532247" w14:textId="77777777" w:rsidTr="00393D36">
        <w:tc>
          <w:tcPr>
            <w:tcW w:w="0" w:type="auto"/>
            <w:tcBorders>
              <w:top w:val="nil"/>
              <w:left w:val="nil"/>
              <w:bottom w:val="nil"/>
              <w:right w:val="nil"/>
            </w:tcBorders>
          </w:tcPr>
          <w:p w14:paraId="5CE79FB8" w14:textId="77777777" w:rsidR="00393D36" w:rsidRPr="009B16A8" w:rsidRDefault="00393D36"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3CE73946" w14:textId="028D779F" w:rsidR="00393D36" w:rsidRPr="009B16A8" w:rsidRDefault="00393D36" w:rsidP="00BA4FB9">
            <w:pPr>
              <w:keepNext/>
              <w:keepLines/>
              <w:widowControl w:val="0"/>
              <w:spacing w:before="0" w:after="60" w:line="240" w:lineRule="auto"/>
              <w:rPr>
                <w:rFonts w:cs="Arial"/>
                <w:i/>
                <w:iCs/>
                <w:sz w:val="17"/>
                <w:szCs w:val="17"/>
              </w:rPr>
            </w:pPr>
            <w:r w:rsidRPr="009B16A8">
              <w:rPr>
                <w:rFonts w:cs="Arial"/>
                <w:i/>
                <w:iCs/>
                <w:sz w:val="17"/>
                <w:szCs w:val="17"/>
              </w:rPr>
              <w:t>Cheumatopsyche brevilineata</w:t>
            </w:r>
          </w:p>
        </w:tc>
        <w:tc>
          <w:tcPr>
            <w:tcW w:w="0" w:type="auto"/>
            <w:tcBorders>
              <w:top w:val="nil"/>
              <w:left w:val="nil"/>
              <w:bottom w:val="nil"/>
              <w:right w:val="nil"/>
            </w:tcBorders>
            <w:shd w:val="clear" w:color="auto" w:fill="auto"/>
          </w:tcPr>
          <w:p w14:paraId="0D8D0DB2" w14:textId="6925D05B"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EC</w:t>
            </w:r>
            <w:r w:rsidRPr="009B16A8">
              <w:rPr>
                <w:rFonts w:ascii="Arial" w:hAnsi="Arial" w:cs="Arial"/>
                <w:sz w:val="17"/>
                <w:szCs w:val="17"/>
                <w:vertAlign w:val="subscript"/>
              </w:rPr>
              <w:t>50</w:t>
            </w:r>
            <w:r>
              <w:rPr>
                <w:rFonts w:ascii="Arial" w:hAnsi="Arial" w:cs="Arial"/>
                <w:sz w:val="17"/>
                <w:szCs w:val="17"/>
              </w:rPr>
              <w:t xml:space="preserve"> 7.8 µg ac/L </w:t>
            </w:r>
          </w:p>
        </w:tc>
      </w:tr>
      <w:tr w:rsidR="00393D36" w:rsidRPr="00AF67CF" w14:paraId="396FF41B" w14:textId="77777777" w:rsidTr="00393D36">
        <w:tc>
          <w:tcPr>
            <w:tcW w:w="0" w:type="auto"/>
            <w:tcBorders>
              <w:top w:val="nil"/>
              <w:left w:val="nil"/>
              <w:bottom w:val="nil"/>
              <w:right w:val="nil"/>
            </w:tcBorders>
          </w:tcPr>
          <w:p w14:paraId="4B56FBF9" w14:textId="77777777" w:rsidR="00393D36" w:rsidRPr="009B16A8" w:rsidRDefault="00393D36"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630D54CC" w14:textId="6A07F324" w:rsidR="00393D36" w:rsidRPr="009B16A8" w:rsidRDefault="00393D36" w:rsidP="00BA4FB9">
            <w:pPr>
              <w:keepNext/>
              <w:keepLines/>
              <w:widowControl w:val="0"/>
              <w:spacing w:before="0" w:after="60" w:line="240" w:lineRule="auto"/>
              <w:rPr>
                <w:rFonts w:cs="Arial"/>
                <w:i/>
                <w:iCs/>
                <w:sz w:val="17"/>
                <w:szCs w:val="17"/>
              </w:rPr>
            </w:pPr>
            <w:r w:rsidRPr="009B16A8">
              <w:rPr>
                <w:rFonts w:cs="Arial"/>
                <w:i/>
                <w:iCs/>
                <w:sz w:val="17"/>
                <w:szCs w:val="17"/>
              </w:rPr>
              <w:t>Chironomus riparius</w:t>
            </w:r>
          </w:p>
        </w:tc>
        <w:tc>
          <w:tcPr>
            <w:tcW w:w="0" w:type="auto"/>
            <w:tcBorders>
              <w:top w:val="nil"/>
              <w:left w:val="nil"/>
              <w:bottom w:val="nil"/>
              <w:right w:val="nil"/>
            </w:tcBorders>
            <w:shd w:val="clear" w:color="auto" w:fill="auto"/>
          </w:tcPr>
          <w:p w14:paraId="117B120B" w14:textId="7219718D"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LC</w:t>
            </w:r>
            <w:r w:rsidRPr="009B16A8">
              <w:rPr>
                <w:rFonts w:ascii="Arial" w:hAnsi="Arial" w:cs="Arial"/>
                <w:sz w:val="17"/>
                <w:szCs w:val="17"/>
                <w:vertAlign w:val="subscript"/>
              </w:rPr>
              <w:t>50</w:t>
            </w:r>
            <w:r>
              <w:rPr>
                <w:rFonts w:ascii="Arial" w:hAnsi="Arial" w:cs="Arial"/>
                <w:sz w:val="17"/>
                <w:szCs w:val="17"/>
              </w:rPr>
              <w:t xml:space="preserve"> 8.1 µg ac/L</w:t>
            </w:r>
          </w:p>
        </w:tc>
      </w:tr>
      <w:tr w:rsidR="00393D36" w:rsidRPr="00AF67CF" w14:paraId="4C4D7766" w14:textId="77777777" w:rsidTr="00393D36">
        <w:tc>
          <w:tcPr>
            <w:tcW w:w="0" w:type="auto"/>
            <w:tcBorders>
              <w:top w:val="nil"/>
              <w:left w:val="nil"/>
              <w:bottom w:val="nil"/>
              <w:right w:val="nil"/>
            </w:tcBorders>
          </w:tcPr>
          <w:p w14:paraId="16F48DEC" w14:textId="77777777" w:rsidR="00393D36" w:rsidRPr="009B16A8" w:rsidRDefault="00393D36"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3EF54F9B" w14:textId="48D9225F" w:rsidR="00393D36" w:rsidRPr="009B16A8" w:rsidRDefault="00393D36" w:rsidP="00BA4FB9">
            <w:pPr>
              <w:keepNext/>
              <w:keepLines/>
              <w:widowControl w:val="0"/>
              <w:spacing w:before="0" w:after="60" w:line="240" w:lineRule="auto"/>
              <w:rPr>
                <w:rFonts w:cs="Arial"/>
                <w:i/>
                <w:iCs/>
                <w:sz w:val="17"/>
                <w:szCs w:val="17"/>
              </w:rPr>
            </w:pPr>
            <w:r w:rsidRPr="009B16A8">
              <w:rPr>
                <w:rFonts w:cs="Arial"/>
                <w:i/>
                <w:iCs/>
                <w:sz w:val="17"/>
                <w:szCs w:val="17"/>
              </w:rPr>
              <w:t>Anisops sardeus</w:t>
            </w:r>
          </w:p>
        </w:tc>
        <w:tc>
          <w:tcPr>
            <w:tcW w:w="0" w:type="auto"/>
            <w:tcBorders>
              <w:top w:val="nil"/>
              <w:left w:val="nil"/>
              <w:bottom w:val="nil"/>
              <w:right w:val="nil"/>
            </w:tcBorders>
            <w:shd w:val="clear" w:color="auto" w:fill="auto"/>
          </w:tcPr>
          <w:p w14:paraId="63FBC1FA" w14:textId="55526B6D"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LC</w:t>
            </w:r>
            <w:r w:rsidRPr="009B16A8">
              <w:rPr>
                <w:rFonts w:ascii="Arial" w:hAnsi="Arial" w:cs="Arial"/>
                <w:sz w:val="17"/>
                <w:szCs w:val="17"/>
                <w:vertAlign w:val="subscript"/>
              </w:rPr>
              <w:t>50</w:t>
            </w:r>
            <w:r>
              <w:rPr>
                <w:rFonts w:ascii="Arial" w:hAnsi="Arial" w:cs="Arial"/>
                <w:sz w:val="17"/>
                <w:szCs w:val="17"/>
              </w:rPr>
              <w:t xml:space="preserve"> 8.6 µg ac/L</w:t>
            </w:r>
          </w:p>
        </w:tc>
      </w:tr>
      <w:tr w:rsidR="00393D36" w:rsidRPr="00AF67CF" w14:paraId="51F732A4" w14:textId="77777777" w:rsidTr="00393D36">
        <w:tc>
          <w:tcPr>
            <w:tcW w:w="0" w:type="auto"/>
            <w:tcBorders>
              <w:top w:val="nil"/>
              <w:left w:val="nil"/>
              <w:bottom w:val="nil"/>
              <w:right w:val="nil"/>
            </w:tcBorders>
          </w:tcPr>
          <w:p w14:paraId="52EA6D41" w14:textId="77777777" w:rsidR="00393D36" w:rsidRPr="009B16A8" w:rsidRDefault="00393D36"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066E315B" w14:textId="281A14C1" w:rsidR="00393D36" w:rsidRPr="009B16A8" w:rsidRDefault="009B16A8" w:rsidP="00BA4FB9">
            <w:pPr>
              <w:keepNext/>
              <w:keepLines/>
              <w:widowControl w:val="0"/>
              <w:spacing w:before="0" w:after="60" w:line="240" w:lineRule="auto"/>
              <w:rPr>
                <w:rFonts w:cs="Arial"/>
                <w:i/>
                <w:iCs/>
                <w:sz w:val="17"/>
                <w:szCs w:val="17"/>
              </w:rPr>
            </w:pPr>
            <w:r w:rsidRPr="009B16A8">
              <w:rPr>
                <w:rFonts w:cs="Arial"/>
                <w:i/>
                <w:iCs/>
                <w:sz w:val="17"/>
                <w:szCs w:val="17"/>
              </w:rPr>
              <w:t>Daphnia magna</w:t>
            </w:r>
          </w:p>
        </w:tc>
        <w:tc>
          <w:tcPr>
            <w:tcW w:w="0" w:type="auto"/>
            <w:tcBorders>
              <w:top w:val="nil"/>
              <w:left w:val="nil"/>
              <w:bottom w:val="nil"/>
              <w:right w:val="nil"/>
            </w:tcBorders>
            <w:shd w:val="clear" w:color="auto" w:fill="auto"/>
          </w:tcPr>
          <w:p w14:paraId="4C682243" w14:textId="0334C105"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EC</w:t>
            </w:r>
            <w:r w:rsidRPr="009B16A8">
              <w:rPr>
                <w:rFonts w:ascii="Arial" w:hAnsi="Arial" w:cs="Arial"/>
                <w:sz w:val="17"/>
                <w:szCs w:val="17"/>
                <w:vertAlign w:val="subscript"/>
              </w:rPr>
              <w:t>50</w:t>
            </w:r>
            <w:r>
              <w:rPr>
                <w:rFonts w:ascii="Arial" w:hAnsi="Arial" w:cs="Arial"/>
                <w:sz w:val="17"/>
                <w:szCs w:val="17"/>
              </w:rPr>
              <w:t xml:space="preserve"> 9.3 µg ac/L</w:t>
            </w:r>
          </w:p>
        </w:tc>
      </w:tr>
      <w:tr w:rsidR="00393D36" w:rsidRPr="00AF67CF" w14:paraId="3531056E" w14:textId="77777777" w:rsidTr="00393D36">
        <w:tc>
          <w:tcPr>
            <w:tcW w:w="0" w:type="auto"/>
            <w:tcBorders>
              <w:top w:val="nil"/>
              <w:left w:val="nil"/>
              <w:bottom w:val="nil"/>
              <w:right w:val="nil"/>
            </w:tcBorders>
          </w:tcPr>
          <w:p w14:paraId="135E904D" w14:textId="77777777" w:rsidR="00393D36" w:rsidRPr="009B16A8" w:rsidRDefault="00393D36"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tcPr>
          <w:p w14:paraId="2DD2A1D5" w14:textId="217F3B32" w:rsidR="00393D36" w:rsidRPr="009B16A8" w:rsidRDefault="009B16A8" w:rsidP="00BA4FB9">
            <w:pPr>
              <w:keepNext/>
              <w:keepLines/>
              <w:widowControl w:val="0"/>
              <w:spacing w:before="0" w:after="60" w:line="240" w:lineRule="auto"/>
              <w:rPr>
                <w:rFonts w:cs="Arial"/>
                <w:i/>
                <w:iCs/>
                <w:sz w:val="17"/>
                <w:szCs w:val="17"/>
              </w:rPr>
            </w:pPr>
            <w:r w:rsidRPr="009B16A8">
              <w:rPr>
                <w:rFonts w:cs="Arial"/>
                <w:i/>
                <w:iCs/>
                <w:sz w:val="17"/>
                <w:szCs w:val="17"/>
              </w:rPr>
              <w:t>Hyalella azteca</w:t>
            </w:r>
          </w:p>
        </w:tc>
        <w:tc>
          <w:tcPr>
            <w:tcW w:w="0" w:type="auto"/>
            <w:tcBorders>
              <w:top w:val="nil"/>
              <w:left w:val="nil"/>
              <w:bottom w:val="nil"/>
              <w:right w:val="nil"/>
            </w:tcBorders>
            <w:shd w:val="clear" w:color="auto" w:fill="auto"/>
          </w:tcPr>
          <w:p w14:paraId="04972347" w14:textId="58E86F50"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LC</w:t>
            </w:r>
            <w:r w:rsidRPr="009B16A8">
              <w:rPr>
                <w:rFonts w:ascii="Arial" w:hAnsi="Arial" w:cs="Arial"/>
                <w:sz w:val="17"/>
                <w:szCs w:val="17"/>
                <w:vertAlign w:val="subscript"/>
              </w:rPr>
              <w:t>50</w:t>
            </w:r>
            <w:r>
              <w:rPr>
                <w:rFonts w:ascii="Arial" w:hAnsi="Arial" w:cs="Arial"/>
                <w:sz w:val="17"/>
                <w:szCs w:val="17"/>
              </w:rPr>
              <w:t xml:space="preserve"> 9.7 µg ac/L</w:t>
            </w:r>
          </w:p>
        </w:tc>
      </w:tr>
      <w:tr w:rsidR="00393D36" w:rsidRPr="00AF67CF" w14:paraId="1F1B72A4" w14:textId="77777777" w:rsidTr="00393D36">
        <w:tc>
          <w:tcPr>
            <w:tcW w:w="0" w:type="auto"/>
            <w:tcBorders>
              <w:top w:val="nil"/>
              <w:left w:val="nil"/>
              <w:bottom w:val="nil"/>
              <w:right w:val="nil"/>
            </w:tcBorders>
          </w:tcPr>
          <w:p w14:paraId="34AA0E00" w14:textId="77777777" w:rsidR="00393D36" w:rsidRPr="009B16A8" w:rsidRDefault="00393D36"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vAlign w:val="bottom"/>
          </w:tcPr>
          <w:p w14:paraId="7AE7E2F3" w14:textId="7A991BFE" w:rsidR="00393D36" w:rsidRPr="009B16A8" w:rsidRDefault="009B16A8" w:rsidP="00BA4FB9">
            <w:pPr>
              <w:keepNext/>
              <w:keepLines/>
              <w:widowControl w:val="0"/>
              <w:spacing w:before="0" w:after="60" w:line="240" w:lineRule="auto"/>
              <w:rPr>
                <w:rFonts w:cs="Arial"/>
                <w:i/>
                <w:iCs/>
                <w:sz w:val="17"/>
                <w:szCs w:val="17"/>
              </w:rPr>
            </w:pPr>
            <w:r w:rsidRPr="009B16A8">
              <w:rPr>
                <w:rFonts w:cs="Arial"/>
                <w:i/>
                <w:iCs/>
                <w:sz w:val="17"/>
                <w:szCs w:val="17"/>
              </w:rPr>
              <w:t>Neocaridina denticulata</w:t>
            </w:r>
          </w:p>
        </w:tc>
        <w:tc>
          <w:tcPr>
            <w:tcW w:w="0" w:type="auto"/>
            <w:tcBorders>
              <w:top w:val="nil"/>
              <w:left w:val="nil"/>
              <w:bottom w:val="nil"/>
              <w:right w:val="nil"/>
            </w:tcBorders>
            <w:shd w:val="clear" w:color="auto" w:fill="auto"/>
            <w:vAlign w:val="bottom"/>
          </w:tcPr>
          <w:p w14:paraId="2CFA7306" w14:textId="6BC4657D"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LC</w:t>
            </w:r>
            <w:r w:rsidRPr="009B16A8">
              <w:rPr>
                <w:rFonts w:ascii="Arial" w:hAnsi="Arial" w:cs="Arial"/>
                <w:sz w:val="17"/>
                <w:szCs w:val="17"/>
                <w:vertAlign w:val="subscript"/>
              </w:rPr>
              <w:t>50</w:t>
            </w:r>
            <w:r>
              <w:rPr>
                <w:rFonts w:ascii="Arial" w:hAnsi="Arial" w:cs="Arial"/>
                <w:sz w:val="17"/>
                <w:szCs w:val="17"/>
              </w:rPr>
              <w:t xml:space="preserve"> 140 µg ac/L</w:t>
            </w:r>
          </w:p>
        </w:tc>
      </w:tr>
      <w:tr w:rsidR="00393D36" w:rsidRPr="00AF67CF" w14:paraId="695E9848" w14:textId="77777777" w:rsidTr="00393D36">
        <w:tc>
          <w:tcPr>
            <w:tcW w:w="0" w:type="auto"/>
            <w:tcBorders>
              <w:top w:val="nil"/>
              <w:left w:val="nil"/>
              <w:bottom w:val="nil"/>
              <w:right w:val="nil"/>
            </w:tcBorders>
          </w:tcPr>
          <w:p w14:paraId="7B09BFA9" w14:textId="77777777" w:rsidR="00393D36" w:rsidRPr="009B16A8" w:rsidRDefault="00393D36" w:rsidP="00BA4FB9">
            <w:pPr>
              <w:keepNext/>
              <w:keepLines/>
              <w:widowControl w:val="0"/>
              <w:spacing w:before="0" w:after="60" w:line="240" w:lineRule="auto"/>
              <w:rPr>
                <w:rFonts w:cs="Arial"/>
                <w:i/>
                <w:iCs/>
                <w:sz w:val="17"/>
                <w:szCs w:val="17"/>
              </w:rPr>
            </w:pPr>
          </w:p>
        </w:tc>
        <w:tc>
          <w:tcPr>
            <w:tcW w:w="0" w:type="auto"/>
            <w:tcBorders>
              <w:top w:val="nil"/>
              <w:left w:val="nil"/>
              <w:bottom w:val="nil"/>
              <w:right w:val="nil"/>
            </w:tcBorders>
            <w:shd w:val="clear" w:color="auto" w:fill="auto"/>
            <w:vAlign w:val="bottom"/>
          </w:tcPr>
          <w:p w14:paraId="400ABE8A" w14:textId="2E105F2C" w:rsidR="00393D36" w:rsidRPr="009B16A8" w:rsidRDefault="009B16A8" w:rsidP="00BA4FB9">
            <w:pPr>
              <w:keepNext/>
              <w:keepLines/>
              <w:widowControl w:val="0"/>
              <w:spacing w:before="0" w:after="60" w:line="240" w:lineRule="auto"/>
              <w:rPr>
                <w:rFonts w:cs="Arial"/>
                <w:i/>
                <w:iCs/>
                <w:sz w:val="17"/>
                <w:szCs w:val="17"/>
              </w:rPr>
            </w:pPr>
            <w:r w:rsidRPr="009B16A8">
              <w:rPr>
                <w:rFonts w:cs="Arial"/>
                <w:i/>
                <w:iCs/>
                <w:sz w:val="17"/>
                <w:szCs w:val="17"/>
              </w:rPr>
              <w:t>Streptocephalus sudanicus</w:t>
            </w:r>
          </w:p>
        </w:tc>
        <w:tc>
          <w:tcPr>
            <w:tcW w:w="0" w:type="auto"/>
            <w:tcBorders>
              <w:top w:val="nil"/>
              <w:left w:val="nil"/>
              <w:bottom w:val="nil"/>
              <w:right w:val="nil"/>
            </w:tcBorders>
            <w:shd w:val="clear" w:color="auto" w:fill="auto"/>
            <w:vAlign w:val="bottom"/>
          </w:tcPr>
          <w:p w14:paraId="773C8F9E" w14:textId="51190972" w:rsidR="00393D36" w:rsidRPr="009B16A8" w:rsidRDefault="009B16A8" w:rsidP="00BA4FB9">
            <w:pPr>
              <w:pStyle w:val="BodyText"/>
              <w:keepNext/>
              <w:keepLines/>
              <w:widowControl w:val="0"/>
              <w:spacing w:after="60"/>
              <w:jc w:val="right"/>
              <w:rPr>
                <w:rFonts w:ascii="Arial" w:hAnsi="Arial" w:cs="Arial"/>
                <w:sz w:val="17"/>
                <w:szCs w:val="17"/>
              </w:rPr>
            </w:pPr>
            <w:r>
              <w:rPr>
                <w:rFonts w:ascii="Arial" w:hAnsi="Arial" w:cs="Arial"/>
                <w:sz w:val="17"/>
                <w:szCs w:val="17"/>
              </w:rPr>
              <w:t>EC</w:t>
            </w:r>
            <w:r w:rsidRPr="009B16A8">
              <w:rPr>
                <w:rFonts w:ascii="Arial" w:hAnsi="Arial" w:cs="Arial"/>
                <w:sz w:val="17"/>
                <w:szCs w:val="17"/>
                <w:vertAlign w:val="subscript"/>
              </w:rPr>
              <w:t>50</w:t>
            </w:r>
            <w:r>
              <w:rPr>
                <w:rFonts w:ascii="Arial" w:hAnsi="Arial" w:cs="Arial"/>
                <w:sz w:val="17"/>
                <w:szCs w:val="17"/>
              </w:rPr>
              <w:t xml:space="preserve"> 1200 µg ac/L</w:t>
            </w:r>
          </w:p>
        </w:tc>
      </w:tr>
      <w:tr w:rsidR="00393D36" w:rsidRPr="00DE7DD1" w14:paraId="08D45791" w14:textId="77777777" w:rsidTr="00393D36">
        <w:trPr>
          <w:trHeight w:val="23"/>
        </w:trPr>
        <w:tc>
          <w:tcPr>
            <w:tcW w:w="0" w:type="auto"/>
            <w:tcBorders>
              <w:top w:val="nil"/>
              <w:left w:val="nil"/>
              <w:bottom w:val="single" w:sz="4" w:space="0" w:color="auto"/>
              <w:right w:val="nil"/>
            </w:tcBorders>
          </w:tcPr>
          <w:p w14:paraId="49BD6B32" w14:textId="77777777" w:rsidR="00393D36" w:rsidRPr="009B16A8" w:rsidRDefault="00393D36" w:rsidP="00BA4FB9">
            <w:pPr>
              <w:keepNext/>
              <w:keepLines/>
              <w:widowControl w:val="0"/>
              <w:spacing w:before="0" w:after="60" w:line="240" w:lineRule="auto"/>
              <w:rPr>
                <w:rFonts w:cs="Arial"/>
                <w:sz w:val="17"/>
                <w:szCs w:val="17"/>
              </w:rPr>
            </w:pPr>
          </w:p>
        </w:tc>
        <w:tc>
          <w:tcPr>
            <w:tcW w:w="0" w:type="auto"/>
            <w:gridSpan w:val="2"/>
            <w:tcBorders>
              <w:top w:val="nil"/>
              <w:left w:val="nil"/>
              <w:bottom w:val="single" w:sz="4" w:space="0" w:color="auto"/>
              <w:right w:val="nil"/>
            </w:tcBorders>
            <w:shd w:val="clear" w:color="auto" w:fill="auto"/>
          </w:tcPr>
          <w:p w14:paraId="02C63462" w14:textId="713CA2AE" w:rsidR="00393D36" w:rsidRPr="009B16A8" w:rsidRDefault="000A30EE" w:rsidP="00BA4FB9">
            <w:pPr>
              <w:pStyle w:val="BodyText"/>
              <w:keepNext/>
              <w:keepLines/>
              <w:widowControl w:val="0"/>
              <w:spacing w:after="60"/>
              <w:jc w:val="right"/>
              <w:rPr>
                <w:rFonts w:ascii="Arial" w:hAnsi="Arial" w:cs="Arial"/>
                <w:sz w:val="17"/>
                <w:szCs w:val="17"/>
              </w:rPr>
            </w:pPr>
            <w:bookmarkStart w:id="217" w:name="_Hlk190946308"/>
            <w:r>
              <w:rPr>
                <w:rFonts w:ascii="Arial" w:hAnsi="Arial" w:cs="Arial"/>
                <w:sz w:val="17"/>
                <w:szCs w:val="17"/>
              </w:rPr>
              <w:t>HC</w:t>
            </w:r>
            <w:r w:rsidRPr="00996639">
              <w:rPr>
                <w:rFonts w:ascii="Arial" w:hAnsi="Arial" w:cs="Arial"/>
                <w:sz w:val="17"/>
                <w:szCs w:val="17"/>
                <w:vertAlign w:val="subscript"/>
              </w:rPr>
              <w:t>5</w:t>
            </w:r>
            <w:r w:rsidR="00996639">
              <w:rPr>
                <w:rFonts w:ascii="Arial" w:hAnsi="Arial" w:cs="Arial"/>
                <w:sz w:val="17"/>
                <w:szCs w:val="17"/>
              </w:rPr>
              <w:t xml:space="preserve"> 0.</w:t>
            </w:r>
            <w:r w:rsidR="00BD759E">
              <w:rPr>
                <w:rFonts w:ascii="Arial" w:hAnsi="Arial" w:cs="Arial"/>
                <w:sz w:val="17"/>
                <w:szCs w:val="17"/>
              </w:rPr>
              <w:t>57</w:t>
            </w:r>
            <w:r w:rsidR="00996639">
              <w:rPr>
                <w:rFonts w:ascii="Arial" w:hAnsi="Arial" w:cs="Arial"/>
                <w:sz w:val="17"/>
                <w:szCs w:val="17"/>
              </w:rPr>
              <w:t xml:space="preserve"> µg ac/L (95% CI </w:t>
            </w:r>
            <w:r w:rsidR="00BD759E">
              <w:rPr>
                <w:rFonts w:ascii="Arial" w:hAnsi="Arial" w:cs="Arial"/>
                <w:sz w:val="17"/>
                <w:szCs w:val="17"/>
              </w:rPr>
              <w:t>0.18-</w:t>
            </w:r>
            <w:r w:rsidR="00894159">
              <w:rPr>
                <w:rFonts w:ascii="Arial" w:hAnsi="Arial" w:cs="Arial"/>
                <w:sz w:val="17"/>
                <w:szCs w:val="17"/>
              </w:rPr>
              <w:t>0.87</w:t>
            </w:r>
            <w:r w:rsidR="00996639">
              <w:rPr>
                <w:rFonts w:ascii="Arial" w:hAnsi="Arial" w:cs="Arial"/>
                <w:sz w:val="17"/>
                <w:szCs w:val="17"/>
              </w:rPr>
              <w:t>)</w:t>
            </w:r>
            <w:bookmarkEnd w:id="217"/>
          </w:p>
        </w:tc>
      </w:tr>
    </w:tbl>
    <w:p w14:paraId="0F850F26" w14:textId="634EB156" w:rsidR="007C4DB8" w:rsidRPr="00393D36" w:rsidRDefault="00730FC5" w:rsidP="00393D36">
      <w:pPr>
        <w:pStyle w:val="ListParagraph"/>
        <w:ind w:left="0" w:firstLine="0"/>
        <w:rPr>
          <w:sz w:val="14"/>
          <w:szCs w:val="14"/>
        </w:rPr>
      </w:pPr>
      <w:r w:rsidRPr="00397775">
        <w:rPr>
          <w:sz w:val="17"/>
          <w:szCs w:val="17"/>
        </w:rPr>
        <w:t xml:space="preserve">Mammal and bird </w:t>
      </w:r>
      <w:r w:rsidR="007C4DB8" w:rsidRPr="00397775">
        <w:rPr>
          <w:sz w:val="17"/>
          <w:szCs w:val="17"/>
        </w:rPr>
        <w:t>LD</w:t>
      </w:r>
      <w:r w:rsidR="007C4DB8" w:rsidRPr="00397775">
        <w:rPr>
          <w:sz w:val="17"/>
          <w:szCs w:val="17"/>
          <w:vertAlign w:val="subscript"/>
        </w:rPr>
        <w:t>50</w:t>
      </w:r>
      <w:r w:rsidR="007C4DB8" w:rsidRPr="00397775">
        <w:rPr>
          <w:sz w:val="17"/>
          <w:szCs w:val="17"/>
        </w:rPr>
        <w:t xml:space="preserve"> values from </w:t>
      </w:r>
      <w:r w:rsidR="00397775" w:rsidRPr="00397775">
        <w:rPr>
          <w:sz w:val="17"/>
          <w:szCs w:val="17"/>
        </w:rPr>
        <w:fldChar w:fldCharType="begin"/>
      </w:r>
      <w:r w:rsidR="00397775" w:rsidRPr="00397775">
        <w:rPr>
          <w:sz w:val="17"/>
          <w:szCs w:val="17"/>
        </w:rPr>
        <w:instrText xml:space="preserve"> REF _Ref194070578 \h  \* MERGEFORMAT </w:instrText>
      </w:r>
      <w:r w:rsidR="00397775" w:rsidRPr="00397775">
        <w:rPr>
          <w:sz w:val="17"/>
          <w:szCs w:val="17"/>
        </w:rPr>
      </w:r>
      <w:r w:rsidR="00397775" w:rsidRPr="00397775">
        <w:rPr>
          <w:sz w:val="17"/>
          <w:szCs w:val="17"/>
        </w:rPr>
        <w:fldChar w:fldCharType="separate"/>
      </w:r>
      <w:r w:rsidR="005C43BA" w:rsidRPr="005C43BA">
        <w:rPr>
          <w:sz w:val="17"/>
          <w:szCs w:val="17"/>
        </w:rPr>
        <w:t xml:space="preserve">Table </w:t>
      </w:r>
      <w:r w:rsidR="005C43BA" w:rsidRPr="005C43BA">
        <w:rPr>
          <w:noProof/>
          <w:sz w:val="17"/>
          <w:szCs w:val="17"/>
        </w:rPr>
        <w:t>48</w:t>
      </w:r>
      <w:r w:rsidR="00397775" w:rsidRPr="00397775">
        <w:rPr>
          <w:sz w:val="17"/>
          <w:szCs w:val="17"/>
        </w:rPr>
        <w:fldChar w:fldCharType="end"/>
      </w:r>
      <w:r w:rsidRPr="00397775">
        <w:rPr>
          <w:sz w:val="17"/>
          <w:szCs w:val="17"/>
        </w:rPr>
        <w:t xml:space="preserve"> in Appendix C</w:t>
      </w:r>
      <w:r w:rsidR="007C4DB8" w:rsidRPr="00397775">
        <w:rPr>
          <w:sz w:val="17"/>
          <w:szCs w:val="17"/>
        </w:rPr>
        <w:t xml:space="preserve">; </w:t>
      </w:r>
      <w:r w:rsidRPr="00397775">
        <w:rPr>
          <w:sz w:val="17"/>
          <w:szCs w:val="17"/>
        </w:rPr>
        <w:t xml:space="preserve">aquatic </w:t>
      </w:r>
      <w:r w:rsidR="000A30EE" w:rsidRPr="00397775">
        <w:rPr>
          <w:sz w:val="17"/>
          <w:szCs w:val="17"/>
        </w:rPr>
        <w:t>invertebrate LC/EC</w:t>
      </w:r>
      <w:r w:rsidR="000A30EE" w:rsidRPr="00397775">
        <w:rPr>
          <w:sz w:val="17"/>
          <w:szCs w:val="17"/>
          <w:vertAlign w:val="subscript"/>
        </w:rPr>
        <w:t>50</w:t>
      </w:r>
      <w:r w:rsidR="000A30EE" w:rsidRPr="00397775">
        <w:rPr>
          <w:sz w:val="17"/>
          <w:szCs w:val="17"/>
        </w:rPr>
        <w:t xml:space="preserve"> values from </w:t>
      </w:r>
      <w:r w:rsidR="00397775" w:rsidRPr="00397775">
        <w:rPr>
          <w:sz w:val="17"/>
          <w:szCs w:val="17"/>
        </w:rPr>
        <w:fldChar w:fldCharType="begin"/>
      </w:r>
      <w:r w:rsidR="00397775" w:rsidRPr="00397775">
        <w:rPr>
          <w:sz w:val="17"/>
          <w:szCs w:val="17"/>
        </w:rPr>
        <w:instrText xml:space="preserve"> REF _Ref194070587 \h  \* MERGEFORMAT </w:instrText>
      </w:r>
      <w:r w:rsidR="00397775" w:rsidRPr="00397775">
        <w:rPr>
          <w:sz w:val="17"/>
          <w:szCs w:val="17"/>
        </w:rPr>
      </w:r>
      <w:r w:rsidR="00397775" w:rsidRPr="00397775">
        <w:rPr>
          <w:sz w:val="17"/>
          <w:szCs w:val="17"/>
        </w:rPr>
        <w:fldChar w:fldCharType="separate"/>
      </w:r>
      <w:r w:rsidR="005C43BA" w:rsidRPr="005C43BA">
        <w:rPr>
          <w:sz w:val="17"/>
          <w:szCs w:val="17"/>
        </w:rPr>
        <w:t xml:space="preserve">Table </w:t>
      </w:r>
      <w:r w:rsidR="005C43BA" w:rsidRPr="005C43BA">
        <w:rPr>
          <w:noProof/>
          <w:sz w:val="17"/>
          <w:szCs w:val="17"/>
        </w:rPr>
        <w:t>50</w:t>
      </w:r>
      <w:r w:rsidR="00397775" w:rsidRPr="00397775">
        <w:rPr>
          <w:sz w:val="17"/>
          <w:szCs w:val="17"/>
        </w:rPr>
        <w:fldChar w:fldCharType="end"/>
      </w:r>
      <w:r w:rsidR="000A30EE" w:rsidRPr="00397775">
        <w:rPr>
          <w:sz w:val="17"/>
          <w:szCs w:val="17"/>
        </w:rPr>
        <w:t xml:space="preserve"> i</w:t>
      </w:r>
      <w:r w:rsidR="000A30EE" w:rsidRPr="00397775">
        <w:rPr>
          <w:sz w:val="16"/>
          <w:szCs w:val="16"/>
        </w:rPr>
        <w:t>n A</w:t>
      </w:r>
      <w:r w:rsidR="000A30EE">
        <w:rPr>
          <w:sz w:val="16"/>
          <w:szCs w:val="16"/>
        </w:rPr>
        <w:t xml:space="preserve">ppendix C; </w:t>
      </w:r>
      <w:r w:rsidR="007C4DB8" w:rsidRPr="005F37E6">
        <w:rPr>
          <w:sz w:val="16"/>
          <w:szCs w:val="16"/>
        </w:rPr>
        <w:t>only definitive endpoints were used in the SSD analysis</w:t>
      </w:r>
    </w:p>
    <w:p w14:paraId="625D2048" w14:textId="691E9084" w:rsidR="009E7282" w:rsidRPr="00AC2032" w:rsidRDefault="00CF4A7E" w:rsidP="00CF4A7E">
      <w:pPr>
        <w:pStyle w:val="Caption"/>
      </w:pPr>
      <w:bookmarkStart w:id="218" w:name="_Ref192679882"/>
      <w:bookmarkStart w:id="219" w:name="_Toc158714056"/>
      <w:bookmarkStart w:id="220" w:name="_Toc531181102"/>
      <w:bookmarkStart w:id="221" w:name="_Toc7561284"/>
      <w:bookmarkStart w:id="222" w:name="_Toc102555115"/>
      <w:bookmarkStart w:id="223" w:name="_Toc206421980"/>
      <w:r>
        <w:lastRenderedPageBreak/>
        <w:t xml:space="preserve">Table </w:t>
      </w:r>
      <w:r w:rsidR="00CD1090">
        <w:fldChar w:fldCharType="begin"/>
      </w:r>
      <w:r w:rsidR="00CD1090">
        <w:instrText xml:space="preserve"> SEQ Table \* ARABIC </w:instrText>
      </w:r>
      <w:r w:rsidR="00CD1090">
        <w:fldChar w:fldCharType="separate"/>
      </w:r>
      <w:r w:rsidR="005C43BA">
        <w:rPr>
          <w:noProof/>
        </w:rPr>
        <w:t>27</w:t>
      </w:r>
      <w:r w:rsidR="00CD1090">
        <w:fldChar w:fldCharType="end"/>
      </w:r>
      <w:bookmarkEnd w:id="218"/>
      <w:r w:rsidR="009E7282" w:rsidRPr="00AC2032">
        <w:t>:</w:t>
      </w:r>
      <w:r w:rsidR="009E7282" w:rsidRPr="00AC2032">
        <w:tab/>
        <w:t>Regulatory acceptable levels for non-target species</w:t>
      </w:r>
      <w:bookmarkEnd w:id="219"/>
      <w:bookmarkEnd w:id="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79"/>
        <w:gridCol w:w="1827"/>
        <w:gridCol w:w="2985"/>
        <w:gridCol w:w="516"/>
        <w:gridCol w:w="2231"/>
      </w:tblGrid>
      <w:tr w:rsidR="00393D36" w:rsidRPr="00B6173C" w14:paraId="17A461FC" w14:textId="77777777" w:rsidTr="007C61AB">
        <w:trPr>
          <w:cantSplit/>
          <w:tblHeader/>
        </w:trPr>
        <w:tc>
          <w:tcPr>
            <w:tcW w:w="0" w:type="auto"/>
            <w:tcBorders>
              <w:top w:val="single" w:sz="4" w:space="0" w:color="auto"/>
              <w:left w:val="nil"/>
              <w:bottom w:val="single" w:sz="4" w:space="0" w:color="auto"/>
              <w:right w:val="nil"/>
            </w:tcBorders>
            <w:shd w:val="clear" w:color="auto" w:fill="5C2946"/>
          </w:tcPr>
          <w:p w14:paraId="36AA957A" w14:textId="77777777" w:rsidR="00393D36" w:rsidRPr="0029762C" w:rsidRDefault="00393D36" w:rsidP="00744E12">
            <w:pPr>
              <w:pStyle w:val="TableHead"/>
              <w:spacing w:before="0" w:after="0" w:line="240" w:lineRule="auto"/>
              <w:jc w:val="center"/>
            </w:pPr>
            <w:r w:rsidRPr="0029762C">
              <w:t>Group</w:t>
            </w:r>
          </w:p>
        </w:tc>
        <w:tc>
          <w:tcPr>
            <w:tcW w:w="0" w:type="auto"/>
            <w:tcBorders>
              <w:top w:val="single" w:sz="4" w:space="0" w:color="auto"/>
              <w:left w:val="nil"/>
              <w:bottom w:val="single" w:sz="4" w:space="0" w:color="auto"/>
              <w:right w:val="nil"/>
            </w:tcBorders>
            <w:shd w:val="clear" w:color="auto" w:fill="5C2946"/>
          </w:tcPr>
          <w:p w14:paraId="49353513" w14:textId="77777777" w:rsidR="00393D36" w:rsidRPr="0029762C" w:rsidRDefault="00393D36" w:rsidP="00744E12">
            <w:pPr>
              <w:pStyle w:val="TableHead"/>
              <w:spacing w:before="0" w:after="0" w:line="240" w:lineRule="auto"/>
              <w:jc w:val="center"/>
            </w:pPr>
            <w:r w:rsidRPr="0029762C">
              <w:t>Exposure</w:t>
            </w:r>
          </w:p>
        </w:tc>
        <w:tc>
          <w:tcPr>
            <w:tcW w:w="0" w:type="auto"/>
            <w:tcBorders>
              <w:top w:val="single" w:sz="4" w:space="0" w:color="auto"/>
              <w:left w:val="nil"/>
              <w:bottom w:val="single" w:sz="4" w:space="0" w:color="auto"/>
              <w:right w:val="nil"/>
            </w:tcBorders>
            <w:shd w:val="clear" w:color="auto" w:fill="5C2946"/>
          </w:tcPr>
          <w:p w14:paraId="1941FCE3" w14:textId="77777777" w:rsidR="00393D36" w:rsidRPr="0029762C" w:rsidRDefault="00393D36" w:rsidP="00744E12">
            <w:pPr>
              <w:pStyle w:val="TableHead"/>
              <w:spacing w:before="0" w:after="0" w:line="240" w:lineRule="auto"/>
              <w:jc w:val="center"/>
            </w:pPr>
            <w:r w:rsidRPr="0029762C">
              <w:t>Endpoint</w:t>
            </w:r>
          </w:p>
        </w:tc>
        <w:tc>
          <w:tcPr>
            <w:tcW w:w="0" w:type="auto"/>
            <w:tcBorders>
              <w:top w:val="single" w:sz="4" w:space="0" w:color="auto"/>
              <w:left w:val="nil"/>
              <w:bottom w:val="single" w:sz="4" w:space="0" w:color="auto"/>
              <w:right w:val="nil"/>
            </w:tcBorders>
            <w:shd w:val="clear" w:color="auto" w:fill="5C2946"/>
          </w:tcPr>
          <w:p w14:paraId="138F41EC" w14:textId="77777777" w:rsidR="00393D36" w:rsidRPr="0029762C" w:rsidRDefault="00393D36" w:rsidP="00744E12">
            <w:pPr>
              <w:pStyle w:val="TableHead"/>
              <w:spacing w:before="0" w:after="0" w:line="240" w:lineRule="auto"/>
              <w:jc w:val="center"/>
            </w:pPr>
            <w:r w:rsidRPr="0029762C">
              <w:t>AF</w:t>
            </w:r>
          </w:p>
        </w:tc>
        <w:tc>
          <w:tcPr>
            <w:tcW w:w="0" w:type="auto"/>
            <w:tcBorders>
              <w:top w:val="single" w:sz="4" w:space="0" w:color="auto"/>
              <w:left w:val="nil"/>
              <w:bottom w:val="single" w:sz="4" w:space="0" w:color="auto"/>
              <w:right w:val="nil"/>
            </w:tcBorders>
            <w:shd w:val="clear" w:color="auto" w:fill="5C2946"/>
          </w:tcPr>
          <w:p w14:paraId="79E0A9B6" w14:textId="77777777" w:rsidR="00393D36" w:rsidRPr="0029762C" w:rsidRDefault="00393D36" w:rsidP="00744E12">
            <w:pPr>
              <w:pStyle w:val="TableHead"/>
              <w:spacing w:before="0" w:after="0" w:line="240" w:lineRule="auto"/>
              <w:jc w:val="center"/>
            </w:pPr>
            <w:r w:rsidRPr="0029762C">
              <w:t>RAL</w:t>
            </w:r>
          </w:p>
        </w:tc>
      </w:tr>
      <w:tr w:rsidR="00393D36" w:rsidRPr="00B6173C" w14:paraId="71B0E25D" w14:textId="77777777" w:rsidTr="007C61AB">
        <w:trPr>
          <w:cantSplit/>
        </w:trPr>
        <w:tc>
          <w:tcPr>
            <w:tcW w:w="0" w:type="auto"/>
            <w:vMerge w:val="restart"/>
            <w:tcBorders>
              <w:top w:val="single" w:sz="4" w:space="0" w:color="auto"/>
              <w:left w:val="nil"/>
              <w:bottom w:val="nil"/>
              <w:right w:val="nil"/>
            </w:tcBorders>
            <w:shd w:val="clear" w:color="auto" w:fill="auto"/>
          </w:tcPr>
          <w:p w14:paraId="184FC63C" w14:textId="77777777" w:rsidR="00393D36" w:rsidRPr="00B6173C" w:rsidRDefault="00393D36" w:rsidP="00BA4FB9">
            <w:pPr>
              <w:pStyle w:val="TableText"/>
              <w:keepNext/>
              <w:keepLines/>
              <w:spacing w:before="0" w:after="60" w:line="240" w:lineRule="auto"/>
              <w:rPr>
                <w:lang w:eastAsia="en-AU"/>
              </w:rPr>
            </w:pPr>
            <w:r w:rsidRPr="00B6173C">
              <w:rPr>
                <w:lang w:eastAsia="en-AU"/>
              </w:rPr>
              <w:t>Mammals</w:t>
            </w:r>
          </w:p>
        </w:tc>
        <w:tc>
          <w:tcPr>
            <w:tcW w:w="0" w:type="auto"/>
            <w:tcBorders>
              <w:top w:val="single" w:sz="4" w:space="0" w:color="auto"/>
              <w:left w:val="nil"/>
              <w:bottom w:val="nil"/>
              <w:right w:val="nil"/>
            </w:tcBorders>
            <w:shd w:val="clear" w:color="auto" w:fill="auto"/>
          </w:tcPr>
          <w:p w14:paraId="47749C6D" w14:textId="77777777" w:rsidR="00393D36" w:rsidRPr="00B6173C" w:rsidRDefault="00393D36" w:rsidP="00BA4FB9">
            <w:pPr>
              <w:pStyle w:val="TableText"/>
              <w:keepNext/>
              <w:keepLines/>
              <w:spacing w:before="0" w:after="60" w:line="240" w:lineRule="auto"/>
              <w:rPr>
                <w:lang w:eastAsia="en-AU"/>
              </w:rPr>
            </w:pPr>
            <w:r w:rsidRPr="00B6173C">
              <w:rPr>
                <w:lang w:eastAsia="en-AU"/>
              </w:rPr>
              <w:t>Acute</w:t>
            </w:r>
          </w:p>
        </w:tc>
        <w:tc>
          <w:tcPr>
            <w:tcW w:w="0" w:type="auto"/>
            <w:tcBorders>
              <w:top w:val="single" w:sz="4" w:space="0" w:color="auto"/>
              <w:left w:val="nil"/>
              <w:bottom w:val="nil"/>
              <w:right w:val="nil"/>
            </w:tcBorders>
          </w:tcPr>
          <w:p w14:paraId="5FA1D704" w14:textId="6DD41AAC" w:rsidR="00393D36" w:rsidRPr="00B6173C" w:rsidRDefault="00393D36" w:rsidP="00BA4FB9">
            <w:pPr>
              <w:pStyle w:val="TableText"/>
              <w:keepNext/>
              <w:keepLines/>
              <w:spacing w:before="0" w:after="60" w:line="240" w:lineRule="auto"/>
              <w:jc w:val="right"/>
              <w:rPr>
                <w:lang w:eastAsia="en-AU"/>
              </w:rPr>
            </w:pPr>
            <w:r>
              <w:rPr>
                <w:lang w:eastAsia="en-AU"/>
              </w:rPr>
              <w:t>H</w:t>
            </w:r>
            <w:r w:rsidRPr="00B6173C">
              <w:rPr>
                <w:lang w:eastAsia="en-AU"/>
              </w:rPr>
              <w:t>D</w:t>
            </w:r>
            <w:r w:rsidRPr="00B6173C">
              <w:rPr>
                <w:vertAlign w:val="subscript"/>
                <w:lang w:eastAsia="en-AU"/>
              </w:rPr>
              <w:t>5</w:t>
            </w:r>
            <w:r w:rsidRPr="00B6173C">
              <w:rPr>
                <w:lang w:eastAsia="en-AU"/>
              </w:rPr>
              <w:t xml:space="preserve"> </w:t>
            </w:r>
            <w:r>
              <w:rPr>
                <w:lang w:eastAsia="en-AU"/>
              </w:rPr>
              <w:t>44</w:t>
            </w:r>
            <w:r w:rsidRPr="00B6173C">
              <w:rPr>
                <w:lang w:eastAsia="en-AU"/>
              </w:rPr>
              <w:t xml:space="preserve"> mg ac/kg bw</w:t>
            </w:r>
          </w:p>
        </w:tc>
        <w:tc>
          <w:tcPr>
            <w:tcW w:w="0" w:type="auto"/>
            <w:tcBorders>
              <w:top w:val="single" w:sz="4" w:space="0" w:color="auto"/>
              <w:left w:val="nil"/>
              <w:bottom w:val="nil"/>
              <w:right w:val="nil"/>
            </w:tcBorders>
          </w:tcPr>
          <w:p w14:paraId="5EC290FD" w14:textId="71A5DDDB" w:rsidR="00393D36" w:rsidRPr="00B6173C" w:rsidRDefault="00393D36" w:rsidP="00BA4FB9">
            <w:pPr>
              <w:pStyle w:val="TableText"/>
              <w:keepNext/>
              <w:keepLines/>
              <w:spacing w:before="0" w:after="60" w:line="240" w:lineRule="auto"/>
              <w:jc w:val="center"/>
              <w:rPr>
                <w:lang w:eastAsia="en-AU"/>
              </w:rPr>
            </w:pPr>
            <w:r>
              <w:rPr>
                <w:lang w:eastAsia="en-AU"/>
              </w:rPr>
              <w:t>3</w:t>
            </w:r>
          </w:p>
        </w:tc>
        <w:tc>
          <w:tcPr>
            <w:tcW w:w="0" w:type="auto"/>
            <w:tcBorders>
              <w:top w:val="single" w:sz="4" w:space="0" w:color="auto"/>
              <w:left w:val="nil"/>
              <w:bottom w:val="nil"/>
              <w:right w:val="nil"/>
            </w:tcBorders>
            <w:shd w:val="clear" w:color="auto" w:fill="auto"/>
          </w:tcPr>
          <w:p w14:paraId="69412043" w14:textId="5D0B7220" w:rsidR="00393D36" w:rsidRPr="00B6173C" w:rsidRDefault="00393D36" w:rsidP="00BA4FB9">
            <w:pPr>
              <w:pStyle w:val="TableText"/>
              <w:keepNext/>
              <w:keepLines/>
              <w:spacing w:before="0" w:after="60" w:line="240" w:lineRule="auto"/>
              <w:jc w:val="right"/>
              <w:rPr>
                <w:lang w:eastAsia="en-AU"/>
              </w:rPr>
            </w:pPr>
            <w:r>
              <w:rPr>
                <w:lang w:eastAsia="en-AU"/>
              </w:rPr>
              <w:t>15</w:t>
            </w:r>
            <w:r w:rsidRPr="00B6173C">
              <w:rPr>
                <w:lang w:eastAsia="en-AU"/>
              </w:rPr>
              <w:t xml:space="preserve"> mg ac/kg bw</w:t>
            </w:r>
          </w:p>
        </w:tc>
      </w:tr>
      <w:tr w:rsidR="00393D36" w:rsidRPr="00B6173C" w14:paraId="56E39918" w14:textId="77777777" w:rsidTr="007C61AB">
        <w:trPr>
          <w:cantSplit/>
        </w:trPr>
        <w:tc>
          <w:tcPr>
            <w:tcW w:w="0" w:type="auto"/>
            <w:vMerge/>
            <w:tcBorders>
              <w:top w:val="nil"/>
              <w:left w:val="nil"/>
              <w:bottom w:val="nil"/>
              <w:right w:val="nil"/>
            </w:tcBorders>
            <w:shd w:val="clear" w:color="auto" w:fill="auto"/>
          </w:tcPr>
          <w:p w14:paraId="29E8F037" w14:textId="77777777" w:rsidR="00393D36" w:rsidRPr="00B6173C" w:rsidRDefault="00393D36" w:rsidP="00BA4FB9">
            <w:pPr>
              <w:pStyle w:val="TableText"/>
              <w:keepNext/>
              <w:keepLines/>
              <w:spacing w:before="0" w:after="60" w:line="240" w:lineRule="auto"/>
              <w:rPr>
                <w:lang w:eastAsia="en-AU"/>
              </w:rPr>
            </w:pPr>
          </w:p>
        </w:tc>
        <w:tc>
          <w:tcPr>
            <w:tcW w:w="0" w:type="auto"/>
            <w:tcBorders>
              <w:top w:val="nil"/>
              <w:left w:val="nil"/>
              <w:bottom w:val="nil"/>
              <w:right w:val="nil"/>
            </w:tcBorders>
            <w:shd w:val="clear" w:color="auto" w:fill="auto"/>
          </w:tcPr>
          <w:p w14:paraId="68544412" w14:textId="77777777" w:rsidR="00393D36" w:rsidRPr="00B6173C" w:rsidRDefault="00393D36" w:rsidP="00BA4FB9">
            <w:pPr>
              <w:pStyle w:val="TableText"/>
              <w:keepNext/>
              <w:keepLines/>
              <w:spacing w:before="0" w:after="60" w:line="240" w:lineRule="auto"/>
              <w:rPr>
                <w:lang w:eastAsia="en-AU"/>
              </w:rPr>
            </w:pPr>
            <w:r w:rsidRPr="00B6173C">
              <w:rPr>
                <w:lang w:eastAsia="en-AU"/>
              </w:rPr>
              <w:t>Chronic</w:t>
            </w:r>
          </w:p>
        </w:tc>
        <w:tc>
          <w:tcPr>
            <w:tcW w:w="0" w:type="auto"/>
            <w:tcBorders>
              <w:top w:val="nil"/>
              <w:left w:val="nil"/>
              <w:bottom w:val="nil"/>
              <w:right w:val="nil"/>
            </w:tcBorders>
          </w:tcPr>
          <w:p w14:paraId="03C45B6E" w14:textId="77777777" w:rsidR="00393D36" w:rsidRPr="00B6173C" w:rsidRDefault="00393D36" w:rsidP="00BA4FB9">
            <w:pPr>
              <w:pStyle w:val="TableText"/>
              <w:keepNext/>
              <w:keepLines/>
              <w:spacing w:before="0" w:after="60" w:line="240" w:lineRule="auto"/>
              <w:jc w:val="right"/>
              <w:rPr>
                <w:lang w:eastAsia="en-AU"/>
              </w:rPr>
            </w:pPr>
            <w:r w:rsidRPr="00B6173C">
              <w:rPr>
                <w:lang w:eastAsia="en-AU"/>
              </w:rPr>
              <w:t>NOEL 2.3 mg ac/kg bw/d</w:t>
            </w:r>
          </w:p>
        </w:tc>
        <w:tc>
          <w:tcPr>
            <w:tcW w:w="0" w:type="auto"/>
            <w:tcBorders>
              <w:top w:val="nil"/>
              <w:left w:val="nil"/>
              <w:bottom w:val="nil"/>
              <w:right w:val="nil"/>
            </w:tcBorders>
          </w:tcPr>
          <w:p w14:paraId="1EF44C3A" w14:textId="77777777" w:rsidR="00393D36" w:rsidRPr="00B6173C" w:rsidRDefault="00393D36" w:rsidP="00BA4FB9">
            <w:pPr>
              <w:pStyle w:val="TableText"/>
              <w:keepNext/>
              <w:keepLines/>
              <w:spacing w:before="0" w:after="60" w:line="240" w:lineRule="auto"/>
              <w:jc w:val="center"/>
              <w:rPr>
                <w:lang w:eastAsia="en-AU"/>
              </w:rPr>
            </w:pPr>
            <w:r w:rsidRPr="00B6173C">
              <w:rPr>
                <w:lang w:eastAsia="en-AU"/>
              </w:rPr>
              <w:t>1</w:t>
            </w:r>
          </w:p>
        </w:tc>
        <w:tc>
          <w:tcPr>
            <w:tcW w:w="0" w:type="auto"/>
            <w:tcBorders>
              <w:top w:val="nil"/>
              <w:left w:val="nil"/>
              <w:bottom w:val="nil"/>
              <w:right w:val="nil"/>
            </w:tcBorders>
            <w:shd w:val="clear" w:color="auto" w:fill="auto"/>
          </w:tcPr>
          <w:p w14:paraId="1D1D0891" w14:textId="77777777" w:rsidR="00393D36" w:rsidRPr="00B6173C" w:rsidRDefault="00393D36" w:rsidP="00BA4FB9">
            <w:pPr>
              <w:pStyle w:val="TableText"/>
              <w:keepNext/>
              <w:keepLines/>
              <w:spacing w:before="0" w:after="60" w:line="240" w:lineRule="auto"/>
              <w:jc w:val="right"/>
              <w:rPr>
                <w:lang w:eastAsia="en-AU"/>
              </w:rPr>
            </w:pPr>
            <w:r w:rsidRPr="00B6173C">
              <w:rPr>
                <w:lang w:eastAsia="en-AU"/>
              </w:rPr>
              <w:t>2.3 mg ac/kg bw/d</w:t>
            </w:r>
          </w:p>
        </w:tc>
      </w:tr>
      <w:tr w:rsidR="00393D36" w:rsidRPr="00B6173C" w14:paraId="42BEDEA4" w14:textId="77777777" w:rsidTr="007C61AB">
        <w:trPr>
          <w:cantSplit/>
        </w:trPr>
        <w:tc>
          <w:tcPr>
            <w:tcW w:w="0" w:type="auto"/>
            <w:vMerge w:val="restart"/>
            <w:tcBorders>
              <w:top w:val="nil"/>
              <w:left w:val="nil"/>
              <w:bottom w:val="nil"/>
              <w:right w:val="nil"/>
            </w:tcBorders>
            <w:shd w:val="clear" w:color="auto" w:fill="auto"/>
          </w:tcPr>
          <w:p w14:paraId="74752407" w14:textId="77777777" w:rsidR="00393D36" w:rsidRPr="00B6173C" w:rsidRDefault="00393D36" w:rsidP="00BA4FB9">
            <w:pPr>
              <w:pStyle w:val="TableText"/>
              <w:keepNext/>
              <w:keepLines/>
              <w:spacing w:before="0" w:after="60" w:line="240" w:lineRule="auto"/>
              <w:rPr>
                <w:lang w:eastAsia="en-AU"/>
              </w:rPr>
            </w:pPr>
            <w:r w:rsidRPr="00B6173C">
              <w:rPr>
                <w:lang w:eastAsia="en-AU"/>
              </w:rPr>
              <w:t>Birds</w:t>
            </w:r>
          </w:p>
        </w:tc>
        <w:tc>
          <w:tcPr>
            <w:tcW w:w="0" w:type="auto"/>
            <w:tcBorders>
              <w:top w:val="nil"/>
              <w:left w:val="nil"/>
              <w:bottom w:val="nil"/>
              <w:right w:val="nil"/>
            </w:tcBorders>
            <w:shd w:val="clear" w:color="auto" w:fill="auto"/>
          </w:tcPr>
          <w:p w14:paraId="4CF4197A" w14:textId="77777777" w:rsidR="00393D36" w:rsidRPr="00B6173C" w:rsidRDefault="00393D36" w:rsidP="00BA4FB9">
            <w:pPr>
              <w:pStyle w:val="TableText"/>
              <w:keepNext/>
              <w:keepLines/>
              <w:spacing w:before="0" w:after="60" w:line="240" w:lineRule="auto"/>
              <w:rPr>
                <w:lang w:eastAsia="en-AU"/>
              </w:rPr>
            </w:pPr>
            <w:r w:rsidRPr="00B6173C">
              <w:rPr>
                <w:lang w:eastAsia="en-AU"/>
              </w:rPr>
              <w:t>Acute</w:t>
            </w:r>
          </w:p>
        </w:tc>
        <w:tc>
          <w:tcPr>
            <w:tcW w:w="0" w:type="auto"/>
            <w:tcBorders>
              <w:top w:val="nil"/>
              <w:left w:val="nil"/>
              <w:bottom w:val="nil"/>
              <w:right w:val="nil"/>
            </w:tcBorders>
          </w:tcPr>
          <w:p w14:paraId="4B823DC1" w14:textId="452D967A" w:rsidR="00393D36" w:rsidRPr="00B6173C" w:rsidRDefault="00393D36" w:rsidP="00BA4FB9">
            <w:pPr>
              <w:pStyle w:val="TableText"/>
              <w:keepNext/>
              <w:keepLines/>
              <w:spacing w:before="0" w:after="60" w:line="240" w:lineRule="auto"/>
              <w:jc w:val="right"/>
              <w:rPr>
                <w:strike/>
                <w:lang w:eastAsia="en-AU"/>
              </w:rPr>
            </w:pPr>
            <w:r w:rsidRPr="00B6173C">
              <w:t>LD</w:t>
            </w:r>
            <w:r w:rsidRPr="00B6173C">
              <w:rPr>
                <w:vertAlign w:val="subscript"/>
              </w:rPr>
              <w:t>50</w:t>
            </w:r>
            <w:r w:rsidRPr="00B6173C">
              <w:t xml:space="preserve"> </w:t>
            </w:r>
            <w:r w:rsidR="00EE187F">
              <w:t>8.1</w:t>
            </w:r>
            <w:r w:rsidR="00EE187F" w:rsidRPr="00B6173C">
              <w:t xml:space="preserve"> </w:t>
            </w:r>
            <w:r w:rsidRPr="00B6173C">
              <w:t>mg ac/kg bw</w:t>
            </w:r>
          </w:p>
        </w:tc>
        <w:tc>
          <w:tcPr>
            <w:tcW w:w="0" w:type="auto"/>
            <w:tcBorders>
              <w:top w:val="nil"/>
              <w:left w:val="nil"/>
              <w:bottom w:val="nil"/>
              <w:right w:val="nil"/>
            </w:tcBorders>
          </w:tcPr>
          <w:p w14:paraId="5E87E62F" w14:textId="76ECFC77" w:rsidR="00393D36" w:rsidRPr="00B6173C" w:rsidRDefault="00EE187F" w:rsidP="00BA4FB9">
            <w:pPr>
              <w:pStyle w:val="TableText"/>
              <w:keepNext/>
              <w:keepLines/>
              <w:spacing w:before="0" w:after="60" w:line="240" w:lineRule="auto"/>
              <w:jc w:val="center"/>
              <w:rPr>
                <w:strike/>
                <w:lang w:eastAsia="en-AU"/>
              </w:rPr>
            </w:pPr>
            <w:r>
              <w:t>3</w:t>
            </w:r>
          </w:p>
        </w:tc>
        <w:tc>
          <w:tcPr>
            <w:tcW w:w="0" w:type="auto"/>
            <w:tcBorders>
              <w:top w:val="nil"/>
              <w:left w:val="nil"/>
              <w:bottom w:val="nil"/>
              <w:right w:val="nil"/>
            </w:tcBorders>
            <w:shd w:val="clear" w:color="auto" w:fill="auto"/>
          </w:tcPr>
          <w:p w14:paraId="1E968772" w14:textId="7E35D80C" w:rsidR="00393D36" w:rsidRPr="00B6173C" w:rsidRDefault="00EE187F" w:rsidP="00BA4FB9">
            <w:pPr>
              <w:pStyle w:val="TableText"/>
              <w:keepNext/>
              <w:keepLines/>
              <w:spacing w:before="0" w:after="60" w:line="240" w:lineRule="auto"/>
              <w:jc w:val="right"/>
              <w:rPr>
                <w:strike/>
                <w:lang w:eastAsia="en-AU"/>
              </w:rPr>
            </w:pPr>
            <w:r>
              <w:t>2.7</w:t>
            </w:r>
            <w:r w:rsidR="00393D36" w:rsidRPr="00B6173C">
              <w:t xml:space="preserve"> mg ac/kg bw</w:t>
            </w:r>
          </w:p>
        </w:tc>
      </w:tr>
      <w:tr w:rsidR="00393D36" w:rsidRPr="00B6173C" w14:paraId="0C9E3B33" w14:textId="77777777" w:rsidTr="007C61AB">
        <w:trPr>
          <w:cantSplit/>
        </w:trPr>
        <w:tc>
          <w:tcPr>
            <w:tcW w:w="0" w:type="auto"/>
            <w:vMerge/>
            <w:tcBorders>
              <w:top w:val="nil"/>
              <w:left w:val="nil"/>
              <w:bottom w:val="nil"/>
              <w:right w:val="nil"/>
            </w:tcBorders>
            <w:shd w:val="clear" w:color="auto" w:fill="auto"/>
          </w:tcPr>
          <w:p w14:paraId="2F7021BB" w14:textId="77777777" w:rsidR="00393D36" w:rsidRPr="00B6173C" w:rsidRDefault="00393D36" w:rsidP="00BA4FB9">
            <w:pPr>
              <w:pStyle w:val="TableText"/>
              <w:keepNext/>
              <w:keepLines/>
              <w:spacing w:before="0" w:after="60" w:line="240" w:lineRule="auto"/>
              <w:rPr>
                <w:lang w:eastAsia="en-AU"/>
              </w:rPr>
            </w:pPr>
          </w:p>
        </w:tc>
        <w:tc>
          <w:tcPr>
            <w:tcW w:w="0" w:type="auto"/>
            <w:tcBorders>
              <w:top w:val="nil"/>
              <w:left w:val="nil"/>
              <w:bottom w:val="nil"/>
              <w:right w:val="nil"/>
            </w:tcBorders>
            <w:shd w:val="clear" w:color="auto" w:fill="auto"/>
          </w:tcPr>
          <w:p w14:paraId="7BCAC8D7" w14:textId="77777777" w:rsidR="00393D36" w:rsidRPr="00B6173C" w:rsidRDefault="00393D36" w:rsidP="00BA4FB9">
            <w:pPr>
              <w:pStyle w:val="TableText"/>
              <w:keepNext/>
              <w:keepLines/>
              <w:spacing w:before="0" w:after="60" w:line="240" w:lineRule="auto"/>
              <w:rPr>
                <w:lang w:eastAsia="en-AU"/>
              </w:rPr>
            </w:pPr>
            <w:r w:rsidRPr="00B6173C">
              <w:rPr>
                <w:lang w:eastAsia="en-AU"/>
              </w:rPr>
              <w:t>Chronic</w:t>
            </w:r>
          </w:p>
        </w:tc>
        <w:tc>
          <w:tcPr>
            <w:tcW w:w="0" w:type="auto"/>
            <w:tcBorders>
              <w:top w:val="nil"/>
              <w:left w:val="nil"/>
              <w:bottom w:val="nil"/>
              <w:right w:val="nil"/>
            </w:tcBorders>
          </w:tcPr>
          <w:p w14:paraId="2D87CC01" w14:textId="77777777" w:rsidR="00393D36" w:rsidRPr="00B6173C" w:rsidRDefault="00393D36" w:rsidP="00BA4FB9">
            <w:pPr>
              <w:pStyle w:val="TableText"/>
              <w:keepNext/>
              <w:keepLines/>
              <w:spacing w:before="0" w:after="60" w:line="240" w:lineRule="auto"/>
              <w:jc w:val="right"/>
              <w:rPr>
                <w:lang w:eastAsia="en-AU"/>
              </w:rPr>
            </w:pPr>
            <w:r w:rsidRPr="00B6173C">
              <w:t>NOEL 2.3 mg ac/kg bw/d</w:t>
            </w:r>
          </w:p>
        </w:tc>
        <w:tc>
          <w:tcPr>
            <w:tcW w:w="0" w:type="auto"/>
            <w:tcBorders>
              <w:top w:val="nil"/>
              <w:left w:val="nil"/>
              <w:bottom w:val="nil"/>
              <w:right w:val="nil"/>
            </w:tcBorders>
          </w:tcPr>
          <w:p w14:paraId="4DAA0B6B" w14:textId="77777777" w:rsidR="00393D36" w:rsidRPr="00B6173C" w:rsidRDefault="00393D36" w:rsidP="00BA4FB9">
            <w:pPr>
              <w:pStyle w:val="TableText"/>
              <w:keepNext/>
              <w:keepLines/>
              <w:spacing w:before="0" w:after="60" w:line="240" w:lineRule="auto"/>
              <w:jc w:val="center"/>
              <w:rPr>
                <w:lang w:eastAsia="en-AU"/>
              </w:rPr>
            </w:pPr>
            <w:r w:rsidRPr="00B6173C">
              <w:t>1</w:t>
            </w:r>
          </w:p>
        </w:tc>
        <w:tc>
          <w:tcPr>
            <w:tcW w:w="0" w:type="auto"/>
            <w:tcBorders>
              <w:top w:val="nil"/>
              <w:left w:val="nil"/>
              <w:bottom w:val="nil"/>
              <w:right w:val="nil"/>
            </w:tcBorders>
            <w:shd w:val="clear" w:color="auto" w:fill="auto"/>
          </w:tcPr>
          <w:p w14:paraId="0F84E589" w14:textId="77777777" w:rsidR="00393D36" w:rsidRPr="00B6173C" w:rsidRDefault="00393D36" w:rsidP="00BA4FB9">
            <w:pPr>
              <w:pStyle w:val="TableText"/>
              <w:keepNext/>
              <w:keepLines/>
              <w:spacing w:before="0" w:after="60" w:line="240" w:lineRule="auto"/>
              <w:jc w:val="right"/>
              <w:rPr>
                <w:lang w:eastAsia="en-AU"/>
              </w:rPr>
            </w:pPr>
            <w:r w:rsidRPr="00B6173C">
              <w:t>2.3 mg ac/kg bw/d</w:t>
            </w:r>
          </w:p>
        </w:tc>
      </w:tr>
      <w:tr w:rsidR="00393D36" w:rsidRPr="00B6173C" w14:paraId="4E2336A9" w14:textId="77777777" w:rsidTr="007C61AB">
        <w:trPr>
          <w:cantSplit/>
        </w:trPr>
        <w:tc>
          <w:tcPr>
            <w:tcW w:w="0" w:type="auto"/>
            <w:tcBorders>
              <w:top w:val="nil"/>
              <w:left w:val="nil"/>
              <w:bottom w:val="nil"/>
              <w:right w:val="nil"/>
            </w:tcBorders>
            <w:shd w:val="clear" w:color="auto" w:fill="auto"/>
          </w:tcPr>
          <w:p w14:paraId="2D51CE7F" w14:textId="77777777" w:rsidR="00393D36" w:rsidRPr="00B6173C" w:rsidRDefault="00393D36" w:rsidP="00BA4FB9">
            <w:pPr>
              <w:pStyle w:val="TableText"/>
              <w:keepNext/>
              <w:keepLines/>
              <w:spacing w:before="0" w:after="60" w:line="240" w:lineRule="auto"/>
              <w:rPr>
                <w:lang w:eastAsia="en-AU"/>
              </w:rPr>
            </w:pPr>
            <w:r w:rsidRPr="00B6173C">
              <w:rPr>
                <w:lang w:eastAsia="en-AU"/>
              </w:rPr>
              <w:t>Aquatic species</w:t>
            </w:r>
          </w:p>
        </w:tc>
        <w:tc>
          <w:tcPr>
            <w:tcW w:w="0" w:type="auto"/>
            <w:tcBorders>
              <w:top w:val="nil"/>
              <w:left w:val="nil"/>
              <w:bottom w:val="nil"/>
              <w:right w:val="nil"/>
            </w:tcBorders>
            <w:shd w:val="clear" w:color="auto" w:fill="auto"/>
          </w:tcPr>
          <w:p w14:paraId="366BB61A" w14:textId="001CAC0C" w:rsidR="00393D36" w:rsidRPr="00B6173C" w:rsidRDefault="00393D36" w:rsidP="00BA4FB9">
            <w:pPr>
              <w:pStyle w:val="TableText"/>
              <w:keepNext/>
              <w:keepLines/>
              <w:spacing w:before="0" w:after="60" w:line="240" w:lineRule="auto"/>
              <w:rPr>
                <w:lang w:eastAsia="en-AU"/>
              </w:rPr>
            </w:pPr>
            <w:r w:rsidRPr="00B6173C">
              <w:rPr>
                <w:lang w:eastAsia="en-AU"/>
              </w:rPr>
              <w:t>Acute</w:t>
            </w:r>
          </w:p>
        </w:tc>
        <w:tc>
          <w:tcPr>
            <w:tcW w:w="0" w:type="auto"/>
            <w:tcBorders>
              <w:top w:val="nil"/>
              <w:left w:val="nil"/>
              <w:bottom w:val="nil"/>
              <w:right w:val="nil"/>
            </w:tcBorders>
          </w:tcPr>
          <w:p w14:paraId="5D35E6B9" w14:textId="532F5E8D" w:rsidR="00393D36" w:rsidRPr="00B6173C" w:rsidRDefault="00393D36" w:rsidP="00BA4FB9">
            <w:pPr>
              <w:pStyle w:val="TableText"/>
              <w:keepNext/>
              <w:keepLines/>
              <w:spacing w:before="0" w:after="60" w:line="240" w:lineRule="auto"/>
              <w:jc w:val="right"/>
            </w:pPr>
            <w:r w:rsidRPr="00B6173C">
              <w:t>HC</w:t>
            </w:r>
            <w:r w:rsidRPr="00B6173C">
              <w:rPr>
                <w:vertAlign w:val="subscript"/>
              </w:rPr>
              <w:t>5</w:t>
            </w:r>
            <w:r w:rsidRPr="00B6173C">
              <w:t xml:space="preserve"> 0.57 µg ac/L</w:t>
            </w:r>
          </w:p>
        </w:tc>
        <w:tc>
          <w:tcPr>
            <w:tcW w:w="0" w:type="auto"/>
            <w:tcBorders>
              <w:top w:val="nil"/>
              <w:left w:val="nil"/>
              <w:bottom w:val="nil"/>
              <w:right w:val="nil"/>
            </w:tcBorders>
          </w:tcPr>
          <w:p w14:paraId="77E13AE5" w14:textId="5B4B275B" w:rsidR="00393D36" w:rsidRPr="00B6173C" w:rsidRDefault="00393D36" w:rsidP="00BA4FB9">
            <w:pPr>
              <w:pStyle w:val="TableText"/>
              <w:keepNext/>
              <w:keepLines/>
              <w:spacing w:before="0" w:after="60" w:line="240" w:lineRule="auto"/>
              <w:jc w:val="center"/>
            </w:pPr>
            <w:r w:rsidRPr="00B6173C">
              <w:t>6</w:t>
            </w:r>
          </w:p>
        </w:tc>
        <w:tc>
          <w:tcPr>
            <w:tcW w:w="0" w:type="auto"/>
            <w:tcBorders>
              <w:top w:val="nil"/>
              <w:left w:val="nil"/>
              <w:bottom w:val="nil"/>
              <w:right w:val="nil"/>
            </w:tcBorders>
            <w:shd w:val="clear" w:color="auto" w:fill="auto"/>
          </w:tcPr>
          <w:p w14:paraId="169D4E6B" w14:textId="77777777" w:rsidR="00393D36" w:rsidRPr="00B6173C" w:rsidRDefault="00393D36" w:rsidP="00BA4FB9">
            <w:pPr>
              <w:pStyle w:val="TableText"/>
              <w:keepNext/>
              <w:keepLines/>
              <w:spacing w:before="0" w:after="60" w:line="240" w:lineRule="auto"/>
              <w:jc w:val="right"/>
            </w:pPr>
            <w:r w:rsidRPr="00B6173C">
              <w:t>0.095 µg ac/L</w:t>
            </w:r>
          </w:p>
        </w:tc>
      </w:tr>
      <w:tr w:rsidR="00393D36" w:rsidRPr="00B6173C" w14:paraId="3694E975" w14:textId="77777777" w:rsidTr="007C61AB">
        <w:trPr>
          <w:cantSplit/>
        </w:trPr>
        <w:tc>
          <w:tcPr>
            <w:tcW w:w="0" w:type="auto"/>
            <w:vMerge w:val="restart"/>
            <w:tcBorders>
              <w:top w:val="nil"/>
              <w:left w:val="nil"/>
              <w:bottom w:val="nil"/>
              <w:right w:val="nil"/>
            </w:tcBorders>
            <w:shd w:val="clear" w:color="auto" w:fill="auto"/>
          </w:tcPr>
          <w:p w14:paraId="37F4C5B1" w14:textId="77777777" w:rsidR="00393D36" w:rsidRPr="00B6173C" w:rsidRDefault="00393D36" w:rsidP="00BA4FB9">
            <w:pPr>
              <w:pStyle w:val="TableText"/>
              <w:keepNext/>
              <w:keepLines/>
              <w:spacing w:before="0" w:after="60" w:line="240" w:lineRule="auto"/>
              <w:rPr>
                <w:lang w:eastAsia="en-AU"/>
              </w:rPr>
            </w:pPr>
            <w:r w:rsidRPr="00B6173C">
              <w:t>Adult bees</w:t>
            </w:r>
          </w:p>
        </w:tc>
        <w:tc>
          <w:tcPr>
            <w:tcW w:w="0" w:type="auto"/>
            <w:tcBorders>
              <w:top w:val="nil"/>
              <w:left w:val="nil"/>
              <w:bottom w:val="nil"/>
              <w:right w:val="nil"/>
            </w:tcBorders>
            <w:shd w:val="clear" w:color="auto" w:fill="auto"/>
          </w:tcPr>
          <w:p w14:paraId="4450D80A" w14:textId="77777777" w:rsidR="00393D36" w:rsidRPr="00B6173C" w:rsidRDefault="00393D36" w:rsidP="00BA4FB9">
            <w:pPr>
              <w:pStyle w:val="TableText"/>
              <w:keepNext/>
              <w:keepLines/>
              <w:spacing w:before="0" w:after="60" w:line="240" w:lineRule="auto"/>
              <w:rPr>
                <w:lang w:eastAsia="en-AU"/>
              </w:rPr>
            </w:pPr>
            <w:r w:rsidRPr="00B6173C">
              <w:t>Acute contact</w:t>
            </w:r>
          </w:p>
        </w:tc>
        <w:tc>
          <w:tcPr>
            <w:tcW w:w="0" w:type="auto"/>
            <w:tcBorders>
              <w:top w:val="nil"/>
              <w:left w:val="nil"/>
              <w:bottom w:val="nil"/>
              <w:right w:val="nil"/>
            </w:tcBorders>
          </w:tcPr>
          <w:p w14:paraId="6C7CCF12" w14:textId="77777777" w:rsidR="00393D36" w:rsidRPr="00B6173C" w:rsidRDefault="00393D36" w:rsidP="00BA4FB9">
            <w:pPr>
              <w:pStyle w:val="TableText"/>
              <w:keepNext/>
              <w:keepLines/>
              <w:spacing w:before="0" w:after="60" w:line="240" w:lineRule="auto"/>
              <w:jc w:val="right"/>
            </w:pPr>
            <w:r w:rsidRPr="00B6173C">
              <w:t>LD</w:t>
            </w:r>
            <w:r w:rsidRPr="00B6173C">
              <w:rPr>
                <w:vertAlign w:val="subscript"/>
              </w:rPr>
              <w:t>50</w:t>
            </w:r>
            <w:r w:rsidRPr="00B6173C">
              <w:t xml:space="preserve"> 0.16 µg ac/bee</w:t>
            </w:r>
          </w:p>
        </w:tc>
        <w:tc>
          <w:tcPr>
            <w:tcW w:w="0" w:type="auto"/>
            <w:tcBorders>
              <w:top w:val="nil"/>
              <w:left w:val="nil"/>
              <w:bottom w:val="nil"/>
              <w:right w:val="nil"/>
            </w:tcBorders>
          </w:tcPr>
          <w:p w14:paraId="0B20E4C5" w14:textId="77777777" w:rsidR="00393D36" w:rsidRPr="00B6173C" w:rsidRDefault="00393D36" w:rsidP="00BA4FB9">
            <w:pPr>
              <w:pStyle w:val="TableText"/>
              <w:keepNext/>
              <w:keepLines/>
              <w:spacing w:before="0" w:after="60" w:line="240" w:lineRule="auto"/>
              <w:jc w:val="center"/>
            </w:pPr>
            <w:r w:rsidRPr="00B6173C">
              <w:t>2.5</w:t>
            </w:r>
          </w:p>
        </w:tc>
        <w:tc>
          <w:tcPr>
            <w:tcW w:w="0" w:type="auto"/>
            <w:tcBorders>
              <w:top w:val="nil"/>
              <w:left w:val="nil"/>
              <w:bottom w:val="nil"/>
              <w:right w:val="nil"/>
            </w:tcBorders>
            <w:shd w:val="clear" w:color="auto" w:fill="auto"/>
          </w:tcPr>
          <w:p w14:paraId="07F51D88" w14:textId="77777777" w:rsidR="00393D36" w:rsidRPr="00B6173C" w:rsidRDefault="00393D36" w:rsidP="00BA4FB9">
            <w:pPr>
              <w:pStyle w:val="TableText"/>
              <w:keepNext/>
              <w:keepLines/>
              <w:spacing w:before="0" w:after="60" w:line="240" w:lineRule="auto"/>
              <w:jc w:val="right"/>
            </w:pPr>
            <w:r w:rsidRPr="00B6173C">
              <w:t>0.064 µg ac/bee</w:t>
            </w:r>
          </w:p>
        </w:tc>
      </w:tr>
      <w:tr w:rsidR="00393D36" w:rsidRPr="00B6173C" w14:paraId="2C20F3A4" w14:textId="77777777" w:rsidTr="007C61AB">
        <w:trPr>
          <w:cantSplit/>
        </w:trPr>
        <w:tc>
          <w:tcPr>
            <w:tcW w:w="0" w:type="auto"/>
            <w:vMerge/>
            <w:tcBorders>
              <w:top w:val="nil"/>
              <w:left w:val="nil"/>
              <w:bottom w:val="nil"/>
              <w:right w:val="nil"/>
            </w:tcBorders>
            <w:shd w:val="clear" w:color="auto" w:fill="auto"/>
          </w:tcPr>
          <w:p w14:paraId="09CD016D" w14:textId="77777777" w:rsidR="00393D36" w:rsidRPr="00B6173C" w:rsidRDefault="00393D36" w:rsidP="00BA4FB9">
            <w:pPr>
              <w:pStyle w:val="TableText"/>
              <w:keepNext/>
              <w:keepLines/>
              <w:spacing w:before="0" w:after="60" w:line="240" w:lineRule="auto"/>
            </w:pPr>
          </w:p>
        </w:tc>
        <w:tc>
          <w:tcPr>
            <w:tcW w:w="0" w:type="auto"/>
            <w:tcBorders>
              <w:top w:val="nil"/>
              <w:left w:val="nil"/>
              <w:bottom w:val="nil"/>
              <w:right w:val="nil"/>
            </w:tcBorders>
            <w:shd w:val="clear" w:color="auto" w:fill="auto"/>
          </w:tcPr>
          <w:p w14:paraId="18BC76DC" w14:textId="77777777" w:rsidR="00393D36" w:rsidRPr="00B6173C" w:rsidRDefault="00393D36" w:rsidP="00BA4FB9">
            <w:pPr>
              <w:pStyle w:val="TableText"/>
              <w:keepNext/>
              <w:keepLines/>
              <w:spacing w:before="0" w:after="60" w:line="240" w:lineRule="auto"/>
            </w:pPr>
            <w:r w:rsidRPr="00B6173C">
              <w:t>Acute oral</w:t>
            </w:r>
          </w:p>
        </w:tc>
        <w:tc>
          <w:tcPr>
            <w:tcW w:w="0" w:type="auto"/>
            <w:tcBorders>
              <w:top w:val="nil"/>
              <w:left w:val="nil"/>
              <w:bottom w:val="nil"/>
              <w:right w:val="nil"/>
            </w:tcBorders>
          </w:tcPr>
          <w:p w14:paraId="11289B9C" w14:textId="77777777" w:rsidR="00393D36" w:rsidRPr="00B6173C" w:rsidRDefault="00393D36" w:rsidP="00BA4FB9">
            <w:pPr>
              <w:pStyle w:val="TableText"/>
              <w:keepNext/>
              <w:keepLines/>
              <w:spacing w:before="0" w:after="60" w:line="240" w:lineRule="auto"/>
              <w:jc w:val="right"/>
            </w:pPr>
            <w:r w:rsidRPr="00B6173C">
              <w:t>LD</w:t>
            </w:r>
            <w:r w:rsidRPr="00B6173C">
              <w:rPr>
                <w:vertAlign w:val="subscript"/>
              </w:rPr>
              <w:t>50</w:t>
            </w:r>
            <w:r w:rsidRPr="00B6173C">
              <w:t xml:space="preserve"> 0.20 µg ac/bee</w:t>
            </w:r>
          </w:p>
        </w:tc>
        <w:tc>
          <w:tcPr>
            <w:tcW w:w="0" w:type="auto"/>
            <w:tcBorders>
              <w:top w:val="nil"/>
              <w:left w:val="nil"/>
              <w:bottom w:val="nil"/>
              <w:right w:val="nil"/>
            </w:tcBorders>
          </w:tcPr>
          <w:p w14:paraId="5DE6604D" w14:textId="77777777" w:rsidR="00393D36" w:rsidRPr="00B6173C" w:rsidRDefault="00393D36" w:rsidP="00BA4FB9">
            <w:pPr>
              <w:pStyle w:val="TableText"/>
              <w:keepNext/>
              <w:keepLines/>
              <w:spacing w:before="0" w:after="60" w:line="240" w:lineRule="auto"/>
              <w:jc w:val="center"/>
            </w:pPr>
            <w:r w:rsidRPr="00B6173C">
              <w:t>2.5</w:t>
            </w:r>
          </w:p>
        </w:tc>
        <w:tc>
          <w:tcPr>
            <w:tcW w:w="0" w:type="auto"/>
            <w:tcBorders>
              <w:top w:val="nil"/>
              <w:left w:val="nil"/>
              <w:bottom w:val="nil"/>
              <w:right w:val="nil"/>
            </w:tcBorders>
            <w:shd w:val="clear" w:color="auto" w:fill="auto"/>
          </w:tcPr>
          <w:p w14:paraId="6A093F63" w14:textId="77777777" w:rsidR="00393D36" w:rsidRPr="00B6173C" w:rsidRDefault="00393D36" w:rsidP="00BA4FB9">
            <w:pPr>
              <w:pStyle w:val="TableText"/>
              <w:keepNext/>
              <w:keepLines/>
              <w:spacing w:before="0" w:after="60" w:line="240" w:lineRule="auto"/>
              <w:jc w:val="right"/>
            </w:pPr>
            <w:r w:rsidRPr="00B6173C">
              <w:t>0.080 µg ac/bee</w:t>
            </w:r>
          </w:p>
        </w:tc>
      </w:tr>
      <w:tr w:rsidR="00393D36" w:rsidRPr="00B6173C" w14:paraId="6E07F8FB" w14:textId="77777777" w:rsidTr="007C61AB">
        <w:trPr>
          <w:cantSplit/>
        </w:trPr>
        <w:tc>
          <w:tcPr>
            <w:tcW w:w="0" w:type="auto"/>
            <w:tcBorders>
              <w:top w:val="nil"/>
              <w:left w:val="nil"/>
              <w:bottom w:val="nil"/>
              <w:right w:val="nil"/>
            </w:tcBorders>
            <w:shd w:val="clear" w:color="auto" w:fill="auto"/>
          </w:tcPr>
          <w:p w14:paraId="0E0CFFC5" w14:textId="04F173F1" w:rsidR="00393D36" w:rsidRPr="00B6173C" w:rsidRDefault="00393D36" w:rsidP="00BA4FB9">
            <w:pPr>
              <w:pStyle w:val="TableText"/>
              <w:keepNext/>
              <w:keepLines/>
              <w:spacing w:before="0" w:after="60" w:line="240" w:lineRule="auto"/>
            </w:pPr>
            <w:r w:rsidRPr="00B6173C">
              <w:t>Soil organisms</w:t>
            </w:r>
          </w:p>
        </w:tc>
        <w:tc>
          <w:tcPr>
            <w:tcW w:w="0" w:type="auto"/>
            <w:tcBorders>
              <w:top w:val="nil"/>
              <w:left w:val="nil"/>
              <w:bottom w:val="nil"/>
              <w:right w:val="nil"/>
            </w:tcBorders>
            <w:shd w:val="clear" w:color="auto" w:fill="auto"/>
          </w:tcPr>
          <w:p w14:paraId="23BCE350" w14:textId="77777777" w:rsidR="00393D36" w:rsidRPr="00B6173C" w:rsidRDefault="00393D36" w:rsidP="00BA4FB9">
            <w:pPr>
              <w:pStyle w:val="TableText"/>
              <w:keepNext/>
              <w:keepLines/>
              <w:spacing w:before="0" w:after="60" w:line="240" w:lineRule="auto"/>
            </w:pPr>
            <w:r w:rsidRPr="00B6173C">
              <w:t>Chronic</w:t>
            </w:r>
          </w:p>
        </w:tc>
        <w:tc>
          <w:tcPr>
            <w:tcW w:w="0" w:type="auto"/>
            <w:tcBorders>
              <w:top w:val="nil"/>
              <w:left w:val="nil"/>
              <w:bottom w:val="nil"/>
              <w:right w:val="nil"/>
            </w:tcBorders>
          </w:tcPr>
          <w:p w14:paraId="20693720" w14:textId="77777777" w:rsidR="00393D36" w:rsidRPr="00B6173C" w:rsidRDefault="00393D36" w:rsidP="00BA4FB9">
            <w:pPr>
              <w:pStyle w:val="TableText"/>
              <w:keepNext/>
              <w:keepLines/>
              <w:spacing w:before="0" w:after="60" w:line="240" w:lineRule="auto"/>
              <w:jc w:val="right"/>
            </w:pPr>
            <w:r w:rsidRPr="00B6173C">
              <w:t>NOEC 10 mg ac/kg ds</w:t>
            </w:r>
          </w:p>
        </w:tc>
        <w:tc>
          <w:tcPr>
            <w:tcW w:w="0" w:type="auto"/>
            <w:tcBorders>
              <w:top w:val="nil"/>
              <w:left w:val="nil"/>
              <w:bottom w:val="nil"/>
              <w:right w:val="nil"/>
            </w:tcBorders>
          </w:tcPr>
          <w:p w14:paraId="7F748FE7" w14:textId="77777777" w:rsidR="00393D36" w:rsidRPr="00B6173C" w:rsidRDefault="00393D36" w:rsidP="00BA4FB9">
            <w:pPr>
              <w:pStyle w:val="TableText"/>
              <w:keepNext/>
              <w:keepLines/>
              <w:spacing w:before="0" w:after="60" w:line="240" w:lineRule="auto"/>
              <w:jc w:val="center"/>
            </w:pPr>
            <w:r w:rsidRPr="00B6173C">
              <w:t>1</w:t>
            </w:r>
          </w:p>
        </w:tc>
        <w:tc>
          <w:tcPr>
            <w:tcW w:w="0" w:type="auto"/>
            <w:tcBorders>
              <w:top w:val="nil"/>
              <w:left w:val="nil"/>
              <w:bottom w:val="nil"/>
              <w:right w:val="nil"/>
            </w:tcBorders>
            <w:shd w:val="clear" w:color="auto" w:fill="auto"/>
          </w:tcPr>
          <w:p w14:paraId="35C1837C" w14:textId="77777777" w:rsidR="00393D36" w:rsidRPr="00B6173C" w:rsidRDefault="00393D36" w:rsidP="00BA4FB9">
            <w:pPr>
              <w:pStyle w:val="TableText"/>
              <w:keepNext/>
              <w:keepLines/>
              <w:spacing w:before="0" w:after="60" w:line="240" w:lineRule="auto"/>
              <w:jc w:val="right"/>
            </w:pPr>
            <w:r w:rsidRPr="00B6173C">
              <w:t>10 mg ac/kg ds</w:t>
            </w:r>
          </w:p>
        </w:tc>
      </w:tr>
      <w:tr w:rsidR="00393D36" w:rsidRPr="00B6173C" w14:paraId="38E16E7F" w14:textId="77777777" w:rsidTr="007C61AB">
        <w:trPr>
          <w:cantSplit/>
        </w:trPr>
        <w:tc>
          <w:tcPr>
            <w:tcW w:w="0" w:type="auto"/>
            <w:tcBorders>
              <w:top w:val="nil"/>
              <w:left w:val="nil"/>
              <w:bottom w:val="single" w:sz="4" w:space="0" w:color="auto"/>
              <w:right w:val="nil"/>
            </w:tcBorders>
            <w:shd w:val="clear" w:color="auto" w:fill="auto"/>
          </w:tcPr>
          <w:p w14:paraId="42E7AE31" w14:textId="77777777" w:rsidR="00393D36" w:rsidRPr="00B6173C" w:rsidRDefault="00393D36" w:rsidP="00BA4FB9">
            <w:pPr>
              <w:pStyle w:val="TableText"/>
              <w:keepNext/>
              <w:keepLines/>
              <w:spacing w:before="0" w:after="60" w:line="240" w:lineRule="auto"/>
            </w:pPr>
            <w:r w:rsidRPr="00B6173C">
              <w:t>Terrestrial plants</w:t>
            </w:r>
          </w:p>
        </w:tc>
        <w:tc>
          <w:tcPr>
            <w:tcW w:w="0" w:type="auto"/>
            <w:tcBorders>
              <w:top w:val="nil"/>
              <w:left w:val="nil"/>
              <w:bottom w:val="single" w:sz="4" w:space="0" w:color="auto"/>
              <w:right w:val="nil"/>
            </w:tcBorders>
            <w:shd w:val="clear" w:color="auto" w:fill="auto"/>
          </w:tcPr>
          <w:p w14:paraId="4D127520" w14:textId="77777777" w:rsidR="00393D36" w:rsidRPr="00B6173C" w:rsidRDefault="00393D36" w:rsidP="00BA4FB9">
            <w:pPr>
              <w:pStyle w:val="TableText"/>
              <w:keepNext/>
              <w:keepLines/>
              <w:spacing w:before="0" w:after="60" w:line="240" w:lineRule="auto"/>
            </w:pPr>
            <w:r w:rsidRPr="00B6173C">
              <w:t>Post-emergent</w:t>
            </w:r>
          </w:p>
        </w:tc>
        <w:tc>
          <w:tcPr>
            <w:tcW w:w="0" w:type="auto"/>
            <w:tcBorders>
              <w:top w:val="nil"/>
              <w:left w:val="nil"/>
              <w:bottom w:val="single" w:sz="4" w:space="0" w:color="auto"/>
              <w:right w:val="nil"/>
            </w:tcBorders>
          </w:tcPr>
          <w:p w14:paraId="582438F8" w14:textId="77777777" w:rsidR="00393D36" w:rsidRPr="00B6173C" w:rsidRDefault="00393D36" w:rsidP="00BA4FB9">
            <w:pPr>
              <w:pStyle w:val="TableText"/>
              <w:keepNext/>
              <w:keepLines/>
              <w:spacing w:before="0" w:after="60" w:line="240" w:lineRule="auto"/>
              <w:jc w:val="right"/>
            </w:pPr>
            <w:r w:rsidRPr="00B6173C">
              <w:t>ER</w:t>
            </w:r>
            <w:r w:rsidRPr="00B6173C">
              <w:rPr>
                <w:vertAlign w:val="subscript"/>
              </w:rPr>
              <w:t>25</w:t>
            </w:r>
            <w:r w:rsidRPr="00B6173C">
              <w:t xml:space="preserve"> &gt;1000 g ac/ha</w:t>
            </w:r>
          </w:p>
        </w:tc>
        <w:tc>
          <w:tcPr>
            <w:tcW w:w="0" w:type="auto"/>
            <w:tcBorders>
              <w:top w:val="nil"/>
              <w:left w:val="nil"/>
              <w:bottom w:val="single" w:sz="4" w:space="0" w:color="auto"/>
              <w:right w:val="nil"/>
            </w:tcBorders>
          </w:tcPr>
          <w:p w14:paraId="00AA74F7" w14:textId="77777777" w:rsidR="00393D36" w:rsidRPr="00B6173C" w:rsidRDefault="00393D36" w:rsidP="00BA4FB9">
            <w:pPr>
              <w:pStyle w:val="TableText"/>
              <w:keepNext/>
              <w:keepLines/>
              <w:spacing w:before="0" w:after="60" w:line="240" w:lineRule="auto"/>
              <w:jc w:val="center"/>
            </w:pPr>
            <w:r w:rsidRPr="00B6173C">
              <w:t>2</w:t>
            </w:r>
          </w:p>
        </w:tc>
        <w:tc>
          <w:tcPr>
            <w:tcW w:w="0" w:type="auto"/>
            <w:tcBorders>
              <w:top w:val="nil"/>
              <w:left w:val="nil"/>
              <w:bottom w:val="single" w:sz="4" w:space="0" w:color="auto"/>
              <w:right w:val="nil"/>
            </w:tcBorders>
            <w:shd w:val="clear" w:color="auto" w:fill="auto"/>
          </w:tcPr>
          <w:p w14:paraId="2655C64E" w14:textId="77777777" w:rsidR="00393D36" w:rsidRPr="00B6173C" w:rsidRDefault="00393D36" w:rsidP="00BA4FB9">
            <w:pPr>
              <w:pStyle w:val="TableText"/>
              <w:keepNext/>
              <w:keepLines/>
              <w:spacing w:before="0" w:after="60" w:line="240" w:lineRule="auto"/>
              <w:jc w:val="right"/>
            </w:pPr>
            <w:r w:rsidRPr="00B6173C">
              <w:t>500 g ac/ha</w:t>
            </w:r>
          </w:p>
        </w:tc>
      </w:tr>
      <w:tr w:rsidR="00213927" w:rsidRPr="00B6173C" w14:paraId="27F5C813" w14:textId="77777777" w:rsidTr="00393D36">
        <w:trPr>
          <w:cantSplit/>
        </w:trPr>
        <w:tc>
          <w:tcPr>
            <w:tcW w:w="0" w:type="auto"/>
            <w:gridSpan w:val="5"/>
            <w:tcBorders>
              <w:top w:val="single" w:sz="4" w:space="0" w:color="auto"/>
              <w:left w:val="nil"/>
              <w:bottom w:val="nil"/>
              <w:right w:val="nil"/>
            </w:tcBorders>
            <w:shd w:val="clear" w:color="auto" w:fill="auto"/>
          </w:tcPr>
          <w:p w14:paraId="71340D6D" w14:textId="47E7B51E" w:rsidR="00213927" w:rsidRPr="00BD759E" w:rsidRDefault="00213927" w:rsidP="00744E12">
            <w:pPr>
              <w:pStyle w:val="ListParagraph"/>
              <w:keepNext/>
              <w:keepLines/>
              <w:ind w:left="0" w:firstLine="0"/>
              <w:rPr>
                <w:sz w:val="16"/>
                <w:szCs w:val="16"/>
              </w:rPr>
            </w:pPr>
            <w:r w:rsidRPr="00BD759E">
              <w:rPr>
                <w:sz w:val="16"/>
                <w:szCs w:val="16"/>
              </w:rPr>
              <w:t>Endp</w:t>
            </w:r>
            <w:r w:rsidRPr="00BC6076">
              <w:rPr>
                <w:sz w:val="16"/>
                <w:szCs w:val="16"/>
              </w:rPr>
              <w:t>oints from</w:t>
            </w:r>
            <w:r w:rsidR="00BC6076" w:rsidRPr="00BC6076">
              <w:rPr>
                <w:sz w:val="16"/>
                <w:szCs w:val="16"/>
              </w:rPr>
              <w:t xml:space="preserve"> </w:t>
            </w:r>
            <w:r w:rsidR="00BC6076" w:rsidRPr="00BC6076">
              <w:rPr>
                <w:sz w:val="16"/>
                <w:szCs w:val="16"/>
              </w:rPr>
              <w:fldChar w:fldCharType="begin"/>
            </w:r>
            <w:r w:rsidR="00BC6076" w:rsidRPr="00BC6076">
              <w:rPr>
                <w:sz w:val="16"/>
                <w:szCs w:val="16"/>
              </w:rPr>
              <w:instrText xml:space="preserve"> REF _Ref192678856 \h </w:instrText>
            </w:r>
            <w:r w:rsidR="00BC6076">
              <w:rPr>
                <w:sz w:val="16"/>
                <w:szCs w:val="16"/>
              </w:rPr>
              <w:instrText xml:space="preserve"> \* MERGEFORMAT </w:instrText>
            </w:r>
            <w:r w:rsidR="00BC6076" w:rsidRPr="00BC6076">
              <w:rPr>
                <w:sz w:val="16"/>
                <w:szCs w:val="16"/>
              </w:rPr>
            </w:r>
            <w:r w:rsidR="00BC6076" w:rsidRPr="00BC6076">
              <w:rPr>
                <w:sz w:val="16"/>
                <w:szCs w:val="16"/>
              </w:rPr>
              <w:fldChar w:fldCharType="separate"/>
            </w:r>
            <w:r w:rsidR="005C43BA" w:rsidRPr="005C43BA">
              <w:rPr>
                <w:sz w:val="16"/>
                <w:szCs w:val="16"/>
              </w:rPr>
              <w:t xml:space="preserve">Table </w:t>
            </w:r>
            <w:r w:rsidR="005C43BA" w:rsidRPr="005C43BA">
              <w:rPr>
                <w:noProof/>
                <w:sz w:val="16"/>
                <w:szCs w:val="16"/>
              </w:rPr>
              <w:t>26</w:t>
            </w:r>
            <w:r w:rsidR="00BC6076" w:rsidRPr="00BC6076">
              <w:rPr>
                <w:sz w:val="16"/>
                <w:szCs w:val="16"/>
              </w:rPr>
              <w:fldChar w:fldCharType="end"/>
            </w:r>
            <w:r w:rsidR="00744E12" w:rsidRPr="00BC6076">
              <w:rPr>
                <w:sz w:val="16"/>
                <w:szCs w:val="16"/>
              </w:rPr>
              <w:t xml:space="preserve"> (HD</w:t>
            </w:r>
            <w:r w:rsidR="00744E12" w:rsidRPr="00BC6076">
              <w:rPr>
                <w:sz w:val="16"/>
                <w:szCs w:val="16"/>
                <w:vertAlign w:val="subscript"/>
              </w:rPr>
              <w:t>5</w:t>
            </w:r>
            <w:r w:rsidR="00744E12" w:rsidRPr="00BC6076">
              <w:rPr>
                <w:sz w:val="16"/>
                <w:szCs w:val="16"/>
              </w:rPr>
              <w:t>, HC</w:t>
            </w:r>
            <w:r w:rsidR="00744E12" w:rsidRPr="00BC6076">
              <w:rPr>
                <w:sz w:val="16"/>
                <w:szCs w:val="16"/>
                <w:vertAlign w:val="subscript"/>
              </w:rPr>
              <w:t>5</w:t>
            </w:r>
            <w:r w:rsidR="00744E12" w:rsidRPr="00BC6076">
              <w:rPr>
                <w:sz w:val="16"/>
                <w:szCs w:val="16"/>
              </w:rPr>
              <w:t xml:space="preserve">) and </w:t>
            </w:r>
            <w:r w:rsidRPr="00BC6076">
              <w:rPr>
                <w:sz w:val="16"/>
                <w:szCs w:val="16"/>
              </w:rPr>
              <w:t>Appe</w:t>
            </w:r>
            <w:r w:rsidRPr="00BD759E">
              <w:rPr>
                <w:sz w:val="16"/>
                <w:szCs w:val="16"/>
              </w:rPr>
              <w:t xml:space="preserve">ndix </w:t>
            </w:r>
            <w:r w:rsidR="00720390" w:rsidRPr="00BD759E">
              <w:rPr>
                <w:sz w:val="16"/>
                <w:szCs w:val="16"/>
              </w:rPr>
              <w:t>C</w:t>
            </w:r>
            <w:r w:rsidR="00BD759E">
              <w:rPr>
                <w:sz w:val="16"/>
                <w:szCs w:val="16"/>
              </w:rPr>
              <w:t xml:space="preserve"> </w:t>
            </w:r>
            <w:r w:rsidR="00744E12">
              <w:rPr>
                <w:sz w:val="16"/>
                <w:szCs w:val="16"/>
              </w:rPr>
              <w:t>(remaining)</w:t>
            </w:r>
          </w:p>
          <w:p w14:paraId="2656154F" w14:textId="77777777" w:rsidR="00213927" w:rsidRPr="00BD759E" w:rsidRDefault="00213927" w:rsidP="00744E12">
            <w:pPr>
              <w:pStyle w:val="ListParagraph"/>
              <w:keepNext/>
              <w:keepLines/>
              <w:ind w:left="0" w:firstLine="0"/>
              <w:rPr>
                <w:sz w:val="16"/>
                <w:szCs w:val="16"/>
              </w:rPr>
            </w:pPr>
            <w:r w:rsidRPr="00BD759E">
              <w:rPr>
                <w:sz w:val="16"/>
                <w:szCs w:val="16"/>
              </w:rPr>
              <w:t>AF = assessment factor</w:t>
            </w:r>
          </w:p>
          <w:p w14:paraId="63860835" w14:textId="6AB76FFD" w:rsidR="00213927" w:rsidRPr="00393D36" w:rsidRDefault="00213927" w:rsidP="00744E12">
            <w:pPr>
              <w:pStyle w:val="ListParagraph"/>
              <w:keepNext/>
              <w:keepLines/>
              <w:ind w:left="0" w:firstLine="0"/>
              <w:rPr>
                <w:sz w:val="16"/>
              </w:rPr>
            </w:pPr>
            <w:r w:rsidRPr="00BD759E">
              <w:rPr>
                <w:sz w:val="16"/>
                <w:szCs w:val="16"/>
              </w:rPr>
              <w:t>RAL = regulatory acceptable level = endpoint / AF</w:t>
            </w:r>
          </w:p>
        </w:tc>
      </w:tr>
    </w:tbl>
    <w:p w14:paraId="5AAE9AF1" w14:textId="4D9116FC" w:rsidR="008768BF" w:rsidRPr="00B6173C" w:rsidRDefault="008768BF" w:rsidP="0027753F">
      <w:pPr>
        <w:pStyle w:val="Heading2"/>
      </w:pPr>
      <w:bookmarkStart w:id="224" w:name="_Toc206421916"/>
      <w:r w:rsidRPr="00B6173C">
        <w:t>Risks to non-target species</w:t>
      </w:r>
      <w:bookmarkEnd w:id="224"/>
    </w:p>
    <w:p w14:paraId="777AE9B0" w14:textId="77777777" w:rsidR="008768BF" w:rsidRPr="00B6173C" w:rsidRDefault="008768BF" w:rsidP="008768BF">
      <w:pPr>
        <w:pStyle w:val="Heading3"/>
      </w:pPr>
      <w:r w:rsidRPr="00B6173C">
        <w:t>Terrestrial vertebrates</w:t>
      </w:r>
    </w:p>
    <w:p w14:paraId="5C687586" w14:textId="3F4BFC36" w:rsidR="008D4332" w:rsidRPr="00357A33" w:rsidRDefault="008D4332" w:rsidP="008D4332">
      <w:pPr>
        <w:pStyle w:val="APVMAText"/>
        <w:rPr>
          <w:sz w:val="19"/>
          <w:szCs w:val="19"/>
        </w:rPr>
      </w:pPr>
      <w:r>
        <w:rPr>
          <w:sz w:val="19"/>
          <w:szCs w:val="19"/>
        </w:rPr>
        <w:t>M</w:t>
      </w:r>
      <w:r w:rsidRPr="006E75D4">
        <w:rPr>
          <w:sz w:val="19"/>
          <w:szCs w:val="19"/>
        </w:rPr>
        <w:t xml:space="preserve">aximum acceptable application rates for </w:t>
      </w:r>
      <w:r>
        <w:rPr>
          <w:sz w:val="19"/>
          <w:szCs w:val="19"/>
        </w:rPr>
        <w:t xml:space="preserve">wild mammals and </w:t>
      </w:r>
      <w:r w:rsidRPr="006E75D4">
        <w:rPr>
          <w:sz w:val="19"/>
          <w:szCs w:val="19"/>
        </w:rPr>
        <w:t xml:space="preserve">birds </w:t>
      </w:r>
      <w:r>
        <w:rPr>
          <w:sz w:val="19"/>
          <w:szCs w:val="19"/>
        </w:rPr>
        <w:t xml:space="preserve">following both acute and chronic exposure </w:t>
      </w:r>
      <w:r w:rsidRPr="006E75D4">
        <w:rPr>
          <w:sz w:val="19"/>
          <w:szCs w:val="19"/>
        </w:rPr>
        <w:t>have been calculated for each application timing (Appendix</w:t>
      </w:r>
      <w:r w:rsidR="00397775">
        <w:rPr>
          <w:sz w:val="19"/>
          <w:szCs w:val="19"/>
        </w:rPr>
        <w:t xml:space="preserve"> D)</w:t>
      </w:r>
      <w:r w:rsidRPr="006E75D4">
        <w:rPr>
          <w:sz w:val="19"/>
          <w:szCs w:val="19"/>
        </w:rPr>
        <w:t xml:space="preserve">. </w:t>
      </w:r>
      <w:r>
        <w:rPr>
          <w:sz w:val="19"/>
          <w:szCs w:val="19"/>
        </w:rPr>
        <w:t>Overall r</w:t>
      </w:r>
      <w:r w:rsidRPr="006E75D4">
        <w:rPr>
          <w:sz w:val="19"/>
          <w:szCs w:val="19"/>
        </w:rPr>
        <w:t xml:space="preserve">isk assessment conclusions are presented </w:t>
      </w:r>
      <w:r>
        <w:rPr>
          <w:sz w:val="19"/>
          <w:szCs w:val="19"/>
        </w:rPr>
        <w:t xml:space="preserve">in </w:t>
      </w:r>
      <w:r w:rsidR="001E71C0">
        <w:rPr>
          <w:sz w:val="19"/>
          <w:szCs w:val="19"/>
        </w:rPr>
        <w:fldChar w:fldCharType="begin"/>
      </w:r>
      <w:r w:rsidR="001E71C0">
        <w:rPr>
          <w:sz w:val="19"/>
          <w:szCs w:val="19"/>
        </w:rPr>
        <w:instrText xml:space="preserve"> REF _Ref204332665 \h </w:instrText>
      </w:r>
      <w:r w:rsidR="001E71C0">
        <w:rPr>
          <w:sz w:val="19"/>
          <w:szCs w:val="19"/>
        </w:rPr>
      </w:r>
      <w:r w:rsidR="001E71C0">
        <w:rPr>
          <w:sz w:val="19"/>
          <w:szCs w:val="19"/>
        </w:rPr>
        <w:fldChar w:fldCharType="separate"/>
      </w:r>
      <w:r w:rsidR="005C43BA">
        <w:t xml:space="preserve">Table </w:t>
      </w:r>
      <w:r w:rsidR="005C43BA">
        <w:rPr>
          <w:noProof/>
        </w:rPr>
        <w:t>28</w:t>
      </w:r>
      <w:r w:rsidR="001E71C0">
        <w:rPr>
          <w:sz w:val="19"/>
          <w:szCs w:val="19"/>
        </w:rPr>
        <w:fldChar w:fldCharType="end"/>
      </w:r>
      <w:r w:rsidRPr="006E75D4">
        <w:rPr>
          <w:sz w:val="19"/>
          <w:szCs w:val="19"/>
        </w:rPr>
        <w:t xml:space="preserve">. </w:t>
      </w:r>
      <w:r>
        <w:rPr>
          <w:sz w:val="19"/>
          <w:szCs w:val="19"/>
        </w:rPr>
        <w:t xml:space="preserve">Acceptable risks could be concluded in </w:t>
      </w:r>
      <w:r w:rsidRPr="006E75D4">
        <w:rPr>
          <w:sz w:val="19"/>
          <w:szCs w:val="19"/>
        </w:rPr>
        <w:t>grazing sorghum and cereal crops</w:t>
      </w:r>
      <w:r w:rsidR="00E66628">
        <w:rPr>
          <w:sz w:val="19"/>
          <w:szCs w:val="19"/>
        </w:rPr>
        <w:t xml:space="preserve"> (excluding corn and maize)</w:t>
      </w:r>
      <w:r w:rsidRPr="006E75D4">
        <w:rPr>
          <w:sz w:val="19"/>
          <w:szCs w:val="19"/>
        </w:rPr>
        <w:t xml:space="preserve"> at growth </w:t>
      </w:r>
      <w:r w:rsidRPr="00357A33">
        <w:rPr>
          <w:sz w:val="19"/>
          <w:szCs w:val="19"/>
        </w:rPr>
        <w:t>stages BBCH 40-69 at rates up to 3</w:t>
      </w:r>
      <w:r w:rsidR="00EE187F">
        <w:rPr>
          <w:sz w:val="19"/>
          <w:szCs w:val="19"/>
        </w:rPr>
        <w:t>76</w:t>
      </w:r>
      <w:r w:rsidRPr="00357A33">
        <w:rPr>
          <w:sz w:val="19"/>
          <w:szCs w:val="19"/>
        </w:rPr>
        <w:t xml:space="preserve"> g ac/ha</w:t>
      </w:r>
      <w:r>
        <w:rPr>
          <w:sz w:val="19"/>
          <w:szCs w:val="19"/>
        </w:rPr>
        <w:t xml:space="preserve">. </w:t>
      </w:r>
      <w:r w:rsidRPr="006E75D4">
        <w:rPr>
          <w:sz w:val="19"/>
          <w:szCs w:val="19"/>
        </w:rPr>
        <w:t>Acceptable risks could not be concluded for at least one focal species at any application timing at the lowest registered rate</w:t>
      </w:r>
      <w:r>
        <w:rPr>
          <w:sz w:val="19"/>
          <w:szCs w:val="19"/>
        </w:rPr>
        <w:t xml:space="preserve"> in the remaining use situations.</w:t>
      </w:r>
    </w:p>
    <w:p w14:paraId="2E71858D" w14:textId="77777777" w:rsidR="008D4332" w:rsidRPr="00AF0898" w:rsidRDefault="008D4332" w:rsidP="008D4332">
      <w:pPr>
        <w:pStyle w:val="APVMAText"/>
        <w:rPr>
          <w:sz w:val="19"/>
          <w:szCs w:val="19"/>
        </w:rPr>
      </w:pPr>
      <w:r w:rsidRPr="00357A33">
        <w:rPr>
          <w:sz w:val="19"/>
          <w:szCs w:val="19"/>
        </w:rPr>
        <w:t xml:space="preserve">Szabo et al. (2009) </w:t>
      </w:r>
      <w:r w:rsidRPr="008323AA">
        <w:rPr>
          <w:sz w:val="19"/>
          <w:szCs w:val="19"/>
        </w:rPr>
        <w:t>was examined to determine whether the assessment for locust control could be further refined using specific focal species. Willie wagtail was predicted to be the most frequently present bird during locust control operations in eastern Australia; however, the report does not contain sufficient detail for determining specific focal species to refine the risk assessment as per EFSA (2009, 2023</w:t>
      </w:r>
      <w:r>
        <w:rPr>
          <w:sz w:val="19"/>
          <w:szCs w:val="19"/>
        </w:rPr>
        <w:t>a</w:t>
      </w:r>
      <w:r w:rsidRPr="008323AA">
        <w:rPr>
          <w:sz w:val="19"/>
          <w:szCs w:val="19"/>
        </w:rPr>
        <w:t>) guidelines.</w:t>
      </w:r>
    </w:p>
    <w:p w14:paraId="59B09EDA" w14:textId="6F56D715" w:rsidR="00BA6B0F" w:rsidRDefault="008D4332" w:rsidP="008D4332">
      <w:pPr>
        <w:pStyle w:val="NormalText"/>
      </w:pPr>
      <w:r w:rsidRPr="00A05589">
        <w:rPr>
          <w:szCs w:val="19"/>
        </w:rPr>
        <w:t>Mineau (2002) was also examined to determine whether a higher rate could be supported based on his model to predict the probability of bird mortality from pesticide sprays on the basis of the field study record. For fenitrothion, application rates of 169</w:t>
      </w:r>
      <w:r w:rsidR="000A6A2A">
        <w:rPr>
          <w:szCs w:val="19"/>
        </w:rPr>
        <w:t>–</w:t>
      </w:r>
      <w:r w:rsidRPr="00A05589">
        <w:rPr>
          <w:szCs w:val="19"/>
        </w:rPr>
        <w:t>175 g ac/ha were calculated by the APVMA for a 5% probability of kill, which are below the lowest registered rates and lower than that supported by the generic focal species assessment.</w:t>
      </w:r>
    </w:p>
    <w:p w14:paraId="0637C763" w14:textId="02893EA2" w:rsidR="00EE187F" w:rsidRPr="00B6173C" w:rsidRDefault="00EE187F" w:rsidP="008D4332">
      <w:pPr>
        <w:pStyle w:val="NormalText"/>
      </w:pPr>
      <w:r w:rsidRPr="00350894">
        <w:rPr>
          <w:szCs w:val="19"/>
        </w:rPr>
        <w:t xml:space="preserve">The available information indicates that there is the potential for adverse effects due to the proposed uses of fenitrothion, i.e. either direct mortality or indirect mortality due to behavioural impairment. This is the conclusion of the generic focal species risk assessment and is indicated by the observations of ChE and AChE activity, </w:t>
      </w:r>
      <w:r>
        <w:rPr>
          <w:szCs w:val="19"/>
        </w:rPr>
        <w:t xml:space="preserve">and </w:t>
      </w:r>
      <w:r w:rsidRPr="00350894">
        <w:rPr>
          <w:szCs w:val="19"/>
        </w:rPr>
        <w:t xml:space="preserve">the probability of kill based on Mineau (2002). The additional field studies considered in this response to comments do not clearly exclude the potential for adverse effects. This is due to methodological limitations and the lack of consideration of their power to detect effects (MDD). Whilst there is acknowledged uncertainty regarding the magnitude and potential frequency of any adverse effects the weight-of-evidence is not considered sufficient to </w:t>
      </w:r>
      <w:r w:rsidRPr="00350894">
        <w:rPr>
          <w:szCs w:val="19"/>
        </w:rPr>
        <w:lastRenderedPageBreak/>
        <w:t>conclude an acceptable risk; for uses other than those concluded to be acceptable based on the generic focal species risk assessment.</w:t>
      </w:r>
    </w:p>
    <w:p w14:paraId="07DA329A" w14:textId="5173D769" w:rsidR="005E7E7F" w:rsidRPr="00B6173C" w:rsidRDefault="00BA6B0F" w:rsidP="005E7E7F">
      <w:pPr>
        <w:pStyle w:val="NormalText"/>
        <w:rPr>
          <w:szCs w:val="19"/>
        </w:rPr>
      </w:pPr>
      <w:r w:rsidRPr="00B6173C">
        <w:t>The log Pow 3.3 for fenitrothion indicates a potential for bioaccumulation. As bioaccumulation processes are often slow, a chronic assessment is appropriate. T</w:t>
      </w:r>
      <w:r w:rsidRPr="00B6173C">
        <w:rPr>
          <w:szCs w:val="19"/>
        </w:rPr>
        <w:t xml:space="preserve">he food chain assessment for fish-eating species assumes that the RAL for aquatic species is not exceeded on the basis that only </w:t>
      </w:r>
      <w:r w:rsidR="00382A72">
        <w:rPr>
          <w:szCs w:val="19"/>
        </w:rPr>
        <w:t xml:space="preserve">terrestrial </w:t>
      </w:r>
      <w:r w:rsidRPr="00B6173C">
        <w:rPr>
          <w:szCs w:val="19"/>
        </w:rPr>
        <w:t xml:space="preserve">use situations with acceptable risks to aquatic species will be approved. Provided water concentrations do not exceed the aquatic RAL, any accumulated residues in fish will not reach levels harmful to </w:t>
      </w:r>
      <w:r w:rsidRPr="00B6173C">
        <w:t>predators</w:t>
      </w:r>
      <w:r w:rsidR="005E7E7F" w:rsidRPr="00B6173C">
        <w:t xml:space="preserve">. </w:t>
      </w:r>
      <w:r w:rsidR="00382A72">
        <w:t>M</w:t>
      </w:r>
      <w:r w:rsidR="005E7E7F" w:rsidRPr="00B6173C">
        <w:t xml:space="preserve">aximum </w:t>
      </w:r>
      <w:r w:rsidR="00382A72">
        <w:t xml:space="preserve">acceptable </w:t>
      </w:r>
      <w:r w:rsidR="005E7E7F" w:rsidRPr="00B6173C">
        <w:t>seasonal rate</w:t>
      </w:r>
      <w:r w:rsidR="00382A72">
        <w:t>s</w:t>
      </w:r>
      <w:r w:rsidR="005E7E7F" w:rsidRPr="00B6173C">
        <w:t xml:space="preserve"> </w:t>
      </w:r>
      <w:r w:rsidR="00382A72">
        <w:t>were determined to be</w:t>
      </w:r>
      <w:r w:rsidR="00382A72" w:rsidRPr="00B6173C">
        <w:t xml:space="preserve"> </w:t>
      </w:r>
      <w:r w:rsidR="005E7E7F" w:rsidRPr="0029762C">
        <w:t>924</w:t>
      </w:r>
      <w:r w:rsidR="005E7E7F">
        <w:t> </w:t>
      </w:r>
      <w:r w:rsidR="005E7E7F" w:rsidRPr="0029762C">
        <w:t>g</w:t>
      </w:r>
      <w:r w:rsidR="005E7E7F">
        <w:t> </w:t>
      </w:r>
      <w:r w:rsidR="005E7E7F" w:rsidRPr="00B6173C">
        <w:t xml:space="preserve">ac/ha </w:t>
      </w:r>
      <w:r w:rsidR="00382A72">
        <w:t>for</w:t>
      </w:r>
      <w:r w:rsidR="005E7E7F" w:rsidRPr="00B6173C">
        <w:t xml:space="preserve"> earthworm-eating mammals</w:t>
      </w:r>
      <w:r w:rsidR="00382A72">
        <w:t xml:space="preserve"> and </w:t>
      </w:r>
      <w:r w:rsidR="00FB2A44">
        <w:t>50</w:t>
      </w:r>
      <w:r w:rsidR="00382A72">
        <w:t>0 g ac/ha for fish-eating species in rice situations (Table</w:t>
      </w:r>
      <w:r w:rsidR="001841B0">
        <w:t> </w:t>
      </w:r>
      <w:r w:rsidR="00382A72">
        <w:t>29)</w:t>
      </w:r>
      <w:r w:rsidR="005E7E7F" w:rsidRPr="00B6173C">
        <w:t xml:space="preserve">. </w:t>
      </w:r>
      <w:r w:rsidR="00382A72">
        <w:t>These rates are higher than those supported by the direct dietary assessments for birds and therefore there are no concerns about accumulated residues in prey (e.g. earthworms and fish) reaching levels harmful to predators</w:t>
      </w:r>
      <w:r w:rsidR="005E7E7F" w:rsidRPr="00B6173C">
        <w:rPr>
          <w:szCs w:val="19"/>
        </w:rPr>
        <w:t>.</w:t>
      </w:r>
    </w:p>
    <w:p w14:paraId="707EF4BB" w14:textId="0919F54F" w:rsidR="00BA6B0F" w:rsidRPr="00B6173C" w:rsidRDefault="00CF4A7E" w:rsidP="00CF4A7E">
      <w:pPr>
        <w:pStyle w:val="Caption"/>
      </w:pPr>
      <w:bookmarkStart w:id="225" w:name="_Ref204332665"/>
      <w:bookmarkStart w:id="226" w:name="_Hlk196729986"/>
      <w:bookmarkStart w:id="227" w:name="_Toc158365330"/>
      <w:bookmarkStart w:id="228" w:name="_Toc158365533"/>
      <w:bookmarkStart w:id="229" w:name="_Toc158365668"/>
      <w:bookmarkStart w:id="230" w:name="_Toc158365702"/>
      <w:bookmarkStart w:id="231" w:name="_Toc158714057"/>
      <w:bookmarkStart w:id="232" w:name="_Toc206421981"/>
      <w:r>
        <w:t xml:space="preserve">Table </w:t>
      </w:r>
      <w:r w:rsidR="00CD1090">
        <w:fldChar w:fldCharType="begin"/>
      </w:r>
      <w:r w:rsidR="00CD1090">
        <w:instrText xml:space="preserve"> SEQ Table \* ARABIC </w:instrText>
      </w:r>
      <w:r w:rsidR="00CD1090">
        <w:fldChar w:fldCharType="separate"/>
      </w:r>
      <w:r w:rsidR="005C43BA">
        <w:rPr>
          <w:noProof/>
        </w:rPr>
        <w:t>28</w:t>
      </w:r>
      <w:r w:rsidR="00CD1090">
        <w:fldChar w:fldCharType="end"/>
      </w:r>
      <w:bookmarkEnd w:id="225"/>
      <w:r w:rsidR="009E7282" w:rsidRPr="00B6173C">
        <w:t>:</w:t>
      </w:r>
      <w:bookmarkEnd w:id="226"/>
      <w:r w:rsidR="009E7282" w:rsidRPr="00B6173C">
        <w:tab/>
      </w:r>
      <w:r w:rsidR="00BA6B0F" w:rsidRPr="00B6173C">
        <w:t>Summary of risk assessment outcomes for terrestrial vertebrates</w:t>
      </w:r>
      <w:bookmarkEnd w:id="227"/>
      <w:bookmarkEnd w:id="228"/>
      <w:bookmarkEnd w:id="229"/>
      <w:bookmarkEnd w:id="230"/>
      <w:bookmarkEnd w:id="231"/>
      <w:bookmarkEnd w:id="232"/>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064"/>
        <w:gridCol w:w="1479"/>
        <w:gridCol w:w="850"/>
        <w:gridCol w:w="1134"/>
        <w:gridCol w:w="1134"/>
        <w:gridCol w:w="851"/>
        <w:gridCol w:w="3117"/>
      </w:tblGrid>
      <w:tr w:rsidR="00623140" w:rsidRPr="000B2FA7" w14:paraId="64D88102" w14:textId="77777777" w:rsidTr="00D06CB3">
        <w:trPr>
          <w:cantSplit/>
          <w:tblHeader/>
        </w:trPr>
        <w:tc>
          <w:tcPr>
            <w:tcW w:w="1064" w:type="dxa"/>
            <w:tcBorders>
              <w:top w:val="nil"/>
              <w:left w:val="nil"/>
              <w:bottom w:val="nil"/>
              <w:right w:val="nil"/>
            </w:tcBorders>
            <w:shd w:val="clear" w:color="auto" w:fill="5C2946"/>
          </w:tcPr>
          <w:p w14:paraId="0A237AC3" w14:textId="77777777" w:rsidR="00623140" w:rsidRPr="00DE6CBF" w:rsidRDefault="00623140" w:rsidP="0094681E">
            <w:pPr>
              <w:pStyle w:val="BodyText"/>
              <w:widowControl w:val="0"/>
              <w:spacing w:after="0"/>
              <w:jc w:val="center"/>
              <w:rPr>
                <w:rFonts w:ascii="Franklin Gothic Medium" w:hAnsi="Franklin Gothic Medium" w:cs="Arial"/>
                <w:bCs/>
                <w:sz w:val="18"/>
                <w:szCs w:val="18"/>
              </w:rPr>
            </w:pPr>
            <w:bookmarkStart w:id="233" w:name="_Ref145314229"/>
            <w:bookmarkStart w:id="234" w:name="_Toc158365331"/>
            <w:bookmarkStart w:id="235" w:name="_Toc158365534"/>
            <w:bookmarkStart w:id="236" w:name="_Toc158365669"/>
            <w:bookmarkStart w:id="237" w:name="_Toc158365703"/>
            <w:bookmarkStart w:id="238" w:name="_Toc158714058"/>
          </w:p>
        </w:tc>
        <w:tc>
          <w:tcPr>
            <w:tcW w:w="1479" w:type="dxa"/>
            <w:tcBorders>
              <w:top w:val="nil"/>
              <w:left w:val="nil"/>
              <w:bottom w:val="nil"/>
              <w:right w:val="nil"/>
            </w:tcBorders>
            <w:shd w:val="clear" w:color="auto" w:fill="5C2946"/>
          </w:tcPr>
          <w:p w14:paraId="0E29461D" w14:textId="77777777" w:rsidR="00623140" w:rsidRPr="00DE6CBF" w:rsidRDefault="00623140" w:rsidP="0094681E">
            <w:pPr>
              <w:pStyle w:val="BodyText"/>
              <w:widowControl w:val="0"/>
              <w:spacing w:after="0"/>
              <w:jc w:val="center"/>
              <w:rPr>
                <w:rFonts w:ascii="Franklin Gothic Medium" w:hAnsi="Franklin Gothic Medium" w:cs="Arial"/>
                <w:bCs/>
                <w:sz w:val="18"/>
                <w:szCs w:val="18"/>
              </w:rPr>
            </w:pPr>
          </w:p>
        </w:tc>
        <w:tc>
          <w:tcPr>
            <w:tcW w:w="850" w:type="dxa"/>
            <w:tcBorders>
              <w:top w:val="nil"/>
              <w:left w:val="nil"/>
              <w:bottom w:val="nil"/>
              <w:right w:val="nil"/>
            </w:tcBorders>
            <w:shd w:val="clear" w:color="auto" w:fill="5C2946"/>
          </w:tcPr>
          <w:p w14:paraId="60736DA5" w14:textId="77777777" w:rsidR="00623140" w:rsidRPr="00DE6CBF" w:rsidRDefault="00623140" w:rsidP="0094681E">
            <w:pPr>
              <w:pStyle w:val="BodyText"/>
              <w:widowControl w:val="0"/>
              <w:spacing w:after="0"/>
              <w:jc w:val="center"/>
              <w:rPr>
                <w:rFonts w:ascii="Franklin Gothic Medium" w:hAnsi="Franklin Gothic Medium" w:cs="Arial"/>
                <w:bCs/>
                <w:sz w:val="18"/>
                <w:szCs w:val="18"/>
              </w:rPr>
            </w:pPr>
          </w:p>
        </w:tc>
        <w:tc>
          <w:tcPr>
            <w:tcW w:w="1134" w:type="dxa"/>
            <w:tcBorders>
              <w:top w:val="nil"/>
              <w:left w:val="nil"/>
              <w:bottom w:val="nil"/>
              <w:right w:val="single" w:sz="4" w:space="0" w:color="FFFFFF"/>
            </w:tcBorders>
            <w:shd w:val="clear" w:color="auto" w:fill="5C2946"/>
          </w:tcPr>
          <w:p w14:paraId="47424C1A" w14:textId="77777777" w:rsidR="00623140" w:rsidRPr="00DE6CBF" w:rsidRDefault="00623140" w:rsidP="0094681E">
            <w:pPr>
              <w:pStyle w:val="BodyText"/>
              <w:widowControl w:val="0"/>
              <w:spacing w:after="0"/>
              <w:jc w:val="center"/>
              <w:rPr>
                <w:rFonts w:ascii="Franklin Gothic Medium" w:hAnsi="Franklin Gothic Medium" w:cs="Arial"/>
                <w:bCs/>
                <w:sz w:val="18"/>
                <w:szCs w:val="18"/>
              </w:rPr>
            </w:pPr>
          </w:p>
        </w:tc>
        <w:tc>
          <w:tcPr>
            <w:tcW w:w="1985" w:type="dxa"/>
            <w:gridSpan w:val="2"/>
            <w:tcBorders>
              <w:top w:val="nil"/>
              <w:left w:val="single" w:sz="4" w:space="0" w:color="FFFFFF"/>
              <w:bottom w:val="nil"/>
              <w:right w:val="single" w:sz="4" w:space="0" w:color="FFFFFF"/>
            </w:tcBorders>
            <w:shd w:val="clear" w:color="auto" w:fill="5C2946"/>
          </w:tcPr>
          <w:p w14:paraId="556E5045" w14:textId="6A495275" w:rsidR="00623140" w:rsidRPr="00DE6CBF" w:rsidRDefault="00623140" w:rsidP="00B90701">
            <w:pPr>
              <w:pStyle w:val="BodyText"/>
              <w:widowControl w:val="0"/>
              <w:spacing w:after="0"/>
              <w:jc w:val="center"/>
              <w:rPr>
                <w:rFonts w:ascii="Franklin Gothic Medium" w:hAnsi="Franklin Gothic Medium" w:cs="Arial"/>
                <w:bCs/>
                <w:sz w:val="18"/>
                <w:szCs w:val="18"/>
              </w:rPr>
            </w:pPr>
            <w:r w:rsidRPr="00DE6CBF">
              <w:rPr>
                <w:rFonts w:ascii="Franklin Gothic Medium" w:hAnsi="Franklin Gothic Medium" w:cs="Arial"/>
                <w:bCs/>
                <w:sz w:val="18"/>
                <w:szCs w:val="18"/>
              </w:rPr>
              <w:t>Max acceptable (g/ha)</w:t>
            </w:r>
          </w:p>
        </w:tc>
        <w:tc>
          <w:tcPr>
            <w:tcW w:w="3117" w:type="dxa"/>
            <w:tcBorders>
              <w:top w:val="nil"/>
              <w:left w:val="single" w:sz="4" w:space="0" w:color="FFFFFF"/>
              <w:bottom w:val="nil"/>
              <w:right w:val="nil"/>
            </w:tcBorders>
            <w:shd w:val="clear" w:color="auto" w:fill="5C2946"/>
          </w:tcPr>
          <w:p w14:paraId="040A4435" w14:textId="77777777" w:rsidR="00623140" w:rsidRPr="00DE6CBF" w:rsidRDefault="00623140" w:rsidP="0094681E">
            <w:pPr>
              <w:pStyle w:val="BodyText"/>
              <w:widowControl w:val="0"/>
              <w:spacing w:after="0"/>
              <w:jc w:val="center"/>
              <w:rPr>
                <w:rFonts w:ascii="Franklin Gothic Medium" w:hAnsi="Franklin Gothic Medium" w:cs="Arial"/>
                <w:bCs/>
                <w:sz w:val="18"/>
                <w:szCs w:val="18"/>
              </w:rPr>
            </w:pPr>
          </w:p>
        </w:tc>
      </w:tr>
      <w:tr w:rsidR="00623140" w:rsidRPr="000B2FA7" w14:paraId="6AC145DE" w14:textId="77777777" w:rsidTr="00D06CB3">
        <w:trPr>
          <w:cantSplit/>
          <w:tblHeader/>
        </w:trPr>
        <w:tc>
          <w:tcPr>
            <w:tcW w:w="1064" w:type="dxa"/>
            <w:tcBorders>
              <w:top w:val="nil"/>
              <w:left w:val="nil"/>
              <w:bottom w:val="nil"/>
              <w:right w:val="nil"/>
            </w:tcBorders>
            <w:shd w:val="clear" w:color="auto" w:fill="5C2946"/>
          </w:tcPr>
          <w:p w14:paraId="7CFEFE37" w14:textId="77777777" w:rsidR="00623140" w:rsidRPr="00DE6CBF" w:rsidRDefault="00623140" w:rsidP="0094681E">
            <w:pPr>
              <w:pStyle w:val="TableHead"/>
              <w:spacing w:before="0" w:after="0" w:line="240" w:lineRule="auto"/>
              <w:rPr>
                <w:szCs w:val="18"/>
              </w:rPr>
            </w:pPr>
            <w:r w:rsidRPr="00DE6CBF">
              <w:rPr>
                <w:szCs w:val="18"/>
              </w:rPr>
              <w:t>Category</w:t>
            </w:r>
          </w:p>
        </w:tc>
        <w:tc>
          <w:tcPr>
            <w:tcW w:w="1479" w:type="dxa"/>
            <w:tcBorders>
              <w:top w:val="nil"/>
              <w:left w:val="nil"/>
              <w:bottom w:val="nil"/>
              <w:right w:val="nil"/>
            </w:tcBorders>
            <w:shd w:val="clear" w:color="auto" w:fill="5C2946"/>
          </w:tcPr>
          <w:p w14:paraId="5D6B890D" w14:textId="77777777" w:rsidR="00623140" w:rsidRPr="00DE6CBF" w:rsidRDefault="00623140" w:rsidP="0094681E">
            <w:pPr>
              <w:pStyle w:val="TableHead"/>
              <w:spacing w:before="0" w:after="0" w:line="240" w:lineRule="auto"/>
              <w:rPr>
                <w:szCs w:val="18"/>
              </w:rPr>
            </w:pPr>
            <w:r w:rsidRPr="00DE6CBF">
              <w:rPr>
                <w:szCs w:val="18"/>
              </w:rPr>
              <w:t>Crop</w:t>
            </w:r>
          </w:p>
        </w:tc>
        <w:tc>
          <w:tcPr>
            <w:tcW w:w="850" w:type="dxa"/>
            <w:tcBorders>
              <w:top w:val="nil"/>
              <w:left w:val="nil"/>
              <w:bottom w:val="nil"/>
              <w:right w:val="nil"/>
            </w:tcBorders>
            <w:shd w:val="clear" w:color="auto" w:fill="5C2946"/>
          </w:tcPr>
          <w:p w14:paraId="62277AE6" w14:textId="77777777" w:rsidR="00623140" w:rsidRPr="00DE6CBF" w:rsidRDefault="00623140" w:rsidP="0094681E">
            <w:pPr>
              <w:pStyle w:val="TableHead"/>
              <w:spacing w:before="0" w:after="0" w:line="240" w:lineRule="auto"/>
              <w:rPr>
                <w:szCs w:val="18"/>
              </w:rPr>
            </w:pPr>
            <w:r w:rsidRPr="00DE6CBF">
              <w:rPr>
                <w:szCs w:val="18"/>
              </w:rPr>
              <w:t xml:space="preserve">Rate </w:t>
            </w:r>
          </w:p>
          <w:p w14:paraId="0175A858" w14:textId="34E22162" w:rsidR="00623140" w:rsidRPr="00DE6CBF" w:rsidRDefault="00623140" w:rsidP="0094681E">
            <w:pPr>
              <w:pStyle w:val="TableHead"/>
              <w:spacing w:before="0" w:after="0" w:line="240" w:lineRule="auto"/>
              <w:rPr>
                <w:szCs w:val="18"/>
              </w:rPr>
            </w:pPr>
            <w:r w:rsidRPr="00DE6CBF">
              <w:rPr>
                <w:szCs w:val="18"/>
              </w:rPr>
              <w:t>(g/ha)</w:t>
            </w:r>
          </w:p>
        </w:tc>
        <w:tc>
          <w:tcPr>
            <w:tcW w:w="1134" w:type="dxa"/>
            <w:tcBorders>
              <w:top w:val="nil"/>
              <w:left w:val="nil"/>
              <w:bottom w:val="nil"/>
              <w:right w:val="single" w:sz="4" w:space="0" w:color="FFFFFF"/>
            </w:tcBorders>
            <w:shd w:val="clear" w:color="auto" w:fill="5C2946"/>
          </w:tcPr>
          <w:p w14:paraId="19C7EBAC" w14:textId="77777777" w:rsidR="00623140" w:rsidRPr="00DE6CBF" w:rsidRDefault="00623140" w:rsidP="0094681E">
            <w:pPr>
              <w:pStyle w:val="TableHead"/>
              <w:spacing w:before="0" w:after="0" w:line="240" w:lineRule="auto"/>
              <w:rPr>
                <w:szCs w:val="18"/>
              </w:rPr>
            </w:pPr>
            <w:r w:rsidRPr="00DE6CBF">
              <w:rPr>
                <w:szCs w:val="18"/>
              </w:rPr>
              <w:t>Timing</w:t>
            </w:r>
          </w:p>
        </w:tc>
        <w:tc>
          <w:tcPr>
            <w:tcW w:w="1134" w:type="dxa"/>
            <w:tcBorders>
              <w:top w:val="nil"/>
              <w:left w:val="single" w:sz="4" w:space="0" w:color="FFFFFF"/>
              <w:bottom w:val="nil"/>
              <w:right w:val="nil"/>
            </w:tcBorders>
            <w:shd w:val="clear" w:color="auto" w:fill="5C2946"/>
          </w:tcPr>
          <w:p w14:paraId="25A8E5B3" w14:textId="77777777" w:rsidR="00623140" w:rsidRPr="00DE6CBF" w:rsidRDefault="00623140" w:rsidP="00B90701">
            <w:pPr>
              <w:pStyle w:val="TableHead"/>
              <w:spacing w:before="0" w:after="0" w:line="240" w:lineRule="auto"/>
              <w:jc w:val="right"/>
              <w:rPr>
                <w:szCs w:val="18"/>
              </w:rPr>
            </w:pPr>
            <w:r w:rsidRPr="00DE6CBF">
              <w:rPr>
                <w:szCs w:val="18"/>
              </w:rPr>
              <w:t xml:space="preserve">Wild </w:t>
            </w:r>
          </w:p>
          <w:p w14:paraId="5B80DC8E" w14:textId="77777777" w:rsidR="00623140" w:rsidRPr="00DE6CBF" w:rsidRDefault="00623140" w:rsidP="00B90701">
            <w:pPr>
              <w:pStyle w:val="TableHead"/>
              <w:spacing w:before="0" w:after="0" w:line="240" w:lineRule="auto"/>
              <w:jc w:val="right"/>
              <w:rPr>
                <w:szCs w:val="18"/>
              </w:rPr>
            </w:pPr>
            <w:r w:rsidRPr="00DE6CBF">
              <w:rPr>
                <w:szCs w:val="18"/>
              </w:rPr>
              <w:t>mammals</w:t>
            </w:r>
          </w:p>
        </w:tc>
        <w:tc>
          <w:tcPr>
            <w:tcW w:w="851" w:type="dxa"/>
            <w:tcBorders>
              <w:top w:val="nil"/>
              <w:left w:val="nil"/>
              <w:bottom w:val="nil"/>
              <w:right w:val="single" w:sz="4" w:space="0" w:color="FFFFFF"/>
            </w:tcBorders>
            <w:shd w:val="clear" w:color="auto" w:fill="5C2946"/>
          </w:tcPr>
          <w:p w14:paraId="799A1195" w14:textId="77777777" w:rsidR="00623140" w:rsidRPr="00DE6CBF" w:rsidRDefault="00623140" w:rsidP="00B90701">
            <w:pPr>
              <w:pStyle w:val="TableHead"/>
              <w:spacing w:before="0" w:after="0" w:line="240" w:lineRule="auto"/>
              <w:jc w:val="right"/>
              <w:rPr>
                <w:szCs w:val="18"/>
              </w:rPr>
            </w:pPr>
            <w:r w:rsidRPr="00DE6CBF">
              <w:rPr>
                <w:szCs w:val="18"/>
              </w:rPr>
              <w:t>Birds</w:t>
            </w:r>
          </w:p>
        </w:tc>
        <w:tc>
          <w:tcPr>
            <w:tcW w:w="3117" w:type="dxa"/>
            <w:tcBorders>
              <w:top w:val="nil"/>
              <w:left w:val="single" w:sz="4" w:space="0" w:color="FFFFFF"/>
              <w:bottom w:val="nil"/>
              <w:right w:val="nil"/>
            </w:tcBorders>
            <w:shd w:val="clear" w:color="auto" w:fill="5C2946"/>
          </w:tcPr>
          <w:p w14:paraId="26A16922" w14:textId="77777777" w:rsidR="00623140" w:rsidRPr="00DE6CBF" w:rsidRDefault="00623140" w:rsidP="0094681E">
            <w:pPr>
              <w:pStyle w:val="TableHead"/>
              <w:spacing w:before="0" w:after="0" w:line="240" w:lineRule="auto"/>
              <w:rPr>
                <w:szCs w:val="18"/>
              </w:rPr>
            </w:pPr>
            <w:r w:rsidRPr="00DE6CBF">
              <w:rPr>
                <w:szCs w:val="18"/>
              </w:rPr>
              <w:t>Overall outcome</w:t>
            </w:r>
          </w:p>
        </w:tc>
      </w:tr>
      <w:tr w:rsidR="00EE187F" w14:paraId="7CEF0FF3" w14:textId="77777777" w:rsidTr="00DE6CBF">
        <w:trPr>
          <w:cantSplit/>
        </w:trPr>
        <w:tc>
          <w:tcPr>
            <w:tcW w:w="1064" w:type="dxa"/>
            <w:vMerge w:val="restart"/>
            <w:tcBorders>
              <w:top w:val="nil"/>
              <w:left w:val="nil"/>
              <w:bottom w:val="nil"/>
              <w:right w:val="nil"/>
            </w:tcBorders>
          </w:tcPr>
          <w:p w14:paraId="6BB23EED" w14:textId="16B1D617" w:rsidR="00EE187F" w:rsidRDefault="00EE187F" w:rsidP="00BC6076">
            <w:pPr>
              <w:pStyle w:val="BodyText"/>
              <w:widowControl w:val="0"/>
              <w:spacing w:after="60"/>
              <w:rPr>
                <w:rFonts w:ascii="Arial" w:hAnsi="Arial" w:cs="Arial"/>
                <w:sz w:val="17"/>
                <w:szCs w:val="17"/>
              </w:rPr>
            </w:pPr>
            <w:r>
              <w:rPr>
                <w:rFonts w:ascii="Arial" w:hAnsi="Arial" w:cs="Arial"/>
                <w:sz w:val="17"/>
                <w:szCs w:val="17"/>
              </w:rPr>
              <w:t>Field crops</w:t>
            </w:r>
          </w:p>
          <w:p w14:paraId="3024F8C5"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and pasture</w:t>
            </w:r>
          </w:p>
        </w:tc>
        <w:tc>
          <w:tcPr>
            <w:tcW w:w="1479" w:type="dxa"/>
            <w:tcBorders>
              <w:top w:val="nil"/>
              <w:left w:val="nil"/>
              <w:bottom w:val="nil"/>
              <w:right w:val="nil"/>
            </w:tcBorders>
          </w:tcPr>
          <w:p w14:paraId="15685BFC"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Pasture</w:t>
            </w:r>
          </w:p>
        </w:tc>
        <w:tc>
          <w:tcPr>
            <w:tcW w:w="850" w:type="dxa"/>
            <w:tcBorders>
              <w:top w:val="nil"/>
              <w:left w:val="nil"/>
              <w:bottom w:val="nil"/>
              <w:right w:val="nil"/>
            </w:tcBorders>
          </w:tcPr>
          <w:p w14:paraId="5F9D91C9"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246-1300</w:t>
            </w:r>
          </w:p>
        </w:tc>
        <w:tc>
          <w:tcPr>
            <w:tcW w:w="1134" w:type="dxa"/>
            <w:tcBorders>
              <w:top w:val="nil"/>
              <w:left w:val="nil"/>
              <w:bottom w:val="nil"/>
              <w:right w:val="nil"/>
            </w:tcBorders>
          </w:tcPr>
          <w:p w14:paraId="3AEEB18C"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&lt;10</w:t>
            </w:r>
          </w:p>
          <w:p w14:paraId="721E266B"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10-39</w:t>
            </w:r>
          </w:p>
          <w:p w14:paraId="09B4B98E"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5</w:t>
            </w:r>
            <w:r w:rsidRPr="009C6F3E">
              <w:rPr>
                <w:rFonts w:ascii="Arial" w:hAnsi="Arial" w:cs="Arial"/>
                <w:sz w:val="17"/>
                <w:szCs w:val="17"/>
              </w:rPr>
              <w:t>0</w:t>
            </w:r>
          </w:p>
        </w:tc>
        <w:tc>
          <w:tcPr>
            <w:tcW w:w="1134" w:type="dxa"/>
            <w:tcBorders>
              <w:top w:val="nil"/>
              <w:left w:val="nil"/>
              <w:bottom w:val="nil"/>
              <w:right w:val="nil"/>
            </w:tcBorders>
          </w:tcPr>
          <w:p w14:paraId="753F389A"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1026</w:t>
            </w:r>
          </w:p>
          <w:p w14:paraId="156B58BE"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108</w:t>
            </w:r>
          </w:p>
          <w:p w14:paraId="523840F9"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108</w:t>
            </w:r>
          </w:p>
        </w:tc>
        <w:tc>
          <w:tcPr>
            <w:tcW w:w="851" w:type="dxa"/>
            <w:tcBorders>
              <w:top w:val="nil"/>
              <w:left w:val="nil"/>
              <w:bottom w:val="nil"/>
              <w:right w:val="nil"/>
            </w:tcBorders>
          </w:tcPr>
          <w:p w14:paraId="46985ACA"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133</w:t>
            </w:r>
          </w:p>
          <w:p w14:paraId="5DDFD4BE"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89</w:t>
            </w:r>
          </w:p>
          <w:p w14:paraId="4890FF27" w14:textId="6EF1634C"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110</w:t>
            </w:r>
          </w:p>
        </w:tc>
        <w:tc>
          <w:tcPr>
            <w:tcW w:w="3117" w:type="dxa"/>
            <w:tcBorders>
              <w:top w:val="nil"/>
              <w:left w:val="nil"/>
              <w:bottom w:val="nil"/>
              <w:right w:val="nil"/>
            </w:tcBorders>
          </w:tcPr>
          <w:p w14:paraId="7D994B6A"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Not supported</w:t>
            </w:r>
          </w:p>
        </w:tc>
      </w:tr>
      <w:tr w:rsidR="00EE187F" w14:paraId="1605B409" w14:textId="77777777" w:rsidTr="00623140">
        <w:trPr>
          <w:cantSplit/>
        </w:trPr>
        <w:tc>
          <w:tcPr>
            <w:tcW w:w="1064" w:type="dxa"/>
            <w:vMerge/>
            <w:tcBorders>
              <w:top w:val="nil"/>
              <w:left w:val="nil"/>
              <w:bottom w:val="nil"/>
              <w:right w:val="nil"/>
            </w:tcBorders>
          </w:tcPr>
          <w:p w14:paraId="7A43D396" w14:textId="77777777" w:rsidR="00EE187F" w:rsidRDefault="00EE187F" w:rsidP="00BC6076">
            <w:pPr>
              <w:pStyle w:val="BodyText"/>
              <w:widowControl w:val="0"/>
              <w:spacing w:after="60"/>
              <w:rPr>
                <w:rFonts w:ascii="Arial" w:hAnsi="Arial" w:cs="Arial"/>
                <w:sz w:val="17"/>
                <w:szCs w:val="17"/>
              </w:rPr>
            </w:pPr>
          </w:p>
        </w:tc>
        <w:tc>
          <w:tcPr>
            <w:tcW w:w="1479" w:type="dxa"/>
            <w:tcBorders>
              <w:top w:val="nil"/>
              <w:left w:val="nil"/>
              <w:bottom w:val="nil"/>
              <w:right w:val="nil"/>
            </w:tcBorders>
          </w:tcPr>
          <w:p w14:paraId="08E04C8A" w14:textId="641BB9C0" w:rsidR="00EE187F" w:rsidRDefault="00EE187F" w:rsidP="00BC6076">
            <w:pPr>
              <w:pStyle w:val="BodyText"/>
              <w:widowControl w:val="0"/>
              <w:spacing w:after="60"/>
              <w:rPr>
                <w:rFonts w:ascii="Arial" w:hAnsi="Arial" w:cs="Arial"/>
                <w:sz w:val="17"/>
                <w:szCs w:val="17"/>
              </w:rPr>
            </w:pPr>
            <w:r>
              <w:rPr>
                <w:rFonts w:ascii="Arial" w:hAnsi="Arial" w:cs="Arial"/>
                <w:sz w:val="17"/>
                <w:szCs w:val="17"/>
              </w:rPr>
              <w:t>Pasture seed</w:t>
            </w:r>
          </w:p>
          <w:p w14:paraId="17191A81" w14:textId="27051416" w:rsidR="00EE187F" w:rsidRDefault="00EE187F" w:rsidP="00BC6076">
            <w:pPr>
              <w:pStyle w:val="BodyText"/>
              <w:widowControl w:val="0"/>
              <w:spacing w:after="60"/>
              <w:rPr>
                <w:rFonts w:ascii="Arial" w:hAnsi="Arial" w:cs="Arial"/>
                <w:sz w:val="17"/>
                <w:szCs w:val="17"/>
              </w:rPr>
            </w:pPr>
            <w:r>
              <w:rPr>
                <w:rFonts w:ascii="Arial" w:hAnsi="Arial" w:cs="Arial"/>
                <w:sz w:val="17"/>
                <w:szCs w:val="17"/>
              </w:rPr>
              <w:t>crops</w:t>
            </w:r>
          </w:p>
        </w:tc>
        <w:tc>
          <w:tcPr>
            <w:tcW w:w="850" w:type="dxa"/>
            <w:tcBorders>
              <w:top w:val="nil"/>
              <w:left w:val="nil"/>
              <w:bottom w:val="nil"/>
              <w:right w:val="nil"/>
            </w:tcBorders>
          </w:tcPr>
          <w:p w14:paraId="391A87D4"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nil"/>
              <w:right w:val="nil"/>
            </w:tcBorders>
          </w:tcPr>
          <w:p w14:paraId="49D99600"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&lt;10</w:t>
            </w:r>
          </w:p>
          <w:p w14:paraId="3B5C4A81"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10-39</w:t>
            </w:r>
          </w:p>
          <w:p w14:paraId="5EA2FBCC"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5</w:t>
            </w:r>
            <w:r w:rsidRPr="009C6F3E">
              <w:rPr>
                <w:rFonts w:ascii="Arial" w:hAnsi="Arial" w:cs="Arial"/>
                <w:sz w:val="17"/>
                <w:szCs w:val="17"/>
              </w:rPr>
              <w:t>0</w:t>
            </w:r>
          </w:p>
        </w:tc>
        <w:tc>
          <w:tcPr>
            <w:tcW w:w="1134" w:type="dxa"/>
            <w:tcBorders>
              <w:top w:val="nil"/>
              <w:left w:val="nil"/>
              <w:bottom w:val="nil"/>
              <w:right w:val="nil"/>
            </w:tcBorders>
          </w:tcPr>
          <w:p w14:paraId="2DA29F25"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1026</w:t>
            </w:r>
          </w:p>
          <w:p w14:paraId="52C026B5"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108</w:t>
            </w:r>
          </w:p>
          <w:p w14:paraId="3099C68C"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108</w:t>
            </w:r>
          </w:p>
        </w:tc>
        <w:tc>
          <w:tcPr>
            <w:tcW w:w="851" w:type="dxa"/>
            <w:tcBorders>
              <w:top w:val="nil"/>
              <w:left w:val="nil"/>
              <w:bottom w:val="nil"/>
              <w:right w:val="nil"/>
            </w:tcBorders>
          </w:tcPr>
          <w:p w14:paraId="1BBACB61"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133</w:t>
            </w:r>
          </w:p>
          <w:p w14:paraId="68190E12"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89</w:t>
            </w:r>
          </w:p>
          <w:p w14:paraId="61387EBA" w14:textId="243DAD78"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110</w:t>
            </w:r>
          </w:p>
        </w:tc>
        <w:tc>
          <w:tcPr>
            <w:tcW w:w="3117" w:type="dxa"/>
            <w:tcBorders>
              <w:top w:val="nil"/>
              <w:left w:val="nil"/>
              <w:bottom w:val="nil"/>
              <w:right w:val="nil"/>
            </w:tcBorders>
          </w:tcPr>
          <w:p w14:paraId="4F62A2A0"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Not supported</w:t>
            </w:r>
          </w:p>
        </w:tc>
      </w:tr>
      <w:tr w:rsidR="00EE187F" w14:paraId="015DAA6A" w14:textId="77777777" w:rsidTr="00623140">
        <w:trPr>
          <w:cantSplit/>
        </w:trPr>
        <w:tc>
          <w:tcPr>
            <w:tcW w:w="1064" w:type="dxa"/>
            <w:vMerge/>
            <w:tcBorders>
              <w:top w:val="nil"/>
              <w:left w:val="nil"/>
              <w:bottom w:val="nil"/>
              <w:right w:val="nil"/>
            </w:tcBorders>
          </w:tcPr>
          <w:p w14:paraId="73D883ED" w14:textId="77777777" w:rsidR="00EE187F" w:rsidRDefault="00EE187F" w:rsidP="00BC6076">
            <w:pPr>
              <w:pStyle w:val="BodyText"/>
              <w:widowControl w:val="0"/>
              <w:spacing w:after="60"/>
              <w:rPr>
                <w:rFonts w:ascii="Arial" w:hAnsi="Arial" w:cs="Arial"/>
                <w:sz w:val="17"/>
                <w:szCs w:val="17"/>
              </w:rPr>
            </w:pPr>
          </w:p>
        </w:tc>
        <w:tc>
          <w:tcPr>
            <w:tcW w:w="1479" w:type="dxa"/>
            <w:tcBorders>
              <w:top w:val="nil"/>
              <w:left w:val="nil"/>
              <w:bottom w:val="nil"/>
              <w:right w:val="nil"/>
            </w:tcBorders>
          </w:tcPr>
          <w:p w14:paraId="5449FFF3"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Forage crops</w:t>
            </w:r>
          </w:p>
        </w:tc>
        <w:tc>
          <w:tcPr>
            <w:tcW w:w="850" w:type="dxa"/>
            <w:tcBorders>
              <w:top w:val="nil"/>
              <w:left w:val="nil"/>
              <w:bottom w:val="nil"/>
              <w:right w:val="nil"/>
            </w:tcBorders>
          </w:tcPr>
          <w:p w14:paraId="35ECFA00"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nil"/>
              <w:right w:val="nil"/>
            </w:tcBorders>
          </w:tcPr>
          <w:p w14:paraId="5F3F9AFB"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&lt;10</w:t>
            </w:r>
          </w:p>
          <w:p w14:paraId="262965E1"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10-19</w:t>
            </w:r>
          </w:p>
          <w:p w14:paraId="1D362249"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20-39</w:t>
            </w:r>
          </w:p>
          <w:p w14:paraId="40CE112D"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40-49</w:t>
            </w:r>
          </w:p>
          <w:p w14:paraId="3C75D034"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5</w:t>
            </w:r>
            <w:r w:rsidRPr="009C6F3E">
              <w:rPr>
                <w:rFonts w:ascii="Arial" w:hAnsi="Arial" w:cs="Arial"/>
                <w:sz w:val="17"/>
                <w:szCs w:val="17"/>
              </w:rPr>
              <w:t>0</w:t>
            </w:r>
          </w:p>
        </w:tc>
        <w:tc>
          <w:tcPr>
            <w:tcW w:w="1134" w:type="dxa"/>
            <w:tcBorders>
              <w:top w:val="nil"/>
              <w:left w:val="nil"/>
              <w:bottom w:val="nil"/>
              <w:right w:val="nil"/>
            </w:tcBorders>
          </w:tcPr>
          <w:p w14:paraId="0EC1211A"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1026</w:t>
            </w:r>
          </w:p>
          <w:p w14:paraId="221F9D7E"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853</w:t>
            </w:r>
          </w:p>
          <w:p w14:paraId="31E9A358"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418</w:t>
            </w:r>
          </w:p>
          <w:p w14:paraId="6B2C4620"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108</w:t>
            </w:r>
          </w:p>
          <w:p w14:paraId="1C8B2DB1"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359</w:t>
            </w:r>
          </w:p>
        </w:tc>
        <w:tc>
          <w:tcPr>
            <w:tcW w:w="851" w:type="dxa"/>
            <w:tcBorders>
              <w:top w:val="nil"/>
              <w:left w:val="nil"/>
              <w:bottom w:val="nil"/>
              <w:right w:val="nil"/>
            </w:tcBorders>
          </w:tcPr>
          <w:p w14:paraId="1D771ADC"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110</w:t>
            </w:r>
          </w:p>
          <w:p w14:paraId="7D4E1E4B"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101</w:t>
            </w:r>
          </w:p>
          <w:p w14:paraId="38ED222D"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49</w:t>
            </w:r>
          </w:p>
          <w:p w14:paraId="7C44E6CB"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49</w:t>
            </w:r>
          </w:p>
          <w:p w14:paraId="60BAAECB" w14:textId="7A5700C3"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107</w:t>
            </w:r>
          </w:p>
        </w:tc>
        <w:tc>
          <w:tcPr>
            <w:tcW w:w="3117" w:type="dxa"/>
            <w:tcBorders>
              <w:top w:val="nil"/>
              <w:left w:val="nil"/>
              <w:bottom w:val="nil"/>
              <w:right w:val="nil"/>
            </w:tcBorders>
          </w:tcPr>
          <w:p w14:paraId="74D097D5"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Not supported</w:t>
            </w:r>
          </w:p>
        </w:tc>
      </w:tr>
      <w:tr w:rsidR="00EE187F" w14:paraId="38708E57" w14:textId="77777777" w:rsidTr="00623140">
        <w:trPr>
          <w:cantSplit/>
        </w:trPr>
        <w:tc>
          <w:tcPr>
            <w:tcW w:w="1064" w:type="dxa"/>
            <w:vMerge/>
            <w:tcBorders>
              <w:top w:val="nil"/>
              <w:left w:val="nil"/>
              <w:bottom w:val="nil"/>
              <w:right w:val="nil"/>
            </w:tcBorders>
          </w:tcPr>
          <w:p w14:paraId="015F4482" w14:textId="77777777" w:rsidR="00EE187F" w:rsidRDefault="00EE187F" w:rsidP="00BC6076">
            <w:pPr>
              <w:pStyle w:val="BodyText"/>
              <w:widowControl w:val="0"/>
              <w:spacing w:after="60"/>
              <w:rPr>
                <w:rFonts w:ascii="Arial" w:hAnsi="Arial" w:cs="Arial"/>
                <w:sz w:val="17"/>
                <w:szCs w:val="17"/>
              </w:rPr>
            </w:pPr>
          </w:p>
        </w:tc>
        <w:tc>
          <w:tcPr>
            <w:tcW w:w="1479" w:type="dxa"/>
            <w:tcBorders>
              <w:top w:val="nil"/>
              <w:left w:val="nil"/>
              <w:bottom w:val="nil"/>
              <w:right w:val="nil"/>
            </w:tcBorders>
          </w:tcPr>
          <w:p w14:paraId="3ED3D1D8" w14:textId="77777777" w:rsidR="00EE187F" w:rsidRDefault="00EE187F" w:rsidP="00BC6076">
            <w:pPr>
              <w:pStyle w:val="BodyText"/>
              <w:widowControl w:val="0"/>
              <w:spacing w:after="60"/>
              <w:rPr>
                <w:rFonts w:ascii="Arial" w:hAnsi="Arial" w:cs="Arial"/>
                <w:sz w:val="17"/>
                <w:szCs w:val="17"/>
              </w:rPr>
            </w:pPr>
            <w:r w:rsidRPr="00651979">
              <w:rPr>
                <w:rFonts w:ascii="Arial" w:hAnsi="Arial" w:cs="Arial"/>
                <w:sz w:val="17"/>
                <w:szCs w:val="17"/>
              </w:rPr>
              <w:t>Grazing sorghum,</w:t>
            </w:r>
          </w:p>
          <w:p w14:paraId="5F262DA9" w14:textId="3799CC42" w:rsidR="00EE187F" w:rsidRPr="00651979" w:rsidRDefault="00EE187F" w:rsidP="00BC6076">
            <w:pPr>
              <w:pStyle w:val="BodyText"/>
              <w:widowControl w:val="0"/>
              <w:spacing w:after="60"/>
              <w:rPr>
                <w:rFonts w:ascii="Arial" w:hAnsi="Arial" w:cs="Arial"/>
                <w:sz w:val="17"/>
                <w:szCs w:val="17"/>
              </w:rPr>
            </w:pPr>
            <w:r>
              <w:rPr>
                <w:rFonts w:ascii="Arial" w:hAnsi="Arial" w:cs="Arial"/>
                <w:sz w:val="17"/>
                <w:szCs w:val="17"/>
              </w:rPr>
              <w:t>c</w:t>
            </w:r>
            <w:r w:rsidRPr="00651979">
              <w:rPr>
                <w:rFonts w:ascii="Arial" w:hAnsi="Arial" w:cs="Arial"/>
                <w:sz w:val="17"/>
                <w:szCs w:val="17"/>
              </w:rPr>
              <w:t>ereal crops</w:t>
            </w:r>
            <w:r w:rsidR="00067FF0">
              <w:rPr>
                <w:rFonts w:ascii="Arial" w:hAnsi="Arial" w:cs="Arial"/>
                <w:sz w:val="17"/>
                <w:szCs w:val="17"/>
              </w:rPr>
              <w:t xml:space="preserve"> </w:t>
            </w:r>
          </w:p>
        </w:tc>
        <w:tc>
          <w:tcPr>
            <w:tcW w:w="850" w:type="dxa"/>
            <w:tcBorders>
              <w:top w:val="nil"/>
              <w:left w:val="nil"/>
              <w:bottom w:val="nil"/>
              <w:right w:val="nil"/>
            </w:tcBorders>
          </w:tcPr>
          <w:p w14:paraId="56B283FC" w14:textId="77777777" w:rsidR="00EE187F" w:rsidRPr="00651979" w:rsidRDefault="00EE187F" w:rsidP="00BC6076">
            <w:pPr>
              <w:pStyle w:val="BodyText"/>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nil"/>
              <w:right w:val="nil"/>
            </w:tcBorders>
          </w:tcPr>
          <w:p w14:paraId="197E415A"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&lt;10</w:t>
            </w:r>
          </w:p>
          <w:p w14:paraId="1B9DD544"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10-19</w:t>
            </w:r>
          </w:p>
          <w:p w14:paraId="110B54B1"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20-29</w:t>
            </w:r>
          </w:p>
          <w:p w14:paraId="7ABCCC9C"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30-39</w:t>
            </w:r>
          </w:p>
          <w:p w14:paraId="3802735C"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40-69</w:t>
            </w:r>
          </w:p>
          <w:p w14:paraId="51105F78"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70-89</w:t>
            </w:r>
          </w:p>
          <w:p w14:paraId="7C2B70A2" w14:textId="77777777" w:rsidR="00EE187F" w:rsidRPr="00651979" w:rsidRDefault="00EE187F" w:rsidP="00BC6076">
            <w:pPr>
              <w:pStyle w:val="BodyText"/>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9</w:t>
            </w:r>
            <w:r w:rsidRPr="009C6F3E">
              <w:rPr>
                <w:rFonts w:ascii="Arial" w:hAnsi="Arial" w:cs="Arial"/>
                <w:sz w:val="17"/>
                <w:szCs w:val="17"/>
              </w:rPr>
              <w:t>0</w:t>
            </w:r>
          </w:p>
        </w:tc>
        <w:tc>
          <w:tcPr>
            <w:tcW w:w="1134" w:type="dxa"/>
            <w:tcBorders>
              <w:top w:val="nil"/>
              <w:left w:val="nil"/>
              <w:bottom w:val="nil"/>
              <w:right w:val="nil"/>
            </w:tcBorders>
          </w:tcPr>
          <w:p w14:paraId="298CE23A"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1026</w:t>
            </w:r>
          </w:p>
          <w:p w14:paraId="1CCF89CA"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348</w:t>
            </w:r>
          </w:p>
          <w:p w14:paraId="60E5BF21"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853</w:t>
            </w:r>
          </w:p>
          <w:p w14:paraId="68E25065"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1705</w:t>
            </w:r>
          </w:p>
          <w:p w14:paraId="4D3312C0"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359</w:t>
            </w:r>
          </w:p>
          <w:p w14:paraId="3B632458" w14:textId="77777777" w:rsidR="00EE187F" w:rsidRDefault="00EE187F" w:rsidP="00BC6076">
            <w:pPr>
              <w:pStyle w:val="BodyText"/>
              <w:widowControl w:val="0"/>
              <w:spacing w:after="60"/>
              <w:jc w:val="right"/>
              <w:rPr>
                <w:rFonts w:ascii="Arial" w:hAnsi="Arial" w:cs="Arial"/>
                <w:sz w:val="17"/>
                <w:szCs w:val="17"/>
              </w:rPr>
            </w:pPr>
            <w:r>
              <w:rPr>
                <w:rFonts w:ascii="Arial" w:hAnsi="Arial" w:cs="Arial"/>
                <w:sz w:val="17"/>
                <w:szCs w:val="17"/>
              </w:rPr>
              <w:t>359</w:t>
            </w:r>
          </w:p>
          <w:p w14:paraId="65762094" w14:textId="77777777" w:rsidR="00EE187F" w:rsidRPr="00651979" w:rsidRDefault="00EE187F" w:rsidP="00BC6076">
            <w:pPr>
              <w:pStyle w:val="BodyText"/>
              <w:widowControl w:val="0"/>
              <w:spacing w:after="60"/>
              <w:jc w:val="right"/>
              <w:rPr>
                <w:rFonts w:ascii="Arial" w:hAnsi="Arial" w:cs="Arial"/>
                <w:sz w:val="17"/>
                <w:szCs w:val="17"/>
              </w:rPr>
            </w:pPr>
            <w:r>
              <w:rPr>
                <w:rFonts w:ascii="Arial" w:hAnsi="Arial" w:cs="Arial"/>
                <w:sz w:val="17"/>
                <w:szCs w:val="17"/>
              </w:rPr>
              <w:t>359</w:t>
            </w:r>
          </w:p>
        </w:tc>
        <w:tc>
          <w:tcPr>
            <w:tcW w:w="851" w:type="dxa"/>
            <w:tcBorders>
              <w:top w:val="nil"/>
              <w:left w:val="nil"/>
              <w:bottom w:val="nil"/>
              <w:right w:val="nil"/>
            </w:tcBorders>
          </w:tcPr>
          <w:p w14:paraId="16BE0AC3"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110</w:t>
            </w:r>
          </w:p>
          <w:p w14:paraId="13AF9044"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89</w:t>
            </w:r>
          </w:p>
          <w:p w14:paraId="513E47BC"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89</w:t>
            </w:r>
          </w:p>
          <w:p w14:paraId="5D52D8A1"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226</w:t>
            </w:r>
          </w:p>
          <w:p w14:paraId="4E4D7074"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376</w:t>
            </w:r>
          </w:p>
          <w:p w14:paraId="0BDFF56D" w14:textId="77777777" w:rsidR="00EE187F" w:rsidRDefault="00EE187F" w:rsidP="00BC6076">
            <w:pPr>
              <w:pStyle w:val="BodyText"/>
              <w:keepNext/>
              <w:keepLines/>
              <w:widowControl w:val="0"/>
              <w:spacing w:after="60"/>
              <w:jc w:val="right"/>
              <w:rPr>
                <w:rFonts w:ascii="Arial" w:hAnsi="Arial" w:cs="Arial"/>
                <w:sz w:val="17"/>
                <w:szCs w:val="17"/>
              </w:rPr>
            </w:pPr>
            <w:r>
              <w:rPr>
                <w:rFonts w:ascii="Arial" w:hAnsi="Arial" w:cs="Arial"/>
                <w:sz w:val="17"/>
                <w:szCs w:val="17"/>
              </w:rPr>
              <w:t>47</w:t>
            </w:r>
          </w:p>
          <w:p w14:paraId="182B3D3A" w14:textId="29D6FD90" w:rsidR="00EE187F" w:rsidRPr="00515332" w:rsidRDefault="00EE187F" w:rsidP="00BC6076">
            <w:pPr>
              <w:pStyle w:val="BodyText"/>
              <w:widowControl w:val="0"/>
              <w:spacing w:after="60"/>
              <w:jc w:val="right"/>
              <w:rPr>
                <w:rFonts w:ascii="Arial" w:hAnsi="Arial" w:cs="Arial"/>
                <w:sz w:val="17"/>
                <w:szCs w:val="17"/>
              </w:rPr>
            </w:pPr>
            <w:r>
              <w:rPr>
                <w:rFonts w:ascii="Arial" w:hAnsi="Arial" w:cs="Arial"/>
                <w:sz w:val="17"/>
                <w:szCs w:val="17"/>
              </w:rPr>
              <w:t>100</w:t>
            </w:r>
          </w:p>
        </w:tc>
        <w:tc>
          <w:tcPr>
            <w:tcW w:w="3117" w:type="dxa"/>
            <w:tcBorders>
              <w:top w:val="nil"/>
              <w:left w:val="nil"/>
              <w:bottom w:val="nil"/>
              <w:right w:val="nil"/>
            </w:tcBorders>
          </w:tcPr>
          <w:p w14:paraId="4DD89317" w14:textId="77777777"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&lt;40: not supported</w:t>
            </w:r>
          </w:p>
          <w:p w14:paraId="088FBBF7" w14:textId="54282975" w:rsidR="00EE187F" w:rsidRDefault="00EE187F" w:rsidP="00BC6076">
            <w:pPr>
              <w:pStyle w:val="BodyText"/>
              <w:widowControl w:val="0"/>
              <w:spacing w:after="60"/>
              <w:rPr>
                <w:rFonts w:ascii="Arial" w:hAnsi="Arial" w:cs="Arial"/>
                <w:sz w:val="17"/>
                <w:szCs w:val="17"/>
              </w:rPr>
            </w:pPr>
            <w:r>
              <w:rPr>
                <w:rFonts w:ascii="Arial" w:hAnsi="Arial" w:cs="Arial"/>
                <w:sz w:val="17"/>
                <w:szCs w:val="17"/>
              </w:rPr>
              <w:t>BBCH 40-69: max 3</w:t>
            </w:r>
            <w:r w:rsidR="00F80494">
              <w:rPr>
                <w:rFonts w:ascii="Arial" w:hAnsi="Arial" w:cs="Arial"/>
                <w:sz w:val="17"/>
                <w:szCs w:val="17"/>
              </w:rPr>
              <w:t>76</w:t>
            </w:r>
            <w:r>
              <w:rPr>
                <w:rFonts w:ascii="Arial" w:hAnsi="Arial" w:cs="Arial"/>
                <w:sz w:val="17"/>
                <w:szCs w:val="17"/>
              </w:rPr>
              <w:t xml:space="preserve"> g/ha supported</w:t>
            </w:r>
          </w:p>
          <w:p w14:paraId="0D2AA7B5" w14:textId="77777777" w:rsidR="00EE187F" w:rsidRPr="00515332" w:rsidRDefault="00EE187F" w:rsidP="00BC6076">
            <w:pPr>
              <w:pStyle w:val="BodyText"/>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7</w:t>
            </w:r>
            <w:r w:rsidRPr="009C6F3E">
              <w:rPr>
                <w:rFonts w:ascii="Arial" w:hAnsi="Arial" w:cs="Arial"/>
                <w:sz w:val="17"/>
                <w:szCs w:val="17"/>
              </w:rPr>
              <w:t>0</w:t>
            </w:r>
            <w:r>
              <w:rPr>
                <w:rFonts w:ascii="Arial" w:hAnsi="Arial" w:cs="Arial"/>
                <w:sz w:val="17"/>
                <w:szCs w:val="17"/>
              </w:rPr>
              <w:t>: not supported</w:t>
            </w:r>
          </w:p>
        </w:tc>
      </w:tr>
      <w:tr w:rsidR="00764FEE" w14:paraId="2DF0E25B" w14:textId="77777777" w:rsidTr="00BD1F89">
        <w:trPr>
          <w:cantSplit/>
        </w:trPr>
        <w:tc>
          <w:tcPr>
            <w:tcW w:w="1064" w:type="dxa"/>
            <w:tcBorders>
              <w:top w:val="nil"/>
              <w:left w:val="nil"/>
              <w:bottom w:val="nil"/>
              <w:right w:val="nil"/>
            </w:tcBorders>
          </w:tcPr>
          <w:p w14:paraId="39327116" w14:textId="77777777" w:rsidR="00764FEE" w:rsidRDefault="00764FEE" w:rsidP="00BC6076">
            <w:pPr>
              <w:pStyle w:val="BodyText"/>
              <w:widowControl w:val="0"/>
              <w:spacing w:after="60"/>
              <w:rPr>
                <w:rFonts w:ascii="Arial" w:hAnsi="Arial" w:cs="Arial"/>
                <w:sz w:val="17"/>
                <w:szCs w:val="17"/>
              </w:rPr>
            </w:pPr>
          </w:p>
        </w:tc>
        <w:tc>
          <w:tcPr>
            <w:tcW w:w="1479" w:type="dxa"/>
            <w:tcBorders>
              <w:top w:val="nil"/>
              <w:left w:val="nil"/>
              <w:bottom w:val="nil"/>
              <w:right w:val="nil"/>
            </w:tcBorders>
          </w:tcPr>
          <w:p w14:paraId="5F293C32" w14:textId="7CD4C89F" w:rsidR="00764FEE" w:rsidRDefault="00764FEE" w:rsidP="00BC6076">
            <w:pPr>
              <w:pStyle w:val="BodyText"/>
              <w:widowControl w:val="0"/>
              <w:spacing w:after="60"/>
              <w:rPr>
                <w:rFonts w:ascii="Arial" w:hAnsi="Arial" w:cs="Arial"/>
                <w:sz w:val="17"/>
                <w:szCs w:val="17"/>
              </w:rPr>
            </w:pPr>
            <w:r>
              <w:rPr>
                <w:rFonts w:ascii="Arial" w:hAnsi="Arial" w:cs="Arial"/>
                <w:sz w:val="17"/>
                <w:szCs w:val="17"/>
              </w:rPr>
              <w:t>Corn, maize</w:t>
            </w:r>
          </w:p>
        </w:tc>
        <w:tc>
          <w:tcPr>
            <w:tcW w:w="850" w:type="dxa"/>
            <w:tcBorders>
              <w:top w:val="nil"/>
              <w:left w:val="nil"/>
              <w:bottom w:val="nil"/>
              <w:right w:val="nil"/>
            </w:tcBorders>
          </w:tcPr>
          <w:p w14:paraId="4BF736E2" w14:textId="38D1BFBB" w:rsidR="00764FEE" w:rsidRDefault="00764FEE" w:rsidP="00BC6076">
            <w:pPr>
              <w:pStyle w:val="BodyText"/>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nil"/>
              <w:right w:val="nil"/>
            </w:tcBorders>
          </w:tcPr>
          <w:p w14:paraId="2FEC849B"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BBCH &lt;10</w:t>
            </w:r>
          </w:p>
          <w:p w14:paraId="1FA802E8"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BBCH 10-29</w:t>
            </w:r>
          </w:p>
          <w:p w14:paraId="0B843488"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BBCH 30-39</w:t>
            </w:r>
          </w:p>
          <w:p w14:paraId="66016B71" w14:textId="69E00C5C" w:rsidR="00764FEE" w:rsidRDefault="00764FEE" w:rsidP="00BC6076">
            <w:pPr>
              <w:pStyle w:val="BodyText"/>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4</w:t>
            </w:r>
            <w:r w:rsidRPr="009C6F3E">
              <w:rPr>
                <w:rFonts w:ascii="Arial" w:hAnsi="Arial" w:cs="Arial"/>
                <w:sz w:val="17"/>
                <w:szCs w:val="17"/>
              </w:rPr>
              <w:t>0</w:t>
            </w:r>
          </w:p>
        </w:tc>
        <w:tc>
          <w:tcPr>
            <w:tcW w:w="1134" w:type="dxa"/>
            <w:tcBorders>
              <w:top w:val="nil"/>
              <w:left w:val="nil"/>
              <w:bottom w:val="nil"/>
              <w:right w:val="nil"/>
            </w:tcBorders>
          </w:tcPr>
          <w:p w14:paraId="53472626"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1026</w:t>
            </w:r>
          </w:p>
          <w:p w14:paraId="6B8F5BE4"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108</w:t>
            </w:r>
          </w:p>
          <w:p w14:paraId="75C51CBB"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215</w:t>
            </w:r>
          </w:p>
          <w:p w14:paraId="5F83CB1B" w14:textId="25EC2925"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430</w:t>
            </w:r>
          </w:p>
        </w:tc>
        <w:tc>
          <w:tcPr>
            <w:tcW w:w="851" w:type="dxa"/>
            <w:tcBorders>
              <w:top w:val="nil"/>
              <w:left w:val="nil"/>
              <w:bottom w:val="nil"/>
              <w:right w:val="nil"/>
            </w:tcBorders>
          </w:tcPr>
          <w:p w14:paraId="6FF349FA"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110</w:t>
            </w:r>
          </w:p>
          <w:p w14:paraId="6369FE58"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49</w:t>
            </w:r>
          </w:p>
          <w:p w14:paraId="744F5FFD"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97</w:t>
            </w:r>
          </w:p>
          <w:p w14:paraId="5E13AAB7" w14:textId="24226DF0"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195</w:t>
            </w:r>
          </w:p>
        </w:tc>
        <w:tc>
          <w:tcPr>
            <w:tcW w:w="3117" w:type="dxa"/>
            <w:tcBorders>
              <w:top w:val="nil"/>
              <w:left w:val="nil"/>
              <w:bottom w:val="nil"/>
              <w:right w:val="nil"/>
            </w:tcBorders>
          </w:tcPr>
          <w:p w14:paraId="33891B81" w14:textId="57E061EF" w:rsidR="00764FEE" w:rsidRDefault="00764FEE" w:rsidP="00BC6076">
            <w:pPr>
              <w:pStyle w:val="BodyText"/>
              <w:widowControl w:val="0"/>
              <w:spacing w:after="60"/>
              <w:rPr>
                <w:rFonts w:ascii="Arial" w:hAnsi="Arial" w:cs="Arial"/>
                <w:sz w:val="17"/>
                <w:szCs w:val="17"/>
              </w:rPr>
            </w:pPr>
            <w:r>
              <w:rPr>
                <w:rFonts w:ascii="Arial" w:hAnsi="Arial" w:cs="Arial"/>
                <w:sz w:val="17"/>
                <w:szCs w:val="17"/>
              </w:rPr>
              <w:t>Not supported</w:t>
            </w:r>
          </w:p>
        </w:tc>
      </w:tr>
      <w:tr w:rsidR="00764FEE" w14:paraId="4C238CD9" w14:textId="77777777" w:rsidTr="00BD1F89">
        <w:trPr>
          <w:cantSplit/>
        </w:trPr>
        <w:tc>
          <w:tcPr>
            <w:tcW w:w="1064" w:type="dxa"/>
            <w:tcBorders>
              <w:top w:val="nil"/>
              <w:left w:val="nil"/>
              <w:bottom w:val="nil"/>
              <w:right w:val="nil"/>
            </w:tcBorders>
          </w:tcPr>
          <w:p w14:paraId="5111734D" w14:textId="77777777" w:rsidR="00764FEE" w:rsidRDefault="00764FEE" w:rsidP="00BC6076">
            <w:pPr>
              <w:pStyle w:val="BodyText"/>
              <w:widowControl w:val="0"/>
              <w:spacing w:after="60"/>
              <w:rPr>
                <w:rFonts w:ascii="Arial" w:hAnsi="Arial" w:cs="Arial"/>
                <w:sz w:val="17"/>
                <w:szCs w:val="17"/>
              </w:rPr>
            </w:pPr>
          </w:p>
        </w:tc>
        <w:tc>
          <w:tcPr>
            <w:tcW w:w="1479" w:type="dxa"/>
            <w:tcBorders>
              <w:top w:val="nil"/>
              <w:left w:val="nil"/>
              <w:bottom w:val="nil"/>
              <w:right w:val="nil"/>
            </w:tcBorders>
          </w:tcPr>
          <w:p w14:paraId="258126B1"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Lucerne</w:t>
            </w:r>
          </w:p>
        </w:tc>
        <w:tc>
          <w:tcPr>
            <w:tcW w:w="850" w:type="dxa"/>
            <w:tcBorders>
              <w:top w:val="nil"/>
              <w:left w:val="nil"/>
              <w:bottom w:val="nil"/>
              <w:right w:val="nil"/>
            </w:tcBorders>
          </w:tcPr>
          <w:p w14:paraId="66B62658" w14:textId="77777777" w:rsidR="00764FEE" w:rsidRPr="00CA558C" w:rsidRDefault="00764FEE" w:rsidP="00BC6076">
            <w:pPr>
              <w:pStyle w:val="BodyText"/>
              <w:widowControl w:val="0"/>
              <w:spacing w:after="60"/>
              <w:rPr>
                <w:rFonts w:ascii="Arial" w:hAnsi="Arial" w:cs="Arial"/>
                <w:sz w:val="17"/>
                <w:szCs w:val="17"/>
              </w:rPr>
            </w:pPr>
            <w:r>
              <w:rPr>
                <w:rFonts w:ascii="Arial" w:hAnsi="Arial" w:cs="Arial"/>
                <w:sz w:val="17"/>
                <w:szCs w:val="17"/>
              </w:rPr>
              <w:t>246-650</w:t>
            </w:r>
          </w:p>
        </w:tc>
        <w:tc>
          <w:tcPr>
            <w:tcW w:w="1134" w:type="dxa"/>
            <w:tcBorders>
              <w:top w:val="nil"/>
              <w:left w:val="nil"/>
              <w:bottom w:val="nil"/>
              <w:right w:val="nil"/>
            </w:tcBorders>
          </w:tcPr>
          <w:p w14:paraId="74E9FA32"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BBCH &lt;10</w:t>
            </w:r>
          </w:p>
          <w:p w14:paraId="4F305683"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BBCH 10-19</w:t>
            </w:r>
          </w:p>
          <w:p w14:paraId="0C73AD4B"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BBCH 20-39</w:t>
            </w:r>
          </w:p>
          <w:p w14:paraId="4CCBD795"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BBCH 40-49</w:t>
            </w:r>
          </w:p>
          <w:p w14:paraId="431A57F4"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5</w:t>
            </w:r>
            <w:r w:rsidRPr="009C6F3E">
              <w:rPr>
                <w:rFonts w:ascii="Arial" w:hAnsi="Arial" w:cs="Arial"/>
                <w:sz w:val="17"/>
                <w:szCs w:val="17"/>
              </w:rPr>
              <w:t>0</w:t>
            </w:r>
          </w:p>
        </w:tc>
        <w:tc>
          <w:tcPr>
            <w:tcW w:w="1134" w:type="dxa"/>
            <w:tcBorders>
              <w:top w:val="nil"/>
              <w:left w:val="nil"/>
              <w:bottom w:val="nil"/>
              <w:right w:val="nil"/>
            </w:tcBorders>
          </w:tcPr>
          <w:p w14:paraId="64AD09E6"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1026</w:t>
            </w:r>
          </w:p>
          <w:p w14:paraId="5D61A9B9"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853</w:t>
            </w:r>
          </w:p>
          <w:p w14:paraId="06B91100"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418</w:t>
            </w:r>
          </w:p>
          <w:p w14:paraId="04CDEAF8"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108</w:t>
            </w:r>
          </w:p>
          <w:p w14:paraId="6ABBE7E2" w14:textId="77777777" w:rsidR="00764FEE" w:rsidRDefault="00764FEE" w:rsidP="00BC6076">
            <w:pPr>
              <w:pStyle w:val="BodyText"/>
              <w:widowControl w:val="0"/>
              <w:spacing w:after="60"/>
              <w:jc w:val="right"/>
              <w:rPr>
                <w:rFonts w:ascii="Arial" w:hAnsi="Arial" w:cs="Arial"/>
                <w:sz w:val="17"/>
                <w:szCs w:val="17"/>
              </w:rPr>
            </w:pPr>
            <w:r>
              <w:rPr>
                <w:rFonts w:ascii="Arial" w:hAnsi="Arial" w:cs="Arial"/>
                <w:sz w:val="17"/>
                <w:szCs w:val="17"/>
              </w:rPr>
              <w:t>359</w:t>
            </w:r>
          </w:p>
        </w:tc>
        <w:tc>
          <w:tcPr>
            <w:tcW w:w="851" w:type="dxa"/>
            <w:tcBorders>
              <w:top w:val="nil"/>
              <w:left w:val="nil"/>
              <w:bottom w:val="nil"/>
              <w:right w:val="nil"/>
            </w:tcBorders>
          </w:tcPr>
          <w:p w14:paraId="0F581A4F"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110</w:t>
            </w:r>
          </w:p>
          <w:p w14:paraId="41F60FF5"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101</w:t>
            </w:r>
          </w:p>
          <w:p w14:paraId="17CEF9E1"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49</w:t>
            </w:r>
          </w:p>
          <w:p w14:paraId="7A54F856"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49</w:t>
            </w:r>
          </w:p>
          <w:p w14:paraId="110C29C9" w14:textId="28C80603" w:rsidR="00764FEE" w:rsidRPr="00515332" w:rsidRDefault="00764FEE" w:rsidP="00BC6076">
            <w:pPr>
              <w:pStyle w:val="BodyText"/>
              <w:widowControl w:val="0"/>
              <w:spacing w:after="60"/>
              <w:jc w:val="right"/>
              <w:rPr>
                <w:rFonts w:ascii="Arial" w:hAnsi="Arial" w:cs="Arial"/>
                <w:sz w:val="17"/>
                <w:szCs w:val="17"/>
              </w:rPr>
            </w:pPr>
            <w:r>
              <w:rPr>
                <w:rFonts w:ascii="Arial" w:hAnsi="Arial" w:cs="Arial"/>
                <w:sz w:val="17"/>
                <w:szCs w:val="17"/>
              </w:rPr>
              <w:t>107</w:t>
            </w:r>
          </w:p>
        </w:tc>
        <w:tc>
          <w:tcPr>
            <w:tcW w:w="3117" w:type="dxa"/>
            <w:tcBorders>
              <w:top w:val="nil"/>
              <w:left w:val="nil"/>
              <w:bottom w:val="nil"/>
              <w:right w:val="nil"/>
            </w:tcBorders>
          </w:tcPr>
          <w:p w14:paraId="1AABCEA7" w14:textId="77777777" w:rsidR="00764FEE" w:rsidRPr="00515332" w:rsidRDefault="00764FEE" w:rsidP="00BC6076">
            <w:pPr>
              <w:pStyle w:val="BodyText"/>
              <w:widowControl w:val="0"/>
              <w:spacing w:after="60"/>
              <w:rPr>
                <w:rFonts w:ascii="Arial" w:hAnsi="Arial" w:cs="Arial"/>
                <w:sz w:val="17"/>
                <w:szCs w:val="17"/>
              </w:rPr>
            </w:pPr>
            <w:r>
              <w:rPr>
                <w:rFonts w:ascii="Arial" w:hAnsi="Arial" w:cs="Arial"/>
                <w:sz w:val="17"/>
                <w:szCs w:val="17"/>
              </w:rPr>
              <w:t>Not supported</w:t>
            </w:r>
          </w:p>
        </w:tc>
      </w:tr>
      <w:tr w:rsidR="00764FEE" w14:paraId="768D5370" w14:textId="77777777" w:rsidTr="00BD1F89">
        <w:trPr>
          <w:cantSplit/>
        </w:trPr>
        <w:tc>
          <w:tcPr>
            <w:tcW w:w="1064" w:type="dxa"/>
            <w:tcBorders>
              <w:top w:val="nil"/>
              <w:left w:val="nil"/>
              <w:bottom w:val="single" w:sz="4" w:space="0" w:color="auto"/>
              <w:right w:val="nil"/>
            </w:tcBorders>
          </w:tcPr>
          <w:p w14:paraId="0ADF32CF" w14:textId="77777777" w:rsidR="00764FEE" w:rsidRDefault="00764FEE" w:rsidP="00BC6076">
            <w:pPr>
              <w:pStyle w:val="BodyText"/>
              <w:widowControl w:val="0"/>
              <w:spacing w:after="60"/>
              <w:rPr>
                <w:rFonts w:ascii="Arial" w:hAnsi="Arial" w:cs="Arial"/>
                <w:sz w:val="17"/>
                <w:szCs w:val="17"/>
              </w:rPr>
            </w:pPr>
          </w:p>
        </w:tc>
        <w:tc>
          <w:tcPr>
            <w:tcW w:w="1479" w:type="dxa"/>
            <w:tcBorders>
              <w:top w:val="nil"/>
              <w:left w:val="nil"/>
              <w:bottom w:val="single" w:sz="4" w:space="0" w:color="auto"/>
              <w:right w:val="nil"/>
            </w:tcBorders>
          </w:tcPr>
          <w:p w14:paraId="2FACD7BD"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Soybean</w:t>
            </w:r>
          </w:p>
        </w:tc>
        <w:tc>
          <w:tcPr>
            <w:tcW w:w="850" w:type="dxa"/>
            <w:tcBorders>
              <w:top w:val="nil"/>
              <w:left w:val="nil"/>
              <w:bottom w:val="single" w:sz="4" w:space="0" w:color="auto"/>
              <w:right w:val="nil"/>
            </w:tcBorders>
          </w:tcPr>
          <w:p w14:paraId="14DD2B67" w14:textId="77777777" w:rsidR="00764FEE" w:rsidRDefault="00764FEE" w:rsidP="00BC6076">
            <w:pPr>
              <w:pStyle w:val="BodyText"/>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single" w:sz="4" w:space="0" w:color="auto"/>
              <w:right w:val="nil"/>
            </w:tcBorders>
          </w:tcPr>
          <w:p w14:paraId="03D6DBAC"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BBCH &lt;10</w:t>
            </w:r>
          </w:p>
          <w:p w14:paraId="64B61360"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BBCH 10-19</w:t>
            </w:r>
          </w:p>
          <w:p w14:paraId="38122510"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BBCH 20-39</w:t>
            </w:r>
          </w:p>
          <w:p w14:paraId="2B24B2D3"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BBCH 40-49</w:t>
            </w:r>
          </w:p>
          <w:p w14:paraId="39ED2497" w14:textId="77777777" w:rsidR="00764FEE"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5</w:t>
            </w:r>
            <w:r w:rsidRPr="009C6F3E">
              <w:rPr>
                <w:rFonts w:ascii="Arial" w:hAnsi="Arial" w:cs="Arial"/>
                <w:sz w:val="17"/>
                <w:szCs w:val="17"/>
              </w:rPr>
              <w:t>0</w:t>
            </w:r>
          </w:p>
        </w:tc>
        <w:tc>
          <w:tcPr>
            <w:tcW w:w="1134" w:type="dxa"/>
            <w:tcBorders>
              <w:top w:val="nil"/>
              <w:left w:val="nil"/>
              <w:bottom w:val="single" w:sz="4" w:space="0" w:color="auto"/>
              <w:right w:val="nil"/>
            </w:tcBorders>
          </w:tcPr>
          <w:p w14:paraId="59A189D3" w14:textId="77777777" w:rsidR="00764FEE" w:rsidRDefault="00764FEE" w:rsidP="00BC6076">
            <w:pPr>
              <w:pStyle w:val="BodyText"/>
              <w:widowControl w:val="0"/>
              <w:tabs>
                <w:tab w:val="left" w:pos="675"/>
              </w:tabs>
              <w:spacing w:after="60"/>
              <w:jc w:val="right"/>
              <w:rPr>
                <w:rFonts w:ascii="Arial" w:hAnsi="Arial" w:cs="Arial"/>
                <w:sz w:val="17"/>
                <w:szCs w:val="17"/>
              </w:rPr>
            </w:pPr>
            <w:r>
              <w:rPr>
                <w:rFonts w:ascii="Arial" w:hAnsi="Arial" w:cs="Arial"/>
                <w:sz w:val="17"/>
                <w:szCs w:val="17"/>
              </w:rPr>
              <w:t>1026</w:t>
            </w:r>
          </w:p>
          <w:p w14:paraId="25313CBE" w14:textId="77777777" w:rsidR="00764FEE" w:rsidRDefault="00764FEE" w:rsidP="00BC6076">
            <w:pPr>
              <w:pStyle w:val="BodyText"/>
              <w:widowControl w:val="0"/>
              <w:tabs>
                <w:tab w:val="left" w:pos="675"/>
              </w:tabs>
              <w:spacing w:after="60"/>
              <w:jc w:val="right"/>
              <w:rPr>
                <w:rFonts w:ascii="Arial" w:hAnsi="Arial" w:cs="Arial"/>
                <w:sz w:val="17"/>
                <w:szCs w:val="17"/>
              </w:rPr>
            </w:pPr>
            <w:r>
              <w:rPr>
                <w:rFonts w:ascii="Arial" w:hAnsi="Arial" w:cs="Arial"/>
                <w:sz w:val="17"/>
                <w:szCs w:val="17"/>
              </w:rPr>
              <w:t>418</w:t>
            </w:r>
          </w:p>
          <w:p w14:paraId="6CF41DBC" w14:textId="77777777" w:rsidR="00764FEE" w:rsidRDefault="00764FEE" w:rsidP="00BC6076">
            <w:pPr>
              <w:pStyle w:val="BodyText"/>
              <w:widowControl w:val="0"/>
              <w:tabs>
                <w:tab w:val="left" w:pos="675"/>
              </w:tabs>
              <w:spacing w:after="60"/>
              <w:jc w:val="right"/>
              <w:rPr>
                <w:rFonts w:ascii="Arial" w:hAnsi="Arial" w:cs="Arial"/>
                <w:sz w:val="17"/>
                <w:szCs w:val="17"/>
              </w:rPr>
            </w:pPr>
            <w:r>
              <w:rPr>
                <w:rFonts w:ascii="Arial" w:hAnsi="Arial" w:cs="Arial"/>
                <w:sz w:val="17"/>
                <w:szCs w:val="17"/>
              </w:rPr>
              <w:t>418</w:t>
            </w:r>
          </w:p>
          <w:p w14:paraId="6C25B7E5" w14:textId="77777777" w:rsidR="00764FEE" w:rsidRDefault="00764FEE" w:rsidP="00BC6076">
            <w:pPr>
              <w:pStyle w:val="BodyText"/>
              <w:widowControl w:val="0"/>
              <w:tabs>
                <w:tab w:val="left" w:pos="675"/>
              </w:tabs>
              <w:spacing w:after="60"/>
              <w:jc w:val="right"/>
              <w:rPr>
                <w:rFonts w:ascii="Arial" w:hAnsi="Arial" w:cs="Arial"/>
                <w:sz w:val="17"/>
                <w:szCs w:val="17"/>
              </w:rPr>
            </w:pPr>
            <w:r>
              <w:rPr>
                <w:rFonts w:ascii="Arial" w:hAnsi="Arial" w:cs="Arial"/>
                <w:sz w:val="17"/>
                <w:szCs w:val="17"/>
              </w:rPr>
              <w:t>108</w:t>
            </w:r>
          </w:p>
          <w:p w14:paraId="7E0CBD1B" w14:textId="77777777" w:rsidR="00764FEE" w:rsidRDefault="00764FEE" w:rsidP="00BC6076">
            <w:pPr>
              <w:pStyle w:val="BodyText"/>
              <w:widowControl w:val="0"/>
              <w:tabs>
                <w:tab w:val="left" w:pos="675"/>
              </w:tabs>
              <w:spacing w:after="60"/>
              <w:jc w:val="right"/>
              <w:rPr>
                <w:rFonts w:ascii="Arial" w:hAnsi="Arial" w:cs="Arial"/>
                <w:sz w:val="17"/>
                <w:szCs w:val="17"/>
              </w:rPr>
            </w:pPr>
            <w:r>
              <w:rPr>
                <w:rFonts w:ascii="Arial" w:hAnsi="Arial" w:cs="Arial"/>
                <w:sz w:val="17"/>
                <w:szCs w:val="17"/>
              </w:rPr>
              <w:t>359</w:t>
            </w:r>
          </w:p>
        </w:tc>
        <w:tc>
          <w:tcPr>
            <w:tcW w:w="851" w:type="dxa"/>
            <w:tcBorders>
              <w:top w:val="nil"/>
              <w:left w:val="nil"/>
              <w:bottom w:val="single" w:sz="4" w:space="0" w:color="auto"/>
              <w:right w:val="nil"/>
            </w:tcBorders>
          </w:tcPr>
          <w:p w14:paraId="684F0C28" w14:textId="77777777" w:rsidR="00764FEE" w:rsidRDefault="00764FEE" w:rsidP="00BC6076">
            <w:pPr>
              <w:pStyle w:val="BodyText"/>
              <w:keepNext/>
              <w:keepLines/>
              <w:widowControl w:val="0"/>
              <w:tabs>
                <w:tab w:val="left" w:pos="675"/>
              </w:tabs>
              <w:spacing w:after="60"/>
              <w:jc w:val="right"/>
              <w:rPr>
                <w:rFonts w:ascii="Arial" w:hAnsi="Arial" w:cs="Arial"/>
                <w:sz w:val="17"/>
                <w:szCs w:val="17"/>
              </w:rPr>
            </w:pPr>
            <w:r>
              <w:rPr>
                <w:rFonts w:ascii="Arial" w:hAnsi="Arial" w:cs="Arial"/>
                <w:sz w:val="17"/>
                <w:szCs w:val="17"/>
              </w:rPr>
              <w:t>110</w:t>
            </w:r>
          </w:p>
          <w:p w14:paraId="3B9239EA" w14:textId="77777777" w:rsidR="00764FEE" w:rsidRDefault="00764FEE" w:rsidP="00BC6076">
            <w:pPr>
              <w:pStyle w:val="BodyText"/>
              <w:keepNext/>
              <w:keepLines/>
              <w:widowControl w:val="0"/>
              <w:tabs>
                <w:tab w:val="left" w:pos="675"/>
              </w:tabs>
              <w:spacing w:after="60"/>
              <w:jc w:val="right"/>
              <w:rPr>
                <w:rFonts w:ascii="Arial" w:hAnsi="Arial" w:cs="Arial"/>
                <w:sz w:val="17"/>
                <w:szCs w:val="17"/>
              </w:rPr>
            </w:pPr>
            <w:r>
              <w:rPr>
                <w:rFonts w:ascii="Arial" w:hAnsi="Arial" w:cs="Arial"/>
                <w:sz w:val="17"/>
                <w:szCs w:val="17"/>
              </w:rPr>
              <w:t>49</w:t>
            </w:r>
          </w:p>
          <w:p w14:paraId="73C4A89C" w14:textId="77777777" w:rsidR="00764FEE" w:rsidRDefault="00764FEE" w:rsidP="00BC6076">
            <w:pPr>
              <w:pStyle w:val="BodyText"/>
              <w:keepNext/>
              <w:keepLines/>
              <w:widowControl w:val="0"/>
              <w:tabs>
                <w:tab w:val="left" w:pos="675"/>
              </w:tabs>
              <w:spacing w:after="60"/>
              <w:jc w:val="right"/>
              <w:rPr>
                <w:rFonts w:ascii="Arial" w:hAnsi="Arial" w:cs="Arial"/>
                <w:sz w:val="17"/>
                <w:szCs w:val="17"/>
              </w:rPr>
            </w:pPr>
            <w:r>
              <w:rPr>
                <w:rFonts w:ascii="Arial" w:hAnsi="Arial" w:cs="Arial"/>
                <w:sz w:val="17"/>
                <w:szCs w:val="17"/>
              </w:rPr>
              <w:t>107</w:t>
            </w:r>
          </w:p>
          <w:p w14:paraId="5A856A5F" w14:textId="77777777" w:rsidR="00764FEE" w:rsidRDefault="00764FEE" w:rsidP="00BC6076">
            <w:pPr>
              <w:pStyle w:val="BodyText"/>
              <w:keepNext/>
              <w:keepLines/>
              <w:widowControl w:val="0"/>
              <w:tabs>
                <w:tab w:val="left" w:pos="675"/>
              </w:tabs>
              <w:spacing w:after="60"/>
              <w:jc w:val="right"/>
              <w:rPr>
                <w:rFonts w:ascii="Arial" w:hAnsi="Arial" w:cs="Arial"/>
                <w:sz w:val="17"/>
                <w:szCs w:val="17"/>
              </w:rPr>
            </w:pPr>
            <w:r>
              <w:rPr>
                <w:rFonts w:ascii="Arial" w:hAnsi="Arial" w:cs="Arial"/>
                <w:sz w:val="17"/>
                <w:szCs w:val="17"/>
              </w:rPr>
              <w:t>107</w:t>
            </w:r>
          </w:p>
          <w:p w14:paraId="5F65312A" w14:textId="4B4EA889" w:rsidR="00764FEE" w:rsidRPr="00515332" w:rsidRDefault="00764FEE" w:rsidP="00BC6076">
            <w:pPr>
              <w:pStyle w:val="BodyText"/>
              <w:widowControl w:val="0"/>
              <w:tabs>
                <w:tab w:val="left" w:pos="675"/>
              </w:tabs>
              <w:spacing w:after="60"/>
              <w:jc w:val="right"/>
              <w:rPr>
                <w:rFonts w:ascii="Arial" w:hAnsi="Arial" w:cs="Arial"/>
                <w:sz w:val="17"/>
                <w:szCs w:val="17"/>
              </w:rPr>
            </w:pPr>
            <w:r>
              <w:rPr>
                <w:rFonts w:ascii="Arial" w:hAnsi="Arial" w:cs="Arial"/>
                <w:sz w:val="17"/>
                <w:szCs w:val="17"/>
              </w:rPr>
              <w:t>107</w:t>
            </w:r>
          </w:p>
        </w:tc>
        <w:tc>
          <w:tcPr>
            <w:tcW w:w="3117" w:type="dxa"/>
            <w:tcBorders>
              <w:top w:val="nil"/>
              <w:left w:val="nil"/>
              <w:bottom w:val="single" w:sz="4" w:space="0" w:color="auto"/>
              <w:right w:val="nil"/>
            </w:tcBorders>
          </w:tcPr>
          <w:p w14:paraId="481C08E0" w14:textId="77777777" w:rsidR="00764FEE" w:rsidRPr="00515332" w:rsidRDefault="00764FEE" w:rsidP="00BC6076">
            <w:pPr>
              <w:pStyle w:val="BodyText"/>
              <w:widowControl w:val="0"/>
              <w:tabs>
                <w:tab w:val="left" w:pos="675"/>
              </w:tabs>
              <w:spacing w:after="60"/>
              <w:rPr>
                <w:rFonts w:ascii="Arial" w:hAnsi="Arial" w:cs="Arial"/>
                <w:sz w:val="17"/>
                <w:szCs w:val="17"/>
              </w:rPr>
            </w:pPr>
            <w:r>
              <w:rPr>
                <w:rFonts w:ascii="Arial" w:hAnsi="Arial" w:cs="Arial"/>
                <w:sz w:val="17"/>
                <w:szCs w:val="17"/>
              </w:rPr>
              <w:t>Not supported</w:t>
            </w:r>
          </w:p>
        </w:tc>
      </w:tr>
      <w:tr w:rsidR="00764FEE" w14:paraId="5A275BCE" w14:textId="77777777" w:rsidTr="00BD1F89">
        <w:trPr>
          <w:cantSplit/>
        </w:trPr>
        <w:tc>
          <w:tcPr>
            <w:tcW w:w="1064" w:type="dxa"/>
            <w:vMerge w:val="restart"/>
            <w:tcBorders>
              <w:top w:val="single" w:sz="4" w:space="0" w:color="auto"/>
              <w:left w:val="nil"/>
              <w:right w:val="nil"/>
            </w:tcBorders>
          </w:tcPr>
          <w:p w14:paraId="26C6D644" w14:textId="1E913840"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Fruit and</w:t>
            </w:r>
            <w:r w:rsidR="001841B0">
              <w:rPr>
                <w:rFonts w:ascii="Arial" w:hAnsi="Arial" w:cs="Arial"/>
                <w:sz w:val="17"/>
                <w:szCs w:val="17"/>
              </w:rPr>
              <w:t xml:space="preserve"> </w:t>
            </w:r>
          </w:p>
          <w:p w14:paraId="3516BBCE"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vegetables</w:t>
            </w:r>
          </w:p>
        </w:tc>
        <w:tc>
          <w:tcPr>
            <w:tcW w:w="1479" w:type="dxa"/>
            <w:tcBorders>
              <w:top w:val="single" w:sz="4" w:space="0" w:color="auto"/>
              <w:left w:val="nil"/>
              <w:bottom w:val="nil"/>
              <w:right w:val="nil"/>
            </w:tcBorders>
          </w:tcPr>
          <w:p w14:paraId="442FA427"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Apples, cherries</w:t>
            </w:r>
          </w:p>
        </w:tc>
        <w:tc>
          <w:tcPr>
            <w:tcW w:w="850" w:type="dxa"/>
            <w:tcBorders>
              <w:top w:val="single" w:sz="4" w:space="0" w:color="auto"/>
              <w:left w:val="nil"/>
              <w:bottom w:val="nil"/>
              <w:right w:val="nil"/>
            </w:tcBorders>
          </w:tcPr>
          <w:p w14:paraId="72B94F98"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246-550</w:t>
            </w:r>
          </w:p>
        </w:tc>
        <w:tc>
          <w:tcPr>
            <w:tcW w:w="1134" w:type="dxa"/>
            <w:tcBorders>
              <w:top w:val="single" w:sz="4" w:space="0" w:color="auto"/>
              <w:left w:val="nil"/>
              <w:bottom w:val="nil"/>
              <w:right w:val="nil"/>
            </w:tcBorders>
          </w:tcPr>
          <w:p w14:paraId="4A2F7BD8"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&lt;10</w:t>
            </w:r>
          </w:p>
          <w:p w14:paraId="1AAEF09A"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10-19</w:t>
            </w:r>
          </w:p>
          <w:p w14:paraId="44510356"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20-39</w:t>
            </w:r>
          </w:p>
          <w:p w14:paraId="72F9C757"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40-70</w:t>
            </w:r>
          </w:p>
          <w:p w14:paraId="73615149"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71-79</w:t>
            </w:r>
          </w:p>
          <w:p w14:paraId="777840F2"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5</w:t>
            </w:r>
            <w:r w:rsidRPr="009C6F3E">
              <w:rPr>
                <w:rFonts w:ascii="Arial" w:hAnsi="Arial" w:cs="Arial"/>
                <w:sz w:val="17"/>
                <w:szCs w:val="17"/>
              </w:rPr>
              <w:t>0</w:t>
            </w:r>
          </w:p>
        </w:tc>
        <w:tc>
          <w:tcPr>
            <w:tcW w:w="1134" w:type="dxa"/>
            <w:tcBorders>
              <w:top w:val="single" w:sz="4" w:space="0" w:color="auto"/>
              <w:left w:val="nil"/>
              <w:bottom w:val="nil"/>
              <w:right w:val="nil"/>
            </w:tcBorders>
          </w:tcPr>
          <w:p w14:paraId="5B60859D"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108</w:t>
            </w:r>
          </w:p>
          <w:p w14:paraId="20F2C210"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134</w:t>
            </w:r>
          </w:p>
          <w:p w14:paraId="1C0B941D"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179</w:t>
            </w:r>
          </w:p>
          <w:p w14:paraId="033DEE23"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p w14:paraId="79E560C5"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306</w:t>
            </w:r>
          </w:p>
          <w:p w14:paraId="6FBE5E47"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tc>
        <w:tc>
          <w:tcPr>
            <w:tcW w:w="851" w:type="dxa"/>
            <w:tcBorders>
              <w:top w:val="single" w:sz="4" w:space="0" w:color="auto"/>
              <w:left w:val="nil"/>
              <w:bottom w:val="nil"/>
              <w:right w:val="nil"/>
            </w:tcBorders>
          </w:tcPr>
          <w:p w14:paraId="34A619EC"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99</w:t>
            </w:r>
          </w:p>
          <w:p w14:paraId="633D3D23"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58</w:t>
            </w:r>
          </w:p>
          <w:p w14:paraId="3F5F4FB7"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58</w:t>
            </w:r>
          </w:p>
          <w:p w14:paraId="4681FDD1"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58</w:t>
            </w:r>
          </w:p>
          <w:p w14:paraId="03F308B5"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58</w:t>
            </w:r>
          </w:p>
          <w:p w14:paraId="6BE85CE3" w14:textId="1DA1A9B3" w:rsidR="00764FEE" w:rsidRPr="00515332"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58</w:t>
            </w:r>
          </w:p>
        </w:tc>
        <w:tc>
          <w:tcPr>
            <w:tcW w:w="3117" w:type="dxa"/>
            <w:tcBorders>
              <w:top w:val="single" w:sz="4" w:space="0" w:color="auto"/>
              <w:left w:val="nil"/>
              <w:bottom w:val="nil"/>
              <w:right w:val="nil"/>
            </w:tcBorders>
          </w:tcPr>
          <w:p w14:paraId="4C404F19" w14:textId="77777777" w:rsidR="00764FEE" w:rsidRPr="00515332"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Not supported</w:t>
            </w:r>
          </w:p>
        </w:tc>
      </w:tr>
      <w:tr w:rsidR="00764FEE" w:rsidRPr="005F517A" w14:paraId="67B54EE0" w14:textId="77777777" w:rsidTr="00623140">
        <w:trPr>
          <w:cantSplit/>
        </w:trPr>
        <w:tc>
          <w:tcPr>
            <w:tcW w:w="1064" w:type="dxa"/>
            <w:vMerge/>
            <w:tcBorders>
              <w:left w:val="nil"/>
              <w:bottom w:val="nil"/>
              <w:right w:val="nil"/>
            </w:tcBorders>
          </w:tcPr>
          <w:p w14:paraId="32F9D2FE" w14:textId="77777777" w:rsidR="00764FEE" w:rsidRDefault="00764FEE" w:rsidP="00BC6076">
            <w:pPr>
              <w:pStyle w:val="BodyText"/>
              <w:keepNext/>
              <w:keepLines/>
              <w:widowControl w:val="0"/>
              <w:spacing w:after="60"/>
              <w:rPr>
                <w:rFonts w:ascii="Arial" w:hAnsi="Arial" w:cs="Arial"/>
                <w:sz w:val="17"/>
                <w:szCs w:val="17"/>
              </w:rPr>
            </w:pPr>
          </w:p>
        </w:tc>
        <w:tc>
          <w:tcPr>
            <w:tcW w:w="1479" w:type="dxa"/>
            <w:tcBorders>
              <w:top w:val="nil"/>
              <w:left w:val="nil"/>
              <w:bottom w:val="nil"/>
              <w:right w:val="nil"/>
            </w:tcBorders>
          </w:tcPr>
          <w:p w14:paraId="352015FE"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Grapes</w:t>
            </w:r>
          </w:p>
        </w:tc>
        <w:tc>
          <w:tcPr>
            <w:tcW w:w="850" w:type="dxa"/>
            <w:tcBorders>
              <w:top w:val="nil"/>
              <w:left w:val="nil"/>
              <w:bottom w:val="nil"/>
              <w:right w:val="nil"/>
            </w:tcBorders>
          </w:tcPr>
          <w:p w14:paraId="2AF88233"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nil"/>
              <w:right w:val="nil"/>
            </w:tcBorders>
          </w:tcPr>
          <w:p w14:paraId="1AA79899"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&lt;10</w:t>
            </w:r>
          </w:p>
          <w:p w14:paraId="2A95F6A8"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10-19</w:t>
            </w:r>
          </w:p>
          <w:p w14:paraId="56245309"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20-39</w:t>
            </w:r>
          </w:p>
          <w:p w14:paraId="4A926F76"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40-69</w:t>
            </w:r>
          </w:p>
          <w:p w14:paraId="6ECAF0FC"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70-89</w:t>
            </w:r>
          </w:p>
          <w:p w14:paraId="7A8BDBB2"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9</w:t>
            </w:r>
            <w:r w:rsidRPr="009C6F3E">
              <w:rPr>
                <w:rFonts w:ascii="Arial" w:hAnsi="Arial" w:cs="Arial"/>
                <w:sz w:val="17"/>
                <w:szCs w:val="17"/>
              </w:rPr>
              <w:t>0</w:t>
            </w:r>
          </w:p>
        </w:tc>
        <w:tc>
          <w:tcPr>
            <w:tcW w:w="1134" w:type="dxa"/>
            <w:tcBorders>
              <w:top w:val="nil"/>
              <w:left w:val="nil"/>
              <w:bottom w:val="nil"/>
              <w:right w:val="nil"/>
            </w:tcBorders>
          </w:tcPr>
          <w:p w14:paraId="62782815"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108</w:t>
            </w:r>
          </w:p>
          <w:p w14:paraId="36A6A78A"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179</w:t>
            </w:r>
          </w:p>
          <w:p w14:paraId="327620EA"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215</w:t>
            </w:r>
          </w:p>
          <w:p w14:paraId="78D98B4B"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p w14:paraId="4CC1B7BA"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p w14:paraId="3EB24199"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tc>
        <w:tc>
          <w:tcPr>
            <w:tcW w:w="851" w:type="dxa"/>
            <w:tcBorders>
              <w:top w:val="nil"/>
              <w:left w:val="nil"/>
              <w:bottom w:val="nil"/>
              <w:right w:val="nil"/>
            </w:tcBorders>
          </w:tcPr>
          <w:p w14:paraId="2527AE3E"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110</w:t>
            </w:r>
          </w:p>
          <w:p w14:paraId="7E543FD6"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99</w:t>
            </w:r>
          </w:p>
          <w:p w14:paraId="0121E13E"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105</w:t>
            </w:r>
          </w:p>
          <w:p w14:paraId="0BCABB9A"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105</w:t>
            </w:r>
          </w:p>
          <w:p w14:paraId="7B8BBFA3"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94</w:t>
            </w:r>
          </w:p>
          <w:p w14:paraId="1AA091B0" w14:textId="3B43BA80" w:rsidR="00764FEE" w:rsidRPr="00515332"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105</w:t>
            </w:r>
          </w:p>
        </w:tc>
        <w:tc>
          <w:tcPr>
            <w:tcW w:w="3117" w:type="dxa"/>
            <w:tcBorders>
              <w:top w:val="nil"/>
              <w:left w:val="nil"/>
              <w:bottom w:val="nil"/>
              <w:right w:val="nil"/>
            </w:tcBorders>
          </w:tcPr>
          <w:p w14:paraId="1D01C37D" w14:textId="77777777" w:rsidR="00764FEE" w:rsidRPr="00515332"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Not supported</w:t>
            </w:r>
          </w:p>
        </w:tc>
      </w:tr>
      <w:tr w:rsidR="00764FEE" w:rsidRPr="005F517A" w14:paraId="0509F5BF" w14:textId="77777777" w:rsidTr="00623140">
        <w:trPr>
          <w:cantSplit/>
        </w:trPr>
        <w:tc>
          <w:tcPr>
            <w:tcW w:w="1064" w:type="dxa"/>
            <w:tcBorders>
              <w:top w:val="nil"/>
              <w:left w:val="nil"/>
              <w:bottom w:val="nil"/>
              <w:right w:val="nil"/>
            </w:tcBorders>
          </w:tcPr>
          <w:p w14:paraId="319FD79E" w14:textId="77777777" w:rsidR="00764FEE" w:rsidRDefault="00764FEE" w:rsidP="00BC6076">
            <w:pPr>
              <w:pStyle w:val="BodyText"/>
              <w:keepNext/>
              <w:keepLines/>
              <w:widowControl w:val="0"/>
              <w:spacing w:after="60"/>
              <w:rPr>
                <w:rFonts w:ascii="Arial" w:hAnsi="Arial" w:cs="Arial"/>
                <w:sz w:val="17"/>
                <w:szCs w:val="17"/>
              </w:rPr>
            </w:pPr>
          </w:p>
        </w:tc>
        <w:tc>
          <w:tcPr>
            <w:tcW w:w="1479" w:type="dxa"/>
            <w:tcBorders>
              <w:top w:val="nil"/>
              <w:left w:val="nil"/>
              <w:bottom w:val="nil"/>
              <w:right w:val="nil"/>
            </w:tcBorders>
          </w:tcPr>
          <w:p w14:paraId="5C1FA5FC"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Cabbages, lettuce</w:t>
            </w:r>
          </w:p>
        </w:tc>
        <w:tc>
          <w:tcPr>
            <w:tcW w:w="850" w:type="dxa"/>
            <w:tcBorders>
              <w:top w:val="nil"/>
              <w:left w:val="nil"/>
              <w:bottom w:val="nil"/>
              <w:right w:val="nil"/>
            </w:tcBorders>
          </w:tcPr>
          <w:p w14:paraId="452F895E"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nil"/>
              <w:right w:val="nil"/>
            </w:tcBorders>
          </w:tcPr>
          <w:p w14:paraId="4BB5A64D"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&lt;10</w:t>
            </w:r>
          </w:p>
          <w:p w14:paraId="12B9B8EF"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10-19</w:t>
            </w:r>
          </w:p>
          <w:p w14:paraId="79F85DF2"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20-39</w:t>
            </w:r>
          </w:p>
          <w:p w14:paraId="483904CD"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40-49</w:t>
            </w:r>
          </w:p>
          <w:p w14:paraId="4E79F7ED"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5</w:t>
            </w:r>
            <w:r w:rsidRPr="009C6F3E">
              <w:rPr>
                <w:rFonts w:ascii="Arial" w:hAnsi="Arial" w:cs="Arial"/>
                <w:sz w:val="17"/>
                <w:szCs w:val="17"/>
              </w:rPr>
              <w:t>0</w:t>
            </w:r>
          </w:p>
        </w:tc>
        <w:tc>
          <w:tcPr>
            <w:tcW w:w="1134" w:type="dxa"/>
            <w:tcBorders>
              <w:top w:val="nil"/>
              <w:left w:val="nil"/>
              <w:bottom w:val="nil"/>
              <w:right w:val="nil"/>
            </w:tcBorders>
          </w:tcPr>
          <w:p w14:paraId="38291591"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1026</w:t>
            </w:r>
          </w:p>
          <w:p w14:paraId="1B2D26AE"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418</w:t>
            </w:r>
          </w:p>
          <w:p w14:paraId="2E31B43C"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418</w:t>
            </w:r>
          </w:p>
          <w:p w14:paraId="43DC1F2A"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108</w:t>
            </w:r>
          </w:p>
          <w:p w14:paraId="6EA45F07"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tc>
        <w:tc>
          <w:tcPr>
            <w:tcW w:w="851" w:type="dxa"/>
            <w:tcBorders>
              <w:top w:val="nil"/>
              <w:left w:val="nil"/>
              <w:bottom w:val="nil"/>
              <w:right w:val="nil"/>
            </w:tcBorders>
          </w:tcPr>
          <w:p w14:paraId="65C429E0"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110</w:t>
            </w:r>
          </w:p>
          <w:p w14:paraId="31875769"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30</w:t>
            </w:r>
          </w:p>
          <w:p w14:paraId="3031133D"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99</w:t>
            </w:r>
          </w:p>
          <w:p w14:paraId="65BBD88F"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99</w:t>
            </w:r>
          </w:p>
          <w:p w14:paraId="6CF760AC" w14:textId="726FD823" w:rsidR="00764FEE" w:rsidRPr="00515332"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107</w:t>
            </w:r>
          </w:p>
        </w:tc>
        <w:tc>
          <w:tcPr>
            <w:tcW w:w="3117" w:type="dxa"/>
            <w:tcBorders>
              <w:top w:val="nil"/>
              <w:left w:val="nil"/>
              <w:bottom w:val="nil"/>
              <w:right w:val="nil"/>
            </w:tcBorders>
          </w:tcPr>
          <w:p w14:paraId="6944875D" w14:textId="77777777" w:rsidR="00764FEE" w:rsidRPr="00515332"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Not supported</w:t>
            </w:r>
          </w:p>
        </w:tc>
      </w:tr>
      <w:tr w:rsidR="00764FEE" w:rsidRPr="005F517A" w14:paraId="239E1BAF" w14:textId="77777777" w:rsidTr="00623140">
        <w:trPr>
          <w:cantSplit/>
        </w:trPr>
        <w:tc>
          <w:tcPr>
            <w:tcW w:w="1064" w:type="dxa"/>
            <w:tcBorders>
              <w:top w:val="nil"/>
              <w:left w:val="nil"/>
              <w:bottom w:val="single" w:sz="4" w:space="0" w:color="auto"/>
              <w:right w:val="nil"/>
            </w:tcBorders>
          </w:tcPr>
          <w:p w14:paraId="6A2556A2" w14:textId="77777777" w:rsidR="00764FEE" w:rsidRDefault="00764FEE" w:rsidP="00BC6076">
            <w:pPr>
              <w:pStyle w:val="BodyText"/>
              <w:keepNext/>
              <w:keepLines/>
              <w:widowControl w:val="0"/>
              <w:spacing w:after="60"/>
              <w:rPr>
                <w:rFonts w:ascii="Arial" w:hAnsi="Arial" w:cs="Arial"/>
                <w:sz w:val="17"/>
                <w:szCs w:val="17"/>
              </w:rPr>
            </w:pPr>
          </w:p>
        </w:tc>
        <w:tc>
          <w:tcPr>
            <w:tcW w:w="1479" w:type="dxa"/>
            <w:tcBorders>
              <w:top w:val="nil"/>
              <w:left w:val="nil"/>
              <w:bottom w:val="single" w:sz="4" w:space="0" w:color="auto"/>
              <w:right w:val="nil"/>
            </w:tcBorders>
          </w:tcPr>
          <w:p w14:paraId="3579722C"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Tomatoes</w:t>
            </w:r>
          </w:p>
        </w:tc>
        <w:tc>
          <w:tcPr>
            <w:tcW w:w="850" w:type="dxa"/>
            <w:tcBorders>
              <w:top w:val="nil"/>
              <w:left w:val="nil"/>
              <w:bottom w:val="single" w:sz="4" w:space="0" w:color="auto"/>
              <w:right w:val="nil"/>
            </w:tcBorders>
          </w:tcPr>
          <w:p w14:paraId="0F1DDC5A"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246-550</w:t>
            </w:r>
          </w:p>
        </w:tc>
        <w:tc>
          <w:tcPr>
            <w:tcW w:w="1134" w:type="dxa"/>
            <w:tcBorders>
              <w:top w:val="nil"/>
              <w:left w:val="nil"/>
              <w:bottom w:val="single" w:sz="4" w:space="0" w:color="auto"/>
              <w:right w:val="nil"/>
            </w:tcBorders>
          </w:tcPr>
          <w:p w14:paraId="079B1E6C"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&lt;10</w:t>
            </w:r>
          </w:p>
          <w:p w14:paraId="64EAD1C6"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10-19</w:t>
            </w:r>
          </w:p>
          <w:p w14:paraId="1F7E9025"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20-49</w:t>
            </w:r>
          </w:p>
          <w:p w14:paraId="556C8E8B"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50-69</w:t>
            </w:r>
          </w:p>
          <w:p w14:paraId="40A53FB1"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BBCH 70-89</w:t>
            </w:r>
          </w:p>
          <w:p w14:paraId="1E8930EF"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 xml:space="preserve">BBCH </w:t>
            </w:r>
            <w:r w:rsidRPr="009C6F3E">
              <w:rPr>
                <w:rFonts w:ascii="Arial" w:hAnsi="Arial" w:cs="Arial"/>
                <w:sz w:val="17"/>
                <w:szCs w:val="17"/>
              </w:rPr>
              <w:t>≥</w:t>
            </w:r>
            <w:r>
              <w:rPr>
                <w:rFonts w:ascii="Arial" w:hAnsi="Arial" w:cs="Arial"/>
                <w:sz w:val="17"/>
                <w:szCs w:val="17"/>
              </w:rPr>
              <w:t>9</w:t>
            </w:r>
            <w:r w:rsidRPr="009C6F3E">
              <w:rPr>
                <w:rFonts w:ascii="Arial" w:hAnsi="Arial" w:cs="Arial"/>
                <w:sz w:val="17"/>
                <w:szCs w:val="17"/>
              </w:rPr>
              <w:t>0</w:t>
            </w:r>
          </w:p>
        </w:tc>
        <w:tc>
          <w:tcPr>
            <w:tcW w:w="1134" w:type="dxa"/>
            <w:tcBorders>
              <w:top w:val="nil"/>
              <w:left w:val="nil"/>
              <w:bottom w:val="single" w:sz="4" w:space="0" w:color="auto"/>
              <w:right w:val="nil"/>
            </w:tcBorders>
          </w:tcPr>
          <w:p w14:paraId="10270D2E"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1026</w:t>
            </w:r>
          </w:p>
          <w:p w14:paraId="453154B5"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108</w:t>
            </w:r>
          </w:p>
          <w:p w14:paraId="108B8A09"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108</w:t>
            </w:r>
          </w:p>
          <w:p w14:paraId="543B2C6C"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p w14:paraId="7D240B10"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324</w:t>
            </w:r>
          </w:p>
          <w:p w14:paraId="6AC9713A"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359</w:t>
            </w:r>
          </w:p>
        </w:tc>
        <w:tc>
          <w:tcPr>
            <w:tcW w:w="851" w:type="dxa"/>
            <w:tcBorders>
              <w:top w:val="nil"/>
              <w:left w:val="nil"/>
              <w:bottom w:val="single" w:sz="4" w:space="0" w:color="auto"/>
              <w:right w:val="nil"/>
            </w:tcBorders>
          </w:tcPr>
          <w:p w14:paraId="0B9709F8"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110</w:t>
            </w:r>
          </w:p>
          <w:p w14:paraId="3C662EC9"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101</w:t>
            </w:r>
          </w:p>
          <w:p w14:paraId="371D97A2"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107</w:t>
            </w:r>
          </w:p>
          <w:p w14:paraId="054EE7B0"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107</w:t>
            </w:r>
          </w:p>
          <w:p w14:paraId="3F1B0981" w14:textId="77777777" w:rsidR="00764FEE"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47</w:t>
            </w:r>
          </w:p>
          <w:p w14:paraId="5C48DBFE" w14:textId="0B48670B" w:rsidR="00764FEE" w:rsidRPr="00515332" w:rsidRDefault="00764FEE" w:rsidP="00BC6076">
            <w:pPr>
              <w:pStyle w:val="BodyText"/>
              <w:keepNext/>
              <w:keepLines/>
              <w:widowControl w:val="0"/>
              <w:spacing w:after="60"/>
              <w:jc w:val="right"/>
              <w:rPr>
                <w:rFonts w:ascii="Arial" w:hAnsi="Arial" w:cs="Arial"/>
                <w:sz w:val="17"/>
                <w:szCs w:val="17"/>
              </w:rPr>
            </w:pPr>
            <w:r>
              <w:rPr>
                <w:rFonts w:ascii="Arial" w:hAnsi="Arial" w:cs="Arial"/>
                <w:sz w:val="17"/>
                <w:szCs w:val="17"/>
              </w:rPr>
              <w:t>107</w:t>
            </w:r>
          </w:p>
        </w:tc>
        <w:tc>
          <w:tcPr>
            <w:tcW w:w="3117" w:type="dxa"/>
            <w:tcBorders>
              <w:top w:val="nil"/>
              <w:left w:val="nil"/>
              <w:bottom w:val="single" w:sz="4" w:space="0" w:color="auto"/>
              <w:right w:val="nil"/>
            </w:tcBorders>
          </w:tcPr>
          <w:p w14:paraId="722C907D" w14:textId="77777777" w:rsidR="00764FEE" w:rsidRDefault="00764FEE" w:rsidP="00BC6076">
            <w:pPr>
              <w:pStyle w:val="BodyText"/>
              <w:keepNext/>
              <w:keepLines/>
              <w:widowControl w:val="0"/>
              <w:spacing w:after="60"/>
              <w:rPr>
                <w:rFonts w:ascii="Arial" w:hAnsi="Arial" w:cs="Arial"/>
                <w:sz w:val="17"/>
                <w:szCs w:val="17"/>
              </w:rPr>
            </w:pPr>
            <w:r>
              <w:rPr>
                <w:rFonts w:ascii="Arial" w:hAnsi="Arial" w:cs="Arial"/>
                <w:sz w:val="17"/>
                <w:szCs w:val="17"/>
              </w:rPr>
              <w:t>Not supported</w:t>
            </w:r>
          </w:p>
          <w:p w14:paraId="32AFF6DC" w14:textId="77777777" w:rsidR="00764FEE" w:rsidRPr="00515332" w:rsidRDefault="00764FEE" w:rsidP="00BC6076">
            <w:pPr>
              <w:pStyle w:val="BodyText"/>
              <w:keepNext/>
              <w:keepLines/>
              <w:widowControl w:val="0"/>
              <w:spacing w:after="60"/>
              <w:rPr>
                <w:rFonts w:ascii="Arial" w:hAnsi="Arial" w:cs="Arial"/>
                <w:sz w:val="17"/>
                <w:szCs w:val="17"/>
              </w:rPr>
            </w:pPr>
          </w:p>
        </w:tc>
      </w:tr>
    </w:tbl>
    <w:p w14:paraId="60613460" w14:textId="4E368D39" w:rsidR="006E039D" w:rsidRDefault="00623140" w:rsidP="006E039D">
      <w:pPr>
        <w:pStyle w:val="APVMAText"/>
        <w:keepNext/>
        <w:keepLines/>
        <w:spacing w:before="0" w:after="0" w:line="240" w:lineRule="auto"/>
      </w:pPr>
      <w:r>
        <w:rPr>
          <w:sz w:val="16"/>
          <w:szCs w:val="16"/>
        </w:rPr>
        <w:t xml:space="preserve">Maximum seasonal rates supported for each growth stage/ focal species combination are provided in Appendix </w:t>
      </w:r>
      <w:r w:rsidR="00397775">
        <w:rPr>
          <w:sz w:val="16"/>
          <w:szCs w:val="16"/>
        </w:rPr>
        <w:t>D</w:t>
      </w:r>
      <w:r>
        <w:rPr>
          <w:sz w:val="16"/>
          <w:szCs w:val="16"/>
        </w:rPr>
        <w:t xml:space="preserve"> of this document</w:t>
      </w:r>
      <w:bookmarkEnd w:id="233"/>
    </w:p>
    <w:p w14:paraId="6D088140" w14:textId="77777777" w:rsidR="006E039D" w:rsidRDefault="006E039D" w:rsidP="00CF4A7E">
      <w:pPr>
        <w:pStyle w:val="Caption"/>
        <w:sectPr w:rsidR="006E039D" w:rsidSect="007C4C69">
          <w:headerReference w:type="default" r:id="rId77"/>
          <w:pgSz w:w="11906" w:h="16838" w:code="9"/>
          <w:pgMar w:top="2835" w:right="1134" w:bottom="1134" w:left="1134" w:header="1701" w:footer="680" w:gutter="0"/>
          <w:cols w:space="708"/>
          <w:docGrid w:linePitch="360"/>
        </w:sectPr>
      </w:pPr>
    </w:p>
    <w:p w14:paraId="56A5DF3E" w14:textId="28D85ADE" w:rsidR="00BA6B0F" w:rsidRPr="00B6173C" w:rsidRDefault="00CF4A7E" w:rsidP="00CF4A7E">
      <w:pPr>
        <w:pStyle w:val="Caption"/>
      </w:pPr>
      <w:bookmarkStart w:id="239" w:name="_Toc206421982"/>
      <w:r>
        <w:lastRenderedPageBreak/>
        <w:t xml:space="preserve">Table </w:t>
      </w:r>
      <w:r w:rsidR="00CD1090">
        <w:fldChar w:fldCharType="begin"/>
      </w:r>
      <w:r w:rsidR="00CD1090">
        <w:instrText xml:space="preserve"> SEQ Table \* ARABIC </w:instrText>
      </w:r>
      <w:r w:rsidR="00CD1090">
        <w:fldChar w:fldCharType="separate"/>
      </w:r>
      <w:r w:rsidR="005C43BA">
        <w:rPr>
          <w:noProof/>
        </w:rPr>
        <w:t>29</w:t>
      </w:r>
      <w:r w:rsidR="00CD1090">
        <w:fldChar w:fldCharType="end"/>
      </w:r>
      <w:r w:rsidR="00BA6B0F" w:rsidRPr="00B6173C">
        <w:t>:</w:t>
      </w:r>
      <w:r w:rsidR="00BA6B0F" w:rsidRPr="00B6173C">
        <w:tab/>
        <w:t>Food chain assessment for terrestrial vertebrates (maximum acceptable threshold)</w:t>
      </w:r>
      <w:bookmarkEnd w:id="234"/>
      <w:bookmarkEnd w:id="235"/>
      <w:bookmarkEnd w:id="236"/>
      <w:bookmarkEnd w:id="237"/>
      <w:bookmarkEnd w:id="238"/>
      <w:bookmarkEnd w:id="2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
        <w:gridCol w:w="2424"/>
        <w:gridCol w:w="974"/>
        <w:gridCol w:w="888"/>
        <w:gridCol w:w="1642"/>
        <w:gridCol w:w="1071"/>
        <w:gridCol w:w="1071"/>
        <w:gridCol w:w="627"/>
      </w:tblGrid>
      <w:tr w:rsidR="0029762C" w:rsidRPr="00B6173C" w14:paraId="2EE145CE" w14:textId="77777777" w:rsidTr="00A577D2">
        <w:trPr>
          <w:tblHeader/>
        </w:trPr>
        <w:tc>
          <w:tcPr>
            <w:tcW w:w="0" w:type="auto"/>
            <w:tcBorders>
              <w:top w:val="single" w:sz="4" w:space="0" w:color="auto"/>
              <w:left w:val="nil"/>
              <w:bottom w:val="single" w:sz="4" w:space="0" w:color="auto"/>
              <w:right w:val="nil"/>
            </w:tcBorders>
            <w:shd w:val="clear" w:color="auto" w:fill="5C2946"/>
          </w:tcPr>
          <w:p w14:paraId="34723D78" w14:textId="77777777" w:rsidR="00BA6B0F" w:rsidRPr="0029762C" w:rsidRDefault="00BA6B0F" w:rsidP="00BD1F89">
            <w:pPr>
              <w:pStyle w:val="TableHead"/>
              <w:spacing w:before="0" w:after="0" w:line="240" w:lineRule="auto"/>
              <w:jc w:val="center"/>
            </w:pPr>
            <w:r w:rsidRPr="0029762C">
              <w:t>Exposure</w:t>
            </w:r>
          </w:p>
        </w:tc>
        <w:tc>
          <w:tcPr>
            <w:tcW w:w="0" w:type="auto"/>
            <w:tcBorders>
              <w:top w:val="single" w:sz="4" w:space="0" w:color="auto"/>
              <w:left w:val="nil"/>
              <w:bottom w:val="single" w:sz="4" w:space="0" w:color="auto"/>
              <w:right w:val="nil"/>
            </w:tcBorders>
            <w:shd w:val="clear" w:color="auto" w:fill="5C2946"/>
          </w:tcPr>
          <w:p w14:paraId="1DACE64F" w14:textId="77777777" w:rsidR="00BA6B0F" w:rsidRPr="0029762C" w:rsidRDefault="00BA6B0F" w:rsidP="00BD1F89">
            <w:pPr>
              <w:pStyle w:val="TableHead"/>
              <w:spacing w:before="0" w:after="0" w:line="240" w:lineRule="auto"/>
              <w:jc w:val="center"/>
            </w:pPr>
            <w:r w:rsidRPr="0029762C">
              <w:t>Indicator species</w:t>
            </w:r>
          </w:p>
        </w:tc>
        <w:tc>
          <w:tcPr>
            <w:tcW w:w="0" w:type="auto"/>
            <w:tcBorders>
              <w:top w:val="single" w:sz="4" w:space="0" w:color="auto"/>
              <w:left w:val="nil"/>
              <w:bottom w:val="single" w:sz="4" w:space="0" w:color="auto"/>
              <w:right w:val="nil"/>
            </w:tcBorders>
            <w:shd w:val="clear" w:color="auto" w:fill="5C2946"/>
          </w:tcPr>
          <w:p w14:paraId="0D0C23A4" w14:textId="77777777" w:rsidR="00BA6B0F" w:rsidRPr="0029762C" w:rsidRDefault="00BA6B0F" w:rsidP="00BD1F89">
            <w:pPr>
              <w:pStyle w:val="TableHead"/>
              <w:spacing w:before="0" w:after="0" w:line="240" w:lineRule="auto"/>
              <w:jc w:val="center"/>
            </w:pPr>
            <w:r w:rsidRPr="0029762C">
              <w:t>Group</w:t>
            </w:r>
          </w:p>
        </w:tc>
        <w:tc>
          <w:tcPr>
            <w:tcW w:w="0" w:type="auto"/>
            <w:tcBorders>
              <w:top w:val="single" w:sz="4" w:space="0" w:color="auto"/>
              <w:left w:val="nil"/>
              <w:bottom w:val="single" w:sz="4" w:space="0" w:color="auto"/>
              <w:right w:val="nil"/>
            </w:tcBorders>
            <w:shd w:val="clear" w:color="auto" w:fill="5C2946"/>
          </w:tcPr>
          <w:p w14:paraId="54D50A7A" w14:textId="33B3FE8D" w:rsidR="00BA6B0F" w:rsidRPr="0029762C" w:rsidRDefault="00BA6B0F" w:rsidP="00BD1F89">
            <w:pPr>
              <w:pStyle w:val="TableHead"/>
              <w:spacing w:before="0" w:after="0" w:line="240" w:lineRule="auto"/>
              <w:jc w:val="center"/>
            </w:pPr>
            <w:r w:rsidRPr="0029762C">
              <w:t>Shortcut</w:t>
            </w:r>
            <w:r w:rsidR="0029762C">
              <w:br/>
            </w:r>
            <w:r w:rsidRPr="0029762C">
              <w:t>value</w:t>
            </w:r>
          </w:p>
        </w:tc>
        <w:tc>
          <w:tcPr>
            <w:tcW w:w="0" w:type="auto"/>
            <w:tcBorders>
              <w:top w:val="single" w:sz="4" w:space="0" w:color="auto"/>
              <w:left w:val="nil"/>
              <w:bottom w:val="single" w:sz="4" w:space="0" w:color="auto"/>
              <w:right w:val="nil"/>
            </w:tcBorders>
            <w:shd w:val="clear" w:color="auto" w:fill="5C2946"/>
          </w:tcPr>
          <w:p w14:paraId="6F2EDDE4" w14:textId="7EC3F182" w:rsidR="00BA6B0F" w:rsidRPr="0029762C" w:rsidRDefault="00BA6B0F" w:rsidP="00BD1F89">
            <w:pPr>
              <w:pStyle w:val="TableHead"/>
              <w:spacing w:before="0" w:after="0" w:line="240" w:lineRule="auto"/>
              <w:jc w:val="center"/>
            </w:pPr>
            <w:r w:rsidRPr="0029762C">
              <w:t>PECmedia</w:t>
            </w:r>
            <w:r w:rsidR="0029762C">
              <w:br/>
            </w:r>
            <w:r w:rsidRPr="0029762C">
              <w:t>(mg/kg or mg/L)</w:t>
            </w:r>
          </w:p>
        </w:tc>
        <w:tc>
          <w:tcPr>
            <w:tcW w:w="0" w:type="auto"/>
            <w:tcBorders>
              <w:top w:val="single" w:sz="4" w:space="0" w:color="auto"/>
              <w:left w:val="nil"/>
              <w:bottom w:val="single" w:sz="4" w:space="0" w:color="auto"/>
              <w:right w:val="nil"/>
            </w:tcBorders>
            <w:shd w:val="clear" w:color="auto" w:fill="5C2946"/>
          </w:tcPr>
          <w:p w14:paraId="406DCC59" w14:textId="452B3594" w:rsidR="00BA6B0F" w:rsidRPr="0029762C" w:rsidRDefault="00BA6B0F" w:rsidP="00BD1F89">
            <w:pPr>
              <w:pStyle w:val="TableHead"/>
              <w:spacing w:before="0" w:after="0" w:line="240" w:lineRule="auto"/>
              <w:jc w:val="center"/>
            </w:pPr>
            <w:r w:rsidRPr="0029762C">
              <w:t>DDD</w:t>
            </w:r>
            <w:r w:rsidR="0029762C">
              <w:br/>
            </w:r>
            <w:r w:rsidRPr="0029762C">
              <w:t>(mg/kg/d)</w:t>
            </w:r>
          </w:p>
        </w:tc>
        <w:tc>
          <w:tcPr>
            <w:tcW w:w="0" w:type="auto"/>
            <w:tcBorders>
              <w:top w:val="single" w:sz="4" w:space="0" w:color="auto"/>
              <w:left w:val="nil"/>
              <w:bottom w:val="single" w:sz="4" w:space="0" w:color="auto"/>
              <w:right w:val="nil"/>
            </w:tcBorders>
            <w:shd w:val="clear" w:color="auto" w:fill="5C2946"/>
          </w:tcPr>
          <w:p w14:paraId="2F7F918E" w14:textId="6734F3AA" w:rsidR="00BA6B0F" w:rsidRPr="0029762C" w:rsidRDefault="00BA6B0F" w:rsidP="00BD1F89">
            <w:pPr>
              <w:pStyle w:val="TableHead"/>
              <w:spacing w:before="0" w:after="0" w:line="240" w:lineRule="auto"/>
              <w:jc w:val="center"/>
            </w:pPr>
            <w:r w:rsidRPr="0029762C">
              <w:t>RAL</w:t>
            </w:r>
            <w:r w:rsidR="0029762C">
              <w:br/>
            </w:r>
            <w:r w:rsidRPr="0029762C">
              <w:t>(mg/kg/d)</w:t>
            </w:r>
          </w:p>
        </w:tc>
        <w:tc>
          <w:tcPr>
            <w:tcW w:w="0" w:type="auto"/>
            <w:tcBorders>
              <w:top w:val="single" w:sz="4" w:space="0" w:color="auto"/>
              <w:left w:val="nil"/>
              <w:bottom w:val="single" w:sz="4" w:space="0" w:color="auto"/>
              <w:right w:val="nil"/>
            </w:tcBorders>
            <w:shd w:val="clear" w:color="auto" w:fill="5C2946"/>
          </w:tcPr>
          <w:p w14:paraId="4BFFC97B" w14:textId="77777777" w:rsidR="00BA6B0F" w:rsidRPr="0029762C" w:rsidRDefault="00BA6B0F" w:rsidP="00BD1F89">
            <w:pPr>
              <w:pStyle w:val="TableHead"/>
              <w:spacing w:before="0" w:after="0" w:line="240" w:lineRule="auto"/>
              <w:jc w:val="center"/>
            </w:pPr>
            <w:r w:rsidRPr="0029762C">
              <w:t>RQ</w:t>
            </w:r>
          </w:p>
        </w:tc>
      </w:tr>
      <w:tr w:rsidR="0029762C" w:rsidRPr="00B6173C" w14:paraId="39FB7A24" w14:textId="77777777" w:rsidTr="00A577D2">
        <w:tc>
          <w:tcPr>
            <w:tcW w:w="0" w:type="auto"/>
            <w:vMerge w:val="restart"/>
            <w:tcBorders>
              <w:top w:val="single" w:sz="4" w:space="0" w:color="auto"/>
              <w:left w:val="nil"/>
              <w:bottom w:val="nil"/>
              <w:right w:val="nil"/>
            </w:tcBorders>
          </w:tcPr>
          <w:p w14:paraId="133FCCAD" w14:textId="77777777" w:rsidR="0029762C" w:rsidRPr="00B6173C" w:rsidRDefault="0029762C" w:rsidP="00BC6076">
            <w:pPr>
              <w:pStyle w:val="TableText"/>
              <w:spacing w:before="0" w:after="60" w:line="240" w:lineRule="auto"/>
            </w:pPr>
            <w:r w:rsidRPr="00B6173C">
              <w:t>Chronic</w:t>
            </w:r>
          </w:p>
        </w:tc>
        <w:tc>
          <w:tcPr>
            <w:tcW w:w="0" w:type="auto"/>
            <w:vMerge w:val="restart"/>
            <w:tcBorders>
              <w:top w:val="single" w:sz="4" w:space="0" w:color="auto"/>
              <w:left w:val="nil"/>
              <w:right w:val="nil"/>
            </w:tcBorders>
          </w:tcPr>
          <w:p w14:paraId="119BBE5A" w14:textId="77777777" w:rsidR="0029762C" w:rsidRPr="00B6173C" w:rsidRDefault="0029762C" w:rsidP="00BC6076">
            <w:pPr>
              <w:pStyle w:val="TableText"/>
              <w:spacing w:before="0" w:after="60" w:line="240" w:lineRule="auto"/>
            </w:pPr>
            <w:r w:rsidRPr="00B6173C">
              <w:t>Earthworm-eating species</w:t>
            </w:r>
          </w:p>
        </w:tc>
        <w:tc>
          <w:tcPr>
            <w:tcW w:w="0" w:type="auto"/>
            <w:tcBorders>
              <w:top w:val="single" w:sz="4" w:space="0" w:color="auto"/>
              <w:left w:val="nil"/>
              <w:bottom w:val="nil"/>
              <w:right w:val="nil"/>
            </w:tcBorders>
          </w:tcPr>
          <w:p w14:paraId="1EE22A56" w14:textId="77777777" w:rsidR="0029762C" w:rsidRPr="00B6173C" w:rsidRDefault="0029762C" w:rsidP="00BC6076">
            <w:pPr>
              <w:pStyle w:val="TableText"/>
              <w:spacing w:before="0" w:after="60" w:line="240" w:lineRule="auto"/>
            </w:pPr>
            <w:r w:rsidRPr="00B6173C">
              <w:t>Mammals</w:t>
            </w:r>
          </w:p>
        </w:tc>
        <w:tc>
          <w:tcPr>
            <w:tcW w:w="0" w:type="auto"/>
            <w:tcBorders>
              <w:top w:val="single" w:sz="4" w:space="0" w:color="auto"/>
              <w:left w:val="nil"/>
              <w:bottom w:val="nil"/>
              <w:right w:val="nil"/>
            </w:tcBorders>
          </w:tcPr>
          <w:p w14:paraId="657EDC16" w14:textId="77777777" w:rsidR="0029762C" w:rsidRPr="00B6173C" w:rsidRDefault="0029762C" w:rsidP="00BC6076">
            <w:pPr>
              <w:pStyle w:val="TableText"/>
              <w:spacing w:before="0" w:after="60" w:line="240" w:lineRule="auto"/>
              <w:jc w:val="right"/>
            </w:pPr>
            <w:r w:rsidRPr="00B6173C">
              <w:t>1.28</w:t>
            </w:r>
          </w:p>
        </w:tc>
        <w:tc>
          <w:tcPr>
            <w:tcW w:w="0" w:type="auto"/>
            <w:tcBorders>
              <w:top w:val="single" w:sz="4" w:space="0" w:color="auto"/>
              <w:left w:val="nil"/>
              <w:bottom w:val="nil"/>
              <w:right w:val="nil"/>
            </w:tcBorders>
            <w:shd w:val="clear" w:color="auto" w:fill="auto"/>
          </w:tcPr>
          <w:p w14:paraId="4ECE36B2" w14:textId="77777777" w:rsidR="0029762C" w:rsidRPr="00B6173C" w:rsidRDefault="0029762C" w:rsidP="00BC6076">
            <w:pPr>
              <w:pStyle w:val="TableText"/>
              <w:spacing w:before="0" w:after="60" w:line="240" w:lineRule="auto"/>
              <w:jc w:val="right"/>
            </w:pPr>
            <w:r w:rsidRPr="00B6173C">
              <w:t>1.2</w:t>
            </w:r>
          </w:p>
        </w:tc>
        <w:tc>
          <w:tcPr>
            <w:tcW w:w="0" w:type="auto"/>
            <w:tcBorders>
              <w:top w:val="single" w:sz="4" w:space="0" w:color="auto"/>
              <w:left w:val="nil"/>
              <w:bottom w:val="nil"/>
              <w:right w:val="nil"/>
            </w:tcBorders>
          </w:tcPr>
          <w:p w14:paraId="58152A6C" w14:textId="77777777" w:rsidR="0029762C" w:rsidRPr="00B6173C" w:rsidRDefault="0029762C" w:rsidP="00BC6076">
            <w:pPr>
              <w:pStyle w:val="TableText"/>
              <w:spacing w:before="0" w:after="60" w:line="240" w:lineRule="auto"/>
              <w:jc w:val="right"/>
            </w:pPr>
            <w:r w:rsidRPr="00B6173C">
              <w:t>2.3</w:t>
            </w:r>
          </w:p>
        </w:tc>
        <w:tc>
          <w:tcPr>
            <w:tcW w:w="0" w:type="auto"/>
            <w:tcBorders>
              <w:top w:val="single" w:sz="4" w:space="0" w:color="auto"/>
              <w:left w:val="nil"/>
              <w:bottom w:val="nil"/>
              <w:right w:val="nil"/>
            </w:tcBorders>
            <w:shd w:val="clear" w:color="auto" w:fill="auto"/>
          </w:tcPr>
          <w:p w14:paraId="3F095052" w14:textId="77777777" w:rsidR="0029762C" w:rsidRPr="00B6173C" w:rsidRDefault="0029762C" w:rsidP="00BC6076">
            <w:pPr>
              <w:pStyle w:val="TableText"/>
              <w:spacing w:before="0" w:after="60" w:line="240" w:lineRule="auto"/>
              <w:jc w:val="right"/>
            </w:pPr>
            <w:r w:rsidRPr="00B6173C">
              <w:t>2.3</w:t>
            </w:r>
          </w:p>
        </w:tc>
        <w:tc>
          <w:tcPr>
            <w:tcW w:w="0" w:type="auto"/>
            <w:tcBorders>
              <w:top w:val="single" w:sz="4" w:space="0" w:color="auto"/>
              <w:left w:val="nil"/>
              <w:bottom w:val="nil"/>
              <w:right w:val="nil"/>
            </w:tcBorders>
            <w:shd w:val="clear" w:color="auto" w:fill="auto"/>
          </w:tcPr>
          <w:p w14:paraId="635B2085" w14:textId="77777777" w:rsidR="0029762C" w:rsidRPr="00B6173C" w:rsidRDefault="0029762C" w:rsidP="00BC6076">
            <w:pPr>
              <w:pStyle w:val="TableText"/>
              <w:spacing w:before="0" w:after="60" w:line="240" w:lineRule="auto"/>
              <w:jc w:val="right"/>
            </w:pPr>
            <w:r w:rsidRPr="00B6173C">
              <w:t>1.0</w:t>
            </w:r>
          </w:p>
        </w:tc>
      </w:tr>
      <w:tr w:rsidR="0029762C" w:rsidRPr="00B6173C" w14:paraId="3924161D" w14:textId="77777777" w:rsidTr="00A577D2">
        <w:tc>
          <w:tcPr>
            <w:tcW w:w="0" w:type="auto"/>
            <w:vMerge/>
            <w:tcBorders>
              <w:top w:val="nil"/>
              <w:left w:val="nil"/>
              <w:bottom w:val="nil"/>
              <w:right w:val="nil"/>
            </w:tcBorders>
          </w:tcPr>
          <w:p w14:paraId="7F897929" w14:textId="77777777" w:rsidR="0029762C" w:rsidRPr="00B6173C" w:rsidRDefault="0029762C" w:rsidP="00BC6076">
            <w:pPr>
              <w:pStyle w:val="TableText"/>
              <w:spacing w:before="0" w:after="60" w:line="240" w:lineRule="auto"/>
            </w:pPr>
          </w:p>
        </w:tc>
        <w:tc>
          <w:tcPr>
            <w:tcW w:w="0" w:type="auto"/>
            <w:vMerge/>
            <w:tcBorders>
              <w:left w:val="nil"/>
              <w:bottom w:val="single" w:sz="4" w:space="0" w:color="auto"/>
              <w:right w:val="nil"/>
            </w:tcBorders>
          </w:tcPr>
          <w:p w14:paraId="57FA220A" w14:textId="77777777" w:rsidR="0029762C" w:rsidRPr="00B6173C" w:rsidRDefault="0029762C" w:rsidP="00BC6076">
            <w:pPr>
              <w:pStyle w:val="TableText"/>
              <w:spacing w:before="0" w:after="60" w:line="240" w:lineRule="auto"/>
            </w:pPr>
          </w:p>
        </w:tc>
        <w:tc>
          <w:tcPr>
            <w:tcW w:w="0" w:type="auto"/>
            <w:tcBorders>
              <w:top w:val="nil"/>
              <w:left w:val="nil"/>
              <w:bottom w:val="single" w:sz="4" w:space="0" w:color="auto"/>
              <w:right w:val="nil"/>
            </w:tcBorders>
          </w:tcPr>
          <w:p w14:paraId="31F8B51F" w14:textId="77777777" w:rsidR="0029762C" w:rsidRPr="00B6173C" w:rsidRDefault="0029762C" w:rsidP="00BC6076">
            <w:pPr>
              <w:pStyle w:val="TableText"/>
              <w:spacing w:before="0" w:after="60" w:line="240" w:lineRule="auto"/>
            </w:pPr>
            <w:r w:rsidRPr="00B6173C">
              <w:t>Birds</w:t>
            </w:r>
          </w:p>
        </w:tc>
        <w:tc>
          <w:tcPr>
            <w:tcW w:w="0" w:type="auto"/>
            <w:tcBorders>
              <w:top w:val="nil"/>
              <w:left w:val="nil"/>
              <w:bottom w:val="single" w:sz="4" w:space="0" w:color="auto"/>
              <w:right w:val="nil"/>
            </w:tcBorders>
          </w:tcPr>
          <w:p w14:paraId="2D4937C9" w14:textId="77777777" w:rsidR="0029762C" w:rsidRPr="00B6173C" w:rsidRDefault="0029762C" w:rsidP="00BC6076">
            <w:pPr>
              <w:pStyle w:val="TableText"/>
              <w:spacing w:before="0" w:after="60" w:line="240" w:lineRule="auto"/>
              <w:jc w:val="right"/>
            </w:pPr>
            <w:r w:rsidRPr="00B6173C">
              <w:t>1.05</w:t>
            </w:r>
          </w:p>
        </w:tc>
        <w:tc>
          <w:tcPr>
            <w:tcW w:w="0" w:type="auto"/>
            <w:tcBorders>
              <w:top w:val="nil"/>
              <w:left w:val="nil"/>
              <w:bottom w:val="single" w:sz="4" w:space="0" w:color="auto"/>
              <w:right w:val="nil"/>
            </w:tcBorders>
            <w:shd w:val="clear" w:color="auto" w:fill="auto"/>
          </w:tcPr>
          <w:p w14:paraId="6CEDE578" w14:textId="77777777" w:rsidR="0029762C" w:rsidRPr="00B6173C" w:rsidRDefault="0029762C" w:rsidP="00BC6076">
            <w:pPr>
              <w:pStyle w:val="TableText"/>
              <w:spacing w:before="0" w:after="60" w:line="240" w:lineRule="auto"/>
              <w:jc w:val="right"/>
            </w:pPr>
            <w:r w:rsidRPr="00B6173C">
              <w:t>1.2</w:t>
            </w:r>
          </w:p>
        </w:tc>
        <w:tc>
          <w:tcPr>
            <w:tcW w:w="0" w:type="auto"/>
            <w:tcBorders>
              <w:top w:val="nil"/>
              <w:left w:val="nil"/>
              <w:bottom w:val="single" w:sz="4" w:space="0" w:color="auto"/>
              <w:right w:val="nil"/>
            </w:tcBorders>
          </w:tcPr>
          <w:p w14:paraId="7D89296C" w14:textId="77777777" w:rsidR="0029762C" w:rsidRPr="00B6173C" w:rsidRDefault="0029762C" w:rsidP="00BC6076">
            <w:pPr>
              <w:pStyle w:val="TableText"/>
              <w:spacing w:before="0" w:after="60" w:line="240" w:lineRule="auto"/>
              <w:jc w:val="right"/>
            </w:pPr>
            <w:r w:rsidRPr="00B6173C">
              <w:t>1.9</w:t>
            </w:r>
          </w:p>
        </w:tc>
        <w:tc>
          <w:tcPr>
            <w:tcW w:w="0" w:type="auto"/>
            <w:tcBorders>
              <w:top w:val="nil"/>
              <w:left w:val="nil"/>
              <w:bottom w:val="single" w:sz="4" w:space="0" w:color="auto"/>
              <w:right w:val="nil"/>
            </w:tcBorders>
            <w:shd w:val="clear" w:color="auto" w:fill="auto"/>
          </w:tcPr>
          <w:p w14:paraId="120705C1" w14:textId="77777777" w:rsidR="0029762C" w:rsidRPr="00B6173C" w:rsidRDefault="0029762C" w:rsidP="00BC6076">
            <w:pPr>
              <w:pStyle w:val="TableText"/>
              <w:spacing w:before="0" w:after="60" w:line="240" w:lineRule="auto"/>
              <w:jc w:val="right"/>
            </w:pPr>
            <w:r w:rsidRPr="00B6173C">
              <w:t>2.3</w:t>
            </w:r>
          </w:p>
        </w:tc>
        <w:tc>
          <w:tcPr>
            <w:tcW w:w="0" w:type="auto"/>
            <w:tcBorders>
              <w:top w:val="nil"/>
              <w:left w:val="nil"/>
              <w:bottom w:val="single" w:sz="4" w:space="0" w:color="auto"/>
              <w:right w:val="nil"/>
            </w:tcBorders>
            <w:shd w:val="clear" w:color="auto" w:fill="auto"/>
          </w:tcPr>
          <w:p w14:paraId="327477C9" w14:textId="77777777" w:rsidR="0029762C" w:rsidRPr="00B6173C" w:rsidRDefault="0029762C" w:rsidP="00BC6076">
            <w:pPr>
              <w:pStyle w:val="TableText"/>
              <w:spacing w:before="0" w:after="60" w:line="240" w:lineRule="auto"/>
              <w:jc w:val="right"/>
            </w:pPr>
            <w:r w:rsidRPr="00B6173C">
              <w:t>0.82</w:t>
            </w:r>
          </w:p>
        </w:tc>
      </w:tr>
      <w:tr w:rsidR="0029762C" w:rsidRPr="00B6173C" w14:paraId="132E2E83" w14:textId="77777777" w:rsidTr="00A577D2">
        <w:tc>
          <w:tcPr>
            <w:tcW w:w="0" w:type="auto"/>
            <w:vMerge/>
            <w:tcBorders>
              <w:top w:val="nil"/>
              <w:left w:val="nil"/>
              <w:bottom w:val="nil"/>
              <w:right w:val="nil"/>
            </w:tcBorders>
          </w:tcPr>
          <w:p w14:paraId="387123F0" w14:textId="77777777" w:rsidR="0029762C" w:rsidRPr="00B6173C" w:rsidRDefault="0029762C" w:rsidP="00BC6076">
            <w:pPr>
              <w:pStyle w:val="TableText"/>
              <w:spacing w:before="0" w:after="60" w:line="240" w:lineRule="auto"/>
            </w:pPr>
          </w:p>
        </w:tc>
        <w:tc>
          <w:tcPr>
            <w:tcW w:w="0" w:type="auto"/>
            <w:vMerge w:val="restart"/>
            <w:tcBorders>
              <w:top w:val="single" w:sz="4" w:space="0" w:color="auto"/>
              <w:left w:val="nil"/>
              <w:right w:val="nil"/>
            </w:tcBorders>
          </w:tcPr>
          <w:p w14:paraId="7BCBC07E" w14:textId="7C18A7C4" w:rsidR="00A577D2" w:rsidRDefault="0029762C" w:rsidP="00BC6076">
            <w:pPr>
              <w:pStyle w:val="TableText"/>
              <w:spacing w:before="0" w:after="60" w:line="240" w:lineRule="auto"/>
            </w:pPr>
            <w:r w:rsidRPr="00B6173C">
              <w:t>Fish-eating species</w:t>
            </w:r>
          </w:p>
          <w:p w14:paraId="677C7A03" w14:textId="48F8C4ED" w:rsidR="00A577D2" w:rsidRPr="00B6173C" w:rsidRDefault="00A577D2" w:rsidP="00BC6076">
            <w:pPr>
              <w:pStyle w:val="TableText"/>
              <w:spacing w:before="0" w:after="60" w:line="240" w:lineRule="auto"/>
            </w:pPr>
            <w:r>
              <w:t>(terrestrial situations)</w:t>
            </w:r>
          </w:p>
        </w:tc>
        <w:tc>
          <w:tcPr>
            <w:tcW w:w="0" w:type="auto"/>
            <w:tcBorders>
              <w:top w:val="single" w:sz="4" w:space="0" w:color="auto"/>
              <w:left w:val="nil"/>
              <w:bottom w:val="nil"/>
              <w:right w:val="nil"/>
            </w:tcBorders>
          </w:tcPr>
          <w:p w14:paraId="2D61BE66" w14:textId="77777777" w:rsidR="0029762C" w:rsidRPr="00B6173C" w:rsidRDefault="0029762C" w:rsidP="00BC6076">
            <w:pPr>
              <w:pStyle w:val="TableText"/>
              <w:spacing w:before="0" w:after="60" w:line="240" w:lineRule="auto"/>
            </w:pPr>
            <w:r w:rsidRPr="00B6173C">
              <w:t>Mammals</w:t>
            </w:r>
          </w:p>
        </w:tc>
        <w:tc>
          <w:tcPr>
            <w:tcW w:w="0" w:type="auto"/>
            <w:tcBorders>
              <w:top w:val="single" w:sz="4" w:space="0" w:color="auto"/>
              <w:left w:val="nil"/>
              <w:bottom w:val="nil"/>
              <w:right w:val="nil"/>
            </w:tcBorders>
          </w:tcPr>
          <w:p w14:paraId="19D22BD2" w14:textId="77777777" w:rsidR="0029762C" w:rsidRPr="00B6173C" w:rsidRDefault="0029762C" w:rsidP="00BC6076">
            <w:pPr>
              <w:pStyle w:val="TableText"/>
              <w:spacing w:before="0" w:after="60" w:line="240" w:lineRule="auto"/>
              <w:jc w:val="right"/>
            </w:pPr>
            <w:r w:rsidRPr="00B6173C">
              <w:t>0.142</w:t>
            </w:r>
          </w:p>
        </w:tc>
        <w:tc>
          <w:tcPr>
            <w:tcW w:w="0" w:type="auto"/>
            <w:tcBorders>
              <w:top w:val="single" w:sz="4" w:space="0" w:color="auto"/>
              <w:left w:val="nil"/>
              <w:bottom w:val="nil"/>
              <w:right w:val="nil"/>
            </w:tcBorders>
            <w:shd w:val="clear" w:color="auto" w:fill="auto"/>
          </w:tcPr>
          <w:p w14:paraId="2EE7C5D2" w14:textId="77777777" w:rsidR="0029762C" w:rsidRPr="00B6173C" w:rsidRDefault="0029762C" w:rsidP="00BC6076">
            <w:pPr>
              <w:pStyle w:val="TableText"/>
              <w:spacing w:before="0" w:after="60" w:line="240" w:lineRule="auto"/>
              <w:jc w:val="right"/>
            </w:pPr>
            <w:r w:rsidRPr="00B6173C">
              <w:t>0.000095</w:t>
            </w:r>
          </w:p>
        </w:tc>
        <w:tc>
          <w:tcPr>
            <w:tcW w:w="0" w:type="auto"/>
            <w:tcBorders>
              <w:top w:val="single" w:sz="4" w:space="0" w:color="auto"/>
              <w:left w:val="nil"/>
              <w:bottom w:val="nil"/>
              <w:right w:val="nil"/>
            </w:tcBorders>
          </w:tcPr>
          <w:p w14:paraId="0C9CDB6A" w14:textId="77777777" w:rsidR="0029762C" w:rsidRPr="00B6173C" w:rsidRDefault="0029762C" w:rsidP="00BC6076">
            <w:pPr>
              <w:pStyle w:val="TableText"/>
              <w:spacing w:before="0" w:after="60" w:line="240" w:lineRule="auto"/>
              <w:jc w:val="right"/>
            </w:pPr>
            <w:r w:rsidRPr="00B6173C">
              <w:t>0.00039</w:t>
            </w:r>
          </w:p>
        </w:tc>
        <w:tc>
          <w:tcPr>
            <w:tcW w:w="0" w:type="auto"/>
            <w:tcBorders>
              <w:top w:val="single" w:sz="4" w:space="0" w:color="auto"/>
              <w:left w:val="nil"/>
              <w:bottom w:val="nil"/>
              <w:right w:val="nil"/>
            </w:tcBorders>
            <w:shd w:val="clear" w:color="auto" w:fill="auto"/>
          </w:tcPr>
          <w:p w14:paraId="789A27FA" w14:textId="77777777" w:rsidR="0029762C" w:rsidRPr="00B6173C" w:rsidRDefault="0029762C" w:rsidP="00BC6076">
            <w:pPr>
              <w:pStyle w:val="TableText"/>
              <w:spacing w:before="0" w:after="60" w:line="240" w:lineRule="auto"/>
              <w:jc w:val="right"/>
            </w:pPr>
            <w:r w:rsidRPr="00B6173C">
              <w:t>2.3</w:t>
            </w:r>
          </w:p>
        </w:tc>
        <w:tc>
          <w:tcPr>
            <w:tcW w:w="0" w:type="auto"/>
            <w:tcBorders>
              <w:top w:val="single" w:sz="4" w:space="0" w:color="auto"/>
              <w:left w:val="nil"/>
              <w:bottom w:val="nil"/>
              <w:right w:val="nil"/>
            </w:tcBorders>
            <w:shd w:val="clear" w:color="auto" w:fill="auto"/>
          </w:tcPr>
          <w:p w14:paraId="4CFCA40C" w14:textId="77777777" w:rsidR="0029762C" w:rsidRPr="00B6173C" w:rsidRDefault="0029762C" w:rsidP="00BC6076">
            <w:pPr>
              <w:pStyle w:val="TableText"/>
              <w:spacing w:before="0" w:after="60" w:line="240" w:lineRule="auto"/>
              <w:jc w:val="right"/>
            </w:pPr>
            <w:r w:rsidRPr="00B6173C">
              <w:t>&lt;0.01</w:t>
            </w:r>
          </w:p>
        </w:tc>
      </w:tr>
      <w:tr w:rsidR="0029762C" w:rsidRPr="00B6173C" w14:paraId="55A67872" w14:textId="77777777" w:rsidTr="00A577D2">
        <w:tc>
          <w:tcPr>
            <w:tcW w:w="0" w:type="auto"/>
            <w:vMerge/>
            <w:tcBorders>
              <w:top w:val="nil"/>
              <w:left w:val="nil"/>
              <w:bottom w:val="nil"/>
              <w:right w:val="nil"/>
            </w:tcBorders>
          </w:tcPr>
          <w:p w14:paraId="6DBB1C5F" w14:textId="77777777" w:rsidR="0029762C" w:rsidRPr="00B6173C" w:rsidRDefault="0029762C" w:rsidP="00BC6076">
            <w:pPr>
              <w:pStyle w:val="TableText"/>
              <w:spacing w:before="0" w:after="60" w:line="240" w:lineRule="auto"/>
            </w:pPr>
          </w:p>
        </w:tc>
        <w:tc>
          <w:tcPr>
            <w:tcW w:w="0" w:type="auto"/>
            <w:vMerge/>
            <w:tcBorders>
              <w:left w:val="nil"/>
              <w:bottom w:val="single" w:sz="4" w:space="0" w:color="auto"/>
              <w:right w:val="nil"/>
            </w:tcBorders>
          </w:tcPr>
          <w:p w14:paraId="3E3C5EF9" w14:textId="77777777" w:rsidR="0029762C" w:rsidRPr="00B6173C" w:rsidRDefault="0029762C" w:rsidP="00BC6076">
            <w:pPr>
              <w:pStyle w:val="TableText"/>
              <w:spacing w:before="0" w:after="60" w:line="240" w:lineRule="auto"/>
            </w:pPr>
          </w:p>
        </w:tc>
        <w:tc>
          <w:tcPr>
            <w:tcW w:w="0" w:type="auto"/>
            <w:tcBorders>
              <w:top w:val="nil"/>
              <w:left w:val="nil"/>
              <w:bottom w:val="single" w:sz="4" w:space="0" w:color="auto"/>
              <w:right w:val="nil"/>
            </w:tcBorders>
          </w:tcPr>
          <w:p w14:paraId="2D14570B" w14:textId="77777777" w:rsidR="0029762C" w:rsidRPr="00B6173C" w:rsidRDefault="0029762C" w:rsidP="00BC6076">
            <w:pPr>
              <w:pStyle w:val="TableText"/>
              <w:spacing w:before="0" w:after="60" w:line="240" w:lineRule="auto"/>
            </w:pPr>
            <w:r w:rsidRPr="00B6173C">
              <w:t>Birds</w:t>
            </w:r>
          </w:p>
        </w:tc>
        <w:tc>
          <w:tcPr>
            <w:tcW w:w="0" w:type="auto"/>
            <w:tcBorders>
              <w:top w:val="nil"/>
              <w:left w:val="nil"/>
              <w:bottom w:val="single" w:sz="4" w:space="0" w:color="auto"/>
              <w:right w:val="nil"/>
            </w:tcBorders>
          </w:tcPr>
          <w:p w14:paraId="005BF9A5" w14:textId="77777777" w:rsidR="0029762C" w:rsidRPr="00B6173C" w:rsidRDefault="0029762C" w:rsidP="00BC6076">
            <w:pPr>
              <w:pStyle w:val="TableText"/>
              <w:spacing w:before="0" w:after="60" w:line="240" w:lineRule="auto"/>
              <w:jc w:val="right"/>
            </w:pPr>
            <w:r w:rsidRPr="00B6173C">
              <w:t>0.159</w:t>
            </w:r>
          </w:p>
        </w:tc>
        <w:tc>
          <w:tcPr>
            <w:tcW w:w="0" w:type="auto"/>
            <w:tcBorders>
              <w:top w:val="nil"/>
              <w:left w:val="nil"/>
              <w:bottom w:val="single" w:sz="4" w:space="0" w:color="auto"/>
              <w:right w:val="nil"/>
            </w:tcBorders>
            <w:shd w:val="clear" w:color="auto" w:fill="auto"/>
          </w:tcPr>
          <w:p w14:paraId="6384EEB4" w14:textId="77777777" w:rsidR="0029762C" w:rsidRPr="00B6173C" w:rsidRDefault="0029762C" w:rsidP="00BC6076">
            <w:pPr>
              <w:pStyle w:val="TableText"/>
              <w:spacing w:before="0" w:after="60" w:line="240" w:lineRule="auto"/>
              <w:jc w:val="right"/>
            </w:pPr>
            <w:r w:rsidRPr="00B6173C">
              <w:t>0.000095</w:t>
            </w:r>
          </w:p>
        </w:tc>
        <w:tc>
          <w:tcPr>
            <w:tcW w:w="0" w:type="auto"/>
            <w:tcBorders>
              <w:top w:val="nil"/>
              <w:left w:val="nil"/>
              <w:bottom w:val="single" w:sz="4" w:space="0" w:color="auto"/>
              <w:right w:val="nil"/>
            </w:tcBorders>
          </w:tcPr>
          <w:p w14:paraId="7DC65F55" w14:textId="77777777" w:rsidR="0029762C" w:rsidRPr="00B6173C" w:rsidRDefault="0029762C" w:rsidP="00BC6076">
            <w:pPr>
              <w:pStyle w:val="TableText"/>
              <w:spacing w:before="0" w:after="60" w:line="240" w:lineRule="auto"/>
              <w:jc w:val="right"/>
            </w:pPr>
            <w:r w:rsidRPr="00B6173C">
              <w:t>0.00044</w:t>
            </w:r>
          </w:p>
        </w:tc>
        <w:tc>
          <w:tcPr>
            <w:tcW w:w="0" w:type="auto"/>
            <w:tcBorders>
              <w:top w:val="nil"/>
              <w:left w:val="nil"/>
              <w:bottom w:val="single" w:sz="4" w:space="0" w:color="auto"/>
              <w:right w:val="nil"/>
            </w:tcBorders>
            <w:shd w:val="clear" w:color="auto" w:fill="auto"/>
          </w:tcPr>
          <w:p w14:paraId="3E443657" w14:textId="77777777" w:rsidR="0029762C" w:rsidRPr="00B6173C" w:rsidRDefault="0029762C" w:rsidP="00BC6076">
            <w:pPr>
              <w:pStyle w:val="TableText"/>
              <w:spacing w:before="0" w:after="60" w:line="240" w:lineRule="auto"/>
              <w:jc w:val="right"/>
            </w:pPr>
            <w:r w:rsidRPr="00B6173C">
              <w:t>2.3</w:t>
            </w:r>
          </w:p>
        </w:tc>
        <w:tc>
          <w:tcPr>
            <w:tcW w:w="0" w:type="auto"/>
            <w:tcBorders>
              <w:top w:val="nil"/>
              <w:left w:val="nil"/>
              <w:bottom w:val="single" w:sz="4" w:space="0" w:color="auto"/>
              <w:right w:val="nil"/>
            </w:tcBorders>
            <w:shd w:val="clear" w:color="auto" w:fill="auto"/>
          </w:tcPr>
          <w:p w14:paraId="59E58830" w14:textId="77777777" w:rsidR="0029762C" w:rsidRPr="00B6173C" w:rsidRDefault="0029762C" w:rsidP="00BC6076">
            <w:pPr>
              <w:pStyle w:val="TableText"/>
              <w:spacing w:before="0" w:after="60" w:line="240" w:lineRule="auto"/>
              <w:jc w:val="right"/>
            </w:pPr>
            <w:r w:rsidRPr="00B6173C">
              <w:t>&lt;0.01</w:t>
            </w:r>
          </w:p>
        </w:tc>
      </w:tr>
      <w:tr w:rsidR="00A577D2" w:rsidRPr="00B6173C" w14:paraId="63999FC8" w14:textId="77777777" w:rsidTr="00A577D2">
        <w:tc>
          <w:tcPr>
            <w:tcW w:w="0" w:type="auto"/>
            <w:tcBorders>
              <w:top w:val="nil"/>
              <w:left w:val="nil"/>
              <w:bottom w:val="nil"/>
              <w:right w:val="nil"/>
            </w:tcBorders>
          </w:tcPr>
          <w:p w14:paraId="1287EC2C" w14:textId="77777777" w:rsidR="00A577D2" w:rsidRPr="00B6173C" w:rsidRDefault="00A577D2" w:rsidP="00A577D2">
            <w:pPr>
              <w:pStyle w:val="TableText"/>
              <w:spacing w:before="0" w:after="60" w:line="240" w:lineRule="auto"/>
            </w:pPr>
          </w:p>
        </w:tc>
        <w:tc>
          <w:tcPr>
            <w:tcW w:w="0" w:type="auto"/>
            <w:vMerge w:val="restart"/>
            <w:tcBorders>
              <w:top w:val="single" w:sz="4" w:space="0" w:color="auto"/>
              <w:left w:val="nil"/>
              <w:bottom w:val="nil"/>
              <w:right w:val="nil"/>
            </w:tcBorders>
          </w:tcPr>
          <w:p w14:paraId="18842A1C" w14:textId="77777777" w:rsidR="00A577D2" w:rsidRDefault="00A577D2" w:rsidP="00A577D2">
            <w:pPr>
              <w:pStyle w:val="TableText"/>
              <w:spacing w:before="0" w:after="60" w:line="240" w:lineRule="auto"/>
            </w:pPr>
            <w:r w:rsidRPr="00B6173C">
              <w:t>Fish-eating species</w:t>
            </w:r>
          </w:p>
          <w:p w14:paraId="037C1660" w14:textId="21144412" w:rsidR="00A577D2" w:rsidRPr="00B6173C" w:rsidRDefault="00A577D2" w:rsidP="00A577D2">
            <w:pPr>
              <w:pStyle w:val="TableText"/>
              <w:spacing w:before="0" w:after="60" w:line="240" w:lineRule="auto"/>
            </w:pPr>
            <w:r>
              <w:t>(rice situations)</w:t>
            </w:r>
          </w:p>
        </w:tc>
        <w:tc>
          <w:tcPr>
            <w:tcW w:w="0" w:type="auto"/>
            <w:tcBorders>
              <w:top w:val="single" w:sz="4" w:space="0" w:color="auto"/>
              <w:left w:val="nil"/>
              <w:bottom w:val="nil"/>
              <w:right w:val="nil"/>
            </w:tcBorders>
          </w:tcPr>
          <w:p w14:paraId="4A7311CE" w14:textId="3E4A0ABB" w:rsidR="00A577D2" w:rsidRPr="00B6173C" w:rsidRDefault="00A577D2" w:rsidP="00A577D2">
            <w:pPr>
              <w:pStyle w:val="TableText"/>
              <w:spacing w:before="0" w:after="60" w:line="240" w:lineRule="auto"/>
            </w:pPr>
            <w:r w:rsidRPr="00B6173C">
              <w:t>Mammals</w:t>
            </w:r>
          </w:p>
        </w:tc>
        <w:tc>
          <w:tcPr>
            <w:tcW w:w="0" w:type="auto"/>
            <w:tcBorders>
              <w:top w:val="single" w:sz="4" w:space="0" w:color="auto"/>
              <w:left w:val="nil"/>
              <w:bottom w:val="nil"/>
              <w:right w:val="nil"/>
            </w:tcBorders>
          </w:tcPr>
          <w:p w14:paraId="3B7ED6C4" w14:textId="398A890B" w:rsidR="00A577D2" w:rsidRPr="00B6173C" w:rsidRDefault="00A577D2" w:rsidP="00A577D2">
            <w:pPr>
              <w:pStyle w:val="TableText"/>
              <w:spacing w:before="0" w:after="60" w:line="240" w:lineRule="auto"/>
              <w:jc w:val="right"/>
            </w:pPr>
            <w:r w:rsidRPr="00B6173C">
              <w:t>0.142</w:t>
            </w:r>
          </w:p>
        </w:tc>
        <w:tc>
          <w:tcPr>
            <w:tcW w:w="0" w:type="auto"/>
            <w:tcBorders>
              <w:top w:val="single" w:sz="4" w:space="0" w:color="auto"/>
              <w:left w:val="nil"/>
              <w:bottom w:val="nil"/>
              <w:right w:val="nil"/>
            </w:tcBorders>
            <w:shd w:val="clear" w:color="auto" w:fill="auto"/>
          </w:tcPr>
          <w:p w14:paraId="0C01E942" w14:textId="2EDD104C" w:rsidR="00A577D2" w:rsidRPr="00B6173C" w:rsidRDefault="00382A72" w:rsidP="00A577D2">
            <w:pPr>
              <w:pStyle w:val="TableText"/>
              <w:spacing w:before="0" w:after="60" w:line="240" w:lineRule="auto"/>
              <w:jc w:val="right"/>
            </w:pPr>
            <w:r>
              <w:t>0.50</w:t>
            </w:r>
          </w:p>
        </w:tc>
        <w:tc>
          <w:tcPr>
            <w:tcW w:w="0" w:type="auto"/>
            <w:tcBorders>
              <w:top w:val="single" w:sz="4" w:space="0" w:color="auto"/>
              <w:left w:val="nil"/>
              <w:bottom w:val="nil"/>
              <w:right w:val="nil"/>
            </w:tcBorders>
          </w:tcPr>
          <w:p w14:paraId="405E4A77" w14:textId="1B24C152" w:rsidR="00A577D2" w:rsidRPr="00B6173C" w:rsidRDefault="00382A72" w:rsidP="00A577D2">
            <w:pPr>
              <w:pStyle w:val="TableText"/>
              <w:spacing w:before="0" w:after="60" w:line="240" w:lineRule="auto"/>
              <w:jc w:val="right"/>
            </w:pPr>
            <w:r>
              <w:t>2.1</w:t>
            </w:r>
          </w:p>
        </w:tc>
        <w:tc>
          <w:tcPr>
            <w:tcW w:w="0" w:type="auto"/>
            <w:tcBorders>
              <w:top w:val="single" w:sz="4" w:space="0" w:color="auto"/>
              <w:left w:val="nil"/>
              <w:bottom w:val="nil"/>
              <w:right w:val="nil"/>
            </w:tcBorders>
            <w:shd w:val="clear" w:color="auto" w:fill="auto"/>
          </w:tcPr>
          <w:p w14:paraId="7C5B87A0" w14:textId="2960D823" w:rsidR="00A577D2" w:rsidRPr="00B6173C" w:rsidRDefault="00A577D2" w:rsidP="00A577D2">
            <w:pPr>
              <w:pStyle w:val="TableText"/>
              <w:spacing w:before="0" w:after="60" w:line="240" w:lineRule="auto"/>
              <w:jc w:val="right"/>
            </w:pPr>
            <w:r w:rsidRPr="00B6173C">
              <w:t>2.3</w:t>
            </w:r>
          </w:p>
        </w:tc>
        <w:tc>
          <w:tcPr>
            <w:tcW w:w="0" w:type="auto"/>
            <w:tcBorders>
              <w:top w:val="single" w:sz="4" w:space="0" w:color="auto"/>
              <w:left w:val="nil"/>
              <w:bottom w:val="nil"/>
              <w:right w:val="nil"/>
            </w:tcBorders>
            <w:shd w:val="clear" w:color="auto" w:fill="auto"/>
          </w:tcPr>
          <w:p w14:paraId="5E6F0181" w14:textId="12ED7B4B" w:rsidR="00A577D2" w:rsidRPr="00B6173C" w:rsidRDefault="00382A72" w:rsidP="00A577D2">
            <w:pPr>
              <w:pStyle w:val="TableText"/>
              <w:spacing w:before="0" w:after="60" w:line="240" w:lineRule="auto"/>
              <w:jc w:val="right"/>
            </w:pPr>
            <w:r>
              <w:t>0.90</w:t>
            </w:r>
          </w:p>
        </w:tc>
      </w:tr>
      <w:tr w:rsidR="00A577D2" w:rsidRPr="00B6173C" w14:paraId="4CE29DC2" w14:textId="77777777" w:rsidTr="00A577D2">
        <w:tc>
          <w:tcPr>
            <w:tcW w:w="0" w:type="auto"/>
            <w:tcBorders>
              <w:top w:val="nil"/>
              <w:left w:val="nil"/>
              <w:bottom w:val="single" w:sz="4" w:space="0" w:color="auto"/>
              <w:right w:val="nil"/>
            </w:tcBorders>
          </w:tcPr>
          <w:p w14:paraId="026DA35A" w14:textId="77777777" w:rsidR="00A577D2" w:rsidRPr="00B6173C" w:rsidRDefault="00A577D2" w:rsidP="00A577D2">
            <w:pPr>
              <w:pStyle w:val="TableText"/>
              <w:spacing w:before="0" w:after="60" w:line="240" w:lineRule="auto"/>
            </w:pPr>
          </w:p>
        </w:tc>
        <w:tc>
          <w:tcPr>
            <w:tcW w:w="0" w:type="auto"/>
            <w:vMerge/>
            <w:tcBorders>
              <w:top w:val="nil"/>
              <w:left w:val="nil"/>
              <w:bottom w:val="single" w:sz="4" w:space="0" w:color="auto"/>
              <w:right w:val="nil"/>
            </w:tcBorders>
          </w:tcPr>
          <w:p w14:paraId="43206A9E" w14:textId="77777777" w:rsidR="00A577D2" w:rsidRPr="00B6173C" w:rsidRDefault="00A577D2" w:rsidP="00A577D2">
            <w:pPr>
              <w:pStyle w:val="TableText"/>
              <w:spacing w:before="0" w:after="60" w:line="240" w:lineRule="auto"/>
            </w:pPr>
          </w:p>
        </w:tc>
        <w:tc>
          <w:tcPr>
            <w:tcW w:w="0" w:type="auto"/>
            <w:tcBorders>
              <w:top w:val="nil"/>
              <w:left w:val="nil"/>
              <w:bottom w:val="single" w:sz="4" w:space="0" w:color="auto"/>
              <w:right w:val="nil"/>
            </w:tcBorders>
          </w:tcPr>
          <w:p w14:paraId="4DA70EB6" w14:textId="2CCAF983" w:rsidR="00A577D2" w:rsidRPr="00B6173C" w:rsidRDefault="00A577D2" w:rsidP="00A577D2">
            <w:pPr>
              <w:pStyle w:val="TableText"/>
              <w:spacing w:before="0" w:after="60" w:line="240" w:lineRule="auto"/>
            </w:pPr>
            <w:r w:rsidRPr="00B6173C">
              <w:t>Birds</w:t>
            </w:r>
          </w:p>
        </w:tc>
        <w:tc>
          <w:tcPr>
            <w:tcW w:w="0" w:type="auto"/>
            <w:tcBorders>
              <w:top w:val="nil"/>
              <w:left w:val="nil"/>
              <w:bottom w:val="single" w:sz="4" w:space="0" w:color="auto"/>
              <w:right w:val="nil"/>
            </w:tcBorders>
          </w:tcPr>
          <w:p w14:paraId="1CEC2866" w14:textId="01D2EEDC" w:rsidR="00A577D2" w:rsidRPr="00B6173C" w:rsidRDefault="00A577D2" w:rsidP="00A577D2">
            <w:pPr>
              <w:pStyle w:val="TableText"/>
              <w:spacing w:before="0" w:after="60" w:line="240" w:lineRule="auto"/>
              <w:jc w:val="right"/>
            </w:pPr>
            <w:r w:rsidRPr="00B6173C">
              <w:t>0.159</w:t>
            </w:r>
          </w:p>
        </w:tc>
        <w:tc>
          <w:tcPr>
            <w:tcW w:w="0" w:type="auto"/>
            <w:tcBorders>
              <w:top w:val="nil"/>
              <w:left w:val="nil"/>
              <w:bottom w:val="single" w:sz="4" w:space="0" w:color="auto"/>
              <w:right w:val="nil"/>
            </w:tcBorders>
            <w:shd w:val="clear" w:color="auto" w:fill="auto"/>
          </w:tcPr>
          <w:p w14:paraId="2AD68116" w14:textId="7DB10E72" w:rsidR="00A577D2" w:rsidRPr="00B6173C" w:rsidRDefault="00382A72" w:rsidP="00A577D2">
            <w:pPr>
              <w:pStyle w:val="TableText"/>
              <w:spacing w:before="0" w:after="60" w:line="240" w:lineRule="auto"/>
              <w:jc w:val="right"/>
            </w:pPr>
            <w:r>
              <w:t>0.50</w:t>
            </w:r>
          </w:p>
        </w:tc>
        <w:tc>
          <w:tcPr>
            <w:tcW w:w="0" w:type="auto"/>
            <w:tcBorders>
              <w:top w:val="nil"/>
              <w:left w:val="nil"/>
              <w:bottom w:val="single" w:sz="4" w:space="0" w:color="auto"/>
              <w:right w:val="nil"/>
            </w:tcBorders>
          </w:tcPr>
          <w:p w14:paraId="0222ED08" w14:textId="41EA0E9B" w:rsidR="00A577D2" w:rsidRPr="00B6173C" w:rsidRDefault="00382A72" w:rsidP="00A577D2">
            <w:pPr>
              <w:pStyle w:val="TableText"/>
              <w:spacing w:before="0" w:after="60" w:line="240" w:lineRule="auto"/>
              <w:jc w:val="right"/>
            </w:pPr>
            <w:r>
              <w:t>2.3</w:t>
            </w:r>
          </w:p>
        </w:tc>
        <w:tc>
          <w:tcPr>
            <w:tcW w:w="0" w:type="auto"/>
            <w:tcBorders>
              <w:top w:val="nil"/>
              <w:left w:val="nil"/>
              <w:bottom w:val="single" w:sz="4" w:space="0" w:color="auto"/>
              <w:right w:val="nil"/>
            </w:tcBorders>
            <w:shd w:val="clear" w:color="auto" w:fill="auto"/>
          </w:tcPr>
          <w:p w14:paraId="10EBFCB0" w14:textId="3889607F" w:rsidR="00A577D2" w:rsidRPr="00B6173C" w:rsidRDefault="00A577D2" w:rsidP="00A577D2">
            <w:pPr>
              <w:pStyle w:val="TableText"/>
              <w:spacing w:before="0" w:after="60" w:line="240" w:lineRule="auto"/>
              <w:jc w:val="right"/>
            </w:pPr>
            <w:r w:rsidRPr="00B6173C">
              <w:t>2.3</w:t>
            </w:r>
          </w:p>
        </w:tc>
        <w:tc>
          <w:tcPr>
            <w:tcW w:w="0" w:type="auto"/>
            <w:tcBorders>
              <w:top w:val="nil"/>
              <w:left w:val="nil"/>
              <w:bottom w:val="single" w:sz="4" w:space="0" w:color="auto"/>
              <w:right w:val="nil"/>
            </w:tcBorders>
            <w:shd w:val="clear" w:color="auto" w:fill="auto"/>
          </w:tcPr>
          <w:p w14:paraId="4849A8EE" w14:textId="0C08ACE0" w:rsidR="00A577D2" w:rsidRPr="00B6173C" w:rsidRDefault="00382A72" w:rsidP="00A577D2">
            <w:pPr>
              <w:pStyle w:val="TableText"/>
              <w:spacing w:before="0" w:after="60" w:line="240" w:lineRule="auto"/>
              <w:jc w:val="right"/>
            </w:pPr>
            <w:r>
              <w:t>1.0</w:t>
            </w:r>
          </w:p>
        </w:tc>
      </w:tr>
    </w:tbl>
    <w:p w14:paraId="6E67938A" w14:textId="77777777" w:rsidR="00BA6B0F" w:rsidRPr="00B6173C" w:rsidRDefault="00BA6B0F" w:rsidP="0094681E">
      <w:pPr>
        <w:pStyle w:val="SourceTableNote"/>
        <w:spacing w:before="0" w:after="0" w:line="240" w:lineRule="auto"/>
        <w:rPr>
          <w:lang w:eastAsia="en-AU"/>
        </w:rPr>
      </w:pPr>
      <w:r w:rsidRPr="00B6173C">
        <w:rPr>
          <w:lang w:eastAsia="en-AU"/>
        </w:rPr>
        <w:t>Shortcut values from EFSA (2009)</w:t>
      </w:r>
    </w:p>
    <w:p w14:paraId="16940514" w14:textId="41145903" w:rsidR="00BA6B0F" w:rsidRPr="00B6173C" w:rsidRDefault="00A577D2" w:rsidP="0094681E">
      <w:pPr>
        <w:pStyle w:val="SourceTableNote"/>
        <w:spacing w:before="0" w:after="0" w:line="240" w:lineRule="auto"/>
        <w:rPr>
          <w:lang w:eastAsia="en-AU"/>
        </w:rPr>
      </w:pPr>
      <w:r w:rsidRPr="00B6173C">
        <w:rPr>
          <w:lang w:eastAsia="en-AU"/>
        </w:rPr>
        <w:t>PEC</w:t>
      </w:r>
      <w:r w:rsidRPr="00B6173C">
        <w:rPr>
          <w:vertAlign w:val="subscript"/>
          <w:lang w:eastAsia="en-AU"/>
        </w:rPr>
        <w:t>medi</w:t>
      </w:r>
      <w:r>
        <w:rPr>
          <w:vertAlign w:val="subscript"/>
          <w:lang w:eastAsia="en-AU"/>
        </w:rPr>
        <w:t>a</w:t>
      </w:r>
      <w:r w:rsidRPr="00B6173C">
        <w:rPr>
          <w:lang w:eastAsia="en-AU"/>
        </w:rPr>
        <w:t xml:space="preserve"> </w:t>
      </w:r>
      <w:r>
        <w:rPr>
          <w:lang w:eastAsia="en-AU"/>
        </w:rPr>
        <w:t>= predicted environmental concentration in</w:t>
      </w:r>
      <w:r w:rsidR="00BA6B0F" w:rsidRPr="00B6173C">
        <w:rPr>
          <w:lang w:eastAsia="en-AU"/>
        </w:rPr>
        <w:t>:</w:t>
      </w:r>
    </w:p>
    <w:p w14:paraId="47939221" w14:textId="3121B630" w:rsidR="00BA6B0F" w:rsidRPr="00B6173C" w:rsidRDefault="00BA6B0F" w:rsidP="0094681E">
      <w:pPr>
        <w:pStyle w:val="SourceTableNote"/>
        <w:spacing w:before="0" w:after="0" w:line="240" w:lineRule="auto"/>
        <w:ind w:left="567"/>
        <w:rPr>
          <w:lang w:eastAsia="en-AU"/>
        </w:rPr>
      </w:pPr>
      <w:r w:rsidRPr="00B6173C">
        <w:rPr>
          <w:lang w:eastAsia="en-AU"/>
        </w:rPr>
        <w:t xml:space="preserve">soil </w:t>
      </w:r>
      <w:r w:rsidR="00FB2A44">
        <w:rPr>
          <w:lang w:eastAsia="en-AU"/>
        </w:rPr>
        <w:t xml:space="preserve">of 5 cm depth </w:t>
      </w:r>
      <w:r w:rsidRPr="00B6173C">
        <w:rPr>
          <w:lang w:eastAsia="en-AU"/>
        </w:rPr>
        <w:t>(mg/kg) = 924 g ac/ha (maximum acceptable seasonal rate to achieve RQ 1.0) /750</w:t>
      </w:r>
      <w:r w:rsidRPr="00B6173C">
        <w:rPr>
          <w:lang w:eastAsia="en-AU"/>
        </w:rPr>
        <w:tab/>
      </w:r>
    </w:p>
    <w:p w14:paraId="0359C8DE" w14:textId="1BB6A216" w:rsidR="00BA6B0F" w:rsidRDefault="00A577D2" w:rsidP="0094681E">
      <w:pPr>
        <w:pStyle w:val="SourceTableNote"/>
        <w:spacing w:before="0" w:after="0" w:line="240" w:lineRule="auto"/>
        <w:ind w:left="567"/>
        <w:rPr>
          <w:lang w:eastAsia="en-AU"/>
        </w:rPr>
      </w:pPr>
      <w:r>
        <w:rPr>
          <w:lang w:eastAsia="en-AU"/>
        </w:rPr>
        <w:t>water</w:t>
      </w:r>
      <w:r w:rsidRPr="00B6173C">
        <w:rPr>
          <w:lang w:eastAsia="en-AU"/>
        </w:rPr>
        <w:t xml:space="preserve"> </w:t>
      </w:r>
      <w:r w:rsidR="00FB2A44">
        <w:rPr>
          <w:lang w:eastAsia="en-AU"/>
        </w:rPr>
        <w:t xml:space="preserve">of 15 cm depth </w:t>
      </w:r>
      <w:r>
        <w:rPr>
          <w:lang w:eastAsia="en-AU"/>
        </w:rPr>
        <w:t xml:space="preserve">(terrestrial situations) (mg/L) </w:t>
      </w:r>
      <w:r w:rsidR="00BA6B0F" w:rsidRPr="00B6173C">
        <w:rPr>
          <w:lang w:eastAsia="en-AU"/>
        </w:rPr>
        <w:t>= aquatic RAL (fro</w:t>
      </w:r>
      <w:r w:rsidR="00485DB3">
        <w:rPr>
          <w:lang w:eastAsia="en-AU"/>
        </w:rPr>
        <w:t xml:space="preserve">m </w:t>
      </w:r>
      <w:r w:rsidR="00485DB3">
        <w:rPr>
          <w:lang w:eastAsia="en-AU"/>
        </w:rPr>
        <w:fldChar w:fldCharType="begin"/>
      </w:r>
      <w:r w:rsidR="00485DB3">
        <w:rPr>
          <w:lang w:eastAsia="en-AU"/>
        </w:rPr>
        <w:instrText xml:space="preserve"> REF _Ref192679882 \h </w:instrText>
      </w:r>
      <w:r w:rsidR="00485DB3">
        <w:rPr>
          <w:lang w:eastAsia="en-AU"/>
        </w:rPr>
      </w:r>
      <w:r w:rsidR="00485DB3">
        <w:rPr>
          <w:lang w:eastAsia="en-AU"/>
        </w:rPr>
        <w:fldChar w:fldCharType="separate"/>
      </w:r>
      <w:r w:rsidR="005C43BA">
        <w:t xml:space="preserve">Table </w:t>
      </w:r>
      <w:r w:rsidR="005C43BA">
        <w:rPr>
          <w:noProof/>
        </w:rPr>
        <w:t>27</w:t>
      </w:r>
      <w:r w:rsidR="00485DB3">
        <w:rPr>
          <w:lang w:eastAsia="en-AU"/>
        </w:rPr>
        <w:fldChar w:fldCharType="end"/>
      </w:r>
      <w:r w:rsidR="00BA6B0F" w:rsidRPr="00B6173C">
        <w:rPr>
          <w:lang w:eastAsia="en-AU"/>
        </w:rPr>
        <w:t>)</w:t>
      </w:r>
    </w:p>
    <w:p w14:paraId="065E008A" w14:textId="5A7077AF" w:rsidR="00A577D2" w:rsidRPr="00B6173C" w:rsidRDefault="00A577D2" w:rsidP="0094681E">
      <w:pPr>
        <w:pStyle w:val="SourceTableNote"/>
        <w:spacing w:before="0" w:after="0" w:line="240" w:lineRule="auto"/>
        <w:ind w:left="567"/>
        <w:rPr>
          <w:lang w:eastAsia="en-AU"/>
        </w:rPr>
      </w:pPr>
      <w:r>
        <w:rPr>
          <w:lang w:eastAsia="en-AU"/>
        </w:rPr>
        <w:t xml:space="preserve">water </w:t>
      </w:r>
      <w:r w:rsidR="00FB2A44">
        <w:rPr>
          <w:lang w:eastAsia="en-AU"/>
        </w:rPr>
        <w:t xml:space="preserve">of 10 cm depth </w:t>
      </w:r>
      <w:r>
        <w:rPr>
          <w:lang w:eastAsia="en-AU"/>
        </w:rPr>
        <w:t xml:space="preserve">(rice situations) (mg/L) = </w:t>
      </w:r>
      <w:r w:rsidR="00FB2A44">
        <w:rPr>
          <w:lang w:eastAsia="en-AU"/>
        </w:rPr>
        <w:t>50</w:t>
      </w:r>
      <w:r w:rsidR="00382A72">
        <w:rPr>
          <w:lang w:eastAsia="en-AU"/>
        </w:rPr>
        <w:t>0</w:t>
      </w:r>
      <w:r w:rsidRPr="00B6173C">
        <w:rPr>
          <w:lang w:eastAsia="en-AU"/>
        </w:rPr>
        <w:t xml:space="preserve"> g ac/ha (maximum acceptable seasonal rate to achieve RQ 1.0) /</w:t>
      </w:r>
      <w:r w:rsidR="00382A72">
        <w:rPr>
          <w:lang w:eastAsia="en-AU"/>
        </w:rPr>
        <w:t>1</w:t>
      </w:r>
      <w:r w:rsidR="00FB2A44">
        <w:rPr>
          <w:lang w:eastAsia="en-AU"/>
        </w:rPr>
        <w:t>0</w:t>
      </w:r>
      <w:r w:rsidR="00382A72">
        <w:rPr>
          <w:lang w:eastAsia="en-AU"/>
        </w:rPr>
        <w:t>00</w:t>
      </w:r>
    </w:p>
    <w:p w14:paraId="267BAE10" w14:textId="77777777" w:rsidR="00BA6B0F" w:rsidRPr="00B6173C" w:rsidRDefault="00BA6B0F" w:rsidP="0094681E">
      <w:pPr>
        <w:pStyle w:val="SourceTableNote"/>
        <w:spacing w:before="0" w:after="0" w:line="240" w:lineRule="auto"/>
        <w:rPr>
          <w:lang w:eastAsia="en-AU"/>
        </w:rPr>
      </w:pPr>
      <w:r w:rsidRPr="00B6173C">
        <w:rPr>
          <w:lang w:eastAsia="en-AU"/>
        </w:rPr>
        <w:t>PEC</w:t>
      </w:r>
      <w:r w:rsidRPr="00B6173C">
        <w:rPr>
          <w:vertAlign w:val="subscript"/>
          <w:lang w:eastAsia="en-AU"/>
        </w:rPr>
        <w:t>food</w:t>
      </w:r>
      <w:r w:rsidRPr="00B6173C">
        <w:rPr>
          <w:lang w:eastAsia="en-AU"/>
        </w:rPr>
        <w:t xml:space="preserve"> = PEC</w:t>
      </w:r>
      <w:r w:rsidRPr="00B6173C">
        <w:rPr>
          <w:vertAlign w:val="subscript"/>
          <w:lang w:eastAsia="en-AU"/>
        </w:rPr>
        <w:t>medium</w:t>
      </w:r>
      <w:r w:rsidRPr="00B6173C">
        <w:rPr>
          <w:lang w:eastAsia="en-AU"/>
        </w:rPr>
        <w:t xml:space="preserve"> * BCF, where:</w:t>
      </w:r>
    </w:p>
    <w:p w14:paraId="71D1653D" w14:textId="2585E1E6" w:rsidR="00BA6B0F" w:rsidRPr="00B6173C" w:rsidRDefault="00BA6B0F" w:rsidP="0094681E">
      <w:pPr>
        <w:pStyle w:val="SourceTableNote"/>
        <w:spacing w:before="0" w:after="0" w:line="240" w:lineRule="auto"/>
        <w:ind w:firstLine="709"/>
        <w:rPr>
          <w:lang w:eastAsia="en-AU"/>
        </w:rPr>
      </w:pPr>
      <w:r w:rsidRPr="00B6173C">
        <w:rPr>
          <w:lang w:eastAsia="en-AU"/>
        </w:rPr>
        <w:t>BCF</w:t>
      </w:r>
      <w:r w:rsidRPr="00B6173C">
        <w:rPr>
          <w:vertAlign w:val="subscript"/>
          <w:lang w:eastAsia="en-AU"/>
        </w:rPr>
        <w:t>earthworm</w:t>
      </w:r>
      <w:r w:rsidRPr="00B6173C">
        <w:rPr>
          <w:lang w:eastAsia="en-AU"/>
        </w:rPr>
        <w:t xml:space="preserve"> is 1.5 based on [0.84 + 0.012 * 10^(log Pow 3.3)] / Kf 17 (from Table X)</w:t>
      </w:r>
    </w:p>
    <w:p w14:paraId="0925D5AA" w14:textId="77C79E06" w:rsidR="00BA6B0F" w:rsidRPr="00B6173C" w:rsidRDefault="00BA6B0F" w:rsidP="0094681E">
      <w:pPr>
        <w:pStyle w:val="SourceTableNote"/>
        <w:spacing w:before="0" w:after="0" w:line="240" w:lineRule="auto"/>
        <w:ind w:firstLine="709"/>
        <w:rPr>
          <w:lang w:eastAsia="en-AU"/>
        </w:rPr>
      </w:pPr>
      <w:r w:rsidRPr="00B6173C">
        <w:rPr>
          <w:lang w:eastAsia="en-AU"/>
        </w:rPr>
        <w:t>BCF</w:t>
      </w:r>
      <w:r w:rsidRPr="00B6173C">
        <w:rPr>
          <w:vertAlign w:val="subscript"/>
          <w:lang w:eastAsia="en-AU"/>
        </w:rPr>
        <w:t>fish</w:t>
      </w:r>
      <w:r w:rsidRPr="00B6173C">
        <w:rPr>
          <w:lang w:eastAsia="en-AU"/>
        </w:rPr>
        <w:t xml:space="preserve"> is 29 (Oshima et al. 1988)</w:t>
      </w:r>
    </w:p>
    <w:p w14:paraId="0B82A205" w14:textId="77777777" w:rsidR="00BA6B0F" w:rsidRPr="00B6173C" w:rsidRDefault="00BA6B0F" w:rsidP="0094681E">
      <w:pPr>
        <w:pStyle w:val="SourceTableNote"/>
        <w:spacing w:before="0" w:after="0" w:line="240" w:lineRule="auto"/>
        <w:rPr>
          <w:lang w:eastAsia="en-AU"/>
        </w:rPr>
      </w:pPr>
      <w:r w:rsidRPr="00B6173C">
        <w:rPr>
          <w:lang w:eastAsia="en-AU"/>
        </w:rPr>
        <w:t>DDD = daily dietary dose (mg/kg bw/d) = shortcut value * PEC</w:t>
      </w:r>
      <w:r w:rsidRPr="00B6173C">
        <w:rPr>
          <w:vertAlign w:val="subscript"/>
          <w:lang w:eastAsia="en-AU"/>
        </w:rPr>
        <w:t>food</w:t>
      </w:r>
    </w:p>
    <w:p w14:paraId="2D8E4354" w14:textId="271E2E94" w:rsidR="00BA6B0F" w:rsidRPr="00B6173C" w:rsidRDefault="00BA6B0F" w:rsidP="0094681E">
      <w:pPr>
        <w:pStyle w:val="SourceTableNote"/>
        <w:spacing w:before="0" w:after="0" w:line="240" w:lineRule="auto"/>
        <w:rPr>
          <w:lang w:eastAsia="en-AU"/>
        </w:rPr>
      </w:pPr>
      <w:r w:rsidRPr="00B6173C">
        <w:rPr>
          <w:lang w:eastAsia="en-AU"/>
        </w:rPr>
        <w:t>RAL = regulatory acceptable level (fro</w:t>
      </w:r>
      <w:r w:rsidR="00485DB3">
        <w:rPr>
          <w:lang w:eastAsia="en-AU"/>
        </w:rPr>
        <w:t xml:space="preserve">m </w:t>
      </w:r>
      <w:r w:rsidR="00485DB3">
        <w:rPr>
          <w:lang w:eastAsia="en-AU"/>
        </w:rPr>
        <w:fldChar w:fldCharType="begin"/>
      </w:r>
      <w:r w:rsidR="00485DB3">
        <w:rPr>
          <w:lang w:eastAsia="en-AU"/>
        </w:rPr>
        <w:instrText xml:space="preserve"> REF _Ref192679882 \h </w:instrText>
      </w:r>
      <w:r w:rsidR="00485DB3">
        <w:rPr>
          <w:lang w:eastAsia="en-AU"/>
        </w:rPr>
      </w:r>
      <w:r w:rsidR="00485DB3">
        <w:rPr>
          <w:lang w:eastAsia="en-AU"/>
        </w:rPr>
        <w:fldChar w:fldCharType="separate"/>
      </w:r>
      <w:r w:rsidR="005C43BA">
        <w:t xml:space="preserve">Table </w:t>
      </w:r>
      <w:r w:rsidR="005C43BA">
        <w:rPr>
          <w:noProof/>
        </w:rPr>
        <w:t>27</w:t>
      </w:r>
      <w:r w:rsidR="00485DB3">
        <w:rPr>
          <w:lang w:eastAsia="en-AU"/>
        </w:rPr>
        <w:fldChar w:fldCharType="end"/>
      </w:r>
      <w:r w:rsidRPr="00B6173C">
        <w:rPr>
          <w:lang w:eastAsia="en-AU"/>
        </w:rPr>
        <w:t>)</w:t>
      </w:r>
    </w:p>
    <w:p w14:paraId="05D83E16" w14:textId="7E66935A" w:rsidR="006E039D" w:rsidRDefault="00BA6B0F" w:rsidP="0094681E">
      <w:pPr>
        <w:spacing w:before="0" w:after="0" w:line="240" w:lineRule="auto"/>
        <w:rPr>
          <w:color w:val="000000"/>
          <w:szCs w:val="16"/>
          <w:lang w:eastAsia="en-AU"/>
        </w:rPr>
      </w:pPr>
      <w:r w:rsidRPr="006E039D">
        <w:rPr>
          <w:color w:val="000000"/>
          <w:szCs w:val="16"/>
          <w:lang w:eastAsia="en-AU"/>
        </w:rPr>
        <w:t>RQ = risk quotient = PEC / RAL, where acceptable RQ ≤1</w:t>
      </w:r>
    </w:p>
    <w:p w14:paraId="7670F268" w14:textId="6ACAEC4D" w:rsidR="008768BF" w:rsidRPr="006E039D" w:rsidRDefault="008768BF" w:rsidP="006E039D">
      <w:pPr>
        <w:pStyle w:val="Heading3"/>
      </w:pPr>
      <w:r w:rsidRPr="006E039D">
        <w:t>Aquatic species</w:t>
      </w:r>
    </w:p>
    <w:p w14:paraId="7D0B8D08" w14:textId="591E46AF" w:rsidR="004B3FB7" w:rsidRPr="00B6173C" w:rsidRDefault="00BA6B0F" w:rsidP="00DC4F68">
      <w:pPr>
        <w:pStyle w:val="NormalText"/>
      </w:pPr>
      <w:r w:rsidRPr="00B6173C">
        <w:t xml:space="preserve">For outdoor </w:t>
      </w:r>
      <w:r w:rsidR="00DA4F90">
        <w:t xml:space="preserve">terrestrial </w:t>
      </w:r>
      <w:r w:rsidRPr="00B6173C">
        <w:t xml:space="preserve">uses of fenitrothion, runoff risks to aquatic species were determined by the APVMA as indicated in Appendix </w:t>
      </w:r>
      <w:r w:rsidR="004F1340">
        <w:t>E</w:t>
      </w:r>
      <w:r w:rsidRPr="00B6173C">
        <w:t>. R</w:t>
      </w:r>
      <w:r w:rsidR="00FC4DA9">
        <w:t>unoff r</w:t>
      </w:r>
      <w:r w:rsidRPr="00B6173C">
        <w:t xml:space="preserve">isks were determined to be acceptable </w:t>
      </w:r>
      <w:r w:rsidR="00FC4DA9">
        <w:t xml:space="preserve">in all situations supported by the terrestrial vertebrate situation without any timing restriction (i.e., in </w:t>
      </w:r>
      <w:r w:rsidR="00E66628">
        <w:t xml:space="preserve">most </w:t>
      </w:r>
      <w:r w:rsidR="00FC4DA9">
        <w:t>cereals up to 3</w:t>
      </w:r>
      <w:r w:rsidR="00F80494">
        <w:t>76</w:t>
      </w:r>
      <w:r w:rsidR="00FC4DA9">
        <w:t xml:space="preserve"> g ac/ha). B</w:t>
      </w:r>
      <w:r w:rsidR="004B3FB7" w:rsidRPr="00B6173C">
        <w:t>ecause the assessment assumes a runoff event occurs 3 days after application, the following restraint</w:t>
      </w:r>
      <w:r w:rsidR="00AD58DB">
        <w:t>s</w:t>
      </w:r>
      <w:r w:rsidR="004B3FB7" w:rsidRPr="00B6173C">
        <w:t xml:space="preserve"> </w:t>
      </w:r>
      <w:r w:rsidR="00AD58DB">
        <w:t>are</w:t>
      </w:r>
      <w:r w:rsidR="00AD58DB" w:rsidRPr="00B6173C">
        <w:t xml:space="preserve"> </w:t>
      </w:r>
      <w:r w:rsidR="004B3FB7" w:rsidRPr="00B6173C">
        <w:t>required</w:t>
      </w:r>
      <w:r w:rsidR="00DA4F90">
        <w:t xml:space="preserve"> for the supported terrestrial use situations</w:t>
      </w:r>
      <w:r w:rsidR="004B3FB7" w:rsidRPr="00B6173C">
        <w:t>.</w:t>
      </w:r>
      <w:r w:rsidR="004B3FB7" w:rsidRPr="00B6173C">
        <w:rPr>
          <w:vertAlign w:val="superscript"/>
        </w:rPr>
        <w:footnoteReference w:id="6"/>
      </w:r>
    </w:p>
    <w:p w14:paraId="3F2E7241" w14:textId="6E30A2CA" w:rsidR="004B3FB7" w:rsidRPr="00B6173C" w:rsidRDefault="0071603A" w:rsidP="00DC4F68">
      <w:pPr>
        <w:pStyle w:val="Quotes"/>
      </w:pPr>
      <w:r>
        <w:t xml:space="preserve">To avoid runoff, </w:t>
      </w:r>
      <w:r w:rsidR="004B3FB7" w:rsidRPr="00B6173C">
        <w:t>DO NOT apply if heavy rains or storms are forecast within 3 days</w:t>
      </w:r>
      <w:r w:rsidR="001D63B5">
        <w:t>.</w:t>
      </w:r>
      <w:r w:rsidR="001D63B5">
        <w:br/>
      </w:r>
      <w:r w:rsidR="004B3FB7" w:rsidRPr="00B6173C">
        <w:t xml:space="preserve">DO NOT irrigate to the point of </w:t>
      </w:r>
      <w:r w:rsidR="004F1340">
        <w:t xml:space="preserve">field </w:t>
      </w:r>
      <w:r w:rsidR="004B3FB7" w:rsidRPr="00B6173C">
        <w:t>runoff for at least 3 days after application.</w:t>
      </w:r>
    </w:p>
    <w:p w14:paraId="421A1365" w14:textId="49A31A43" w:rsidR="00DA4F90" w:rsidRDefault="00DA4F90" w:rsidP="00BA6B0F">
      <w:pPr>
        <w:widowControl w:val="0"/>
        <w:spacing w:before="240" w:after="240" w:line="280" w:lineRule="exact"/>
        <w:rPr>
          <w:sz w:val="19"/>
          <w:szCs w:val="19"/>
        </w:rPr>
      </w:pPr>
      <w:r>
        <w:rPr>
          <w:sz w:val="19"/>
          <w:szCs w:val="19"/>
        </w:rPr>
        <w:t xml:space="preserve">Risks of releasing rice paddy water </w:t>
      </w:r>
      <w:r w:rsidR="00831A2D">
        <w:rPr>
          <w:sz w:val="19"/>
          <w:szCs w:val="19"/>
        </w:rPr>
        <w:t>resulting</w:t>
      </w:r>
      <w:r w:rsidR="009753A6">
        <w:rPr>
          <w:sz w:val="19"/>
          <w:szCs w:val="19"/>
        </w:rPr>
        <w:t xml:space="preserve"> in</w:t>
      </w:r>
      <w:r w:rsidR="00831A2D">
        <w:rPr>
          <w:sz w:val="19"/>
          <w:szCs w:val="19"/>
        </w:rPr>
        <w:t xml:space="preserve"> entry of fenitrothion into</w:t>
      </w:r>
      <w:r>
        <w:rPr>
          <w:sz w:val="19"/>
          <w:szCs w:val="19"/>
        </w:rPr>
        <w:t xml:space="preserve"> natural water bodies were assessed according to</w:t>
      </w:r>
      <w:r w:rsidRPr="00DA4F90">
        <w:rPr>
          <w:sz w:val="19"/>
          <w:szCs w:val="19"/>
        </w:rPr>
        <w:t xml:space="preserve"> MED-Rice (2003). Acceptable risks to aquatic species could not be concluded if paddy water was released within 365 days of application</w:t>
      </w:r>
      <w:r w:rsidR="00D062A1">
        <w:rPr>
          <w:sz w:val="19"/>
          <w:szCs w:val="19"/>
        </w:rPr>
        <w:t xml:space="preserve"> as </w:t>
      </w:r>
      <w:r w:rsidR="009F0669">
        <w:rPr>
          <w:sz w:val="19"/>
          <w:szCs w:val="19"/>
        </w:rPr>
        <w:t xml:space="preserve">the </w:t>
      </w:r>
      <w:r w:rsidR="00D062A1">
        <w:rPr>
          <w:sz w:val="19"/>
          <w:szCs w:val="19"/>
        </w:rPr>
        <w:t xml:space="preserve">RQ remained greater than </w:t>
      </w:r>
      <w:r w:rsidR="001D63B5">
        <w:rPr>
          <w:sz w:val="19"/>
          <w:szCs w:val="19"/>
        </w:rPr>
        <w:t>one</w:t>
      </w:r>
      <w:r w:rsidR="001D63B5" w:rsidRPr="00DA4F90">
        <w:rPr>
          <w:sz w:val="19"/>
          <w:szCs w:val="19"/>
        </w:rPr>
        <w:t xml:space="preserve"> </w:t>
      </w:r>
      <w:r w:rsidRPr="00DA4F90">
        <w:rPr>
          <w:sz w:val="19"/>
          <w:szCs w:val="19"/>
        </w:rPr>
        <w:t>(</w:t>
      </w:r>
      <w:r w:rsidR="00067FF0">
        <w:rPr>
          <w:sz w:val="19"/>
          <w:szCs w:val="19"/>
        </w:rPr>
        <w:fldChar w:fldCharType="begin"/>
      </w:r>
      <w:r w:rsidR="00067FF0">
        <w:rPr>
          <w:sz w:val="19"/>
          <w:szCs w:val="19"/>
        </w:rPr>
        <w:instrText xml:space="preserve"> REF _Ref196989487 \h  \* MERGEFORMAT </w:instrText>
      </w:r>
      <w:r w:rsidR="00067FF0">
        <w:rPr>
          <w:sz w:val="19"/>
          <w:szCs w:val="19"/>
        </w:rPr>
      </w:r>
      <w:r w:rsidR="00067FF0">
        <w:rPr>
          <w:sz w:val="19"/>
          <w:szCs w:val="19"/>
        </w:rPr>
        <w:fldChar w:fldCharType="separate"/>
      </w:r>
      <w:r w:rsidR="005C43BA" w:rsidRPr="005C43BA">
        <w:rPr>
          <w:sz w:val="19"/>
          <w:szCs w:val="19"/>
        </w:rPr>
        <w:t>Table 30</w:t>
      </w:r>
      <w:r w:rsidR="00067FF0">
        <w:rPr>
          <w:sz w:val="19"/>
          <w:szCs w:val="19"/>
        </w:rPr>
        <w:fldChar w:fldCharType="end"/>
      </w:r>
      <w:r w:rsidRPr="00DA4F90">
        <w:rPr>
          <w:sz w:val="19"/>
          <w:szCs w:val="19"/>
        </w:rPr>
        <w:t xml:space="preserve">). </w:t>
      </w:r>
      <w:r w:rsidR="006E0007">
        <w:rPr>
          <w:sz w:val="19"/>
          <w:szCs w:val="19"/>
        </w:rPr>
        <w:t>Continued use of fenitrothion in rice situations is therefore not supported</w:t>
      </w:r>
      <w:r w:rsidRPr="00DA4F90">
        <w:rPr>
          <w:sz w:val="19"/>
          <w:szCs w:val="19"/>
        </w:rPr>
        <w:t>.</w:t>
      </w:r>
    </w:p>
    <w:p w14:paraId="3952A054" w14:textId="500AB2FB" w:rsidR="00BA6B0F" w:rsidRDefault="004B3FB7" w:rsidP="00BA6B0F">
      <w:pPr>
        <w:widowControl w:val="0"/>
        <w:spacing w:before="240" w:after="240" w:line="280" w:lineRule="exact"/>
        <w:rPr>
          <w:sz w:val="19"/>
          <w:szCs w:val="19"/>
        </w:rPr>
      </w:pPr>
      <w:r w:rsidRPr="00B6173C">
        <w:rPr>
          <w:sz w:val="19"/>
          <w:szCs w:val="19"/>
        </w:rPr>
        <w:t xml:space="preserve">As </w:t>
      </w:r>
      <w:r w:rsidRPr="00B6173C">
        <w:rPr>
          <w:rFonts w:cs="Arial"/>
          <w:color w:val="auto"/>
          <w:sz w:val="19"/>
          <w:u w:color="000000"/>
        </w:rPr>
        <w:t>indicated in</w:t>
      </w:r>
      <w:r w:rsidR="00F148BF">
        <w:rPr>
          <w:rFonts w:cs="Arial"/>
          <w:color w:val="auto"/>
          <w:sz w:val="19"/>
          <w:u w:color="000000"/>
        </w:rPr>
        <w:t xml:space="preserve"> </w:t>
      </w:r>
      <w:r w:rsidR="00F148BF" w:rsidRPr="00F148BF">
        <w:rPr>
          <w:rFonts w:cs="Arial"/>
          <w:color w:val="auto"/>
          <w:sz w:val="20"/>
          <w:szCs w:val="20"/>
          <w:u w:color="000000"/>
        </w:rPr>
        <w:fldChar w:fldCharType="begin"/>
      </w:r>
      <w:r w:rsidR="00F148BF" w:rsidRPr="00F148BF">
        <w:rPr>
          <w:rFonts w:cs="Arial"/>
          <w:color w:val="auto"/>
          <w:sz w:val="20"/>
          <w:szCs w:val="20"/>
          <w:u w:color="000000"/>
        </w:rPr>
        <w:instrText xml:space="preserve"> REF _Ref192679882 \h </w:instrText>
      </w:r>
      <w:r w:rsidR="00F148BF">
        <w:rPr>
          <w:rFonts w:cs="Arial"/>
          <w:color w:val="auto"/>
          <w:sz w:val="20"/>
          <w:szCs w:val="20"/>
          <w:u w:color="000000"/>
        </w:rPr>
        <w:instrText xml:space="preserve"> \* MERGEFORMAT </w:instrText>
      </w:r>
      <w:r w:rsidR="00F148BF" w:rsidRPr="00F148BF">
        <w:rPr>
          <w:rFonts w:cs="Arial"/>
          <w:color w:val="auto"/>
          <w:sz w:val="20"/>
          <w:szCs w:val="20"/>
          <w:u w:color="000000"/>
        </w:rPr>
      </w:r>
      <w:r w:rsidR="00F148BF" w:rsidRPr="00F148BF">
        <w:rPr>
          <w:rFonts w:cs="Arial"/>
          <w:color w:val="auto"/>
          <w:sz w:val="20"/>
          <w:szCs w:val="20"/>
          <w:u w:color="000000"/>
        </w:rPr>
        <w:fldChar w:fldCharType="separate"/>
      </w:r>
      <w:r w:rsidR="005C43BA" w:rsidRPr="005C43BA">
        <w:rPr>
          <w:sz w:val="20"/>
          <w:szCs w:val="20"/>
        </w:rPr>
        <w:t xml:space="preserve">Table </w:t>
      </w:r>
      <w:r w:rsidR="005C43BA" w:rsidRPr="005C43BA">
        <w:rPr>
          <w:noProof/>
          <w:sz w:val="20"/>
          <w:szCs w:val="20"/>
        </w:rPr>
        <w:t>27</w:t>
      </w:r>
      <w:r w:rsidR="00F148BF" w:rsidRPr="00F148BF">
        <w:rPr>
          <w:rFonts w:cs="Arial"/>
          <w:color w:val="auto"/>
          <w:sz w:val="20"/>
          <w:szCs w:val="20"/>
          <w:u w:color="000000"/>
        </w:rPr>
        <w:fldChar w:fldCharType="end"/>
      </w:r>
      <w:r w:rsidR="005B7985" w:rsidRPr="00B6173C">
        <w:rPr>
          <w:rFonts w:cs="Arial"/>
          <w:color w:val="auto"/>
          <w:sz w:val="19"/>
          <w:u w:color="000000"/>
        </w:rPr>
        <w:t>,</w:t>
      </w:r>
      <w:r w:rsidRPr="00B6173C">
        <w:rPr>
          <w:rFonts w:cs="Arial"/>
          <w:color w:val="auto"/>
          <w:sz w:val="19"/>
          <w:u w:color="000000"/>
        </w:rPr>
        <w:t xml:space="preserve"> the RAL</w:t>
      </w:r>
      <w:r w:rsidRPr="00B6173C">
        <w:rPr>
          <w:sz w:val="19"/>
          <w:szCs w:val="19"/>
        </w:rPr>
        <w:t xml:space="preserve"> for the spray drift assessment is 0.095 </w:t>
      </w:r>
      <w:r w:rsidRPr="00B6173C">
        <w:rPr>
          <w:rFonts w:cs="Arial"/>
          <w:sz w:val="19"/>
          <w:szCs w:val="19"/>
        </w:rPr>
        <w:t>µ</w:t>
      </w:r>
      <w:r w:rsidRPr="00B6173C">
        <w:rPr>
          <w:sz w:val="19"/>
          <w:szCs w:val="19"/>
        </w:rPr>
        <w:t xml:space="preserve">g ac/L for the protection of natural aquatic areas. Risks of spray drift are assessed separately </w:t>
      </w:r>
      <w:r w:rsidR="007C5AAD" w:rsidRPr="00B6173C">
        <w:rPr>
          <w:sz w:val="19"/>
          <w:szCs w:val="19"/>
        </w:rPr>
        <w:t xml:space="preserve">in </w:t>
      </w:r>
      <w:r w:rsidR="005B7985" w:rsidRPr="00B6173C">
        <w:rPr>
          <w:sz w:val="19"/>
          <w:szCs w:val="19"/>
        </w:rPr>
        <w:t xml:space="preserve">the </w:t>
      </w:r>
      <w:hyperlink w:anchor="_Spray_drift" w:history="1">
        <w:r w:rsidR="005B7985" w:rsidRPr="00DC4F68">
          <w:rPr>
            <w:rStyle w:val="Hyperlink"/>
            <w:sz w:val="19"/>
            <w:szCs w:val="19"/>
          </w:rPr>
          <w:t xml:space="preserve">Spray </w:t>
        </w:r>
        <w:r w:rsidR="00DC4F68">
          <w:rPr>
            <w:rStyle w:val="Hyperlink"/>
            <w:sz w:val="19"/>
            <w:szCs w:val="19"/>
          </w:rPr>
          <w:t>d</w:t>
        </w:r>
        <w:r w:rsidR="005B7985" w:rsidRPr="00DC4F68">
          <w:rPr>
            <w:rStyle w:val="Hyperlink"/>
            <w:sz w:val="19"/>
            <w:szCs w:val="19"/>
          </w:rPr>
          <w:t>rift</w:t>
        </w:r>
      </w:hyperlink>
      <w:r w:rsidR="005B7985" w:rsidRPr="00B6173C">
        <w:rPr>
          <w:sz w:val="19"/>
          <w:szCs w:val="19"/>
        </w:rPr>
        <w:t xml:space="preserve"> section</w:t>
      </w:r>
      <w:r w:rsidRPr="00B6173C">
        <w:rPr>
          <w:sz w:val="19"/>
          <w:szCs w:val="19"/>
        </w:rPr>
        <w:t>, as needed.</w:t>
      </w:r>
    </w:p>
    <w:p w14:paraId="458D0671" w14:textId="2FD4A0D0" w:rsidR="002A28FB" w:rsidRPr="00B6173C" w:rsidRDefault="00990DCB" w:rsidP="00DA4F90">
      <w:pPr>
        <w:pStyle w:val="Caption"/>
      </w:pPr>
      <w:bookmarkStart w:id="240" w:name="_Ref196989487"/>
      <w:bookmarkStart w:id="241" w:name="_Toc206421983"/>
      <w:r>
        <w:lastRenderedPageBreak/>
        <w:t xml:space="preserve">Table </w:t>
      </w:r>
      <w:r>
        <w:fldChar w:fldCharType="begin"/>
      </w:r>
      <w:r>
        <w:instrText xml:space="preserve"> SEQ Table \* ARABIC </w:instrText>
      </w:r>
      <w:r>
        <w:fldChar w:fldCharType="separate"/>
      </w:r>
      <w:r w:rsidR="005C43BA">
        <w:rPr>
          <w:noProof/>
        </w:rPr>
        <w:t>30</w:t>
      </w:r>
      <w:r>
        <w:fldChar w:fldCharType="end"/>
      </w:r>
      <w:bookmarkEnd w:id="240"/>
      <w:r w:rsidRPr="00B6173C">
        <w:t>:</w:t>
      </w:r>
      <w:r w:rsidR="002A28FB" w:rsidRPr="00B6173C">
        <w:tab/>
      </w:r>
      <w:r w:rsidR="002A28FB">
        <w:t>Assessment of risks of released paddy water to aquatic species in rice situations</w:t>
      </w:r>
      <w:bookmarkEnd w:id="2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87"/>
        <w:gridCol w:w="825"/>
        <w:gridCol w:w="1070"/>
        <w:gridCol w:w="1355"/>
        <w:gridCol w:w="3901"/>
      </w:tblGrid>
      <w:tr w:rsidR="0029121E" w:rsidRPr="00B6173C" w14:paraId="6FDD3F08" w14:textId="77777777" w:rsidTr="009753A6">
        <w:trPr>
          <w:tblHeader/>
        </w:trPr>
        <w:tc>
          <w:tcPr>
            <w:tcW w:w="1718" w:type="pct"/>
            <w:gridSpan w:val="2"/>
            <w:tcBorders>
              <w:top w:val="single" w:sz="4" w:space="0" w:color="auto"/>
              <w:left w:val="nil"/>
              <w:bottom w:val="single" w:sz="4" w:space="0" w:color="auto"/>
              <w:right w:val="nil"/>
            </w:tcBorders>
            <w:shd w:val="clear" w:color="auto" w:fill="5C2946"/>
          </w:tcPr>
          <w:p w14:paraId="20581DDF" w14:textId="2D689213" w:rsidR="0029121E" w:rsidRPr="0029762C" w:rsidRDefault="0029121E" w:rsidP="00DA4F90">
            <w:pPr>
              <w:pStyle w:val="TableHead"/>
              <w:spacing w:before="0" w:after="0" w:line="240" w:lineRule="auto"/>
              <w:jc w:val="center"/>
            </w:pPr>
            <w:r>
              <w:t>Parameter</w:t>
            </w:r>
          </w:p>
        </w:tc>
        <w:tc>
          <w:tcPr>
            <w:tcW w:w="555" w:type="pct"/>
            <w:tcBorders>
              <w:top w:val="single" w:sz="4" w:space="0" w:color="auto"/>
              <w:left w:val="nil"/>
              <w:bottom w:val="single" w:sz="4" w:space="0" w:color="auto"/>
              <w:right w:val="nil"/>
            </w:tcBorders>
            <w:shd w:val="clear" w:color="auto" w:fill="5C2946"/>
          </w:tcPr>
          <w:p w14:paraId="2D8818D2" w14:textId="5C2C9073" w:rsidR="0029121E" w:rsidRDefault="0029121E" w:rsidP="00DA4F90">
            <w:pPr>
              <w:pStyle w:val="TableHead"/>
              <w:spacing w:before="0" w:after="0" w:line="240" w:lineRule="auto"/>
              <w:jc w:val="center"/>
            </w:pPr>
            <w:r>
              <w:t>Max label</w:t>
            </w:r>
          </w:p>
        </w:tc>
        <w:tc>
          <w:tcPr>
            <w:tcW w:w="703" w:type="pct"/>
            <w:tcBorders>
              <w:top w:val="single" w:sz="4" w:space="0" w:color="auto"/>
              <w:left w:val="nil"/>
              <w:bottom w:val="single" w:sz="4" w:space="0" w:color="auto"/>
              <w:right w:val="nil"/>
            </w:tcBorders>
            <w:shd w:val="clear" w:color="auto" w:fill="5C2946"/>
          </w:tcPr>
          <w:p w14:paraId="6F7EBE6A" w14:textId="164029D2" w:rsidR="0029121E" w:rsidRPr="0029762C" w:rsidRDefault="0029121E" w:rsidP="00DA4F90">
            <w:pPr>
              <w:pStyle w:val="TableHead"/>
              <w:spacing w:before="0" w:after="0" w:line="240" w:lineRule="auto"/>
              <w:jc w:val="center"/>
            </w:pPr>
            <w:r>
              <w:t>M</w:t>
            </w:r>
            <w:r w:rsidR="00D062A1">
              <w:t>ax supported*</w:t>
            </w:r>
          </w:p>
        </w:tc>
        <w:tc>
          <w:tcPr>
            <w:tcW w:w="2025" w:type="pct"/>
            <w:tcBorders>
              <w:top w:val="single" w:sz="4" w:space="0" w:color="auto"/>
              <w:left w:val="nil"/>
              <w:bottom w:val="single" w:sz="4" w:space="0" w:color="auto"/>
              <w:right w:val="nil"/>
            </w:tcBorders>
            <w:shd w:val="clear" w:color="auto" w:fill="5C2946"/>
          </w:tcPr>
          <w:p w14:paraId="0FEFA0B2" w14:textId="4AF89A57" w:rsidR="0029121E" w:rsidRDefault="0029121E" w:rsidP="00DA4F90">
            <w:pPr>
              <w:pStyle w:val="TableHead"/>
              <w:spacing w:before="0" w:after="0" w:line="240" w:lineRule="auto"/>
              <w:jc w:val="center"/>
            </w:pPr>
            <w:r>
              <w:t>Note</w:t>
            </w:r>
          </w:p>
        </w:tc>
      </w:tr>
      <w:tr w:rsidR="0029121E" w:rsidRPr="00B6173C" w14:paraId="2A59640D" w14:textId="77777777" w:rsidTr="009753A6">
        <w:tc>
          <w:tcPr>
            <w:tcW w:w="1290" w:type="pct"/>
            <w:tcBorders>
              <w:top w:val="single" w:sz="4" w:space="0" w:color="auto"/>
              <w:left w:val="nil"/>
              <w:bottom w:val="nil"/>
              <w:right w:val="nil"/>
            </w:tcBorders>
          </w:tcPr>
          <w:p w14:paraId="17E3E75F" w14:textId="74BA2540" w:rsidR="0029121E" w:rsidRPr="00B6173C" w:rsidRDefault="0029121E" w:rsidP="00DA4F90">
            <w:pPr>
              <w:pStyle w:val="TableText"/>
              <w:keepNext/>
              <w:keepLines/>
              <w:spacing w:before="0" w:after="60" w:line="240" w:lineRule="auto"/>
              <w:jc w:val="right"/>
            </w:pPr>
            <w:r>
              <w:t>Application rate</w:t>
            </w:r>
          </w:p>
        </w:tc>
        <w:tc>
          <w:tcPr>
            <w:tcW w:w="427" w:type="pct"/>
            <w:tcBorders>
              <w:top w:val="single" w:sz="4" w:space="0" w:color="auto"/>
              <w:left w:val="nil"/>
              <w:bottom w:val="nil"/>
              <w:right w:val="nil"/>
            </w:tcBorders>
            <w:shd w:val="clear" w:color="auto" w:fill="auto"/>
          </w:tcPr>
          <w:p w14:paraId="1D2FECF9" w14:textId="0DE96D92" w:rsidR="0029121E" w:rsidRPr="00FB2A44" w:rsidRDefault="0029121E" w:rsidP="00DA4F90">
            <w:pPr>
              <w:pStyle w:val="TableText"/>
              <w:keepNext/>
              <w:keepLines/>
              <w:spacing w:before="0" w:after="60" w:line="240" w:lineRule="auto"/>
              <w:rPr>
                <w:sz w:val="16"/>
                <w:szCs w:val="22"/>
              </w:rPr>
            </w:pPr>
            <w:r>
              <w:rPr>
                <w:sz w:val="16"/>
                <w:szCs w:val="22"/>
              </w:rPr>
              <w:t>(g/ha)</w:t>
            </w:r>
          </w:p>
        </w:tc>
        <w:tc>
          <w:tcPr>
            <w:tcW w:w="555" w:type="pct"/>
            <w:tcBorders>
              <w:top w:val="single" w:sz="4" w:space="0" w:color="auto"/>
              <w:left w:val="nil"/>
              <w:bottom w:val="nil"/>
              <w:right w:val="nil"/>
            </w:tcBorders>
          </w:tcPr>
          <w:p w14:paraId="2AE85F57" w14:textId="29F8E857" w:rsidR="0029121E" w:rsidRDefault="0029121E" w:rsidP="00DA4F90">
            <w:pPr>
              <w:pStyle w:val="TableText"/>
              <w:keepNext/>
              <w:keepLines/>
              <w:spacing w:before="0" w:after="60" w:line="240" w:lineRule="auto"/>
              <w:jc w:val="center"/>
            </w:pPr>
            <w:r>
              <w:t>550</w:t>
            </w:r>
          </w:p>
        </w:tc>
        <w:tc>
          <w:tcPr>
            <w:tcW w:w="703" w:type="pct"/>
            <w:tcBorders>
              <w:top w:val="single" w:sz="4" w:space="0" w:color="auto"/>
              <w:left w:val="nil"/>
              <w:bottom w:val="nil"/>
              <w:right w:val="nil"/>
            </w:tcBorders>
            <w:shd w:val="clear" w:color="auto" w:fill="auto"/>
          </w:tcPr>
          <w:p w14:paraId="52A2CE8B" w14:textId="640249C7" w:rsidR="0029121E" w:rsidRPr="00B6173C" w:rsidRDefault="00665C3B" w:rsidP="00DA4F90">
            <w:pPr>
              <w:pStyle w:val="TableText"/>
              <w:keepNext/>
              <w:keepLines/>
              <w:spacing w:before="0" w:after="60" w:line="240" w:lineRule="auto"/>
              <w:jc w:val="center"/>
            </w:pPr>
            <w:r>
              <w:t>376</w:t>
            </w:r>
          </w:p>
        </w:tc>
        <w:tc>
          <w:tcPr>
            <w:tcW w:w="2025" w:type="pct"/>
            <w:tcBorders>
              <w:top w:val="single" w:sz="4" w:space="0" w:color="auto"/>
              <w:left w:val="nil"/>
              <w:bottom w:val="nil"/>
              <w:right w:val="nil"/>
            </w:tcBorders>
          </w:tcPr>
          <w:p w14:paraId="1B01CC7B" w14:textId="7DB30BC7" w:rsidR="0029121E" w:rsidRDefault="0029121E" w:rsidP="00DA4F90">
            <w:pPr>
              <w:pStyle w:val="TableText"/>
              <w:keepNext/>
              <w:keepLines/>
              <w:spacing w:before="0" w:after="60" w:line="240" w:lineRule="auto"/>
            </w:pPr>
            <w:r>
              <w:t xml:space="preserve">Maximum registered rate in rice situations and </w:t>
            </w:r>
            <w:r w:rsidR="00D062A1">
              <w:t>*</w:t>
            </w:r>
            <w:r>
              <w:t>max</w:t>
            </w:r>
            <w:r w:rsidR="00D062A1">
              <w:t>imum</w:t>
            </w:r>
            <w:r>
              <w:t xml:space="preserve"> rate supported by the terrestrial vertebrate assessment</w:t>
            </w:r>
          </w:p>
        </w:tc>
      </w:tr>
      <w:tr w:rsidR="00665C3B" w:rsidRPr="00B6173C" w14:paraId="5D7869E0" w14:textId="77777777" w:rsidTr="009753A6">
        <w:tc>
          <w:tcPr>
            <w:tcW w:w="1290" w:type="pct"/>
            <w:tcBorders>
              <w:top w:val="nil"/>
              <w:left w:val="nil"/>
              <w:bottom w:val="nil"/>
              <w:right w:val="nil"/>
            </w:tcBorders>
          </w:tcPr>
          <w:p w14:paraId="41CA64E4" w14:textId="1583CB51" w:rsidR="00665C3B" w:rsidRDefault="00665C3B" w:rsidP="00DA4F90">
            <w:pPr>
              <w:pStyle w:val="TableText"/>
              <w:keepNext/>
              <w:keepLines/>
              <w:spacing w:before="0" w:after="60" w:line="240" w:lineRule="auto"/>
              <w:jc w:val="right"/>
            </w:pPr>
            <w:r>
              <w:t>Crop interception Fint</w:t>
            </w:r>
          </w:p>
        </w:tc>
        <w:tc>
          <w:tcPr>
            <w:tcW w:w="427" w:type="pct"/>
            <w:tcBorders>
              <w:top w:val="nil"/>
              <w:left w:val="nil"/>
              <w:bottom w:val="nil"/>
              <w:right w:val="nil"/>
            </w:tcBorders>
            <w:shd w:val="clear" w:color="auto" w:fill="auto"/>
          </w:tcPr>
          <w:p w14:paraId="0C8D4377" w14:textId="720824BB" w:rsidR="00665C3B" w:rsidRDefault="00665C3B" w:rsidP="00DA4F90">
            <w:pPr>
              <w:pStyle w:val="TableText"/>
              <w:keepNext/>
              <w:keepLines/>
              <w:spacing w:before="0" w:after="60" w:line="240" w:lineRule="auto"/>
              <w:rPr>
                <w:sz w:val="16"/>
                <w:szCs w:val="22"/>
              </w:rPr>
            </w:pPr>
            <w:r>
              <w:rPr>
                <w:sz w:val="16"/>
                <w:szCs w:val="22"/>
              </w:rPr>
              <w:t>(unitless)</w:t>
            </w:r>
          </w:p>
        </w:tc>
        <w:tc>
          <w:tcPr>
            <w:tcW w:w="555" w:type="pct"/>
            <w:tcBorders>
              <w:top w:val="nil"/>
              <w:left w:val="nil"/>
              <w:bottom w:val="nil"/>
              <w:right w:val="nil"/>
            </w:tcBorders>
          </w:tcPr>
          <w:p w14:paraId="2261EE65" w14:textId="577E9BC6" w:rsidR="00665C3B" w:rsidRDefault="00665C3B" w:rsidP="00DA4F90">
            <w:pPr>
              <w:pStyle w:val="TableText"/>
              <w:keepNext/>
              <w:keepLines/>
              <w:spacing w:before="0" w:after="60" w:line="240" w:lineRule="auto"/>
              <w:jc w:val="center"/>
            </w:pPr>
            <w:r>
              <w:t>0.50</w:t>
            </w:r>
          </w:p>
        </w:tc>
        <w:tc>
          <w:tcPr>
            <w:tcW w:w="703" w:type="pct"/>
            <w:tcBorders>
              <w:top w:val="nil"/>
              <w:left w:val="nil"/>
              <w:bottom w:val="nil"/>
              <w:right w:val="nil"/>
            </w:tcBorders>
            <w:shd w:val="clear" w:color="auto" w:fill="auto"/>
          </w:tcPr>
          <w:p w14:paraId="22035B14" w14:textId="4D37D6C6" w:rsidR="00665C3B" w:rsidRDefault="00665C3B" w:rsidP="00DA4F90">
            <w:pPr>
              <w:pStyle w:val="TableText"/>
              <w:keepNext/>
              <w:keepLines/>
              <w:spacing w:before="0" w:after="60" w:line="240" w:lineRule="auto"/>
              <w:jc w:val="center"/>
            </w:pPr>
            <w:r>
              <w:t>0.50</w:t>
            </w:r>
          </w:p>
        </w:tc>
        <w:tc>
          <w:tcPr>
            <w:tcW w:w="2025" w:type="pct"/>
            <w:tcBorders>
              <w:top w:val="nil"/>
              <w:left w:val="nil"/>
              <w:bottom w:val="nil"/>
              <w:right w:val="nil"/>
            </w:tcBorders>
          </w:tcPr>
          <w:p w14:paraId="75C9E58E" w14:textId="4EB64E0A" w:rsidR="00665C3B" w:rsidRDefault="00665C3B" w:rsidP="00DA4F90">
            <w:pPr>
              <w:pStyle w:val="TableText"/>
              <w:keepNext/>
              <w:keepLines/>
              <w:spacing w:before="0" w:after="60" w:line="240" w:lineRule="auto"/>
            </w:pPr>
            <w:r>
              <w:t>For BBCH 20-59 from Linders et al. 2000</w:t>
            </w:r>
          </w:p>
        </w:tc>
      </w:tr>
      <w:tr w:rsidR="00665C3B" w:rsidRPr="00B6173C" w14:paraId="4496ADF0" w14:textId="77777777" w:rsidTr="009753A6">
        <w:tc>
          <w:tcPr>
            <w:tcW w:w="1290" w:type="pct"/>
            <w:tcBorders>
              <w:top w:val="nil"/>
              <w:left w:val="nil"/>
              <w:bottom w:val="nil"/>
              <w:right w:val="nil"/>
            </w:tcBorders>
          </w:tcPr>
          <w:p w14:paraId="6F82A8CA" w14:textId="6592BFF5" w:rsidR="00665C3B" w:rsidRDefault="00665C3B" w:rsidP="00DA4F90">
            <w:pPr>
              <w:pStyle w:val="TableText"/>
              <w:keepNext/>
              <w:keepLines/>
              <w:spacing w:before="0" w:after="60" w:line="240" w:lineRule="auto"/>
              <w:jc w:val="right"/>
            </w:pPr>
            <w:r>
              <w:t>Water exposure rate</w:t>
            </w:r>
          </w:p>
        </w:tc>
        <w:tc>
          <w:tcPr>
            <w:tcW w:w="427" w:type="pct"/>
            <w:tcBorders>
              <w:top w:val="nil"/>
              <w:left w:val="nil"/>
              <w:bottom w:val="nil"/>
              <w:right w:val="nil"/>
            </w:tcBorders>
            <w:shd w:val="clear" w:color="auto" w:fill="auto"/>
          </w:tcPr>
          <w:p w14:paraId="0292353D" w14:textId="02249DFE" w:rsidR="00665C3B" w:rsidRDefault="00665C3B" w:rsidP="00DA4F90">
            <w:pPr>
              <w:pStyle w:val="TableText"/>
              <w:keepNext/>
              <w:keepLines/>
              <w:spacing w:before="0" w:after="60" w:line="240" w:lineRule="auto"/>
              <w:rPr>
                <w:sz w:val="16"/>
                <w:szCs w:val="22"/>
              </w:rPr>
            </w:pPr>
            <w:r>
              <w:rPr>
                <w:sz w:val="16"/>
                <w:szCs w:val="22"/>
              </w:rPr>
              <w:t>(g/ha)</w:t>
            </w:r>
          </w:p>
        </w:tc>
        <w:tc>
          <w:tcPr>
            <w:tcW w:w="555" w:type="pct"/>
            <w:tcBorders>
              <w:top w:val="nil"/>
              <w:left w:val="nil"/>
              <w:bottom w:val="nil"/>
              <w:right w:val="nil"/>
            </w:tcBorders>
          </w:tcPr>
          <w:p w14:paraId="3E110F58" w14:textId="708F45E8" w:rsidR="00665C3B" w:rsidRDefault="00665C3B" w:rsidP="00DA4F90">
            <w:pPr>
              <w:pStyle w:val="TableText"/>
              <w:keepNext/>
              <w:keepLines/>
              <w:spacing w:before="0" w:after="60" w:line="240" w:lineRule="auto"/>
              <w:jc w:val="center"/>
            </w:pPr>
            <w:r>
              <w:t>413</w:t>
            </w:r>
          </w:p>
        </w:tc>
        <w:tc>
          <w:tcPr>
            <w:tcW w:w="703" w:type="pct"/>
            <w:tcBorders>
              <w:top w:val="nil"/>
              <w:left w:val="nil"/>
              <w:bottom w:val="nil"/>
              <w:right w:val="nil"/>
            </w:tcBorders>
            <w:shd w:val="clear" w:color="auto" w:fill="auto"/>
          </w:tcPr>
          <w:p w14:paraId="2F8686ED" w14:textId="2D5779C1" w:rsidR="00665C3B" w:rsidRDefault="00665C3B" w:rsidP="00DA4F90">
            <w:pPr>
              <w:pStyle w:val="TableText"/>
              <w:keepNext/>
              <w:keepLines/>
              <w:spacing w:before="0" w:after="60" w:line="240" w:lineRule="auto"/>
              <w:jc w:val="center"/>
            </w:pPr>
            <w:r>
              <w:t>282</w:t>
            </w:r>
          </w:p>
        </w:tc>
        <w:tc>
          <w:tcPr>
            <w:tcW w:w="2025" w:type="pct"/>
            <w:tcBorders>
              <w:top w:val="nil"/>
              <w:left w:val="nil"/>
              <w:bottom w:val="nil"/>
              <w:right w:val="nil"/>
            </w:tcBorders>
          </w:tcPr>
          <w:p w14:paraId="56F3086A" w14:textId="49F114D3" w:rsidR="00665C3B" w:rsidRDefault="00665C3B" w:rsidP="00DA4F90">
            <w:pPr>
              <w:pStyle w:val="TableText"/>
              <w:keepNext/>
              <w:keepLines/>
              <w:spacing w:before="0" w:after="60" w:line="240" w:lineRule="auto"/>
            </w:pPr>
            <w:r>
              <w:t>= application rate * (1 – Fint * 0.50)</w:t>
            </w:r>
          </w:p>
        </w:tc>
      </w:tr>
      <w:tr w:rsidR="0029121E" w:rsidRPr="00B6173C" w14:paraId="63725DBF" w14:textId="77777777" w:rsidTr="009753A6">
        <w:tc>
          <w:tcPr>
            <w:tcW w:w="1290" w:type="pct"/>
            <w:tcBorders>
              <w:top w:val="nil"/>
              <w:left w:val="nil"/>
              <w:bottom w:val="nil"/>
              <w:right w:val="nil"/>
            </w:tcBorders>
          </w:tcPr>
          <w:p w14:paraId="4967DD50" w14:textId="408698D9" w:rsidR="0029121E" w:rsidRPr="00B6173C" w:rsidRDefault="0029121E" w:rsidP="00DA4F90">
            <w:pPr>
              <w:pStyle w:val="TableText"/>
              <w:keepNext/>
              <w:keepLines/>
              <w:spacing w:before="0" w:after="60" w:line="240" w:lineRule="auto"/>
              <w:jc w:val="right"/>
            </w:pPr>
            <w:r>
              <w:t>Depth of water in rice field</w:t>
            </w:r>
          </w:p>
        </w:tc>
        <w:tc>
          <w:tcPr>
            <w:tcW w:w="427" w:type="pct"/>
            <w:tcBorders>
              <w:top w:val="nil"/>
              <w:left w:val="nil"/>
              <w:bottom w:val="nil"/>
              <w:right w:val="nil"/>
            </w:tcBorders>
            <w:shd w:val="clear" w:color="auto" w:fill="auto"/>
          </w:tcPr>
          <w:p w14:paraId="30A228BF" w14:textId="61F8C695" w:rsidR="0029121E" w:rsidRPr="00FB2A44" w:rsidRDefault="0029121E" w:rsidP="00DA4F90">
            <w:pPr>
              <w:pStyle w:val="TableText"/>
              <w:keepNext/>
              <w:keepLines/>
              <w:spacing w:before="0" w:after="60" w:line="240" w:lineRule="auto"/>
              <w:rPr>
                <w:sz w:val="16"/>
                <w:szCs w:val="22"/>
              </w:rPr>
            </w:pPr>
            <w:r>
              <w:rPr>
                <w:sz w:val="16"/>
                <w:szCs w:val="22"/>
              </w:rPr>
              <w:t>(m)</w:t>
            </w:r>
          </w:p>
        </w:tc>
        <w:tc>
          <w:tcPr>
            <w:tcW w:w="555" w:type="pct"/>
            <w:tcBorders>
              <w:top w:val="nil"/>
              <w:left w:val="nil"/>
              <w:bottom w:val="nil"/>
              <w:right w:val="nil"/>
            </w:tcBorders>
          </w:tcPr>
          <w:p w14:paraId="6A377BCF" w14:textId="4CF60874" w:rsidR="0029121E" w:rsidRDefault="0029121E" w:rsidP="00DA4F90">
            <w:pPr>
              <w:pStyle w:val="TableText"/>
              <w:keepNext/>
              <w:keepLines/>
              <w:spacing w:before="0" w:after="60" w:line="240" w:lineRule="auto"/>
              <w:jc w:val="center"/>
            </w:pPr>
            <w:r>
              <w:t>0.10</w:t>
            </w:r>
          </w:p>
        </w:tc>
        <w:tc>
          <w:tcPr>
            <w:tcW w:w="703" w:type="pct"/>
            <w:tcBorders>
              <w:top w:val="nil"/>
              <w:left w:val="nil"/>
              <w:bottom w:val="nil"/>
              <w:right w:val="nil"/>
            </w:tcBorders>
            <w:shd w:val="clear" w:color="auto" w:fill="auto"/>
          </w:tcPr>
          <w:p w14:paraId="5801E354" w14:textId="2F9E628D" w:rsidR="0029121E" w:rsidRPr="00B6173C" w:rsidRDefault="0029121E" w:rsidP="00DA4F90">
            <w:pPr>
              <w:pStyle w:val="TableText"/>
              <w:keepNext/>
              <w:keepLines/>
              <w:spacing w:before="0" w:after="60" w:line="240" w:lineRule="auto"/>
              <w:jc w:val="center"/>
            </w:pPr>
            <w:r>
              <w:t>0.10</w:t>
            </w:r>
          </w:p>
        </w:tc>
        <w:tc>
          <w:tcPr>
            <w:tcW w:w="2025" w:type="pct"/>
            <w:tcBorders>
              <w:top w:val="nil"/>
              <w:left w:val="nil"/>
              <w:bottom w:val="nil"/>
              <w:right w:val="nil"/>
            </w:tcBorders>
          </w:tcPr>
          <w:p w14:paraId="50ACF9FB" w14:textId="3415119E" w:rsidR="0029121E" w:rsidRDefault="0029121E" w:rsidP="00DA4F90">
            <w:pPr>
              <w:pStyle w:val="TableText"/>
              <w:keepNext/>
              <w:keepLines/>
              <w:spacing w:before="0" w:after="60" w:line="240" w:lineRule="auto"/>
            </w:pPr>
            <w:r>
              <w:t>Default value for rice situations</w:t>
            </w:r>
            <w:r w:rsidR="008C2812">
              <w:t xml:space="preserve"> (MED-Rice 2003)</w:t>
            </w:r>
          </w:p>
        </w:tc>
      </w:tr>
      <w:tr w:rsidR="0029121E" w:rsidRPr="00B6173C" w14:paraId="456064A9" w14:textId="77777777" w:rsidTr="009753A6">
        <w:tc>
          <w:tcPr>
            <w:tcW w:w="1290" w:type="pct"/>
            <w:tcBorders>
              <w:top w:val="nil"/>
              <w:left w:val="nil"/>
              <w:bottom w:val="nil"/>
              <w:right w:val="nil"/>
            </w:tcBorders>
          </w:tcPr>
          <w:p w14:paraId="72B650A4" w14:textId="0A44AC4F" w:rsidR="0029121E" w:rsidRPr="00B6173C" w:rsidRDefault="0029121E" w:rsidP="00DA4F90">
            <w:pPr>
              <w:pStyle w:val="TableText"/>
              <w:keepNext/>
              <w:keepLines/>
              <w:spacing w:before="0" w:after="60" w:line="240" w:lineRule="auto"/>
              <w:jc w:val="right"/>
            </w:pPr>
            <w:r>
              <w:t>Water DT</w:t>
            </w:r>
            <w:r w:rsidRPr="00FB2A44">
              <w:rPr>
                <w:vertAlign w:val="subscript"/>
              </w:rPr>
              <w:t>50</w:t>
            </w:r>
          </w:p>
        </w:tc>
        <w:tc>
          <w:tcPr>
            <w:tcW w:w="427" w:type="pct"/>
            <w:tcBorders>
              <w:top w:val="nil"/>
              <w:left w:val="nil"/>
              <w:bottom w:val="nil"/>
              <w:right w:val="nil"/>
            </w:tcBorders>
            <w:shd w:val="clear" w:color="auto" w:fill="auto"/>
          </w:tcPr>
          <w:p w14:paraId="57408C2D" w14:textId="63CA8DAD" w:rsidR="0029121E" w:rsidRPr="00FB2A44" w:rsidRDefault="0029121E" w:rsidP="00DA4F90">
            <w:pPr>
              <w:pStyle w:val="TableText"/>
              <w:keepNext/>
              <w:keepLines/>
              <w:spacing w:before="0" w:after="60" w:line="240" w:lineRule="auto"/>
              <w:rPr>
                <w:sz w:val="16"/>
                <w:szCs w:val="22"/>
              </w:rPr>
            </w:pPr>
            <w:r>
              <w:rPr>
                <w:sz w:val="16"/>
                <w:szCs w:val="22"/>
              </w:rPr>
              <w:t>(d)</w:t>
            </w:r>
          </w:p>
        </w:tc>
        <w:tc>
          <w:tcPr>
            <w:tcW w:w="555" w:type="pct"/>
            <w:tcBorders>
              <w:top w:val="nil"/>
              <w:left w:val="nil"/>
              <w:bottom w:val="nil"/>
              <w:right w:val="nil"/>
            </w:tcBorders>
          </w:tcPr>
          <w:p w14:paraId="20C40149" w14:textId="15AF227C" w:rsidR="0029121E" w:rsidRDefault="0029121E" w:rsidP="00DA4F90">
            <w:pPr>
              <w:pStyle w:val="TableText"/>
              <w:keepNext/>
              <w:keepLines/>
              <w:spacing w:before="0" w:after="60" w:line="240" w:lineRule="auto"/>
              <w:jc w:val="center"/>
            </w:pPr>
            <w:r>
              <w:t>1.6</w:t>
            </w:r>
          </w:p>
        </w:tc>
        <w:tc>
          <w:tcPr>
            <w:tcW w:w="703" w:type="pct"/>
            <w:tcBorders>
              <w:top w:val="nil"/>
              <w:left w:val="nil"/>
              <w:bottom w:val="nil"/>
              <w:right w:val="nil"/>
            </w:tcBorders>
            <w:shd w:val="clear" w:color="auto" w:fill="auto"/>
          </w:tcPr>
          <w:p w14:paraId="624E8A10" w14:textId="6D95A411" w:rsidR="0029121E" w:rsidRPr="00B6173C" w:rsidRDefault="0029121E" w:rsidP="00DA4F90">
            <w:pPr>
              <w:pStyle w:val="TableText"/>
              <w:keepNext/>
              <w:keepLines/>
              <w:spacing w:before="0" w:after="60" w:line="240" w:lineRule="auto"/>
              <w:jc w:val="center"/>
            </w:pPr>
            <w:r>
              <w:t>1.6</w:t>
            </w:r>
          </w:p>
        </w:tc>
        <w:tc>
          <w:tcPr>
            <w:tcW w:w="2025" w:type="pct"/>
            <w:tcBorders>
              <w:top w:val="nil"/>
              <w:left w:val="nil"/>
              <w:bottom w:val="nil"/>
              <w:right w:val="nil"/>
            </w:tcBorders>
          </w:tcPr>
          <w:p w14:paraId="4BC5BE75" w14:textId="25D7811C" w:rsidR="0029121E" w:rsidRDefault="0029121E" w:rsidP="00DA4F90">
            <w:pPr>
              <w:pStyle w:val="TableText"/>
              <w:keepNext/>
              <w:keepLines/>
              <w:spacing w:before="0" w:after="60" w:line="240" w:lineRule="auto"/>
            </w:pPr>
            <w:r>
              <w:t>From Table 25</w:t>
            </w:r>
          </w:p>
        </w:tc>
      </w:tr>
      <w:tr w:rsidR="0029121E" w:rsidRPr="00B6173C" w14:paraId="0C156356" w14:textId="77777777" w:rsidTr="009753A6">
        <w:tc>
          <w:tcPr>
            <w:tcW w:w="1290" w:type="pct"/>
            <w:tcBorders>
              <w:top w:val="nil"/>
              <w:left w:val="nil"/>
              <w:bottom w:val="single" w:sz="4" w:space="0" w:color="auto"/>
              <w:right w:val="nil"/>
            </w:tcBorders>
          </w:tcPr>
          <w:p w14:paraId="0CBC9A43" w14:textId="4941D9A0" w:rsidR="0029121E" w:rsidRPr="00B6173C" w:rsidRDefault="0029121E" w:rsidP="00DA4F90">
            <w:pPr>
              <w:pStyle w:val="TableText"/>
              <w:keepNext/>
              <w:keepLines/>
              <w:spacing w:before="0" w:after="60" w:line="240" w:lineRule="auto"/>
              <w:jc w:val="right"/>
            </w:pPr>
            <w:r>
              <w:t>RAL</w:t>
            </w:r>
          </w:p>
        </w:tc>
        <w:tc>
          <w:tcPr>
            <w:tcW w:w="427" w:type="pct"/>
            <w:tcBorders>
              <w:top w:val="nil"/>
              <w:left w:val="nil"/>
              <w:bottom w:val="single" w:sz="4" w:space="0" w:color="auto"/>
              <w:right w:val="nil"/>
            </w:tcBorders>
            <w:shd w:val="clear" w:color="auto" w:fill="auto"/>
          </w:tcPr>
          <w:p w14:paraId="3A76B67C" w14:textId="734A0590" w:rsidR="0029121E" w:rsidRPr="00FB2A44" w:rsidRDefault="0029121E" w:rsidP="00DA4F90">
            <w:pPr>
              <w:pStyle w:val="TableText"/>
              <w:keepNext/>
              <w:keepLines/>
              <w:spacing w:before="0" w:after="60" w:line="240" w:lineRule="auto"/>
              <w:rPr>
                <w:sz w:val="16"/>
                <w:szCs w:val="22"/>
              </w:rPr>
            </w:pPr>
            <w:r>
              <w:rPr>
                <w:sz w:val="16"/>
                <w:szCs w:val="22"/>
              </w:rPr>
              <w:t>(µg/L)</w:t>
            </w:r>
          </w:p>
        </w:tc>
        <w:tc>
          <w:tcPr>
            <w:tcW w:w="555" w:type="pct"/>
            <w:tcBorders>
              <w:top w:val="nil"/>
              <w:left w:val="nil"/>
              <w:bottom w:val="single" w:sz="4" w:space="0" w:color="auto"/>
              <w:right w:val="nil"/>
            </w:tcBorders>
          </w:tcPr>
          <w:p w14:paraId="24F2ED69" w14:textId="7ACAA870" w:rsidR="0029121E" w:rsidRDefault="0029121E" w:rsidP="00DA4F90">
            <w:pPr>
              <w:pStyle w:val="TableText"/>
              <w:keepNext/>
              <w:keepLines/>
              <w:spacing w:before="0" w:after="60" w:line="240" w:lineRule="auto"/>
              <w:jc w:val="center"/>
            </w:pPr>
            <w:r>
              <w:t>0.095</w:t>
            </w:r>
          </w:p>
        </w:tc>
        <w:tc>
          <w:tcPr>
            <w:tcW w:w="703" w:type="pct"/>
            <w:tcBorders>
              <w:top w:val="nil"/>
              <w:left w:val="nil"/>
              <w:bottom w:val="single" w:sz="4" w:space="0" w:color="auto"/>
              <w:right w:val="nil"/>
            </w:tcBorders>
            <w:shd w:val="clear" w:color="auto" w:fill="auto"/>
          </w:tcPr>
          <w:p w14:paraId="77438B16" w14:textId="1A721095" w:rsidR="0029121E" w:rsidRPr="00B6173C" w:rsidRDefault="0029121E" w:rsidP="00DA4F90">
            <w:pPr>
              <w:pStyle w:val="TableText"/>
              <w:keepNext/>
              <w:keepLines/>
              <w:spacing w:before="0" w:after="60" w:line="240" w:lineRule="auto"/>
              <w:jc w:val="center"/>
            </w:pPr>
            <w:r>
              <w:t>0.095</w:t>
            </w:r>
          </w:p>
        </w:tc>
        <w:tc>
          <w:tcPr>
            <w:tcW w:w="2025" w:type="pct"/>
            <w:tcBorders>
              <w:top w:val="nil"/>
              <w:left w:val="nil"/>
              <w:bottom w:val="single" w:sz="4" w:space="0" w:color="auto"/>
              <w:right w:val="nil"/>
            </w:tcBorders>
          </w:tcPr>
          <w:p w14:paraId="340CD717" w14:textId="0DD146D1" w:rsidR="0029121E" w:rsidRDefault="0029121E" w:rsidP="00DA4F90">
            <w:pPr>
              <w:pStyle w:val="TableText"/>
              <w:keepNext/>
              <w:keepLines/>
              <w:spacing w:before="0" w:after="60" w:line="240" w:lineRule="auto"/>
            </w:pPr>
            <w:r>
              <w:t>From Table 27</w:t>
            </w:r>
          </w:p>
        </w:tc>
      </w:tr>
      <w:tr w:rsidR="0029121E" w:rsidRPr="00B6173C" w14:paraId="0A8CEB40" w14:textId="77777777" w:rsidTr="008C134A">
        <w:tc>
          <w:tcPr>
            <w:tcW w:w="0" w:type="auto"/>
            <w:gridSpan w:val="5"/>
            <w:tcBorders>
              <w:top w:val="single" w:sz="4" w:space="0" w:color="auto"/>
              <w:left w:val="nil"/>
              <w:bottom w:val="nil"/>
              <w:right w:val="nil"/>
            </w:tcBorders>
          </w:tcPr>
          <w:p w14:paraId="1E092FFA" w14:textId="168AA159" w:rsidR="0029121E" w:rsidRPr="00B6173C" w:rsidRDefault="0029121E" w:rsidP="00DA4F90">
            <w:pPr>
              <w:pStyle w:val="TableText"/>
              <w:keepNext/>
              <w:keepLines/>
              <w:spacing w:before="0" w:after="60" w:line="240" w:lineRule="auto"/>
            </w:pPr>
            <w:r>
              <w:tab/>
            </w:r>
            <w:r>
              <w:tab/>
            </w:r>
            <w:r>
              <w:tab/>
              <w:t>Tier 1 (paddy water)</w:t>
            </w:r>
          </w:p>
        </w:tc>
      </w:tr>
      <w:tr w:rsidR="0029121E" w:rsidRPr="00B6173C" w14:paraId="2691C6A4" w14:textId="77777777" w:rsidTr="009753A6">
        <w:tc>
          <w:tcPr>
            <w:tcW w:w="1290" w:type="pct"/>
            <w:tcBorders>
              <w:top w:val="nil"/>
              <w:left w:val="nil"/>
              <w:bottom w:val="nil"/>
              <w:right w:val="nil"/>
            </w:tcBorders>
          </w:tcPr>
          <w:p w14:paraId="127F5D6E" w14:textId="7DF4C38B" w:rsidR="0029121E" w:rsidRPr="00B6173C" w:rsidRDefault="0029121E" w:rsidP="00DA4F90">
            <w:pPr>
              <w:pStyle w:val="TableText"/>
              <w:keepNext/>
              <w:keepLines/>
              <w:spacing w:before="0" w:after="60" w:line="240" w:lineRule="auto"/>
              <w:jc w:val="right"/>
            </w:pPr>
            <w:r>
              <w:t>PEC</w:t>
            </w:r>
          </w:p>
        </w:tc>
        <w:tc>
          <w:tcPr>
            <w:tcW w:w="427" w:type="pct"/>
            <w:tcBorders>
              <w:top w:val="nil"/>
              <w:left w:val="nil"/>
              <w:bottom w:val="nil"/>
              <w:right w:val="nil"/>
            </w:tcBorders>
            <w:shd w:val="clear" w:color="auto" w:fill="auto"/>
          </w:tcPr>
          <w:p w14:paraId="3B300A45" w14:textId="756D0B25" w:rsidR="0029121E" w:rsidRPr="00FB2A44" w:rsidRDefault="0029121E" w:rsidP="00DA4F90">
            <w:pPr>
              <w:pStyle w:val="TableText"/>
              <w:keepNext/>
              <w:keepLines/>
              <w:spacing w:before="0" w:after="60" w:line="240" w:lineRule="auto"/>
              <w:rPr>
                <w:sz w:val="16"/>
                <w:szCs w:val="22"/>
              </w:rPr>
            </w:pPr>
            <w:r>
              <w:rPr>
                <w:sz w:val="16"/>
                <w:szCs w:val="22"/>
              </w:rPr>
              <w:t>(µg/L)</w:t>
            </w:r>
          </w:p>
        </w:tc>
        <w:tc>
          <w:tcPr>
            <w:tcW w:w="555" w:type="pct"/>
            <w:tcBorders>
              <w:top w:val="nil"/>
              <w:left w:val="nil"/>
              <w:bottom w:val="nil"/>
              <w:right w:val="nil"/>
            </w:tcBorders>
          </w:tcPr>
          <w:p w14:paraId="510A819E" w14:textId="1DF644EA" w:rsidR="0029121E" w:rsidRDefault="00665C3B" w:rsidP="00DA4F90">
            <w:pPr>
              <w:pStyle w:val="TableText"/>
              <w:keepNext/>
              <w:keepLines/>
              <w:spacing w:before="0" w:after="60" w:line="240" w:lineRule="auto"/>
              <w:jc w:val="center"/>
            </w:pPr>
            <w:r>
              <w:t>413</w:t>
            </w:r>
          </w:p>
        </w:tc>
        <w:tc>
          <w:tcPr>
            <w:tcW w:w="703" w:type="pct"/>
            <w:tcBorders>
              <w:top w:val="nil"/>
              <w:left w:val="nil"/>
              <w:bottom w:val="nil"/>
              <w:right w:val="nil"/>
            </w:tcBorders>
            <w:shd w:val="clear" w:color="auto" w:fill="auto"/>
          </w:tcPr>
          <w:p w14:paraId="3D06D395" w14:textId="4CF9ED96" w:rsidR="0029121E" w:rsidRPr="00B6173C" w:rsidRDefault="00665C3B" w:rsidP="00DA4F90">
            <w:pPr>
              <w:pStyle w:val="TableText"/>
              <w:keepNext/>
              <w:keepLines/>
              <w:spacing w:before="0" w:after="60" w:line="240" w:lineRule="auto"/>
              <w:jc w:val="center"/>
            </w:pPr>
            <w:r>
              <w:t>282</w:t>
            </w:r>
          </w:p>
        </w:tc>
        <w:tc>
          <w:tcPr>
            <w:tcW w:w="2025" w:type="pct"/>
            <w:tcBorders>
              <w:top w:val="nil"/>
              <w:left w:val="nil"/>
              <w:bottom w:val="nil"/>
              <w:right w:val="nil"/>
            </w:tcBorders>
          </w:tcPr>
          <w:p w14:paraId="5C486059" w14:textId="3C70D5A8" w:rsidR="0029121E" w:rsidRPr="00B6173C" w:rsidRDefault="0029121E" w:rsidP="00DA4F90">
            <w:pPr>
              <w:pStyle w:val="TableText"/>
              <w:keepNext/>
              <w:keepLines/>
              <w:spacing w:before="0" w:after="60" w:line="240" w:lineRule="auto"/>
            </w:pPr>
            <w:r>
              <w:t xml:space="preserve">=0.1 * </w:t>
            </w:r>
            <w:r w:rsidR="00665C3B">
              <w:t xml:space="preserve">water exposure </w:t>
            </w:r>
            <w:r>
              <w:t>rate (g/ha) * water depth (m)</w:t>
            </w:r>
          </w:p>
        </w:tc>
      </w:tr>
      <w:tr w:rsidR="0029121E" w:rsidRPr="00B6173C" w14:paraId="05069F8F" w14:textId="77777777" w:rsidTr="009753A6">
        <w:tc>
          <w:tcPr>
            <w:tcW w:w="1290" w:type="pct"/>
            <w:tcBorders>
              <w:top w:val="nil"/>
              <w:left w:val="nil"/>
              <w:bottom w:val="single" w:sz="4" w:space="0" w:color="auto"/>
              <w:right w:val="nil"/>
            </w:tcBorders>
          </w:tcPr>
          <w:p w14:paraId="306230DA" w14:textId="352116D0" w:rsidR="0029121E" w:rsidRPr="00B6173C" w:rsidRDefault="0029121E" w:rsidP="00DA4F90">
            <w:pPr>
              <w:pStyle w:val="TableText"/>
              <w:keepNext/>
              <w:keepLines/>
              <w:spacing w:before="0" w:after="60" w:line="240" w:lineRule="auto"/>
              <w:jc w:val="right"/>
            </w:pPr>
            <w:r>
              <w:t>RQ</w:t>
            </w:r>
          </w:p>
        </w:tc>
        <w:tc>
          <w:tcPr>
            <w:tcW w:w="427" w:type="pct"/>
            <w:tcBorders>
              <w:top w:val="nil"/>
              <w:left w:val="nil"/>
              <w:bottom w:val="single" w:sz="4" w:space="0" w:color="auto"/>
              <w:right w:val="nil"/>
            </w:tcBorders>
            <w:shd w:val="clear" w:color="auto" w:fill="auto"/>
          </w:tcPr>
          <w:p w14:paraId="41F8EA05" w14:textId="6589EC35" w:rsidR="0029121E" w:rsidRPr="00FB2A44" w:rsidRDefault="0029121E" w:rsidP="00DA4F90">
            <w:pPr>
              <w:pStyle w:val="TableText"/>
              <w:keepNext/>
              <w:keepLines/>
              <w:spacing w:before="0" w:after="60" w:line="240" w:lineRule="auto"/>
              <w:rPr>
                <w:sz w:val="16"/>
                <w:szCs w:val="22"/>
              </w:rPr>
            </w:pPr>
            <w:r>
              <w:rPr>
                <w:sz w:val="16"/>
                <w:szCs w:val="22"/>
              </w:rPr>
              <w:t>(unitless)</w:t>
            </w:r>
          </w:p>
        </w:tc>
        <w:tc>
          <w:tcPr>
            <w:tcW w:w="555" w:type="pct"/>
            <w:tcBorders>
              <w:top w:val="nil"/>
              <w:left w:val="nil"/>
              <w:bottom w:val="single" w:sz="4" w:space="0" w:color="auto"/>
              <w:right w:val="nil"/>
            </w:tcBorders>
          </w:tcPr>
          <w:p w14:paraId="06DB3313" w14:textId="5EBAFA5E" w:rsidR="0029121E" w:rsidRDefault="00665C3B" w:rsidP="00DA4F90">
            <w:pPr>
              <w:pStyle w:val="TableText"/>
              <w:keepNext/>
              <w:keepLines/>
              <w:spacing w:before="0" w:after="60" w:line="240" w:lineRule="auto"/>
              <w:jc w:val="center"/>
            </w:pPr>
            <w:r>
              <w:t>4342</w:t>
            </w:r>
          </w:p>
        </w:tc>
        <w:tc>
          <w:tcPr>
            <w:tcW w:w="703" w:type="pct"/>
            <w:tcBorders>
              <w:top w:val="nil"/>
              <w:left w:val="nil"/>
              <w:bottom w:val="single" w:sz="4" w:space="0" w:color="auto"/>
              <w:right w:val="nil"/>
            </w:tcBorders>
            <w:shd w:val="clear" w:color="auto" w:fill="auto"/>
          </w:tcPr>
          <w:p w14:paraId="05369EF5" w14:textId="70A5ED16" w:rsidR="0029121E" w:rsidRPr="00B6173C" w:rsidRDefault="00665C3B" w:rsidP="00DA4F90">
            <w:pPr>
              <w:pStyle w:val="TableText"/>
              <w:keepNext/>
              <w:keepLines/>
              <w:spacing w:before="0" w:after="60" w:line="240" w:lineRule="auto"/>
              <w:jc w:val="center"/>
            </w:pPr>
            <w:r>
              <w:t>2968</w:t>
            </w:r>
          </w:p>
        </w:tc>
        <w:tc>
          <w:tcPr>
            <w:tcW w:w="2025" w:type="pct"/>
            <w:tcBorders>
              <w:top w:val="nil"/>
              <w:left w:val="nil"/>
              <w:bottom w:val="single" w:sz="4" w:space="0" w:color="auto"/>
              <w:right w:val="nil"/>
            </w:tcBorders>
          </w:tcPr>
          <w:p w14:paraId="5E7ACAD7" w14:textId="5DCB2A29" w:rsidR="0029121E" w:rsidRPr="00B6173C" w:rsidRDefault="0029121E" w:rsidP="00DA4F90">
            <w:pPr>
              <w:pStyle w:val="TableText"/>
              <w:keepNext/>
              <w:keepLines/>
              <w:spacing w:before="0" w:after="60" w:line="240" w:lineRule="auto"/>
            </w:pPr>
            <w:r w:rsidRPr="00B6173C">
              <w:rPr>
                <w:color w:val="000000"/>
                <w:szCs w:val="16"/>
                <w:lang w:eastAsia="en-AU"/>
              </w:rPr>
              <w:t>= PEC / RAL, where acceptable RQ ≤1</w:t>
            </w:r>
          </w:p>
        </w:tc>
      </w:tr>
      <w:tr w:rsidR="0029121E" w:rsidRPr="00B6173C" w14:paraId="62C5F334" w14:textId="77777777" w:rsidTr="00C36808">
        <w:tc>
          <w:tcPr>
            <w:tcW w:w="0" w:type="auto"/>
            <w:gridSpan w:val="5"/>
            <w:tcBorders>
              <w:top w:val="single" w:sz="4" w:space="0" w:color="auto"/>
              <w:left w:val="nil"/>
              <w:bottom w:val="nil"/>
              <w:right w:val="nil"/>
            </w:tcBorders>
          </w:tcPr>
          <w:p w14:paraId="7DF95F32" w14:textId="22431687" w:rsidR="0029121E" w:rsidRPr="00B6173C" w:rsidRDefault="0029121E" w:rsidP="00DA4F90">
            <w:pPr>
              <w:pStyle w:val="TableText"/>
              <w:keepNext/>
              <w:keepLines/>
              <w:spacing w:before="0" w:after="60" w:line="240" w:lineRule="auto"/>
              <w:rPr>
                <w:color w:val="000000"/>
                <w:szCs w:val="16"/>
                <w:lang w:eastAsia="en-AU"/>
              </w:rPr>
            </w:pPr>
            <w:r>
              <w:rPr>
                <w:color w:val="000000"/>
                <w:szCs w:val="16"/>
                <w:lang w:eastAsia="en-AU"/>
              </w:rPr>
              <w:tab/>
            </w:r>
            <w:r>
              <w:rPr>
                <w:color w:val="000000"/>
                <w:szCs w:val="16"/>
                <w:lang w:eastAsia="en-AU"/>
              </w:rPr>
              <w:tab/>
            </w:r>
            <w:r>
              <w:rPr>
                <w:color w:val="000000"/>
                <w:szCs w:val="16"/>
                <w:lang w:eastAsia="en-AU"/>
              </w:rPr>
              <w:tab/>
              <w:t>Tier 2 (dilution in receiving water, no degradation)</w:t>
            </w:r>
          </w:p>
        </w:tc>
      </w:tr>
      <w:tr w:rsidR="0029121E" w:rsidRPr="00B6173C" w14:paraId="497B0106" w14:textId="77777777" w:rsidTr="009753A6">
        <w:tc>
          <w:tcPr>
            <w:tcW w:w="1290" w:type="pct"/>
            <w:tcBorders>
              <w:top w:val="nil"/>
              <w:left w:val="nil"/>
              <w:bottom w:val="nil"/>
              <w:right w:val="nil"/>
            </w:tcBorders>
          </w:tcPr>
          <w:p w14:paraId="7CC3F1A0" w14:textId="3AD334B2" w:rsidR="0029121E" w:rsidRDefault="0029121E" w:rsidP="00DA4F90">
            <w:pPr>
              <w:pStyle w:val="TableText"/>
              <w:keepNext/>
              <w:keepLines/>
              <w:spacing w:before="0" w:after="60" w:line="240" w:lineRule="auto"/>
              <w:jc w:val="right"/>
            </w:pPr>
            <w:r>
              <w:t>PEC</w:t>
            </w:r>
          </w:p>
        </w:tc>
        <w:tc>
          <w:tcPr>
            <w:tcW w:w="427" w:type="pct"/>
            <w:tcBorders>
              <w:top w:val="nil"/>
              <w:left w:val="nil"/>
              <w:bottom w:val="nil"/>
              <w:right w:val="nil"/>
            </w:tcBorders>
            <w:shd w:val="clear" w:color="auto" w:fill="auto"/>
          </w:tcPr>
          <w:p w14:paraId="04197DD1" w14:textId="3FE5450B" w:rsidR="0029121E" w:rsidRDefault="0029121E" w:rsidP="00DA4F90">
            <w:pPr>
              <w:pStyle w:val="TableText"/>
              <w:keepNext/>
              <w:keepLines/>
              <w:spacing w:before="0" w:after="60" w:line="240" w:lineRule="auto"/>
              <w:rPr>
                <w:sz w:val="16"/>
                <w:szCs w:val="22"/>
              </w:rPr>
            </w:pPr>
            <w:r>
              <w:rPr>
                <w:sz w:val="16"/>
                <w:szCs w:val="22"/>
              </w:rPr>
              <w:t>(µg/L)</w:t>
            </w:r>
          </w:p>
        </w:tc>
        <w:tc>
          <w:tcPr>
            <w:tcW w:w="555" w:type="pct"/>
            <w:tcBorders>
              <w:top w:val="nil"/>
              <w:left w:val="nil"/>
              <w:bottom w:val="nil"/>
              <w:right w:val="nil"/>
            </w:tcBorders>
          </w:tcPr>
          <w:p w14:paraId="78188D03" w14:textId="3D0470AA" w:rsidR="0029121E" w:rsidRDefault="00665C3B" w:rsidP="00DA4F90">
            <w:pPr>
              <w:pStyle w:val="TableText"/>
              <w:keepNext/>
              <w:keepLines/>
              <w:spacing w:before="0" w:after="60" w:line="240" w:lineRule="auto"/>
              <w:jc w:val="center"/>
            </w:pPr>
            <w:r>
              <w:t>38</w:t>
            </w:r>
          </w:p>
        </w:tc>
        <w:tc>
          <w:tcPr>
            <w:tcW w:w="703" w:type="pct"/>
            <w:tcBorders>
              <w:top w:val="nil"/>
              <w:left w:val="nil"/>
              <w:bottom w:val="nil"/>
              <w:right w:val="nil"/>
            </w:tcBorders>
            <w:shd w:val="clear" w:color="auto" w:fill="auto"/>
          </w:tcPr>
          <w:p w14:paraId="60FC6F26" w14:textId="09EDAE98" w:rsidR="0029121E" w:rsidRDefault="00665C3B" w:rsidP="00DA4F90">
            <w:pPr>
              <w:pStyle w:val="TableText"/>
              <w:keepNext/>
              <w:keepLines/>
              <w:spacing w:before="0" w:after="60" w:line="240" w:lineRule="auto"/>
              <w:jc w:val="center"/>
            </w:pPr>
            <w:r>
              <w:t>26</w:t>
            </w:r>
          </w:p>
        </w:tc>
        <w:tc>
          <w:tcPr>
            <w:tcW w:w="2025" w:type="pct"/>
            <w:tcBorders>
              <w:top w:val="nil"/>
              <w:left w:val="nil"/>
              <w:bottom w:val="nil"/>
              <w:right w:val="nil"/>
            </w:tcBorders>
          </w:tcPr>
          <w:p w14:paraId="4F40F5CC" w14:textId="56722330" w:rsidR="0029121E" w:rsidRPr="00B6173C" w:rsidRDefault="0029121E" w:rsidP="00DA4F90">
            <w:pPr>
              <w:pStyle w:val="TableText"/>
              <w:keepNext/>
              <w:keepLines/>
              <w:spacing w:before="0" w:after="60" w:line="240" w:lineRule="auto"/>
              <w:rPr>
                <w:color w:val="000000"/>
                <w:szCs w:val="16"/>
                <w:lang w:eastAsia="en-AU"/>
              </w:rPr>
            </w:pPr>
            <w:r>
              <w:t>=tier 1 PEC / (1+ dilution factor 10)</w:t>
            </w:r>
          </w:p>
        </w:tc>
      </w:tr>
      <w:tr w:rsidR="0029121E" w:rsidRPr="00B6173C" w14:paraId="6D0BBC4F" w14:textId="77777777" w:rsidTr="009753A6">
        <w:tc>
          <w:tcPr>
            <w:tcW w:w="1290" w:type="pct"/>
            <w:tcBorders>
              <w:top w:val="nil"/>
              <w:left w:val="nil"/>
              <w:bottom w:val="single" w:sz="4" w:space="0" w:color="auto"/>
              <w:right w:val="nil"/>
            </w:tcBorders>
          </w:tcPr>
          <w:p w14:paraId="5690FDF5" w14:textId="7604DFF9" w:rsidR="0029121E" w:rsidRDefault="0029121E" w:rsidP="00DA4F90">
            <w:pPr>
              <w:pStyle w:val="TableText"/>
              <w:keepNext/>
              <w:keepLines/>
              <w:spacing w:before="0" w:after="60" w:line="240" w:lineRule="auto"/>
              <w:jc w:val="right"/>
            </w:pPr>
            <w:r>
              <w:t>RQ</w:t>
            </w:r>
          </w:p>
        </w:tc>
        <w:tc>
          <w:tcPr>
            <w:tcW w:w="427" w:type="pct"/>
            <w:tcBorders>
              <w:top w:val="nil"/>
              <w:left w:val="nil"/>
              <w:bottom w:val="single" w:sz="4" w:space="0" w:color="auto"/>
              <w:right w:val="nil"/>
            </w:tcBorders>
            <w:shd w:val="clear" w:color="auto" w:fill="auto"/>
          </w:tcPr>
          <w:p w14:paraId="136B8071" w14:textId="341158E8" w:rsidR="0029121E" w:rsidRDefault="0029121E" w:rsidP="00DA4F90">
            <w:pPr>
              <w:pStyle w:val="TableText"/>
              <w:keepNext/>
              <w:keepLines/>
              <w:spacing w:before="0" w:after="60" w:line="240" w:lineRule="auto"/>
              <w:rPr>
                <w:sz w:val="16"/>
                <w:szCs w:val="22"/>
              </w:rPr>
            </w:pPr>
            <w:r>
              <w:rPr>
                <w:sz w:val="16"/>
                <w:szCs w:val="22"/>
              </w:rPr>
              <w:t>(unitless)</w:t>
            </w:r>
          </w:p>
        </w:tc>
        <w:tc>
          <w:tcPr>
            <w:tcW w:w="555" w:type="pct"/>
            <w:tcBorders>
              <w:top w:val="nil"/>
              <w:left w:val="nil"/>
              <w:bottom w:val="single" w:sz="4" w:space="0" w:color="auto"/>
              <w:right w:val="nil"/>
            </w:tcBorders>
          </w:tcPr>
          <w:p w14:paraId="08D7942D" w14:textId="2A3CADB8" w:rsidR="0029121E" w:rsidRDefault="00665C3B" w:rsidP="00DA4F90">
            <w:pPr>
              <w:pStyle w:val="TableText"/>
              <w:keepNext/>
              <w:keepLines/>
              <w:spacing w:before="0" w:after="60" w:line="240" w:lineRule="auto"/>
              <w:jc w:val="center"/>
            </w:pPr>
            <w:r>
              <w:t>395</w:t>
            </w:r>
          </w:p>
        </w:tc>
        <w:tc>
          <w:tcPr>
            <w:tcW w:w="703" w:type="pct"/>
            <w:tcBorders>
              <w:top w:val="nil"/>
              <w:left w:val="nil"/>
              <w:bottom w:val="single" w:sz="4" w:space="0" w:color="auto"/>
              <w:right w:val="nil"/>
            </w:tcBorders>
            <w:shd w:val="clear" w:color="auto" w:fill="auto"/>
          </w:tcPr>
          <w:p w14:paraId="1E2B19C3" w14:textId="0F8BE6CA" w:rsidR="0029121E" w:rsidRDefault="00665C3B" w:rsidP="00DA4F90">
            <w:pPr>
              <w:pStyle w:val="TableText"/>
              <w:keepNext/>
              <w:keepLines/>
              <w:spacing w:before="0" w:after="60" w:line="240" w:lineRule="auto"/>
              <w:jc w:val="center"/>
            </w:pPr>
            <w:r>
              <w:t>270</w:t>
            </w:r>
          </w:p>
        </w:tc>
        <w:tc>
          <w:tcPr>
            <w:tcW w:w="2025" w:type="pct"/>
            <w:tcBorders>
              <w:top w:val="nil"/>
              <w:left w:val="nil"/>
              <w:bottom w:val="single" w:sz="4" w:space="0" w:color="auto"/>
              <w:right w:val="nil"/>
            </w:tcBorders>
          </w:tcPr>
          <w:p w14:paraId="768815D8" w14:textId="634881DD" w:rsidR="0029121E" w:rsidRPr="00B6173C" w:rsidRDefault="0029121E" w:rsidP="00DA4F90">
            <w:pPr>
              <w:pStyle w:val="TableText"/>
              <w:keepNext/>
              <w:keepLines/>
              <w:spacing w:before="0" w:after="60" w:line="240" w:lineRule="auto"/>
              <w:rPr>
                <w:color w:val="000000"/>
                <w:szCs w:val="16"/>
                <w:lang w:eastAsia="en-AU"/>
              </w:rPr>
            </w:pPr>
            <w:r w:rsidRPr="00B6173C">
              <w:rPr>
                <w:color w:val="000000"/>
                <w:szCs w:val="16"/>
                <w:lang w:eastAsia="en-AU"/>
              </w:rPr>
              <w:t xml:space="preserve">= PEC / RAL, </w:t>
            </w:r>
            <w:r w:rsidRPr="00D062A1">
              <w:rPr>
                <w:b/>
                <w:bCs/>
                <w:color w:val="000000"/>
                <w:szCs w:val="16"/>
                <w:lang w:eastAsia="en-AU"/>
              </w:rPr>
              <w:t>where acceptable RQ ≤1</w:t>
            </w:r>
          </w:p>
        </w:tc>
      </w:tr>
      <w:tr w:rsidR="0029121E" w:rsidRPr="00B6173C" w14:paraId="032BDFE1" w14:textId="77777777" w:rsidTr="0094681E">
        <w:tc>
          <w:tcPr>
            <w:tcW w:w="0" w:type="auto"/>
            <w:gridSpan w:val="5"/>
            <w:tcBorders>
              <w:top w:val="single" w:sz="4" w:space="0" w:color="auto"/>
              <w:left w:val="nil"/>
              <w:bottom w:val="nil"/>
              <w:right w:val="nil"/>
            </w:tcBorders>
          </w:tcPr>
          <w:p w14:paraId="5EC33DEF" w14:textId="1D861DF4" w:rsidR="0029121E" w:rsidRPr="00B6173C" w:rsidRDefault="0029121E" w:rsidP="00DA4F90">
            <w:pPr>
              <w:pStyle w:val="TableText"/>
              <w:keepNext/>
              <w:keepLines/>
              <w:spacing w:before="0" w:after="60" w:line="240" w:lineRule="auto"/>
              <w:rPr>
                <w:color w:val="000000"/>
                <w:szCs w:val="16"/>
                <w:lang w:eastAsia="en-AU"/>
              </w:rPr>
            </w:pPr>
            <w:r>
              <w:rPr>
                <w:color w:val="000000"/>
                <w:szCs w:val="16"/>
                <w:lang w:eastAsia="en-AU"/>
              </w:rPr>
              <w:tab/>
            </w:r>
            <w:r>
              <w:rPr>
                <w:color w:val="000000"/>
                <w:szCs w:val="16"/>
                <w:lang w:eastAsia="en-AU"/>
              </w:rPr>
              <w:tab/>
            </w:r>
            <w:r>
              <w:rPr>
                <w:color w:val="000000"/>
                <w:szCs w:val="16"/>
                <w:lang w:eastAsia="en-AU"/>
              </w:rPr>
              <w:tab/>
              <w:t xml:space="preserve">Tier 3 (dilution in receiving water, degradation over </w:t>
            </w:r>
            <w:r w:rsidR="00665C3B">
              <w:rPr>
                <w:color w:val="000000"/>
                <w:szCs w:val="16"/>
                <w:lang w:eastAsia="en-AU"/>
              </w:rPr>
              <w:t xml:space="preserve">365d </w:t>
            </w:r>
            <w:r>
              <w:rPr>
                <w:color w:val="000000"/>
                <w:szCs w:val="16"/>
                <w:lang w:eastAsia="en-AU"/>
              </w:rPr>
              <w:t>withholding period)</w:t>
            </w:r>
          </w:p>
        </w:tc>
      </w:tr>
      <w:tr w:rsidR="00665C3B" w:rsidRPr="00B6173C" w14:paraId="7E3436F3" w14:textId="77777777" w:rsidTr="009753A6">
        <w:tc>
          <w:tcPr>
            <w:tcW w:w="1290" w:type="pct"/>
            <w:tcBorders>
              <w:top w:val="nil"/>
              <w:left w:val="nil"/>
              <w:bottom w:val="nil"/>
              <w:right w:val="nil"/>
            </w:tcBorders>
          </w:tcPr>
          <w:p w14:paraId="392188C3" w14:textId="4670F035" w:rsidR="00665C3B" w:rsidRDefault="00665C3B" w:rsidP="00DA4F90">
            <w:pPr>
              <w:pStyle w:val="TableText"/>
              <w:keepNext/>
              <w:keepLines/>
              <w:spacing w:before="0" w:after="60" w:line="240" w:lineRule="auto"/>
              <w:jc w:val="right"/>
            </w:pPr>
            <w:r>
              <w:t>TWA factor</w:t>
            </w:r>
          </w:p>
        </w:tc>
        <w:tc>
          <w:tcPr>
            <w:tcW w:w="427" w:type="pct"/>
            <w:tcBorders>
              <w:top w:val="nil"/>
              <w:left w:val="nil"/>
              <w:bottom w:val="nil"/>
              <w:right w:val="nil"/>
            </w:tcBorders>
            <w:shd w:val="clear" w:color="auto" w:fill="auto"/>
          </w:tcPr>
          <w:p w14:paraId="56886BB1" w14:textId="43199876" w:rsidR="00665C3B" w:rsidRDefault="00665C3B" w:rsidP="00DA4F90">
            <w:pPr>
              <w:pStyle w:val="TableText"/>
              <w:keepNext/>
              <w:keepLines/>
              <w:spacing w:before="0" w:after="60" w:line="240" w:lineRule="auto"/>
              <w:rPr>
                <w:sz w:val="16"/>
                <w:szCs w:val="22"/>
              </w:rPr>
            </w:pPr>
            <w:r>
              <w:rPr>
                <w:sz w:val="16"/>
                <w:szCs w:val="22"/>
              </w:rPr>
              <w:t>(unitless)</w:t>
            </w:r>
          </w:p>
        </w:tc>
        <w:tc>
          <w:tcPr>
            <w:tcW w:w="555" w:type="pct"/>
            <w:tcBorders>
              <w:top w:val="nil"/>
              <w:left w:val="nil"/>
              <w:bottom w:val="nil"/>
              <w:right w:val="nil"/>
            </w:tcBorders>
          </w:tcPr>
          <w:p w14:paraId="4A9850BF" w14:textId="4CB0F2D0" w:rsidR="00665C3B" w:rsidRDefault="00665C3B" w:rsidP="00DA4F90">
            <w:pPr>
              <w:pStyle w:val="TableText"/>
              <w:keepNext/>
              <w:keepLines/>
              <w:spacing w:before="0" w:after="60" w:line="240" w:lineRule="auto"/>
              <w:jc w:val="center"/>
            </w:pPr>
            <w:r>
              <w:t>0.0063</w:t>
            </w:r>
          </w:p>
        </w:tc>
        <w:tc>
          <w:tcPr>
            <w:tcW w:w="703" w:type="pct"/>
            <w:tcBorders>
              <w:top w:val="nil"/>
              <w:left w:val="nil"/>
              <w:bottom w:val="nil"/>
              <w:right w:val="nil"/>
            </w:tcBorders>
            <w:shd w:val="clear" w:color="auto" w:fill="auto"/>
          </w:tcPr>
          <w:p w14:paraId="505E9B5C" w14:textId="66B9D8F3" w:rsidR="00665C3B" w:rsidRDefault="00665C3B" w:rsidP="00DA4F90">
            <w:pPr>
              <w:pStyle w:val="TableText"/>
              <w:keepNext/>
              <w:keepLines/>
              <w:spacing w:before="0" w:after="60" w:line="240" w:lineRule="auto"/>
              <w:jc w:val="center"/>
            </w:pPr>
            <w:r>
              <w:t>0.0063</w:t>
            </w:r>
          </w:p>
        </w:tc>
        <w:tc>
          <w:tcPr>
            <w:tcW w:w="2025" w:type="pct"/>
            <w:tcBorders>
              <w:top w:val="nil"/>
              <w:left w:val="nil"/>
              <w:bottom w:val="nil"/>
              <w:right w:val="nil"/>
            </w:tcBorders>
          </w:tcPr>
          <w:p w14:paraId="587AE872" w14:textId="417EAD32" w:rsidR="00665C3B" w:rsidRDefault="00665C3B" w:rsidP="00DA4F90">
            <w:pPr>
              <w:pStyle w:val="TableText"/>
              <w:keepNext/>
              <w:keepLines/>
              <w:spacing w:before="0" w:after="60" w:line="240" w:lineRule="auto"/>
            </w:pPr>
            <w:r>
              <w:t>= [1 – EXP (-ln(2) / water DT</w:t>
            </w:r>
            <w:r w:rsidRPr="00665C3B">
              <w:rPr>
                <w:vertAlign w:val="subscript"/>
              </w:rPr>
              <w:t>50</w:t>
            </w:r>
            <w:r>
              <w:t xml:space="preserve"> (d) * withholding period (d)]] / [ln(2) / water DT</w:t>
            </w:r>
            <w:r w:rsidRPr="00665C3B">
              <w:rPr>
                <w:vertAlign w:val="subscript"/>
              </w:rPr>
              <w:t>50</w:t>
            </w:r>
            <w:r>
              <w:t xml:space="preserve"> (d) * withholding period (d)]</w:t>
            </w:r>
          </w:p>
        </w:tc>
      </w:tr>
      <w:tr w:rsidR="0029121E" w:rsidRPr="00B6173C" w14:paraId="0D70CCF1" w14:textId="77777777" w:rsidTr="009753A6">
        <w:tc>
          <w:tcPr>
            <w:tcW w:w="1290" w:type="pct"/>
            <w:tcBorders>
              <w:top w:val="nil"/>
              <w:left w:val="nil"/>
              <w:bottom w:val="nil"/>
              <w:right w:val="nil"/>
            </w:tcBorders>
          </w:tcPr>
          <w:p w14:paraId="40BC74D4" w14:textId="7573CDB9" w:rsidR="0029121E" w:rsidRDefault="0029121E" w:rsidP="00DA4F90">
            <w:pPr>
              <w:pStyle w:val="TableText"/>
              <w:keepNext/>
              <w:keepLines/>
              <w:spacing w:before="0" w:after="60" w:line="240" w:lineRule="auto"/>
              <w:jc w:val="right"/>
            </w:pPr>
            <w:r>
              <w:t>PEC</w:t>
            </w:r>
          </w:p>
        </w:tc>
        <w:tc>
          <w:tcPr>
            <w:tcW w:w="427" w:type="pct"/>
            <w:tcBorders>
              <w:top w:val="nil"/>
              <w:left w:val="nil"/>
              <w:bottom w:val="nil"/>
              <w:right w:val="nil"/>
            </w:tcBorders>
            <w:shd w:val="clear" w:color="auto" w:fill="auto"/>
          </w:tcPr>
          <w:p w14:paraId="18DAC0D6" w14:textId="76A83B8C" w:rsidR="0029121E" w:rsidRDefault="0029121E" w:rsidP="00DA4F90">
            <w:pPr>
              <w:pStyle w:val="TableText"/>
              <w:keepNext/>
              <w:keepLines/>
              <w:spacing w:before="0" w:after="60" w:line="240" w:lineRule="auto"/>
              <w:rPr>
                <w:sz w:val="16"/>
                <w:szCs w:val="22"/>
              </w:rPr>
            </w:pPr>
            <w:r>
              <w:rPr>
                <w:sz w:val="16"/>
                <w:szCs w:val="22"/>
              </w:rPr>
              <w:t>(µg/L)</w:t>
            </w:r>
          </w:p>
        </w:tc>
        <w:tc>
          <w:tcPr>
            <w:tcW w:w="555" w:type="pct"/>
            <w:tcBorders>
              <w:top w:val="nil"/>
              <w:left w:val="nil"/>
              <w:bottom w:val="nil"/>
              <w:right w:val="nil"/>
            </w:tcBorders>
          </w:tcPr>
          <w:p w14:paraId="67FD2B48" w14:textId="1F4DA4CA" w:rsidR="0029121E" w:rsidRDefault="00665C3B" w:rsidP="00DA4F90">
            <w:pPr>
              <w:pStyle w:val="TableText"/>
              <w:keepNext/>
              <w:keepLines/>
              <w:spacing w:before="0" w:after="60" w:line="240" w:lineRule="auto"/>
              <w:jc w:val="center"/>
            </w:pPr>
            <w:r>
              <w:t>0.24</w:t>
            </w:r>
          </w:p>
        </w:tc>
        <w:tc>
          <w:tcPr>
            <w:tcW w:w="703" w:type="pct"/>
            <w:tcBorders>
              <w:top w:val="nil"/>
              <w:left w:val="nil"/>
              <w:bottom w:val="nil"/>
              <w:right w:val="nil"/>
            </w:tcBorders>
            <w:shd w:val="clear" w:color="auto" w:fill="auto"/>
          </w:tcPr>
          <w:p w14:paraId="1B2480BA" w14:textId="029990EC" w:rsidR="0029121E" w:rsidRDefault="00665C3B" w:rsidP="00DA4F90">
            <w:pPr>
              <w:pStyle w:val="TableText"/>
              <w:keepNext/>
              <w:keepLines/>
              <w:spacing w:before="0" w:after="60" w:line="240" w:lineRule="auto"/>
              <w:jc w:val="center"/>
            </w:pPr>
            <w:r>
              <w:t>0.16</w:t>
            </w:r>
          </w:p>
        </w:tc>
        <w:tc>
          <w:tcPr>
            <w:tcW w:w="2025" w:type="pct"/>
            <w:tcBorders>
              <w:top w:val="nil"/>
              <w:left w:val="nil"/>
              <w:bottom w:val="nil"/>
              <w:right w:val="nil"/>
            </w:tcBorders>
          </w:tcPr>
          <w:p w14:paraId="626B0EC6" w14:textId="290A6AC4" w:rsidR="0029121E" w:rsidRPr="00B6173C" w:rsidRDefault="0029121E" w:rsidP="00DA4F90">
            <w:pPr>
              <w:pStyle w:val="TableText"/>
              <w:keepNext/>
              <w:keepLines/>
              <w:spacing w:before="0" w:after="60" w:line="240" w:lineRule="auto"/>
              <w:rPr>
                <w:color w:val="000000"/>
                <w:szCs w:val="16"/>
                <w:lang w:eastAsia="en-AU"/>
              </w:rPr>
            </w:pPr>
            <w:r>
              <w:t>=tier 2 PEC / (1+ dilution factor 10)</w:t>
            </w:r>
          </w:p>
        </w:tc>
      </w:tr>
      <w:tr w:rsidR="0029121E" w:rsidRPr="00B6173C" w14:paraId="782ACE3D" w14:textId="77777777" w:rsidTr="009753A6">
        <w:tc>
          <w:tcPr>
            <w:tcW w:w="1290" w:type="pct"/>
            <w:tcBorders>
              <w:top w:val="nil"/>
              <w:left w:val="nil"/>
              <w:bottom w:val="single" w:sz="4" w:space="0" w:color="auto"/>
              <w:right w:val="nil"/>
            </w:tcBorders>
          </w:tcPr>
          <w:p w14:paraId="743F6488" w14:textId="080AC227" w:rsidR="0029121E" w:rsidRDefault="0029121E" w:rsidP="00DA4F90">
            <w:pPr>
              <w:pStyle w:val="TableText"/>
              <w:keepNext/>
              <w:keepLines/>
              <w:spacing w:before="0" w:after="60" w:line="240" w:lineRule="auto"/>
              <w:jc w:val="right"/>
            </w:pPr>
            <w:r>
              <w:t>RQ</w:t>
            </w:r>
          </w:p>
        </w:tc>
        <w:tc>
          <w:tcPr>
            <w:tcW w:w="427" w:type="pct"/>
            <w:tcBorders>
              <w:top w:val="nil"/>
              <w:left w:val="nil"/>
              <w:bottom w:val="single" w:sz="4" w:space="0" w:color="auto"/>
              <w:right w:val="nil"/>
            </w:tcBorders>
            <w:shd w:val="clear" w:color="auto" w:fill="auto"/>
          </w:tcPr>
          <w:p w14:paraId="3F009A56" w14:textId="1FC71289" w:rsidR="0029121E" w:rsidRDefault="0029121E" w:rsidP="00DA4F90">
            <w:pPr>
              <w:pStyle w:val="TableText"/>
              <w:keepNext/>
              <w:keepLines/>
              <w:spacing w:before="0" w:after="60" w:line="240" w:lineRule="auto"/>
              <w:rPr>
                <w:sz w:val="16"/>
                <w:szCs w:val="22"/>
              </w:rPr>
            </w:pPr>
            <w:r>
              <w:rPr>
                <w:sz w:val="16"/>
                <w:szCs w:val="22"/>
              </w:rPr>
              <w:t>(unitless)</w:t>
            </w:r>
          </w:p>
        </w:tc>
        <w:tc>
          <w:tcPr>
            <w:tcW w:w="555" w:type="pct"/>
            <w:tcBorders>
              <w:top w:val="nil"/>
              <w:left w:val="nil"/>
              <w:bottom w:val="single" w:sz="4" w:space="0" w:color="auto"/>
              <w:right w:val="nil"/>
            </w:tcBorders>
          </w:tcPr>
          <w:p w14:paraId="1BFF058E" w14:textId="0492FE5B" w:rsidR="0029121E" w:rsidRDefault="00665C3B" w:rsidP="00DA4F90">
            <w:pPr>
              <w:pStyle w:val="TableText"/>
              <w:keepNext/>
              <w:keepLines/>
              <w:spacing w:before="0" w:after="60" w:line="240" w:lineRule="auto"/>
              <w:jc w:val="center"/>
            </w:pPr>
            <w:r>
              <w:t>2.5</w:t>
            </w:r>
          </w:p>
        </w:tc>
        <w:tc>
          <w:tcPr>
            <w:tcW w:w="703" w:type="pct"/>
            <w:tcBorders>
              <w:top w:val="nil"/>
              <w:left w:val="nil"/>
              <w:bottom w:val="single" w:sz="4" w:space="0" w:color="auto"/>
              <w:right w:val="nil"/>
            </w:tcBorders>
            <w:shd w:val="clear" w:color="auto" w:fill="auto"/>
          </w:tcPr>
          <w:p w14:paraId="152DA27F" w14:textId="1D5100DE" w:rsidR="0029121E" w:rsidRDefault="00665C3B" w:rsidP="00DA4F90">
            <w:pPr>
              <w:pStyle w:val="TableText"/>
              <w:keepNext/>
              <w:keepLines/>
              <w:spacing w:before="0" w:after="60" w:line="240" w:lineRule="auto"/>
              <w:jc w:val="center"/>
            </w:pPr>
            <w:r>
              <w:t>1.7</w:t>
            </w:r>
          </w:p>
        </w:tc>
        <w:tc>
          <w:tcPr>
            <w:tcW w:w="2025" w:type="pct"/>
            <w:tcBorders>
              <w:top w:val="nil"/>
              <w:left w:val="nil"/>
              <w:bottom w:val="single" w:sz="4" w:space="0" w:color="auto"/>
              <w:right w:val="nil"/>
            </w:tcBorders>
          </w:tcPr>
          <w:p w14:paraId="12BFA008" w14:textId="3EACF19E" w:rsidR="0029121E" w:rsidRPr="00B6173C" w:rsidRDefault="0029121E" w:rsidP="00DA4F90">
            <w:pPr>
              <w:pStyle w:val="TableText"/>
              <w:keepNext/>
              <w:keepLines/>
              <w:spacing w:before="0" w:after="60" w:line="240" w:lineRule="auto"/>
              <w:rPr>
                <w:color w:val="000000"/>
                <w:szCs w:val="16"/>
                <w:lang w:eastAsia="en-AU"/>
              </w:rPr>
            </w:pPr>
            <w:r w:rsidRPr="00B6173C">
              <w:rPr>
                <w:color w:val="000000"/>
                <w:szCs w:val="16"/>
                <w:lang w:eastAsia="en-AU"/>
              </w:rPr>
              <w:t xml:space="preserve">= PEC / RAL, </w:t>
            </w:r>
            <w:r w:rsidRPr="00D062A1">
              <w:rPr>
                <w:b/>
                <w:bCs/>
                <w:color w:val="000000"/>
                <w:szCs w:val="16"/>
                <w:lang w:eastAsia="en-AU"/>
              </w:rPr>
              <w:t>where acceptable RQ ≤1</w:t>
            </w:r>
          </w:p>
        </w:tc>
      </w:tr>
    </w:tbl>
    <w:p w14:paraId="2BE00359" w14:textId="743B8268" w:rsidR="009753A6" w:rsidRPr="009753A6" w:rsidRDefault="009753A6" w:rsidP="009753A6">
      <w:pPr>
        <w:pStyle w:val="Default"/>
        <w:rPr>
          <w:rFonts w:ascii="Arial" w:hAnsi="Arial" w:cs="Arial"/>
          <w:sz w:val="16"/>
          <w:szCs w:val="16"/>
        </w:rPr>
      </w:pPr>
      <w:r w:rsidRPr="008B3469">
        <w:rPr>
          <w:rFonts w:ascii="Arial" w:hAnsi="Arial" w:cs="Arial"/>
          <w:sz w:val="16"/>
          <w:szCs w:val="16"/>
        </w:rPr>
        <w:t>RQ = risk quotient = PEC / RAL, where acceptable RQ ≤1</w:t>
      </w:r>
    </w:p>
    <w:p w14:paraId="0C77C217" w14:textId="41351128" w:rsidR="008768BF" w:rsidRPr="00B6173C" w:rsidRDefault="008768BF" w:rsidP="008768BF">
      <w:pPr>
        <w:pStyle w:val="Heading3"/>
      </w:pPr>
      <w:r w:rsidRPr="00B6173C">
        <w:t>Bees</w:t>
      </w:r>
    </w:p>
    <w:p w14:paraId="3B780434" w14:textId="10C7EEBC" w:rsidR="008B3469" w:rsidRPr="00B5478F" w:rsidRDefault="008B3469" w:rsidP="008B3469">
      <w:pPr>
        <w:tabs>
          <w:tab w:val="left" w:pos="930"/>
        </w:tabs>
        <w:spacing w:before="240" w:after="240" w:line="280" w:lineRule="exact"/>
        <w:rPr>
          <w:sz w:val="19"/>
          <w:szCs w:val="19"/>
        </w:rPr>
      </w:pPr>
      <w:r>
        <w:rPr>
          <w:sz w:val="19"/>
          <w:szCs w:val="19"/>
        </w:rPr>
        <w:t xml:space="preserve">Available monitoring data suggest that occurrence of </w:t>
      </w:r>
      <w:r w:rsidR="00EE187F">
        <w:rPr>
          <w:sz w:val="19"/>
          <w:szCs w:val="19"/>
        </w:rPr>
        <w:t>fenitrothion</w:t>
      </w:r>
      <w:r>
        <w:rPr>
          <w:sz w:val="19"/>
          <w:szCs w:val="19"/>
        </w:rPr>
        <w:t xml:space="preserve"> residues in bee-relevant matrices are rare; however, adverse incidents </w:t>
      </w:r>
      <w:r w:rsidR="007C61AB">
        <w:rPr>
          <w:sz w:val="19"/>
          <w:szCs w:val="19"/>
        </w:rPr>
        <w:t>have been recorded and are mostly attributed to applications</w:t>
      </w:r>
      <w:r>
        <w:rPr>
          <w:sz w:val="19"/>
          <w:szCs w:val="19"/>
        </w:rPr>
        <w:t xml:space="preserve"> where bees are foraging </w:t>
      </w:r>
      <w:r w:rsidRPr="00397775">
        <w:rPr>
          <w:sz w:val="20"/>
          <w:szCs w:val="20"/>
        </w:rPr>
        <w:t xml:space="preserve">(see </w:t>
      </w:r>
      <w:r w:rsidR="00397775" w:rsidRPr="00397775">
        <w:rPr>
          <w:sz w:val="20"/>
          <w:szCs w:val="20"/>
        </w:rPr>
        <w:fldChar w:fldCharType="begin"/>
      </w:r>
      <w:r w:rsidR="00397775" w:rsidRPr="00397775">
        <w:rPr>
          <w:sz w:val="20"/>
          <w:szCs w:val="20"/>
        </w:rPr>
        <w:instrText xml:space="preserve"> REF _Ref194070710 \h </w:instrText>
      </w:r>
      <w:r w:rsidR="00397775">
        <w:rPr>
          <w:sz w:val="20"/>
          <w:szCs w:val="20"/>
        </w:rPr>
        <w:instrText xml:space="preserve"> \* MERGEFORMAT </w:instrText>
      </w:r>
      <w:r w:rsidR="00397775" w:rsidRPr="00397775">
        <w:rPr>
          <w:sz w:val="20"/>
          <w:szCs w:val="20"/>
        </w:rPr>
      </w:r>
      <w:r w:rsidR="00397775" w:rsidRPr="00397775">
        <w:rPr>
          <w:sz w:val="20"/>
          <w:szCs w:val="20"/>
        </w:rPr>
        <w:fldChar w:fldCharType="separate"/>
      </w:r>
      <w:r w:rsidR="005C43BA" w:rsidRPr="005C43BA">
        <w:rPr>
          <w:sz w:val="20"/>
          <w:szCs w:val="20"/>
        </w:rPr>
        <w:t xml:space="preserve">Table </w:t>
      </w:r>
      <w:r w:rsidR="005C43BA" w:rsidRPr="005C43BA">
        <w:rPr>
          <w:noProof/>
          <w:sz w:val="20"/>
          <w:szCs w:val="20"/>
        </w:rPr>
        <w:t>52</w:t>
      </w:r>
      <w:r w:rsidR="00397775" w:rsidRPr="00397775">
        <w:rPr>
          <w:sz w:val="20"/>
          <w:szCs w:val="20"/>
        </w:rPr>
        <w:fldChar w:fldCharType="end"/>
      </w:r>
      <w:r w:rsidRPr="00397775">
        <w:rPr>
          <w:sz w:val="20"/>
          <w:szCs w:val="20"/>
        </w:rPr>
        <w:t xml:space="preserve"> in Appendix</w:t>
      </w:r>
      <w:r w:rsidRPr="000734F6">
        <w:rPr>
          <w:sz w:val="19"/>
          <w:szCs w:val="19"/>
        </w:rPr>
        <w:t xml:space="preserve"> C).</w:t>
      </w:r>
      <w:r>
        <w:rPr>
          <w:szCs w:val="19"/>
        </w:rPr>
        <w:t xml:space="preserve"> </w:t>
      </w:r>
      <w:r>
        <w:rPr>
          <w:sz w:val="19"/>
          <w:szCs w:val="19"/>
        </w:rPr>
        <w:t>Exposure of pollinators foraging from oversprayed blooming plants was determined to be acceptable at rates up to 2.9 g ac/ha (</w:t>
      </w:r>
      <w:r w:rsidR="00F148BF" w:rsidRPr="00F148BF">
        <w:rPr>
          <w:sz w:val="20"/>
          <w:szCs w:val="20"/>
        </w:rPr>
        <w:fldChar w:fldCharType="begin"/>
      </w:r>
      <w:r w:rsidR="00F148BF" w:rsidRPr="00F148BF">
        <w:rPr>
          <w:sz w:val="20"/>
          <w:szCs w:val="20"/>
        </w:rPr>
        <w:instrText xml:space="preserve"> REF _Ref192679685 \h </w:instrText>
      </w:r>
      <w:r w:rsidR="00F148BF">
        <w:rPr>
          <w:sz w:val="20"/>
          <w:szCs w:val="20"/>
        </w:rPr>
        <w:instrText xml:space="preserve"> \* MERGEFORMAT </w:instrText>
      </w:r>
      <w:r w:rsidR="00F148BF" w:rsidRPr="00F148BF">
        <w:rPr>
          <w:sz w:val="20"/>
          <w:szCs w:val="20"/>
        </w:rPr>
      </w:r>
      <w:r w:rsidR="00F148BF" w:rsidRPr="00F148BF">
        <w:rPr>
          <w:sz w:val="20"/>
          <w:szCs w:val="20"/>
        </w:rPr>
        <w:fldChar w:fldCharType="separate"/>
      </w:r>
      <w:r w:rsidR="005C43BA" w:rsidRPr="005C43BA">
        <w:rPr>
          <w:sz w:val="20"/>
          <w:szCs w:val="20"/>
        </w:rPr>
        <w:t xml:space="preserve">Table </w:t>
      </w:r>
      <w:r w:rsidR="005C43BA" w:rsidRPr="005C43BA">
        <w:rPr>
          <w:noProof/>
          <w:sz w:val="20"/>
          <w:szCs w:val="20"/>
        </w:rPr>
        <w:t>31</w:t>
      </w:r>
      <w:r w:rsidR="00F148BF" w:rsidRPr="00F148BF">
        <w:rPr>
          <w:sz w:val="20"/>
          <w:szCs w:val="20"/>
        </w:rPr>
        <w:fldChar w:fldCharType="end"/>
      </w:r>
      <w:r w:rsidR="00B159E2">
        <w:rPr>
          <w:sz w:val="19"/>
          <w:szCs w:val="19"/>
        </w:rPr>
        <w:t>)</w:t>
      </w:r>
      <w:r>
        <w:rPr>
          <w:sz w:val="19"/>
          <w:szCs w:val="19"/>
        </w:rPr>
        <w:t xml:space="preserve">. Given the lowest application rate is 246 g ac/ha (and in light of the findings of the terrestrial vertebrate assessment), the following pollinator restraints are required for all spray applications of fenitrothion where exposure of pollinators is possible. </w:t>
      </w:r>
      <w:r w:rsidRPr="00F73723">
        <w:rPr>
          <w:rFonts w:cs="Arial"/>
          <w:sz w:val="19"/>
          <w:szCs w:val="19"/>
        </w:rPr>
        <w:t>Restraints are not required where exposure was deemed to be negligible (i.e., post-harvest uses).</w:t>
      </w:r>
    </w:p>
    <w:p w14:paraId="06461B48" w14:textId="45A05D93" w:rsidR="008B3469" w:rsidRPr="007D2B01" w:rsidRDefault="008B3469" w:rsidP="008B3469">
      <w:pPr>
        <w:tabs>
          <w:tab w:val="left" w:pos="930"/>
        </w:tabs>
        <w:spacing w:before="240" w:after="240" w:line="280" w:lineRule="exact"/>
        <w:ind w:left="567"/>
        <w:rPr>
          <w:rFonts w:ascii="Franklin Gothic Medium" w:hAnsi="Franklin Gothic Medium" w:cs="Arial"/>
          <w:sz w:val="20"/>
          <w:szCs w:val="20"/>
        </w:rPr>
      </w:pPr>
      <w:r w:rsidRPr="007D2B01">
        <w:rPr>
          <w:rFonts w:ascii="Franklin Gothic Medium" w:hAnsi="Franklin Gothic Medium" w:cs="Arial"/>
          <w:sz w:val="20"/>
          <w:szCs w:val="20"/>
        </w:rPr>
        <w:t xml:space="preserve">Toxic to bees. DO NOT apply to </w:t>
      </w:r>
      <w:r w:rsidR="00960560" w:rsidRPr="007D2B01">
        <w:rPr>
          <w:rFonts w:ascii="Franklin Gothic Medium" w:hAnsi="Franklin Gothic Medium" w:cs="Arial"/>
          <w:sz w:val="20"/>
          <w:szCs w:val="20"/>
        </w:rPr>
        <w:t xml:space="preserve">bee-attractive </w:t>
      </w:r>
      <w:r w:rsidRPr="007D2B01">
        <w:rPr>
          <w:rFonts w:ascii="Franklin Gothic Medium" w:hAnsi="Franklin Gothic Medium" w:cs="Arial"/>
          <w:sz w:val="20"/>
          <w:szCs w:val="20"/>
        </w:rPr>
        <w:t xml:space="preserve">crops from the onset of flowering (BBCH </w:t>
      </w:r>
      <w:r w:rsidRPr="007D2B01">
        <w:rPr>
          <w:rFonts w:ascii="Franklin Gothic Medium" w:hAnsi="Franklin Gothic Medium" w:cs="Calibri"/>
          <w:sz w:val="20"/>
          <w:szCs w:val="20"/>
        </w:rPr>
        <w:t>≥</w:t>
      </w:r>
      <w:r w:rsidRPr="007D2B01">
        <w:rPr>
          <w:rFonts w:ascii="Franklin Gothic Medium" w:hAnsi="Franklin Gothic Medium" w:cs="Arial"/>
          <w:sz w:val="20"/>
          <w:szCs w:val="20"/>
        </w:rPr>
        <w:t>60).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61300536" w14:textId="1B3A38BB" w:rsidR="00B159E2" w:rsidRPr="00B159E2" w:rsidRDefault="00F80494" w:rsidP="008B3469">
      <w:pPr>
        <w:pStyle w:val="Caption"/>
        <w:tabs>
          <w:tab w:val="clear" w:pos="907"/>
        </w:tabs>
        <w:rPr>
          <w:rFonts w:ascii="Arial" w:hAnsi="Arial"/>
          <w:color w:val="1A1B1A" w:themeColor="text1" w:themeShade="80"/>
          <w:sz w:val="19"/>
          <w:szCs w:val="19"/>
        </w:rPr>
      </w:pPr>
      <w:r w:rsidRPr="00B159E2">
        <w:rPr>
          <w:rFonts w:ascii="Arial" w:hAnsi="Arial"/>
          <w:color w:val="1A1B1A" w:themeColor="text1" w:themeShade="80"/>
          <w:sz w:val="19"/>
          <w:szCs w:val="19"/>
        </w:rPr>
        <w:lastRenderedPageBreak/>
        <w:t xml:space="preserve">It is noted that only use in cereal crops </w:t>
      </w:r>
      <w:r w:rsidR="004A76B3">
        <w:rPr>
          <w:rFonts w:ascii="Arial" w:hAnsi="Arial"/>
          <w:color w:val="1A1B1A" w:themeColor="text1" w:themeShade="80"/>
          <w:sz w:val="19"/>
          <w:szCs w:val="19"/>
        </w:rPr>
        <w:t xml:space="preserve">(excluding corn, maize and rice) </w:t>
      </w:r>
      <w:r w:rsidRPr="00B159E2">
        <w:rPr>
          <w:rFonts w:ascii="Arial" w:hAnsi="Arial"/>
          <w:color w:val="1A1B1A" w:themeColor="text1" w:themeShade="80"/>
          <w:sz w:val="19"/>
          <w:szCs w:val="19"/>
        </w:rPr>
        <w:t>up to 376 g ac/ha</w:t>
      </w:r>
      <w:r w:rsidR="00C8161E">
        <w:rPr>
          <w:rFonts w:ascii="Arial" w:hAnsi="Arial"/>
          <w:color w:val="1A1B1A" w:themeColor="text1" w:themeShade="80"/>
          <w:sz w:val="19"/>
          <w:szCs w:val="19"/>
        </w:rPr>
        <w:t xml:space="preserve"> </w:t>
      </w:r>
      <w:r w:rsidRPr="00B159E2">
        <w:rPr>
          <w:rFonts w:ascii="Arial" w:hAnsi="Arial"/>
          <w:color w:val="1A1B1A" w:themeColor="text1" w:themeShade="80"/>
          <w:sz w:val="19"/>
          <w:szCs w:val="19"/>
        </w:rPr>
        <w:t>at BBCH 40-69 is supported by the terrestrial vertebrate assessment (flowering occurs BBCH 60-69). Some cereal crops (e.g., sorghum, millet, maize, teosinte, wild rice) are considered bee-attractive food sources for pollen (EFSA 2023b, USDA 2017), while others (e.g., wheat, triticale, barley, rye, oats) are no longer considered attractive food sources for bees based on a recent expert knowledge elicitation by EFSA (2023b). Therefore, the standard pollinator protection statement was modified slightly to allow for application during the blooming period in cases where the crop is not attractive to bees.</w:t>
      </w:r>
    </w:p>
    <w:p w14:paraId="73CAD98C" w14:textId="37B6C977" w:rsidR="008B3469" w:rsidRPr="00A75D85" w:rsidRDefault="00CF4A7E" w:rsidP="00CF4A7E">
      <w:pPr>
        <w:pStyle w:val="Caption"/>
      </w:pPr>
      <w:bookmarkStart w:id="242" w:name="_Ref192679685"/>
      <w:bookmarkStart w:id="243" w:name="_Ref192670676"/>
      <w:bookmarkStart w:id="244" w:name="_Toc206421984"/>
      <w:r>
        <w:t xml:space="preserve">Table </w:t>
      </w:r>
      <w:r w:rsidR="00CD1090">
        <w:fldChar w:fldCharType="begin"/>
      </w:r>
      <w:r w:rsidR="00CD1090">
        <w:instrText xml:space="preserve"> SEQ Table \* ARABIC </w:instrText>
      </w:r>
      <w:r w:rsidR="00CD1090">
        <w:fldChar w:fldCharType="separate"/>
      </w:r>
      <w:r w:rsidR="005C43BA">
        <w:rPr>
          <w:noProof/>
        </w:rPr>
        <w:t>31</w:t>
      </w:r>
      <w:r w:rsidR="00CD1090">
        <w:fldChar w:fldCharType="end"/>
      </w:r>
      <w:bookmarkEnd w:id="242"/>
      <w:r w:rsidR="00DC177A">
        <w:t xml:space="preserve">: </w:t>
      </w:r>
      <w:r w:rsidR="008B3469">
        <w:t>Fenitrothion – Maximum rate not requiring pollinator restraints (2.9 g ac/ha)</w:t>
      </w:r>
      <w:bookmarkEnd w:id="243"/>
      <w:bookmarkEnd w:id="2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20"/>
        <w:gridCol w:w="2003"/>
        <w:gridCol w:w="1039"/>
        <w:gridCol w:w="2905"/>
        <w:gridCol w:w="1383"/>
        <w:gridCol w:w="778"/>
      </w:tblGrid>
      <w:tr w:rsidR="008B3469" w:rsidRPr="000B2FA7" w14:paraId="731D23A3" w14:textId="77777777" w:rsidTr="0060082D">
        <w:trPr>
          <w:tblHeader/>
        </w:trPr>
        <w:tc>
          <w:tcPr>
            <w:tcW w:w="0" w:type="auto"/>
            <w:tcBorders>
              <w:bottom w:val="single" w:sz="4" w:space="0" w:color="auto"/>
            </w:tcBorders>
            <w:shd w:val="clear" w:color="auto" w:fill="5C2946"/>
          </w:tcPr>
          <w:p w14:paraId="4808B8FC"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Life stage</w:t>
            </w:r>
          </w:p>
        </w:tc>
        <w:tc>
          <w:tcPr>
            <w:tcW w:w="0" w:type="auto"/>
            <w:tcBorders>
              <w:bottom w:val="single" w:sz="4" w:space="0" w:color="auto"/>
            </w:tcBorders>
            <w:shd w:val="clear" w:color="auto" w:fill="5C2946"/>
          </w:tcPr>
          <w:p w14:paraId="11AD6F65"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Exposure</w:t>
            </w:r>
          </w:p>
        </w:tc>
        <w:tc>
          <w:tcPr>
            <w:tcW w:w="0" w:type="auto"/>
            <w:tcBorders>
              <w:bottom w:val="single" w:sz="4" w:space="0" w:color="auto"/>
            </w:tcBorders>
            <w:shd w:val="clear" w:color="auto" w:fill="5C2946"/>
          </w:tcPr>
          <w:p w14:paraId="459732FC"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Rate</w:t>
            </w:r>
          </w:p>
          <w:p w14:paraId="548BB75A"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(g/ha)</w:t>
            </w:r>
          </w:p>
        </w:tc>
        <w:tc>
          <w:tcPr>
            <w:tcW w:w="0" w:type="auto"/>
            <w:tcBorders>
              <w:bottom w:val="single" w:sz="4" w:space="0" w:color="auto"/>
            </w:tcBorders>
            <w:shd w:val="clear" w:color="auto" w:fill="5C2946"/>
          </w:tcPr>
          <w:p w14:paraId="0F05CE51"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Predicted total dose</w:t>
            </w:r>
          </w:p>
          <w:p w14:paraId="6CC8AC00"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(µg/bee)</w:t>
            </w:r>
          </w:p>
        </w:tc>
        <w:tc>
          <w:tcPr>
            <w:tcW w:w="0" w:type="auto"/>
            <w:tcBorders>
              <w:bottom w:val="single" w:sz="4" w:space="0" w:color="auto"/>
            </w:tcBorders>
            <w:shd w:val="clear" w:color="auto" w:fill="5C2946"/>
          </w:tcPr>
          <w:p w14:paraId="697B6D24"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RAL</w:t>
            </w:r>
          </w:p>
          <w:p w14:paraId="3F16E2B5"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(µg/bee)</w:t>
            </w:r>
          </w:p>
        </w:tc>
        <w:tc>
          <w:tcPr>
            <w:tcW w:w="0" w:type="auto"/>
            <w:tcBorders>
              <w:bottom w:val="single" w:sz="4" w:space="0" w:color="auto"/>
            </w:tcBorders>
            <w:shd w:val="clear" w:color="auto" w:fill="5C2946"/>
          </w:tcPr>
          <w:p w14:paraId="6C04116B" w14:textId="77777777" w:rsidR="008B3469" w:rsidRPr="0060082D" w:rsidRDefault="008B3469" w:rsidP="00EC7935">
            <w:pPr>
              <w:pStyle w:val="BodyText"/>
              <w:widowControl w:val="0"/>
              <w:spacing w:after="0"/>
              <w:jc w:val="center"/>
              <w:rPr>
                <w:rFonts w:ascii="Franklin Gothic Medium" w:hAnsi="Franklin Gothic Medium" w:cs="Arial"/>
                <w:bCs/>
                <w:sz w:val="18"/>
                <w:szCs w:val="18"/>
              </w:rPr>
            </w:pPr>
            <w:r w:rsidRPr="0060082D">
              <w:rPr>
                <w:rFonts w:ascii="Franklin Gothic Medium" w:hAnsi="Franklin Gothic Medium" w:cs="Arial"/>
                <w:bCs/>
                <w:sz w:val="18"/>
                <w:szCs w:val="18"/>
              </w:rPr>
              <w:t>RQ</w:t>
            </w:r>
          </w:p>
        </w:tc>
      </w:tr>
      <w:tr w:rsidR="008B3469" w:rsidRPr="000B2FA7" w14:paraId="05F068F3" w14:textId="77777777" w:rsidTr="00EC7935">
        <w:tc>
          <w:tcPr>
            <w:tcW w:w="0" w:type="auto"/>
            <w:tcBorders>
              <w:top w:val="nil"/>
              <w:left w:val="nil"/>
              <w:bottom w:val="nil"/>
              <w:right w:val="nil"/>
            </w:tcBorders>
          </w:tcPr>
          <w:p w14:paraId="3FED2877" w14:textId="77777777" w:rsidR="008B3469" w:rsidRDefault="008B3469" w:rsidP="00EC7935">
            <w:pPr>
              <w:pStyle w:val="BodyText"/>
              <w:widowControl w:val="0"/>
              <w:spacing w:after="0"/>
              <w:rPr>
                <w:rFonts w:ascii="Arial" w:hAnsi="Arial" w:cs="Arial"/>
                <w:sz w:val="17"/>
                <w:szCs w:val="17"/>
              </w:rPr>
            </w:pPr>
            <w:r>
              <w:rPr>
                <w:rFonts w:ascii="Arial" w:hAnsi="Arial" w:cs="Arial"/>
                <w:sz w:val="17"/>
                <w:szCs w:val="17"/>
              </w:rPr>
              <w:t>Adults</w:t>
            </w:r>
          </w:p>
        </w:tc>
        <w:tc>
          <w:tcPr>
            <w:tcW w:w="0" w:type="auto"/>
            <w:tcBorders>
              <w:top w:val="single" w:sz="4" w:space="0" w:color="auto"/>
              <w:left w:val="nil"/>
              <w:bottom w:val="nil"/>
              <w:right w:val="nil"/>
            </w:tcBorders>
          </w:tcPr>
          <w:p w14:paraId="083627A3" w14:textId="77777777" w:rsidR="008B3469" w:rsidRDefault="008B3469" w:rsidP="00EC7935">
            <w:pPr>
              <w:pStyle w:val="BodyText"/>
              <w:widowControl w:val="0"/>
              <w:spacing w:after="0"/>
              <w:rPr>
                <w:rFonts w:ascii="Arial" w:hAnsi="Arial" w:cs="Arial"/>
                <w:sz w:val="17"/>
                <w:szCs w:val="17"/>
              </w:rPr>
            </w:pPr>
            <w:r>
              <w:rPr>
                <w:rFonts w:ascii="Arial" w:hAnsi="Arial" w:cs="Arial"/>
                <w:sz w:val="17"/>
                <w:szCs w:val="17"/>
              </w:rPr>
              <w:t>Acute contact</w:t>
            </w:r>
          </w:p>
        </w:tc>
        <w:tc>
          <w:tcPr>
            <w:tcW w:w="0" w:type="auto"/>
            <w:tcBorders>
              <w:top w:val="single" w:sz="4" w:space="0" w:color="auto"/>
              <w:left w:val="nil"/>
              <w:bottom w:val="nil"/>
              <w:right w:val="nil"/>
            </w:tcBorders>
          </w:tcPr>
          <w:p w14:paraId="209B59DB" w14:textId="77777777" w:rsidR="008B3469" w:rsidRDefault="008B3469" w:rsidP="00EC7935">
            <w:pPr>
              <w:pStyle w:val="BodyText"/>
              <w:widowControl w:val="0"/>
              <w:spacing w:after="0"/>
              <w:jc w:val="center"/>
              <w:rPr>
                <w:rFonts w:ascii="Arial" w:hAnsi="Arial" w:cs="Arial"/>
                <w:sz w:val="17"/>
                <w:szCs w:val="17"/>
              </w:rPr>
            </w:pPr>
            <w:r>
              <w:rPr>
                <w:rFonts w:ascii="Arial" w:hAnsi="Arial" w:cs="Arial"/>
                <w:sz w:val="17"/>
                <w:szCs w:val="17"/>
              </w:rPr>
              <w:t>2.9</w:t>
            </w:r>
          </w:p>
        </w:tc>
        <w:tc>
          <w:tcPr>
            <w:tcW w:w="0" w:type="auto"/>
            <w:tcBorders>
              <w:top w:val="single" w:sz="4" w:space="0" w:color="auto"/>
              <w:left w:val="nil"/>
              <w:bottom w:val="nil"/>
              <w:right w:val="nil"/>
            </w:tcBorders>
            <w:shd w:val="clear" w:color="auto" w:fill="auto"/>
          </w:tcPr>
          <w:p w14:paraId="02D2DE89" w14:textId="77777777" w:rsidR="008B3469" w:rsidRPr="008C00B3" w:rsidRDefault="008B3469" w:rsidP="00EC7935">
            <w:pPr>
              <w:pStyle w:val="BodyText"/>
              <w:widowControl w:val="0"/>
              <w:spacing w:after="0"/>
              <w:jc w:val="center"/>
              <w:rPr>
                <w:rFonts w:ascii="Arial" w:hAnsi="Arial" w:cs="Arial"/>
                <w:sz w:val="17"/>
                <w:szCs w:val="17"/>
              </w:rPr>
            </w:pPr>
            <w:r>
              <w:rPr>
                <w:rFonts w:ascii="Arial" w:hAnsi="Arial" w:cs="Arial"/>
                <w:sz w:val="17"/>
                <w:szCs w:val="17"/>
              </w:rPr>
              <w:t>0.0070</w:t>
            </w:r>
          </w:p>
        </w:tc>
        <w:tc>
          <w:tcPr>
            <w:tcW w:w="0" w:type="auto"/>
            <w:tcBorders>
              <w:top w:val="single" w:sz="4" w:space="0" w:color="auto"/>
              <w:left w:val="nil"/>
              <w:bottom w:val="nil"/>
              <w:right w:val="nil"/>
            </w:tcBorders>
            <w:shd w:val="clear" w:color="auto" w:fill="auto"/>
          </w:tcPr>
          <w:p w14:paraId="6EAFD52E" w14:textId="77777777" w:rsidR="008B3469" w:rsidRDefault="008B3469" w:rsidP="00EC7935">
            <w:pPr>
              <w:pStyle w:val="BodyText"/>
              <w:widowControl w:val="0"/>
              <w:spacing w:after="0"/>
              <w:jc w:val="center"/>
              <w:rPr>
                <w:rFonts w:ascii="Arial" w:hAnsi="Arial" w:cs="Arial"/>
                <w:sz w:val="17"/>
                <w:szCs w:val="17"/>
              </w:rPr>
            </w:pPr>
            <w:r>
              <w:rPr>
                <w:rFonts w:ascii="Arial" w:hAnsi="Arial" w:cs="Arial"/>
                <w:sz w:val="17"/>
                <w:szCs w:val="17"/>
              </w:rPr>
              <w:t>0.064</w:t>
            </w:r>
          </w:p>
        </w:tc>
        <w:tc>
          <w:tcPr>
            <w:tcW w:w="0" w:type="auto"/>
            <w:tcBorders>
              <w:top w:val="single" w:sz="4" w:space="0" w:color="auto"/>
              <w:left w:val="nil"/>
              <w:bottom w:val="nil"/>
              <w:right w:val="nil"/>
            </w:tcBorders>
            <w:shd w:val="clear" w:color="auto" w:fill="auto"/>
          </w:tcPr>
          <w:p w14:paraId="6A923461" w14:textId="77777777" w:rsidR="008B3469" w:rsidRPr="006C626D" w:rsidRDefault="008B3469" w:rsidP="00EC7935">
            <w:pPr>
              <w:pStyle w:val="BodyText"/>
              <w:widowControl w:val="0"/>
              <w:spacing w:after="0"/>
              <w:jc w:val="center"/>
              <w:rPr>
                <w:rFonts w:ascii="Arial" w:hAnsi="Arial" w:cs="Arial"/>
                <w:sz w:val="17"/>
                <w:szCs w:val="17"/>
              </w:rPr>
            </w:pPr>
            <w:r>
              <w:rPr>
                <w:rFonts w:ascii="Arial" w:hAnsi="Arial" w:cs="Arial"/>
                <w:sz w:val="17"/>
                <w:szCs w:val="17"/>
              </w:rPr>
              <w:t>0.11</w:t>
            </w:r>
          </w:p>
        </w:tc>
      </w:tr>
      <w:tr w:rsidR="008B3469" w:rsidRPr="000B2FA7" w14:paraId="48E356CF" w14:textId="77777777" w:rsidTr="00EC7935">
        <w:tc>
          <w:tcPr>
            <w:tcW w:w="0" w:type="auto"/>
            <w:tcBorders>
              <w:top w:val="nil"/>
              <w:left w:val="nil"/>
              <w:bottom w:val="single" w:sz="4" w:space="0" w:color="auto"/>
              <w:right w:val="nil"/>
            </w:tcBorders>
          </w:tcPr>
          <w:p w14:paraId="72F6E17B" w14:textId="77777777" w:rsidR="008B3469" w:rsidRDefault="008B3469" w:rsidP="00EC7935">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04351629" w14:textId="77777777" w:rsidR="008B3469" w:rsidRDefault="008B3469" w:rsidP="00EC7935">
            <w:pPr>
              <w:pStyle w:val="BodyText"/>
              <w:widowControl w:val="0"/>
              <w:spacing w:after="0"/>
              <w:rPr>
                <w:rFonts w:ascii="Arial" w:hAnsi="Arial" w:cs="Arial"/>
                <w:sz w:val="17"/>
                <w:szCs w:val="17"/>
              </w:rPr>
            </w:pPr>
            <w:r>
              <w:rPr>
                <w:rFonts w:ascii="Arial" w:hAnsi="Arial" w:cs="Arial"/>
                <w:sz w:val="17"/>
                <w:szCs w:val="17"/>
              </w:rPr>
              <w:t>Acute oral</w:t>
            </w:r>
          </w:p>
        </w:tc>
        <w:tc>
          <w:tcPr>
            <w:tcW w:w="0" w:type="auto"/>
            <w:tcBorders>
              <w:top w:val="nil"/>
              <w:left w:val="nil"/>
              <w:bottom w:val="single" w:sz="4" w:space="0" w:color="auto"/>
              <w:right w:val="nil"/>
            </w:tcBorders>
          </w:tcPr>
          <w:p w14:paraId="039FDAB8" w14:textId="77777777" w:rsidR="008B3469" w:rsidRDefault="008B3469" w:rsidP="00EC7935">
            <w:pPr>
              <w:pStyle w:val="BodyText"/>
              <w:widowControl w:val="0"/>
              <w:spacing w:after="0"/>
              <w:jc w:val="center"/>
              <w:rPr>
                <w:rFonts w:ascii="Arial" w:hAnsi="Arial" w:cs="Arial"/>
                <w:sz w:val="17"/>
                <w:szCs w:val="17"/>
              </w:rPr>
            </w:pPr>
            <w:r>
              <w:rPr>
                <w:rFonts w:ascii="Arial" w:hAnsi="Arial" w:cs="Arial"/>
                <w:sz w:val="17"/>
                <w:szCs w:val="17"/>
              </w:rPr>
              <w:t>2.9</w:t>
            </w:r>
          </w:p>
        </w:tc>
        <w:tc>
          <w:tcPr>
            <w:tcW w:w="0" w:type="auto"/>
            <w:tcBorders>
              <w:top w:val="nil"/>
              <w:left w:val="nil"/>
              <w:bottom w:val="single" w:sz="4" w:space="0" w:color="auto"/>
              <w:right w:val="nil"/>
            </w:tcBorders>
            <w:shd w:val="clear" w:color="auto" w:fill="auto"/>
          </w:tcPr>
          <w:p w14:paraId="269684AF" w14:textId="77777777" w:rsidR="008B3469" w:rsidRPr="008C00B3" w:rsidRDefault="008B3469" w:rsidP="00EC7935">
            <w:pPr>
              <w:pStyle w:val="BodyText"/>
              <w:widowControl w:val="0"/>
              <w:spacing w:after="0"/>
              <w:jc w:val="center"/>
              <w:rPr>
                <w:rFonts w:ascii="Arial" w:hAnsi="Arial" w:cs="Arial"/>
                <w:sz w:val="17"/>
                <w:szCs w:val="17"/>
              </w:rPr>
            </w:pPr>
            <w:r>
              <w:rPr>
                <w:rFonts w:ascii="Arial" w:hAnsi="Arial" w:cs="Arial"/>
                <w:sz w:val="17"/>
                <w:szCs w:val="17"/>
              </w:rPr>
              <w:t>0.083</w:t>
            </w:r>
          </w:p>
        </w:tc>
        <w:tc>
          <w:tcPr>
            <w:tcW w:w="0" w:type="auto"/>
            <w:tcBorders>
              <w:top w:val="nil"/>
              <w:left w:val="nil"/>
              <w:bottom w:val="single" w:sz="4" w:space="0" w:color="auto"/>
              <w:right w:val="nil"/>
            </w:tcBorders>
            <w:shd w:val="clear" w:color="auto" w:fill="auto"/>
          </w:tcPr>
          <w:p w14:paraId="776CFE1E" w14:textId="77777777" w:rsidR="008B3469" w:rsidRDefault="008B3469" w:rsidP="00EC7935">
            <w:pPr>
              <w:pStyle w:val="BodyText"/>
              <w:widowControl w:val="0"/>
              <w:spacing w:after="0"/>
              <w:jc w:val="center"/>
              <w:rPr>
                <w:rFonts w:ascii="Arial" w:hAnsi="Arial" w:cs="Arial"/>
                <w:sz w:val="17"/>
                <w:szCs w:val="17"/>
              </w:rPr>
            </w:pPr>
            <w:r>
              <w:rPr>
                <w:rFonts w:ascii="Arial" w:hAnsi="Arial" w:cs="Arial"/>
                <w:sz w:val="17"/>
                <w:szCs w:val="17"/>
              </w:rPr>
              <w:t>0.084</w:t>
            </w:r>
          </w:p>
        </w:tc>
        <w:tc>
          <w:tcPr>
            <w:tcW w:w="0" w:type="auto"/>
            <w:tcBorders>
              <w:top w:val="nil"/>
              <w:left w:val="nil"/>
              <w:bottom w:val="single" w:sz="4" w:space="0" w:color="auto"/>
              <w:right w:val="nil"/>
            </w:tcBorders>
            <w:shd w:val="clear" w:color="auto" w:fill="auto"/>
          </w:tcPr>
          <w:p w14:paraId="2B5DCF38" w14:textId="77777777" w:rsidR="008B3469" w:rsidRPr="006C626D" w:rsidRDefault="008B3469" w:rsidP="00EC7935">
            <w:pPr>
              <w:pStyle w:val="BodyText"/>
              <w:widowControl w:val="0"/>
              <w:spacing w:after="0"/>
              <w:jc w:val="center"/>
              <w:rPr>
                <w:rFonts w:ascii="Arial" w:hAnsi="Arial" w:cs="Arial"/>
                <w:sz w:val="17"/>
                <w:szCs w:val="17"/>
              </w:rPr>
            </w:pPr>
            <w:r>
              <w:rPr>
                <w:rFonts w:ascii="Arial" w:hAnsi="Arial" w:cs="Arial"/>
                <w:sz w:val="17"/>
                <w:szCs w:val="17"/>
              </w:rPr>
              <w:t>1.0</w:t>
            </w:r>
          </w:p>
        </w:tc>
      </w:tr>
    </w:tbl>
    <w:p w14:paraId="54861745" w14:textId="77777777" w:rsidR="008B3469" w:rsidRPr="005F517A" w:rsidRDefault="008B3469" w:rsidP="008B3469">
      <w:pPr>
        <w:pStyle w:val="Default"/>
        <w:rPr>
          <w:rFonts w:ascii="Arial" w:hAnsi="Arial" w:cs="Arial"/>
          <w:sz w:val="16"/>
          <w:szCs w:val="16"/>
        </w:rPr>
      </w:pPr>
      <w:r w:rsidRPr="005F517A">
        <w:rPr>
          <w:rFonts w:ascii="Arial" w:hAnsi="Arial" w:cs="Arial"/>
          <w:sz w:val="16"/>
          <w:szCs w:val="16"/>
        </w:rPr>
        <w:t>Predicted total dose calculated using USEPA BeeREX tool for adult worker bee foraging for nectar and larval drone within the hive</w:t>
      </w:r>
    </w:p>
    <w:p w14:paraId="37378443" w14:textId="05769A6E" w:rsidR="008B3469" w:rsidRDefault="008B3469" w:rsidP="008B3469">
      <w:pPr>
        <w:pStyle w:val="Default"/>
        <w:rPr>
          <w:rFonts w:ascii="Arial" w:hAnsi="Arial" w:cs="Arial"/>
          <w:sz w:val="16"/>
          <w:szCs w:val="16"/>
        </w:rPr>
      </w:pPr>
      <w:r w:rsidRPr="005F517A">
        <w:rPr>
          <w:rFonts w:ascii="Arial" w:hAnsi="Arial" w:cs="Arial"/>
          <w:sz w:val="16"/>
          <w:szCs w:val="16"/>
        </w:rPr>
        <w:t>RA</w:t>
      </w:r>
      <w:r>
        <w:rPr>
          <w:rFonts w:ascii="Arial" w:hAnsi="Arial" w:cs="Arial"/>
          <w:sz w:val="16"/>
          <w:szCs w:val="16"/>
        </w:rPr>
        <w:t>L</w:t>
      </w:r>
      <w:r w:rsidRPr="005F517A">
        <w:rPr>
          <w:rFonts w:ascii="Arial" w:hAnsi="Arial" w:cs="Arial"/>
          <w:sz w:val="16"/>
          <w:szCs w:val="16"/>
        </w:rPr>
        <w:t xml:space="preserve"> = regulatory acceptable </w:t>
      </w:r>
      <w:r>
        <w:rPr>
          <w:rFonts w:ascii="Arial" w:hAnsi="Arial" w:cs="Arial"/>
          <w:sz w:val="16"/>
          <w:szCs w:val="16"/>
        </w:rPr>
        <w:t>level</w:t>
      </w:r>
      <w:r w:rsidRPr="005F517A">
        <w:rPr>
          <w:rFonts w:ascii="Arial" w:hAnsi="Arial" w:cs="Arial"/>
          <w:sz w:val="16"/>
          <w:szCs w:val="16"/>
        </w:rPr>
        <w:t xml:space="preserve"> </w:t>
      </w:r>
      <w:r>
        <w:rPr>
          <w:rFonts w:ascii="Arial" w:hAnsi="Arial" w:cs="Arial"/>
          <w:sz w:val="16"/>
          <w:szCs w:val="16"/>
        </w:rPr>
        <w:t>from Table 26</w:t>
      </w:r>
    </w:p>
    <w:p w14:paraId="70237648" w14:textId="32751B28" w:rsidR="008768BF" w:rsidRPr="008B3469" w:rsidRDefault="008B3469" w:rsidP="008B3469">
      <w:pPr>
        <w:pStyle w:val="Default"/>
        <w:rPr>
          <w:rFonts w:ascii="Arial" w:hAnsi="Arial" w:cs="Arial"/>
          <w:sz w:val="16"/>
          <w:szCs w:val="16"/>
        </w:rPr>
      </w:pPr>
      <w:r w:rsidRPr="008B3469">
        <w:rPr>
          <w:rFonts w:ascii="Arial" w:hAnsi="Arial" w:cs="Arial"/>
          <w:sz w:val="16"/>
          <w:szCs w:val="16"/>
        </w:rPr>
        <w:t>RQ = risk quotient = PEC / RAL, where acceptable RQ ≤1</w:t>
      </w:r>
    </w:p>
    <w:p w14:paraId="1B7D95EE" w14:textId="3CDF9359" w:rsidR="008768BF" w:rsidRPr="00B6173C" w:rsidRDefault="008768BF" w:rsidP="008768BF">
      <w:pPr>
        <w:pStyle w:val="Heading3"/>
      </w:pPr>
      <w:r w:rsidRPr="00B6173C">
        <w:t xml:space="preserve">Other </w:t>
      </w:r>
      <w:r w:rsidR="004B3FB7" w:rsidRPr="00B6173C">
        <w:t xml:space="preserve">non-target </w:t>
      </w:r>
      <w:r w:rsidRPr="00B6173C">
        <w:t>arthropod species</w:t>
      </w:r>
    </w:p>
    <w:p w14:paraId="38173FB4" w14:textId="0415600C" w:rsidR="004B3FB7" w:rsidRPr="00B6173C" w:rsidRDefault="004B3FB7" w:rsidP="00DC4F68">
      <w:pPr>
        <w:pStyle w:val="NormalText"/>
      </w:pPr>
      <w:r w:rsidRPr="00B6173C">
        <w:t>In the absence of contemporary toxicity data, fenitrothion products are not considered to be compatible with integrated pest management programs utilising beneficial arthropods. Therefore, the following protection statement is advised for outdoor uses of fenitrothion products.</w:t>
      </w:r>
      <w:r w:rsidRPr="00B6173C">
        <w:rPr>
          <w:szCs w:val="19"/>
          <w:vertAlign w:val="superscript"/>
        </w:rPr>
        <w:t xml:space="preserve"> </w:t>
      </w:r>
      <w:r w:rsidRPr="00B6173C">
        <w:rPr>
          <w:szCs w:val="19"/>
          <w:vertAlign w:val="superscript"/>
        </w:rPr>
        <w:footnoteReference w:id="7"/>
      </w:r>
    </w:p>
    <w:p w14:paraId="6EF3A585" w14:textId="77777777" w:rsidR="004B3FB7" w:rsidRPr="00B6173C" w:rsidRDefault="004B3FB7" w:rsidP="00DC4F68">
      <w:pPr>
        <w:pStyle w:val="Quotes"/>
        <w:rPr>
          <w:sz w:val="19"/>
        </w:rPr>
      </w:pPr>
      <w:r w:rsidRPr="00B6173C">
        <w:t>Toxic to beneficial arthropods. Not compatible with integrated pest management (IPM) programs utilising beneficial arthropods. Minimise spray drift to reduce harmful effects on beneficial arthropods in non-crop areas.</w:t>
      </w:r>
    </w:p>
    <w:p w14:paraId="10EACAAA" w14:textId="77777777" w:rsidR="008768BF" w:rsidRPr="00B6173C" w:rsidRDefault="008768BF" w:rsidP="008768BF">
      <w:pPr>
        <w:pStyle w:val="Heading3"/>
      </w:pPr>
      <w:r w:rsidRPr="00B6173C">
        <w:t>Soil organisms</w:t>
      </w:r>
    </w:p>
    <w:p w14:paraId="7E680B85" w14:textId="1642C114" w:rsidR="004B3FB7" w:rsidRPr="00B6173C" w:rsidRDefault="004B3FB7" w:rsidP="002871AD">
      <w:pPr>
        <w:pStyle w:val="NormalText"/>
      </w:pPr>
      <w:r w:rsidRPr="00B6173C">
        <w:t>Risks to soil organisms are assessed using a tiered approach. A screening level risk assessment assumes the worst-case scenario of a direct overspray of soil without interception in order to identify those substances and associated uses that do not pose a risk to soil organisms. Acceptable risks of fenitrothion to soil organisms could be concluded at the screening level at the maximum single and seasonal rate of 1</w:t>
      </w:r>
      <w:r w:rsidR="002871AD">
        <w:t>,</w:t>
      </w:r>
      <w:r w:rsidRPr="00B6173C">
        <w:t>300 g ac/ha (pasture)</w:t>
      </w:r>
      <w:r w:rsidR="000F25EF" w:rsidRPr="00B6173C">
        <w:t xml:space="preserve"> (</w:t>
      </w:r>
      <w:r w:rsidR="000734F6">
        <w:fldChar w:fldCharType="begin"/>
      </w:r>
      <w:r w:rsidR="000734F6">
        <w:instrText xml:space="preserve"> REF _Ref193121957 \h </w:instrText>
      </w:r>
      <w:r w:rsidR="000734F6">
        <w:fldChar w:fldCharType="separate"/>
      </w:r>
      <w:r w:rsidR="005C43BA">
        <w:t xml:space="preserve">Table </w:t>
      </w:r>
      <w:r w:rsidR="005C43BA">
        <w:rPr>
          <w:noProof/>
        </w:rPr>
        <w:t>32</w:t>
      </w:r>
      <w:r w:rsidR="000734F6">
        <w:fldChar w:fldCharType="end"/>
      </w:r>
      <w:r w:rsidR="000F25EF" w:rsidRPr="00B6173C">
        <w:t>)</w:t>
      </w:r>
      <w:r w:rsidRPr="00B6173C">
        <w:t>. Available field studies suggests that there are no long-term effects on soil organisms. Therefore, no protection statements are required for soil organisms on fenitrothion product labels.</w:t>
      </w:r>
    </w:p>
    <w:p w14:paraId="788EE13A" w14:textId="26D81BC0" w:rsidR="004B3FB7" w:rsidRPr="00B6173C" w:rsidRDefault="00CF4A7E" w:rsidP="00CF4A7E">
      <w:pPr>
        <w:pStyle w:val="Caption"/>
      </w:pPr>
      <w:bookmarkStart w:id="245" w:name="_Ref193121957"/>
      <w:bookmarkStart w:id="246" w:name="_Toc158365334"/>
      <w:bookmarkStart w:id="247" w:name="_Toc158365537"/>
      <w:bookmarkStart w:id="248" w:name="_Toc158365672"/>
      <w:bookmarkStart w:id="249" w:name="_Toc158365706"/>
      <w:bookmarkStart w:id="250" w:name="_Toc158714061"/>
      <w:bookmarkStart w:id="251" w:name="_Toc206421985"/>
      <w:r>
        <w:t xml:space="preserve">Table </w:t>
      </w:r>
      <w:r w:rsidR="00CD1090">
        <w:fldChar w:fldCharType="begin"/>
      </w:r>
      <w:r w:rsidR="00CD1090">
        <w:instrText xml:space="preserve"> SEQ Table \* ARABIC </w:instrText>
      </w:r>
      <w:r w:rsidR="00CD1090">
        <w:fldChar w:fldCharType="separate"/>
      </w:r>
      <w:r w:rsidR="005C43BA">
        <w:rPr>
          <w:noProof/>
        </w:rPr>
        <w:t>32</w:t>
      </w:r>
      <w:r w:rsidR="00CD1090">
        <w:fldChar w:fldCharType="end"/>
      </w:r>
      <w:bookmarkEnd w:id="245"/>
      <w:r w:rsidR="004B3FB7" w:rsidRPr="00B6173C">
        <w:t>:</w:t>
      </w:r>
      <w:r w:rsidR="004B3FB7" w:rsidRPr="00B6173C">
        <w:tab/>
        <w:t>Screening level assessment of risks to soil organisms</w:t>
      </w:r>
      <w:bookmarkEnd w:id="246"/>
      <w:bookmarkEnd w:id="247"/>
      <w:bookmarkEnd w:id="248"/>
      <w:bookmarkEnd w:id="249"/>
      <w:bookmarkEnd w:id="250"/>
      <w:bookmarkEnd w:id="2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7"/>
        <w:gridCol w:w="1733"/>
        <w:gridCol w:w="2219"/>
        <w:gridCol w:w="2427"/>
        <w:gridCol w:w="1132"/>
      </w:tblGrid>
      <w:tr w:rsidR="008B3469" w:rsidRPr="00B6173C" w14:paraId="3403A2A8" w14:textId="77777777" w:rsidTr="008B3469">
        <w:trPr>
          <w:tblHeader/>
        </w:trPr>
        <w:tc>
          <w:tcPr>
            <w:tcW w:w="1103" w:type="pct"/>
            <w:tcBorders>
              <w:top w:val="single" w:sz="4" w:space="0" w:color="auto"/>
              <w:left w:val="nil"/>
              <w:bottom w:val="single" w:sz="4" w:space="0" w:color="auto"/>
              <w:right w:val="nil"/>
            </w:tcBorders>
            <w:shd w:val="clear" w:color="auto" w:fill="5C2946"/>
          </w:tcPr>
          <w:p w14:paraId="1C636E46" w14:textId="77777777" w:rsidR="008B3469" w:rsidRPr="002871AD" w:rsidRDefault="008B3469" w:rsidP="008B3469">
            <w:pPr>
              <w:pStyle w:val="TableHead"/>
              <w:spacing w:before="0" w:after="0" w:line="240" w:lineRule="auto"/>
              <w:jc w:val="center"/>
            </w:pPr>
            <w:r w:rsidRPr="002871AD">
              <w:t>Group</w:t>
            </w:r>
          </w:p>
        </w:tc>
        <w:tc>
          <w:tcPr>
            <w:tcW w:w="899" w:type="pct"/>
            <w:tcBorders>
              <w:top w:val="single" w:sz="4" w:space="0" w:color="auto"/>
              <w:left w:val="nil"/>
              <w:bottom w:val="single" w:sz="4" w:space="0" w:color="auto"/>
              <w:right w:val="nil"/>
            </w:tcBorders>
            <w:shd w:val="clear" w:color="auto" w:fill="5C2946"/>
          </w:tcPr>
          <w:p w14:paraId="2C3D7CDC" w14:textId="21A503D2" w:rsidR="008B3469" w:rsidRPr="002871AD" w:rsidRDefault="008B3469" w:rsidP="008B3469">
            <w:pPr>
              <w:pStyle w:val="TableHead"/>
              <w:spacing w:before="0" w:after="0" w:line="240" w:lineRule="auto"/>
              <w:jc w:val="center"/>
            </w:pPr>
            <w:r w:rsidRPr="002871AD">
              <w:t>Rate</w:t>
            </w:r>
            <w:r>
              <w:t xml:space="preserve"> </w:t>
            </w:r>
            <w:r w:rsidRPr="008B3469">
              <w:rPr>
                <w:sz w:val="16"/>
                <w:szCs w:val="22"/>
              </w:rPr>
              <w:t>(g/ha)</w:t>
            </w:r>
          </w:p>
        </w:tc>
        <w:tc>
          <w:tcPr>
            <w:tcW w:w="1151" w:type="pct"/>
            <w:tcBorders>
              <w:top w:val="single" w:sz="4" w:space="0" w:color="auto"/>
              <w:left w:val="nil"/>
              <w:bottom w:val="single" w:sz="4" w:space="0" w:color="auto"/>
              <w:right w:val="nil"/>
            </w:tcBorders>
            <w:shd w:val="clear" w:color="auto" w:fill="5C2946"/>
          </w:tcPr>
          <w:p w14:paraId="6A994B2D" w14:textId="5DC6AAC5" w:rsidR="008B3469" w:rsidRPr="002871AD" w:rsidRDefault="008B3469" w:rsidP="008B3469">
            <w:pPr>
              <w:pStyle w:val="TableHead"/>
              <w:spacing w:before="0" w:after="0" w:line="240" w:lineRule="auto"/>
              <w:jc w:val="center"/>
            </w:pPr>
            <w:r w:rsidRPr="002871AD">
              <w:t>PEC</w:t>
            </w:r>
            <w:r>
              <w:t xml:space="preserve"> </w:t>
            </w:r>
            <w:r w:rsidRPr="008B3469">
              <w:rPr>
                <w:sz w:val="16"/>
                <w:szCs w:val="22"/>
              </w:rPr>
              <w:t>(mg/kg dry soil)</w:t>
            </w:r>
          </w:p>
        </w:tc>
        <w:tc>
          <w:tcPr>
            <w:tcW w:w="1259" w:type="pct"/>
            <w:tcBorders>
              <w:top w:val="single" w:sz="4" w:space="0" w:color="auto"/>
              <w:left w:val="nil"/>
              <w:bottom w:val="single" w:sz="4" w:space="0" w:color="auto"/>
              <w:right w:val="nil"/>
            </w:tcBorders>
            <w:shd w:val="clear" w:color="auto" w:fill="5C2946"/>
          </w:tcPr>
          <w:p w14:paraId="3134934E" w14:textId="695CC17B" w:rsidR="008B3469" w:rsidRPr="002871AD" w:rsidRDefault="008B3469" w:rsidP="008B3469">
            <w:pPr>
              <w:pStyle w:val="TableHead"/>
              <w:spacing w:before="0" w:after="0" w:line="240" w:lineRule="auto"/>
              <w:jc w:val="center"/>
            </w:pPr>
            <w:r w:rsidRPr="002871AD">
              <w:t>RAL</w:t>
            </w:r>
            <w:r>
              <w:t xml:space="preserve"> </w:t>
            </w:r>
            <w:r w:rsidRPr="008B3469">
              <w:rPr>
                <w:sz w:val="16"/>
                <w:szCs w:val="22"/>
              </w:rPr>
              <w:t>(mg/kg dry soil)</w:t>
            </w:r>
          </w:p>
        </w:tc>
        <w:tc>
          <w:tcPr>
            <w:tcW w:w="587" w:type="pct"/>
            <w:tcBorders>
              <w:top w:val="single" w:sz="4" w:space="0" w:color="auto"/>
              <w:left w:val="nil"/>
              <w:bottom w:val="single" w:sz="4" w:space="0" w:color="auto"/>
              <w:right w:val="nil"/>
            </w:tcBorders>
            <w:shd w:val="clear" w:color="auto" w:fill="5C2946"/>
          </w:tcPr>
          <w:p w14:paraId="4903DB5F" w14:textId="77777777" w:rsidR="008B3469" w:rsidRPr="002871AD" w:rsidRDefault="008B3469" w:rsidP="008B3469">
            <w:pPr>
              <w:pStyle w:val="TableHead"/>
              <w:spacing w:before="0" w:after="0" w:line="240" w:lineRule="auto"/>
              <w:jc w:val="center"/>
            </w:pPr>
            <w:r w:rsidRPr="002871AD">
              <w:t>RQ</w:t>
            </w:r>
          </w:p>
        </w:tc>
      </w:tr>
      <w:tr w:rsidR="008B3469" w:rsidRPr="00B6173C" w14:paraId="2F4A22FE" w14:textId="77777777" w:rsidTr="008B3469">
        <w:trPr>
          <w:trHeight w:val="195"/>
        </w:trPr>
        <w:tc>
          <w:tcPr>
            <w:tcW w:w="1103" w:type="pct"/>
            <w:tcBorders>
              <w:top w:val="single" w:sz="4" w:space="0" w:color="auto"/>
              <w:left w:val="nil"/>
              <w:bottom w:val="single" w:sz="4" w:space="0" w:color="auto"/>
              <w:right w:val="nil"/>
            </w:tcBorders>
          </w:tcPr>
          <w:p w14:paraId="2D13614E" w14:textId="54DED6BE" w:rsidR="008B3469" w:rsidRPr="00B6173C" w:rsidRDefault="008B3469" w:rsidP="008B3469">
            <w:pPr>
              <w:pStyle w:val="TableText"/>
              <w:spacing w:before="0" w:after="0" w:line="240" w:lineRule="auto"/>
            </w:pPr>
            <w:r>
              <w:t xml:space="preserve">Soil </w:t>
            </w:r>
            <w:r w:rsidRPr="00B6173C">
              <w:t>organisms</w:t>
            </w:r>
          </w:p>
        </w:tc>
        <w:tc>
          <w:tcPr>
            <w:tcW w:w="899" w:type="pct"/>
            <w:tcBorders>
              <w:top w:val="single" w:sz="4" w:space="0" w:color="auto"/>
              <w:left w:val="nil"/>
              <w:bottom w:val="single" w:sz="4" w:space="0" w:color="auto"/>
              <w:right w:val="nil"/>
            </w:tcBorders>
          </w:tcPr>
          <w:p w14:paraId="284E0688" w14:textId="0615C447" w:rsidR="008B3469" w:rsidRPr="00B6173C" w:rsidRDefault="008B3469" w:rsidP="008B3469">
            <w:pPr>
              <w:pStyle w:val="TableText"/>
              <w:spacing w:before="0" w:after="0" w:line="240" w:lineRule="auto"/>
              <w:jc w:val="center"/>
            </w:pPr>
            <w:r w:rsidRPr="00B6173C">
              <w:t>1</w:t>
            </w:r>
            <w:r>
              <w:t xml:space="preserve"> </w:t>
            </w:r>
            <w:r w:rsidRPr="00B6173C">
              <w:t>300</w:t>
            </w:r>
          </w:p>
        </w:tc>
        <w:tc>
          <w:tcPr>
            <w:tcW w:w="1151" w:type="pct"/>
            <w:tcBorders>
              <w:top w:val="single" w:sz="4" w:space="0" w:color="auto"/>
              <w:left w:val="nil"/>
              <w:bottom w:val="single" w:sz="4" w:space="0" w:color="auto"/>
              <w:right w:val="nil"/>
            </w:tcBorders>
            <w:shd w:val="clear" w:color="auto" w:fill="auto"/>
          </w:tcPr>
          <w:p w14:paraId="545D57F0" w14:textId="77777777" w:rsidR="008B3469" w:rsidRPr="00B6173C" w:rsidRDefault="008B3469" w:rsidP="008B3469">
            <w:pPr>
              <w:pStyle w:val="TableText"/>
              <w:spacing w:before="0" w:after="0" w:line="240" w:lineRule="auto"/>
              <w:jc w:val="center"/>
            </w:pPr>
            <w:r w:rsidRPr="00B6173C">
              <w:t>1.7</w:t>
            </w:r>
          </w:p>
        </w:tc>
        <w:tc>
          <w:tcPr>
            <w:tcW w:w="1259" w:type="pct"/>
            <w:tcBorders>
              <w:top w:val="single" w:sz="4" w:space="0" w:color="auto"/>
              <w:left w:val="nil"/>
              <w:bottom w:val="single" w:sz="4" w:space="0" w:color="auto"/>
              <w:right w:val="nil"/>
            </w:tcBorders>
            <w:shd w:val="clear" w:color="auto" w:fill="auto"/>
          </w:tcPr>
          <w:p w14:paraId="1C03656F" w14:textId="77777777" w:rsidR="008B3469" w:rsidRPr="00B6173C" w:rsidRDefault="008B3469" w:rsidP="008B3469">
            <w:pPr>
              <w:pStyle w:val="TableText"/>
              <w:spacing w:before="0" w:after="0" w:line="240" w:lineRule="auto"/>
              <w:jc w:val="center"/>
            </w:pPr>
            <w:r w:rsidRPr="00B6173C">
              <w:t>10</w:t>
            </w:r>
          </w:p>
        </w:tc>
        <w:tc>
          <w:tcPr>
            <w:tcW w:w="587" w:type="pct"/>
            <w:tcBorders>
              <w:top w:val="single" w:sz="4" w:space="0" w:color="auto"/>
              <w:left w:val="nil"/>
              <w:bottom w:val="single" w:sz="4" w:space="0" w:color="auto"/>
              <w:right w:val="nil"/>
            </w:tcBorders>
          </w:tcPr>
          <w:p w14:paraId="49572598" w14:textId="77777777" w:rsidR="008B3469" w:rsidRPr="00B6173C" w:rsidRDefault="008B3469" w:rsidP="008B3469">
            <w:pPr>
              <w:pStyle w:val="TableText"/>
              <w:spacing w:before="0" w:after="0" w:line="240" w:lineRule="auto"/>
              <w:jc w:val="center"/>
            </w:pPr>
            <w:r w:rsidRPr="00B6173C">
              <w:t>0.17</w:t>
            </w:r>
          </w:p>
        </w:tc>
      </w:tr>
    </w:tbl>
    <w:p w14:paraId="4A2D3DE5" w14:textId="77777777" w:rsidR="004B3FB7" w:rsidRPr="00B6173C" w:rsidRDefault="004B3FB7" w:rsidP="008B3469">
      <w:pPr>
        <w:pStyle w:val="SourceTableNote"/>
        <w:spacing w:before="0" w:after="0" w:line="240" w:lineRule="auto"/>
        <w:rPr>
          <w:lang w:eastAsia="en-AU"/>
        </w:rPr>
      </w:pPr>
      <w:r w:rsidRPr="00B6173C">
        <w:rPr>
          <w:lang w:eastAsia="en-AU"/>
        </w:rPr>
        <w:t>Maximum single and seasonal rate based on 1× 1300 g ac/ha in pasture situations</w:t>
      </w:r>
    </w:p>
    <w:p w14:paraId="44AC48F1" w14:textId="77777777" w:rsidR="004B3FB7" w:rsidRPr="00B6173C" w:rsidRDefault="004B3FB7" w:rsidP="008B3469">
      <w:pPr>
        <w:pStyle w:val="SourceTableNote"/>
        <w:spacing w:before="0" w:after="0" w:line="240" w:lineRule="auto"/>
        <w:rPr>
          <w:lang w:eastAsia="en-AU"/>
        </w:rPr>
      </w:pPr>
      <w:r w:rsidRPr="00B6173C">
        <w:rPr>
          <w:lang w:eastAsia="en-AU"/>
        </w:rPr>
        <w:t>PEC = predicted environmental concentration in top 5-cm soil (mg ac/kg dry soil) = rate (g ac/ha)/750</w:t>
      </w:r>
    </w:p>
    <w:p w14:paraId="20771BB8" w14:textId="683CCEF8" w:rsidR="004B3FB7" w:rsidRPr="00B6173C" w:rsidRDefault="004B3FB7" w:rsidP="008B3469">
      <w:pPr>
        <w:pStyle w:val="SourceTableNote"/>
        <w:spacing w:before="0" w:after="0" w:line="240" w:lineRule="auto"/>
        <w:rPr>
          <w:lang w:eastAsia="en-AU"/>
        </w:rPr>
      </w:pPr>
      <w:r w:rsidRPr="00B6173C">
        <w:rPr>
          <w:lang w:eastAsia="en-AU"/>
        </w:rPr>
        <w:t>RAL = regulatory acceptable level (from</w:t>
      </w:r>
      <w:r w:rsidR="00485DB3">
        <w:rPr>
          <w:lang w:eastAsia="en-AU"/>
        </w:rPr>
        <w:t xml:space="preserve"> </w:t>
      </w:r>
      <w:r w:rsidR="00485DB3">
        <w:rPr>
          <w:lang w:eastAsia="en-AU"/>
        </w:rPr>
        <w:fldChar w:fldCharType="begin"/>
      </w:r>
      <w:r w:rsidR="00485DB3">
        <w:rPr>
          <w:lang w:eastAsia="en-AU"/>
        </w:rPr>
        <w:instrText xml:space="preserve"> REF _Ref192679882 \h </w:instrText>
      </w:r>
      <w:r w:rsidR="00485DB3">
        <w:rPr>
          <w:lang w:eastAsia="en-AU"/>
        </w:rPr>
      </w:r>
      <w:r w:rsidR="00485DB3">
        <w:rPr>
          <w:lang w:eastAsia="en-AU"/>
        </w:rPr>
        <w:fldChar w:fldCharType="separate"/>
      </w:r>
      <w:r w:rsidR="005C43BA">
        <w:t xml:space="preserve">Table </w:t>
      </w:r>
      <w:r w:rsidR="005C43BA">
        <w:rPr>
          <w:noProof/>
        </w:rPr>
        <w:t>27</w:t>
      </w:r>
      <w:r w:rsidR="00485DB3">
        <w:rPr>
          <w:lang w:eastAsia="en-AU"/>
        </w:rPr>
        <w:fldChar w:fldCharType="end"/>
      </w:r>
      <w:r w:rsidRPr="00B6173C">
        <w:rPr>
          <w:lang w:eastAsia="en-AU"/>
        </w:rPr>
        <w:t>)</w:t>
      </w:r>
    </w:p>
    <w:p w14:paraId="09652CB7" w14:textId="287E367B" w:rsidR="008768BF" w:rsidRPr="00B6173C" w:rsidRDefault="004B3FB7" w:rsidP="008B3469">
      <w:pPr>
        <w:pStyle w:val="SourceTableNote"/>
        <w:spacing w:before="0" w:after="0" w:line="240" w:lineRule="auto"/>
        <w:rPr>
          <w:rFonts w:ascii="Times New Roman" w:hAnsi="Times New Roman"/>
          <w:lang w:eastAsia="en-AU"/>
        </w:rPr>
      </w:pPr>
      <w:r w:rsidRPr="00B6173C">
        <w:rPr>
          <w:lang w:eastAsia="en-AU"/>
        </w:rPr>
        <w:t>RQ = risk quotient = PEC / RAL, where acceptable RQ ≤1</w:t>
      </w:r>
    </w:p>
    <w:p w14:paraId="09711C2F" w14:textId="77777777" w:rsidR="008768BF" w:rsidRPr="00B6173C" w:rsidRDefault="008768BF" w:rsidP="008768BF">
      <w:pPr>
        <w:pStyle w:val="Heading3"/>
      </w:pPr>
      <w:r w:rsidRPr="00B6173C">
        <w:lastRenderedPageBreak/>
        <w:t>Terrestrial plants</w:t>
      </w:r>
    </w:p>
    <w:p w14:paraId="5352F749" w14:textId="0F9A09B6" w:rsidR="008768BF" w:rsidRPr="00B6173C" w:rsidRDefault="004B3FB7" w:rsidP="008768BF">
      <w:pPr>
        <w:pStyle w:val="NormalText"/>
      </w:pPr>
      <w:r w:rsidRPr="00B6173C">
        <w:t>As indicated in</w:t>
      </w:r>
      <w:r w:rsidR="00F148BF">
        <w:t xml:space="preserve"> </w:t>
      </w:r>
      <w:r w:rsidR="00F148BF">
        <w:fldChar w:fldCharType="begin"/>
      </w:r>
      <w:r w:rsidR="00F148BF">
        <w:instrText xml:space="preserve"> REF _Ref192679882 \h </w:instrText>
      </w:r>
      <w:r w:rsidR="00F148BF">
        <w:fldChar w:fldCharType="separate"/>
      </w:r>
      <w:r w:rsidR="005C43BA">
        <w:t xml:space="preserve">Table </w:t>
      </w:r>
      <w:r w:rsidR="005C43BA">
        <w:rPr>
          <w:noProof/>
        </w:rPr>
        <w:t>27</w:t>
      </w:r>
      <w:r w:rsidR="00F148BF">
        <w:fldChar w:fldCharType="end"/>
      </w:r>
      <w:r w:rsidR="005B7985" w:rsidRPr="00B6173C">
        <w:t>, t</w:t>
      </w:r>
      <w:r w:rsidRPr="00B6173C">
        <w:t xml:space="preserve">he RAL for the spray drift assessment is 500 g ac/ha for the protection of vegetation areas. Risks of spray drift are assessed </w:t>
      </w:r>
      <w:r w:rsidR="005B7985" w:rsidRPr="00B6173C">
        <w:t xml:space="preserve">in the </w:t>
      </w:r>
      <w:hyperlink w:anchor="_Spray_drift" w:history="1">
        <w:r w:rsidR="005B7985" w:rsidRPr="002871AD">
          <w:rPr>
            <w:rStyle w:val="Hyperlink"/>
          </w:rPr>
          <w:t xml:space="preserve">Spray </w:t>
        </w:r>
        <w:r w:rsidR="002871AD" w:rsidRPr="002871AD">
          <w:rPr>
            <w:rStyle w:val="Hyperlink"/>
          </w:rPr>
          <w:t>d</w:t>
        </w:r>
        <w:r w:rsidR="005B7985" w:rsidRPr="002871AD">
          <w:rPr>
            <w:rStyle w:val="Hyperlink"/>
          </w:rPr>
          <w:t>rift</w:t>
        </w:r>
      </w:hyperlink>
      <w:r w:rsidR="005B7985" w:rsidRPr="00B6173C">
        <w:t xml:space="preserve"> section</w:t>
      </w:r>
      <w:r w:rsidRPr="00B6173C">
        <w:t>, as needed.</w:t>
      </w:r>
    </w:p>
    <w:p w14:paraId="30E59EE9" w14:textId="77777777" w:rsidR="008768BF" w:rsidRPr="00B6173C" w:rsidRDefault="008768BF" w:rsidP="008768BF">
      <w:pPr>
        <w:pStyle w:val="Heading2"/>
      </w:pPr>
      <w:bookmarkStart w:id="252" w:name="_Toc206421917"/>
      <w:r w:rsidRPr="00B6173C">
        <w:t>Recommendations</w:t>
      </w:r>
      <w:bookmarkStart w:id="253" w:name="_Toc144468325"/>
      <w:bookmarkEnd w:id="220"/>
      <w:bookmarkEnd w:id="221"/>
      <w:bookmarkEnd w:id="222"/>
      <w:bookmarkEnd w:id="252"/>
    </w:p>
    <w:p w14:paraId="740E1FFE" w14:textId="0C707C4E" w:rsidR="002871AD" w:rsidRDefault="008768BF" w:rsidP="008768BF">
      <w:pPr>
        <w:pStyle w:val="NormalText"/>
      </w:pPr>
      <w:r w:rsidRPr="00B6173C">
        <w:t xml:space="preserve">Uses supported from the viewpoint of environmental safety are listed in </w:t>
      </w:r>
      <w:r w:rsidR="00F148BF">
        <w:fldChar w:fldCharType="begin"/>
      </w:r>
      <w:r w:rsidR="00F148BF">
        <w:instrText xml:space="preserve"> REF _Ref192679970 \h </w:instrText>
      </w:r>
      <w:r w:rsidR="00F148BF">
        <w:fldChar w:fldCharType="separate"/>
      </w:r>
      <w:r w:rsidR="005C43BA">
        <w:t xml:space="preserve">Table </w:t>
      </w:r>
      <w:r w:rsidR="005C43BA">
        <w:rPr>
          <w:noProof/>
        </w:rPr>
        <w:t>33</w:t>
      </w:r>
      <w:r w:rsidR="00F148BF">
        <w:fldChar w:fldCharType="end"/>
      </w:r>
      <w:r w:rsidR="00F148BF">
        <w:t xml:space="preserve"> </w:t>
      </w:r>
      <w:r w:rsidRPr="00B6173C">
        <w:t>with the required protection statements and restraints. Uses that are not supported from the viewpoint of environmental safety are listed in</w:t>
      </w:r>
      <w:r w:rsidR="00F148BF">
        <w:t xml:space="preserve"> </w:t>
      </w:r>
      <w:r w:rsidR="00EF2DAE">
        <w:fldChar w:fldCharType="begin"/>
      </w:r>
      <w:r w:rsidR="00EF2DAE">
        <w:instrText xml:space="preserve"> REF _Ref192680013 \h </w:instrText>
      </w:r>
      <w:r w:rsidR="00EF2DAE">
        <w:fldChar w:fldCharType="separate"/>
      </w:r>
      <w:r w:rsidR="005C43BA">
        <w:t xml:space="preserve">Table </w:t>
      </w:r>
      <w:r w:rsidR="005C43BA">
        <w:rPr>
          <w:noProof/>
        </w:rPr>
        <w:t>34</w:t>
      </w:r>
      <w:r w:rsidR="00EF2DAE">
        <w:fldChar w:fldCharType="end"/>
      </w:r>
      <w:r w:rsidR="005B7985" w:rsidRPr="00B6173C">
        <w:t>.</w:t>
      </w:r>
      <w:r w:rsidR="002871AD">
        <w:br w:type="page"/>
      </w:r>
    </w:p>
    <w:p w14:paraId="5CEE3AD3" w14:textId="40D85B80" w:rsidR="008768BF" w:rsidRPr="00B6173C" w:rsidRDefault="00CF4A7E" w:rsidP="00CF4A7E">
      <w:pPr>
        <w:pStyle w:val="Caption"/>
      </w:pPr>
      <w:bookmarkStart w:id="254" w:name="_Ref192679970"/>
      <w:bookmarkStart w:id="255" w:name="_Toc158365335"/>
      <w:bookmarkStart w:id="256" w:name="_Toc158365538"/>
      <w:bookmarkStart w:id="257" w:name="_Toc158365673"/>
      <w:bookmarkStart w:id="258" w:name="_Toc158365707"/>
      <w:bookmarkStart w:id="259" w:name="_Toc158714062"/>
      <w:bookmarkStart w:id="260" w:name="_Toc206421986"/>
      <w:r>
        <w:lastRenderedPageBreak/>
        <w:t xml:space="preserve">Table </w:t>
      </w:r>
      <w:r w:rsidR="00CD1090">
        <w:fldChar w:fldCharType="begin"/>
      </w:r>
      <w:r w:rsidR="00CD1090">
        <w:instrText xml:space="preserve"> SEQ Table \* ARABIC </w:instrText>
      </w:r>
      <w:r w:rsidR="00CD1090">
        <w:fldChar w:fldCharType="separate"/>
      </w:r>
      <w:r w:rsidR="005C43BA">
        <w:rPr>
          <w:noProof/>
        </w:rPr>
        <w:t>33</w:t>
      </w:r>
      <w:r w:rsidR="00CD1090">
        <w:fldChar w:fldCharType="end"/>
      </w:r>
      <w:bookmarkEnd w:id="254"/>
      <w:r w:rsidR="008768BF" w:rsidRPr="00B6173C">
        <w:t>:</w:t>
      </w:r>
      <w:r w:rsidR="008768BF" w:rsidRPr="00B6173C">
        <w:tab/>
        <w:t>Supported uses from the viewpoint of environmental safety</w:t>
      </w:r>
      <w:bookmarkEnd w:id="255"/>
      <w:bookmarkEnd w:id="256"/>
      <w:bookmarkEnd w:id="257"/>
      <w:bookmarkEnd w:id="258"/>
      <w:bookmarkEnd w:id="259"/>
      <w:bookmarkEnd w:id="2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1"/>
        <w:gridCol w:w="6657"/>
      </w:tblGrid>
      <w:tr w:rsidR="003A41F8" w:rsidRPr="00B6173C" w14:paraId="25C9A1C6" w14:textId="77777777" w:rsidTr="002871AD">
        <w:trPr>
          <w:tblHeader/>
        </w:trPr>
        <w:tc>
          <w:tcPr>
            <w:tcW w:w="1543" w:type="pct"/>
            <w:tcBorders>
              <w:bottom w:val="single" w:sz="4" w:space="0" w:color="auto"/>
              <w:right w:val="nil"/>
            </w:tcBorders>
            <w:shd w:val="clear" w:color="auto" w:fill="5C2946"/>
          </w:tcPr>
          <w:p w14:paraId="5293F8A4" w14:textId="77777777" w:rsidR="003A41F8" w:rsidRPr="002871AD" w:rsidRDefault="003A41F8" w:rsidP="002871AD">
            <w:pPr>
              <w:pStyle w:val="TableHead"/>
            </w:pPr>
            <w:bookmarkStart w:id="261" w:name="_Hlk153703729"/>
            <w:r w:rsidRPr="002871AD">
              <w:t>Situation</w:t>
            </w:r>
          </w:p>
        </w:tc>
        <w:tc>
          <w:tcPr>
            <w:tcW w:w="3457" w:type="pct"/>
            <w:tcBorders>
              <w:left w:val="nil"/>
              <w:bottom w:val="single" w:sz="4" w:space="0" w:color="auto"/>
            </w:tcBorders>
            <w:shd w:val="clear" w:color="auto" w:fill="5C2946"/>
          </w:tcPr>
          <w:p w14:paraId="11B69D9F" w14:textId="77777777" w:rsidR="003A41F8" w:rsidRPr="002871AD" w:rsidRDefault="003A41F8" w:rsidP="002871AD">
            <w:pPr>
              <w:pStyle w:val="TableHead"/>
            </w:pPr>
            <w:r w:rsidRPr="002871AD">
              <w:t>Protection statements and restraints</w:t>
            </w:r>
          </w:p>
        </w:tc>
      </w:tr>
      <w:tr w:rsidR="003A41F8" w:rsidRPr="00B6173C" w14:paraId="0AE92622" w14:textId="77777777" w:rsidTr="002871AD">
        <w:tc>
          <w:tcPr>
            <w:tcW w:w="1543" w:type="pct"/>
            <w:tcBorders>
              <w:top w:val="single" w:sz="4" w:space="0" w:color="auto"/>
              <w:left w:val="nil"/>
              <w:bottom w:val="single" w:sz="4" w:space="0" w:color="auto"/>
              <w:right w:val="nil"/>
            </w:tcBorders>
          </w:tcPr>
          <w:p w14:paraId="001077FF" w14:textId="62F37B32" w:rsidR="003A41F8" w:rsidRPr="002871AD" w:rsidDel="00817AE6" w:rsidRDefault="00C3340C" w:rsidP="002871AD">
            <w:pPr>
              <w:pStyle w:val="TableText"/>
            </w:pPr>
            <w:r w:rsidRPr="002871AD">
              <w:t>All supported situations</w:t>
            </w:r>
          </w:p>
        </w:tc>
        <w:tc>
          <w:tcPr>
            <w:tcW w:w="3457" w:type="pct"/>
            <w:tcBorders>
              <w:top w:val="single" w:sz="4" w:space="0" w:color="auto"/>
              <w:left w:val="nil"/>
              <w:bottom w:val="single" w:sz="4" w:space="0" w:color="auto"/>
              <w:right w:val="nil"/>
            </w:tcBorders>
          </w:tcPr>
          <w:p w14:paraId="12D83154" w14:textId="32B51538" w:rsidR="003A41F8" w:rsidRPr="002871AD" w:rsidRDefault="00C3340C" w:rsidP="002871AD">
            <w:pPr>
              <w:pStyle w:val="TableText"/>
            </w:pPr>
            <w:r w:rsidRPr="002871AD">
              <w:t>Very toxic to aquatic life. DO NOT contaminate wetlands or watercourses with this product or used containers.</w:t>
            </w:r>
          </w:p>
        </w:tc>
      </w:tr>
      <w:tr w:rsidR="00C3340C" w:rsidRPr="00B6173C" w14:paraId="1B6164DC" w14:textId="77777777" w:rsidTr="002871AD">
        <w:tc>
          <w:tcPr>
            <w:tcW w:w="1543" w:type="pct"/>
            <w:tcBorders>
              <w:top w:val="single" w:sz="4" w:space="0" w:color="auto"/>
              <w:left w:val="nil"/>
              <w:bottom w:val="single" w:sz="4" w:space="0" w:color="auto"/>
              <w:right w:val="nil"/>
            </w:tcBorders>
          </w:tcPr>
          <w:p w14:paraId="107F3D80" w14:textId="43D8C65E" w:rsidR="00C3340C" w:rsidRPr="002871AD" w:rsidRDefault="00C3340C" w:rsidP="002871AD">
            <w:pPr>
              <w:pStyle w:val="TableText"/>
            </w:pPr>
            <w:r w:rsidRPr="002871AD">
              <w:t>Stored grain protection, including structural treatments</w:t>
            </w:r>
          </w:p>
        </w:tc>
        <w:tc>
          <w:tcPr>
            <w:tcW w:w="3457" w:type="pct"/>
            <w:tcBorders>
              <w:top w:val="single" w:sz="4" w:space="0" w:color="auto"/>
              <w:left w:val="nil"/>
              <w:bottom w:val="single" w:sz="4" w:space="0" w:color="auto"/>
              <w:right w:val="nil"/>
            </w:tcBorders>
          </w:tcPr>
          <w:p w14:paraId="7C6720C7" w14:textId="410CC2DF" w:rsidR="00C3340C" w:rsidRPr="002871AD" w:rsidRDefault="00C3340C" w:rsidP="002871AD">
            <w:pPr>
              <w:pStyle w:val="TableText"/>
            </w:pPr>
            <w:r w:rsidRPr="002871AD">
              <w:t>(No additional protection statements or restraints are required)</w:t>
            </w:r>
            <w:r w:rsidR="002871AD">
              <w:t>.</w:t>
            </w:r>
          </w:p>
        </w:tc>
      </w:tr>
      <w:tr w:rsidR="00C3340C" w:rsidRPr="00B6173C" w14:paraId="1DE34A14" w14:textId="77777777" w:rsidTr="002871AD">
        <w:tc>
          <w:tcPr>
            <w:tcW w:w="1543" w:type="pct"/>
            <w:tcBorders>
              <w:top w:val="single" w:sz="4" w:space="0" w:color="auto"/>
              <w:left w:val="nil"/>
              <w:bottom w:val="single" w:sz="4" w:space="0" w:color="auto"/>
              <w:right w:val="nil"/>
            </w:tcBorders>
          </w:tcPr>
          <w:p w14:paraId="2D68937B" w14:textId="1DE17F38" w:rsidR="00C3340C" w:rsidRPr="002871AD" w:rsidRDefault="00C3340C" w:rsidP="002871AD">
            <w:pPr>
              <w:pStyle w:val="TableText"/>
            </w:pPr>
            <w:r w:rsidRPr="002871AD">
              <w:t>Poultry houses</w:t>
            </w:r>
          </w:p>
        </w:tc>
        <w:tc>
          <w:tcPr>
            <w:tcW w:w="3457" w:type="pct"/>
            <w:tcBorders>
              <w:top w:val="single" w:sz="4" w:space="0" w:color="auto"/>
              <w:left w:val="nil"/>
              <w:bottom w:val="single" w:sz="4" w:space="0" w:color="auto"/>
              <w:right w:val="nil"/>
            </w:tcBorders>
          </w:tcPr>
          <w:p w14:paraId="1FEE8EA6" w14:textId="218627E4" w:rsidR="00C3340C" w:rsidRPr="002871AD" w:rsidRDefault="00C3340C" w:rsidP="002871AD">
            <w:pPr>
              <w:pStyle w:val="TableText"/>
            </w:pPr>
            <w:r w:rsidRPr="002871AD">
              <w:t>Toxic to birds. Remove birds from fowl houses before spraying. Avoid spraying drinking water and feed troughs.</w:t>
            </w:r>
          </w:p>
        </w:tc>
      </w:tr>
      <w:tr w:rsidR="007C61AB" w:rsidRPr="00B6173C" w14:paraId="1B8E7AC2" w14:textId="77777777" w:rsidTr="002871AD">
        <w:tc>
          <w:tcPr>
            <w:tcW w:w="1543" w:type="pct"/>
            <w:tcBorders>
              <w:top w:val="single" w:sz="4" w:space="0" w:color="auto"/>
              <w:left w:val="nil"/>
              <w:bottom w:val="single" w:sz="4" w:space="0" w:color="auto"/>
              <w:right w:val="nil"/>
            </w:tcBorders>
          </w:tcPr>
          <w:p w14:paraId="62E9428C" w14:textId="7B985374" w:rsidR="007C61AB" w:rsidRPr="002871AD" w:rsidRDefault="007C61AB" w:rsidP="002871AD">
            <w:pPr>
              <w:pStyle w:val="TableText"/>
            </w:pPr>
            <w:r>
              <w:t>Grazing sorghum, cereal crops (</w:t>
            </w:r>
            <w:r w:rsidR="00140DE6">
              <w:t>excluding corn/maize</w:t>
            </w:r>
            <w:r w:rsidR="004A76B3">
              <w:t>/rice)</w:t>
            </w:r>
            <w:r w:rsidR="00140DE6">
              <w:t xml:space="preserve">, </w:t>
            </w:r>
            <w:r>
              <w:t>up to 3</w:t>
            </w:r>
            <w:r w:rsidR="00F80494">
              <w:t>76</w:t>
            </w:r>
            <w:r>
              <w:t xml:space="preserve"> g ac/ha</w:t>
            </w:r>
            <w:r w:rsidR="00C8161E">
              <w:t xml:space="preserve"> </w:t>
            </w:r>
          </w:p>
        </w:tc>
        <w:tc>
          <w:tcPr>
            <w:tcW w:w="3457" w:type="pct"/>
            <w:tcBorders>
              <w:top w:val="single" w:sz="4" w:space="0" w:color="auto"/>
              <w:left w:val="nil"/>
              <w:bottom w:val="single" w:sz="4" w:space="0" w:color="auto"/>
              <w:right w:val="nil"/>
            </w:tcBorders>
          </w:tcPr>
          <w:p w14:paraId="1DCFA8EA" w14:textId="77777777" w:rsidR="007C61AB" w:rsidRDefault="007C61AB" w:rsidP="002871AD">
            <w:pPr>
              <w:pStyle w:val="TableText"/>
            </w:pPr>
            <w:r w:rsidRPr="00EF008B">
              <w:t>To avoid runoff, DO NOT apply if heavy rains or storms are forecast within 3 days. DO NOT irrigate to the point of field runoff for at least 3 days after application.</w:t>
            </w:r>
          </w:p>
          <w:p w14:paraId="413ED2D9" w14:textId="265EB7AF" w:rsidR="000B157F" w:rsidRPr="000B157F" w:rsidRDefault="00D95264" w:rsidP="002871AD">
            <w:pPr>
              <w:pStyle w:val="TableText"/>
              <w:rPr>
                <w:szCs w:val="17"/>
              </w:rPr>
            </w:pPr>
            <w:r>
              <w:rPr>
                <w:szCs w:val="17"/>
              </w:rPr>
              <w:t xml:space="preserve">DO NOT apply more than </w:t>
            </w:r>
            <w:r w:rsidR="000B157F" w:rsidRPr="000F7B68">
              <w:rPr>
                <w:szCs w:val="17"/>
              </w:rPr>
              <w:t xml:space="preserve">1 spray per field per </w:t>
            </w:r>
            <w:r>
              <w:rPr>
                <w:szCs w:val="17"/>
              </w:rPr>
              <w:t>year</w:t>
            </w:r>
          </w:p>
          <w:p w14:paraId="3B003D13" w14:textId="052D875B" w:rsidR="007C61AB" w:rsidRPr="00EF008B" w:rsidRDefault="007C61AB" w:rsidP="007C61AB">
            <w:pPr>
              <w:pStyle w:val="TableText"/>
            </w:pPr>
            <w:r w:rsidRPr="00EF008B">
              <w:t xml:space="preserve">Toxic to birds and wild mammals. To protect wildlife, DO NOT apply before booting (BBCH &lt;40) or </w:t>
            </w:r>
            <w:r w:rsidR="00EF008B" w:rsidRPr="00EF008B">
              <w:t>after</w:t>
            </w:r>
            <w:r w:rsidRPr="00EF008B">
              <w:t xml:space="preserve"> flowering </w:t>
            </w:r>
            <w:r w:rsidR="00EF008B" w:rsidRPr="00EF008B">
              <w:t xml:space="preserve">is complete </w:t>
            </w:r>
            <w:r w:rsidRPr="00EF008B">
              <w:t xml:space="preserve">(BBCH </w:t>
            </w:r>
            <w:r w:rsidR="00EF008B" w:rsidRPr="00EF008B">
              <w:t>&gt;69</w:t>
            </w:r>
            <w:r w:rsidRPr="00EF008B">
              <w:t xml:space="preserve">). </w:t>
            </w:r>
          </w:p>
          <w:p w14:paraId="4853B041" w14:textId="4A56240E" w:rsidR="007C61AB" w:rsidRPr="00EF008B" w:rsidRDefault="007C61AB" w:rsidP="007C61AB">
            <w:pPr>
              <w:pStyle w:val="TableText"/>
            </w:pPr>
            <w:r w:rsidRPr="00EF008B">
              <w:t xml:space="preserve">Toxic to bees. DO NOT apply to </w:t>
            </w:r>
            <w:r w:rsidR="00960560">
              <w:t xml:space="preserve">bee-attractive </w:t>
            </w:r>
            <w:r w:rsidRPr="00EF008B">
              <w:t>crops from the onset of flowering (BBCH ≥60).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29AAE135" w14:textId="4D9D8D12" w:rsidR="007C61AB" w:rsidRPr="00EF008B" w:rsidRDefault="007C61AB" w:rsidP="007C61AB">
            <w:pPr>
              <w:pStyle w:val="TableText"/>
            </w:pPr>
            <w:r w:rsidRPr="00EF008B">
              <w:t>Toxic to beneficial arthropods. Not compatible with integrated pest management (IPM) programs utilising beneficial arthropods. Minimise spray drift to reduce harmful effects on beneficial arthropods in non-crop areas.</w:t>
            </w:r>
          </w:p>
        </w:tc>
      </w:tr>
    </w:tbl>
    <w:p w14:paraId="6301CA0F" w14:textId="7C40940E" w:rsidR="008768BF" w:rsidRPr="00B6173C" w:rsidRDefault="00CF4A7E" w:rsidP="00CF4A7E">
      <w:pPr>
        <w:pStyle w:val="Caption"/>
      </w:pPr>
      <w:bookmarkStart w:id="262" w:name="_Ref192680013"/>
      <w:bookmarkStart w:id="263" w:name="_Toc158365336"/>
      <w:bookmarkStart w:id="264" w:name="_Toc158365539"/>
      <w:bookmarkStart w:id="265" w:name="_Toc158365674"/>
      <w:bookmarkStart w:id="266" w:name="_Toc158365708"/>
      <w:bookmarkStart w:id="267" w:name="_Toc158714063"/>
      <w:bookmarkStart w:id="268" w:name="_Toc206421987"/>
      <w:bookmarkEnd w:id="261"/>
      <w:r>
        <w:t xml:space="preserve">Table </w:t>
      </w:r>
      <w:r w:rsidR="00CD1090">
        <w:fldChar w:fldCharType="begin"/>
      </w:r>
      <w:r w:rsidR="00CD1090">
        <w:instrText xml:space="preserve"> SEQ Table \* ARABIC </w:instrText>
      </w:r>
      <w:r w:rsidR="00CD1090">
        <w:fldChar w:fldCharType="separate"/>
      </w:r>
      <w:r w:rsidR="005C43BA">
        <w:rPr>
          <w:noProof/>
        </w:rPr>
        <w:t>34</w:t>
      </w:r>
      <w:r w:rsidR="00CD1090">
        <w:fldChar w:fldCharType="end"/>
      </w:r>
      <w:bookmarkEnd w:id="262"/>
      <w:r w:rsidR="008768BF" w:rsidRPr="00B6173C">
        <w:t>:</w:t>
      </w:r>
      <w:r w:rsidR="008768BF" w:rsidRPr="00B6173C">
        <w:tab/>
        <w:t>Uses not supported from the viewpoint of environmental safety</w:t>
      </w:r>
      <w:bookmarkEnd w:id="263"/>
      <w:bookmarkEnd w:id="264"/>
      <w:bookmarkEnd w:id="265"/>
      <w:bookmarkEnd w:id="266"/>
      <w:bookmarkEnd w:id="267"/>
      <w:bookmarkEnd w:id="2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14"/>
        <w:gridCol w:w="4814"/>
      </w:tblGrid>
      <w:tr w:rsidR="003A41F8" w:rsidRPr="00B6173C" w14:paraId="224F8CFF" w14:textId="77777777" w:rsidTr="00EF008B">
        <w:trPr>
          <w:tblHeader/>
        </w:trPr>
        <w:tc>
          <w:tcPr>
            <w:tcW w:w="2500" w:type="pct"/>
            <w:tcBorders>
              <w:bottom w:val="single" w:sz="4" w:space="0" w:color="auto"/>
              <w:right w:val="nil"/>
            </w:tcBorders>
            <w:shd w:val="clear" w:color="auto" w:fill="5C2946"/>
          </w:tcPr>
          <w:p w14:paraId="0757C581" w14:textId="6CCFCEC0" w:rsidR="003A41F8" w:rsidRPr="002871AD" w:rsidRDefault="003A41F8" w:rsidP="002871AD">
            <w:pPr>
              <w:pStyle w:val="TableHead"/>
            </w:pPr>
            <w:r w:rsidRPr="002871AD">
              <w:t>Situation</w:t>
            </w:r>
          </w:p>
        </w:tc>
        <w:tc>
          <w:tcPr>
            <w:tcW w:w="2500" w:type="pct"/>
            <w:tcBorders>
              <w:left w:val="nil"/>
              <w:bottom w:val="single" w:sz="4" w:space="0" w:color="auto"/>
            </w:tcBorders>
            <w:shd w:val="clear" w:color="auto" w:fill="5C2946"/>
          </w:tcPr>
          <w:p w14:paraId="6857D373" w14:textId="7C7DF61E" w:rsidR="003A41F8" w:rsidRPr="002871AD" w:rsidRDefault="003A41F8" w:rsidP="002871AD">
            <w:pPr>
              <w:pStyle w:val="TableHead"/>
            </w:pPr>
            <w:r w:rsidRPr="002871AD">
              <w:t>Basis</w:t>
            </w:r>
          </w:p>
        </w:tc>
      </w:tr>
      <w:tr w:rsidR="003A41F8" w:rsidRPr="00B6173C" w14:paraId="56A31DD0" w14:textId="77777777" w:rsidTr="00EF008B">
        <w:tc>
          <w:tcPr>
            <w:tcW w:w="2500" w:type="pct"/>
            <w:tcBorders>
              <w:top w:val="single" w:sz="4" w:space="0" w:color="auto"/>
              <w:left w:val="nil"/>
              <w:bottom w:val="nil"/>
              <w:right w:val="nil"/>
            </w:tcBorders>
          </w:tcPr>
          <w:p w14:paraId="3FCF0CBB" w14:textId="3C471300" w:rsidR="003A41F8" w:rsidRPr="00B6173C" w:rsidRDefault="003A41F8" w:rsidP="002871AD">
            <w:pPr>
              <w:pStyle w:val="TableText"/>
            </w:pPr>
            <w:r w:rsidRPr="00B6173C">
              <w:t xml:space="preserve">Pasture </w:t>
            </w:r>
            <w:r w:rsidR="002871AD">
              <w:t>and</w:t>
            </w:r>
            <w:r w:rsidRPr="00B6173C">
              <w:t xml:space="preserve"> pasture seed crops</w:t>
            </w:r>
          </w:p>
        </w:tc>
        <w:tc>
          <w:tcPr>
            <w:tcW w:w="2500" w:type="pct"/>
            <w:tcBorders>
              <w:top w:val="single" w:sz="4" w:space="0" w:color="auto"/>
              <w:left w:val="nil"/>
              <w:bottom w:val="nil"/>
              <w:right w:val="nil"/>
            </w:tcBorders>
          </w:tcPr>
          <w:p w14:paraId="212CAECF" w14:textId="49A4ABC9" w:rsidR="003A41F8" w:rsidRPr="00B6173C" w:rsidRDefault="003A41F8" w:rsidP="002871AD">
            <w:pPr>
              <w:pStyle w:val="TableText"/>
            </w:pPr>
            <w:r w:rsidRPr="00B6173C">
              <w:t xml:space="preserve">Unacceptable risk to </w:t>
            </w:r>
            <w:r w:rsidR="00EF008B">
              <w:t>terrestrial vertebrates</w:t>
            </w:r>
          </w:p>
        </w:tc>
      </w:tr>
      <w:tr w:rsidR="002871AD" w:rsidRPr="00B6173C" w14:paraId="24C08497" w14:textId="77777777" w:rsidTr="00EF008B">
        <w:tc>
          <w:tcPr>
            <w:tcW w:w="2500" w:type="pct"/>
            <w:tcBorders>
              <w:top w:val="nil"/>
              <w:left w:val="nil"/>
              <w:bottom w:val="nil"/>
              <w:right w:val="nil"/>
            </w:tcBorders>
          </w:tcPr>
          <w:p w14:paraId="715C45B0" w14:textId="41CA1C6A" w:rsidR="002871AD" w:rsidRPr="00B6173C" w:rsidRDefault="00EF008B" w:rsidP="002871AD">
            <w:pPr>
              <w:pStyle w:val="TableText"/>
            </w:pPr>
            <w:r>
              <w:t>Grazing sorghum (&gt;3</w:t>
            </w:r>
            <w:r w:rsidR="00F80494">
              <w:t>76</w:t>
            </w:r>
            <w:r>
              <w:t xml:space="preserve"> g ac/ha), c</w:t>
            </w:r>
            <w:r w:rsidR="002871AD" w:rsidRPr="00B6173C">
              <w:t>ereal</w:t>
            </w:r>
            <w:r>
              <w:t xml:space="preserve"> crops (&gt;3</w:t>
            </w:r>
            <w:r w:rsidR="00F80494">
              <w:t>76</w:t>
            </w:r>
            <w:r>
              <w:t xml:space="preserve"> g ac/ha)</w:t>
            </w:r>
            <w:r w:rsidR="002871AD" w:rsidRPr="00B6173C">
              <w:t xml:space="preserve">, </w:t>
            </w:r>
            <w:r w:rsidR="00764FEE">
              <w:t xml:space="preserve">corn, maize, </w:t>
            </w:r>
            <w:r w:rsidR="004A76B3">
              <w:t xml:space="preserve">rice, </w:t>
            </w:r>
            <w:r w:rsidR="002871AD" w:rsidRPr="00B6173C">
              <w:t>soybeans, forage crops, lucerne</w:t>
            </w:r>
          </w:p>
        </w:tc>
        <w:tc>
          <w:tcPr>
            <w:tcW w:w="2500" w:type="pct"/>
            <w:vMerge w:val="restart"/>
            <w:tcBorders>
              <w:top w:val="nil"/>
              <w:left w:val="nil"/>
              <w:bottom w:val="nil"/>
              <w:right w:val="nil"/>
            </w:tcBorders>
          </w:tcPr>
          <w:p w14:paraId="1B7A92C0" w14:textId="6254F006" w:rsidR="002871AD" w:rsidRPr="00B6173C" w:rsidDel="002427AF" w:rsidRDefault="002871AD" w:rsidP="002871AD">
            <w:pPr>
              <w:pStyle w:val="TableText"/>
            </w:pPr>
          </w:p>
        </w:tc>
      </w:tr>
      <w:tr w:rsidR="002871AD" w:rsidRPr="00B6173C" w14:paraId="72F9743F" w14:textId="77777777" w:rsidTr="00EF008B">
        <w:tc>
          <w:tcPr>
            <w:tcW w:w="2500" w:type="pct"/>
            <w:tcBorders>
              <w:top w:val="nil"/>
              <w:left w:val="nil"/>
              <w:bottom w:val="nil"/>
              <w:right w:val="nil"/>
            </w:tcBorders>
          </w:tcPr>
          <w:p w14:paraId="6B064F34" w14:textId="31387325" w:rsidR="002871AD" w:rsidRPr="00B6173C" w:rsidRDefault="002871AD" w:rsidP="002871AD">
            <w:pPr>
              <w:pStyle w:val="TableText"/>
            </w:pPr>
            <w:r w:rsidRPr="00B6173C">
              <w:t>Apples, cherries, grapes</w:t>
            </w:r>
          </w:p>
        </w:tc>
        <w:tc>
          <w:tcPr>
            <w:tcW w:w="2500" w:type="pct"/>
            <w:vMerge/>
            <w:tcBorders>
              <w:top w:val="nil"/>
              <w:left w:val="nil"/>
              <w:bottom w:val="nil"/>
              <w:right w:val="nil"/>
            </w:tcBorders>
          </w:tcPr>
          <w:p w14:paraId="32D3DF12" w14:textId="7BEA6A8B" w:rsidR="002871AD" w:rsidRPr="00B6173C" w:rsidRDefault="002871AD" w:rsidP="002871AD">
            <w:pPr>
              <w:pStyle w:val="TableText"/>
            </w:pPr>
          </w:p>
        </w:tc>
      </w:tr>
      <w:tr w:rsidR="002871AD" w:rsidRPr="00B6173C" w14:paraId="7C141F63" w14:textId="77777777" w:rsidTr="009753A6">
        <w:tc>
          <w:tcPr>
            <w:tcW w:w="2500" w:type="pct"/>
            <w:tcBorders>
              <w:top w:val="nil"/>
              <w:left w:val="nil"/>
              <w:bottom w:val="single" w:sz="4" w:space="0" w:color="auto"/>
              <w:right w:val="nil"/>
            </w:tcBorders>
          </w:tcPr>
          <w:p w14:paraId="26DF494C" w14:textId="5DA613ED" w:rsidR="002871AD" w:rsidRPr="00B6173C" w:rsidRDefault="002871AD" w:rsidP="002871AD">
            <w:pPr>
              <w:pStyle w:val="TableText"/>
            </w:pPr>
            <w:r w:rsidRPr="00B6173C">
              <w:t>Tomatoes, lettuce, cabbage</w:t>
            </w:r>
          </w:p>
        </w:tc>
        <w:tc>
          <w:tcPr>
            <w:tcW w:w="2500" w:type="pct"/>
            <w:vMerge/>
            <w:tcBorders>
              <w:top w:val="nil"/>
              <w:left w:val="nil"/>
              <w:bottom w:val="single" w:sz="4" w:space="0" w:color="auto"/>
              <w:right w:val="nil"/>
            </w:tcBorders>
          </w:tcPr>
          <w:p w14:paraId="3F30768F" w14:textId="6C196FB4" w:rsidR="002871AD" w:rsidRPr="00B6173C" w:rsidRDefault="002871AD" w:rsidP="002871AD">
            <w:pPr>
              <w:pStyle w:val="TableText"/>
            </w:pPr>
          </w:p>
        </w:tc>
      </w:tr>
      <w:tr w:rsidR="009753A6" w:rsidRPr="00B6173C" w14:paraId="52F50897" w14:textId="77777777" w:rsidTr="009753A6">
        <w:tc>
          <w:tcPr>
            <w:tcW w:w="2500" w:type="pct"/>
            <w:tcBorders>
              <w:top w:val="single" w:sz="4" w:space="0" w:color="auto"/>
              <w:left w:val="nil"/>
              <w:bottom w:val="single" w:sz="4" w:space="0" w:color="auto"/>
              <w:right w:val="nil"/>
            </w:tcBorders>
          </w:tcPr>
          <w:p w14:paraId="21519599" w14:textId="36D9E71D" w:rsidR="009753A6" w:rsidRPr="00B6173C" w:rsidRDefault="009753A6" w:rsidP="002871AD">
            <w:pPr>
              <w:pStyle w:val="TableText"/>
            </w:pPr>
            <w:r>
              <w:t>Rice</w:t>
            </w:r>
          </w:p>
        </w:tc>
        <w:tc>
          <w:tcPr>
            <w:tcW w:w="2500" w:type="pct"/>
            <w:tcBorders>
              <w:top w:val="single" w:sz="4" w:space="0" w:color="auto"/>
              <w:left w:val="nil"/>
              <w:bottom w:val="single" w:sz="4" w:space="0" w:color="auto"/>
              <w:right w:val="nil"/>
            </w:tcBorders>
          </w:tcPr>
          <w:p w14:paraId="4C5FFBC9" w14:textId="77777777" w:rsidR="009753A6" w:rsidRDefault="009753A6" w:rsidP="002871AD">
            <w:pPr>
              <w:pStyle w:val="TableText"/>
            </w:pPr>
            <w:r w:rsidRPr="00B6173C">
              <w:t xml:space="preserve">Unacceptable risk to </w:t>
            </w:r>
            <w:r>
              <w:t>terrestrial vertebrates above 376 g ac/ha</w:t>
            </w:r>
          </w:p>
          <w:p w14:paraId="51E4D610" w14:textId="307F3933" w:rsidR="009753A6" w:rsidRPr="00B6173C" w:rsidRDefault="009753A6" w:rsidP="002871AD">
            <w:pPr>
              <w:pStyle w:val="TableText"/>
            </w:pPr>
            <w:r>
              <w:t>Unacceptable risk to aquatic organisms via paddy water release</w:t>
            </w:r>
          </w:p>
        </w:tc>
      </w:tr>
      <w:bookmarkEnd w:id="253"/>
    </w:tbl>
    <w:p w14:paraId="6FD31231" w14:textId="77777777" w:rsidR="0075214B" w:rsidRPr="00B6173C" w:rsidRDefault="0075214B" w:rsidP="002871AD">
      <w:pPr>
        <w:pStyle w:val="NormalText"/>
        <w:sectPr w:rsidR="0075214B" w:rsidRPr="00B6173C" w:rsidSect="007C4C69">
          <w:pgSz w:w="11906" w:h="16838" w:code="9"/>
          <w:pgMar w:top="2835" w:right="1134" w:bottom="1134" w:left="1134" w:header="1701" w:footer="680" w:gutter="0"/>
          <w:cols w:space="708"/>
          <w:docGrid w:linePitch="360"/>
        </w:sectPr>
      </w:pPr>
    </w:p>
    <w:p w14:paraId="07BC78C6" w14:textId="35F39DCA" w:rsidR="00655AED" w:rsidRPr="00B6173C" w:rsidRDefault="00655AED" w:rsidP="00655AED">
      <w:pPr>
        <w:pStyle w:val="Heading1"/>
      </w:pPr>
      <w:bookmarkStart w:id="269" w:name="_Toc206421918"/>
      <w:r w:rsidRPr="00B6173C">
        <w:lastRenderedPageBreak/>
        <w:t xml:space="preserve">Efficacy and </w:t>
      </w:r>
      <w:r w:rsidR="002871AD">
        <w:t>t</w:t>
      </w:r>
      <w:r w:rsidRPr="00B6173C">
        <w:t xml:space="preserve">arget </w:t>
      </w:r>
      <w:r w:rsidR="002871AD">
        <w:t>s</w:t>
      </w:r>
      <w:r w:rsidRPr="00B6173C">
        <w:t>afety</w:t>
      </w:r>
      <w:bookmarkEnd w:id="269"/>
    </w:p>
    <w:p w14:paraId="62E4A4C2" w14:textId="63824F25" w:rsidR="00655AED" w:rsidRPr="00B6173C" w:rsidRDefault="00655AED" w:rsidP="00655AED">
      <w:pPr>
        <w:pStyle w:val="Heading2"/>
      </w:pPr>
      <w:bookmarkStart w:id="270" w:name="_Toc206421919"/>
      <w:r w:rsidRPr="00B6173C">
        <w:t>Efficacy</w:t>
      </w:r>
      <w:bookmarkEnd w:id="270"/>
    </w:p>
    <w:p w14:paraId="7188E612" w14:textId="1854B931" w:rsidR="007F464D" w:rsidRDefault="00B84B1F" w:rsidP="00A9777D">
      <w:pPr>
        <w:pStyle w:val="NormalText"/>
      </w:pPr>
      <w:r w:rsidRPr="00B6173C">
        <w:t>The label variations recommended in this Technical Report are within the currently approved use patterns.</w:t>
      </w:r>
      <w:r w:rsidR="00B6674E" w:rsidRPr="00B6173C">
        <w:t xml:space="preserve"> </w:t>
      </w:r>
      <w:r w:rsidR="007F464D" w:rsidRPr="00B6173C">
        <w:t xml:space="preserve">However, it is noted that </w:t>
      </w:r>
      <w:r w:rsidR="00B6674E" w:rsidRPr="00B6173C">
        <w:t>fenitrothion/S-methoprene combination product</w:t>
      </w:r>
      <w:r w:rsidR="007F464D" w:rsidRPr="00B6173C">
        <w:t xml:space="preserve">s do not include a defined protection period. Based on previous assessments, the APVMA is satisfied that the protection period stemming from use of these dual active products should be </w:t>
      </w:r>
      <w:r w:rsidR="00A9777D">
        <w:t>‘</w:t>
      </w:r>
      <w:r w:rsidR="00B6674E" w:rsidRPr="00B6173C">
        <w:t>up to 9 months</w:t>
      </w:r>
      <w:r w:rsidR="00A9777D">
        <w:t>’</w:t>
      </w:r>
      <w:r w:rsidR="007F464D" w:rsidRPr="00B6173C">
        <w:t xml:space="preserve"> based on previous assessments of fenitrothion products where tank mixes with S-methoprene are recommended</w:t>
      </w:r>
      <w:r w:rsidR="00B6674E" w:rsidRPr="00B6173C">
        <w:t>.</w:t>
      </w:r>
    </w:p>
    <w:p w14:paraId="4033E820" w14:textId="303E3C02" w:rsidR="00256074" w:rsidRDefault="00256074" w:rsidP="00A9777D">
      <w:pPr>
        <w:pStyle w:val="NormalText"/>
      </w:pPr>
      <w:r>
        <w:t xml:space="preserve">The APVMA’s risk assessments for environment, worker health and safety, residues and trade were revised upon consideration of the submissions received during the public consultation on the Proposed Regulatory Decision for the reconsideration. The use of fenitrothion in cereal crops and grazing sorghum for the control of locust and grasshopper pests was supported with application rate and application timing restrictions. These restrictions are within the application rate and timing range indicated on currently approved </w:t>
      </w:r>
      <w:r w:rsidR="0068140F">
        <w:t>labels;</w:t>
      </w:r>
      <w:r>
        <w:t xml:space="preserve"> however</w:t>
      </w:r>
      <w:r w:rsidR="007D2B01">
        <w:t>,</w:t>
      </w:r>
      <w:r>
        <w:t xml:space="preserve"> the following statement is required for use patterns where current instructions state to use a higher rate than now supported </w:t>
      </w:r>
      <w:r w:rsidR="00A34B0A">
        <w:t>depending on crop density and pest stage.</w:t>
      </w:r>
    </w:p>
    <w:p w14:paraId="50331C53" w14:textId="115E56EA" w:rsidR="0068140F" w:rsidRDefault="00A34B0A" w:rsidP="00A34B0A">
      <w:pPr>
        <w:pStyle w:val="NormalText"/>
      </w:pPr>
      <w:r>
        <w:t>Current statement</w:t>
      </w:r>
      <w:r w:rsidR="0068140F">
        <w:t>s</w:t>
      </w:r>
      <w:r>
        <w:t>:</w:t>
      </w:r>
    </w:p>
    <w:p w14:paraId="04E21089" w14:textId="3A8F4EF7" w:rsidR="0068140F" w:rsidRDefault="00A34B0A">
      <w:pPr>
        <w:pStyle w:val="NormalText"/>
        <w:numPr>
          <w:ilvl w:val="0"/>
          <w:numId w:val="16"/>
        </w:numPr>
      </w:pPr>
      <w:r>
        <w:t>‘Use higher rate through suitable boom sprayer in dense crops against adult grasshoppers’</w:t>
      </w:r>
      <w:r w:rsidR="0036032A">
        <w:t xml:space="preserve"> </w:t>
      </w:r>
      <w:r>
        <w:t>(56170/67186/50775</w:t>
      </w:r>
      <w:r w:rsidR="008C6AA2">
        <w:t>; higher rate is</w:t>
      </w:r>
      <w:r w:rsidR="00CF28BF">
        <w:t xml:space="preserve"> 400 or 550 g ac/ha depending on pest/crop</w:t>
      </w:r>
      <w:r>
        <w:t>).</w:t>
      </w:r>
    </w:p>
    <w:p w14:paraId="7F651106" w14:textId="3419E35B" w:rsidR="00A34B0A" w:rsidRDefault="00A34B0A">
      <w:pPr>
        <w:pStyle w:val="NormalText"/>
        <w:numPr>
          <w:ilvl w:val="0"/>
          <w:numId w:val="16"/>
        </w:numPr>
      </w:pPr>
      <w:r>
        <w:t>‘Use the lowest rate possible to achieve effective control. Higher rates may be necessary where vegetation is either very sparse or very dense’</w:t>
      </w:r>
      <w:r w:rsidR="006E039D">
        <w:t xml:space="preserve"> </w:t>
      </w:r>
      <w:r>
        <w:t>(50774; relevant for Australian plague locust, migratory locust, spur-throated locust, yellow-winged locust and small plague grasshopper).</w:t>
      </w:r>
    </w:p>
    <w:p w14:paraId="5B5C51BA" w14:textId="4CD9DFBB" w:rsidR="00A34B0A" w:rsidRPr="000017B4" w:rsidRDefault="00A34B0A" w:rsidP="00A34B0A">
      <w:pPr>
        <w:pStyle w:val="Boxtext"/>
        <w:rPr>
          <w:color w:val="auto"/>
        </w:rPr>
      </w:pPr>
      <w:r>
        <w:rPr>
          <w:color w:val="auto"/>
        </w:rPr>
        <w:t>[W</w:t>
      </w:r>
      <w:r w:rsidRPr="000017B4">
        <w:rPr>
          <w:color w:val="auto"/>
        </w:rPr>
        <w:t xml:space="preserve">hen </w:t>
      </w:r>
      <w:r w:rsidR="002728C7">
        <w:rPr>
          <w:color w:val="auto"/>
        </w:rPr>
        <w:t>vegetation is very sparse or very dense</w:t>
      </w:r>
      <w:r>
        <w:rPr>
          <w:color w:val="auto"/>
        </w:rPr>
        <w:t>] [W</w:t>
      </w:r>
      <w:r w:rsidRPr="000017B4">
        <w:rPr>
          <w:color w:val="auto"/>
        </w:rPr>
        <w:t xml:space="preserve">hen </w:t>
      </w:r>
      <w:r w:rsidR="002728C7">
        <w:rPr>
          <w:color w:val="auto"/>
        </w:rPr>
        <w:t>adult grasshoppers are present in dense crops</w:t>
      </w:r>
      <w:r>
        <w:rPr>
          <w:color w:val="auto"/>
        </w:rPr>
        <w:t>], use of this product may not result in full control of pests.</w:t>
      </w:r>
    </w:p>
    <w:p w14:paraId="10B8F1C3" w14:textId="2F3A1EC3" w:rsidR="008E7716" w:rsidRDefault="0068140F" w:rsidP="00A9777D">
      <w:pPr>
        <w:pStyle w:val="NormalText"/>
      </w:pPr>
      <w:r>
        <w:t>Spray drift assessments were completed to determine protective buffer zones for use of fenitrothion EC products in cereal crops and grazing sorghum</w:t>
      </w:r>
      <w:r w:rsidR="008E7716">
        <w:t>. Although existing labels did not include</w:t>
      </w:r>
      <w:r w:rsidR="008E7716" w:rsidRPr="008E7716">
        <w:t xml:space="preserve"> specific instructions related to spray quality, a MEDIUM spray quality would </w:t>
      </w:r>
      <w:r w:rsidR="008E7716">
        <w:t xml:space="preserve">typically </w:t>
      </w:r>
      <w:r w:rsidR="008E7716" w:rsidRPr="008E7716">
        <w:t>be considered optimal for a contact/ingested insecticide such as fenitrothion.</w:t>
      </w:r>
      <w:r w:rsidR="008E7716">
        <w:t xml:space="preserve"> However, no adequately protective buffer zones could be calculated for fenitrothion EC products when using a MEDIUM spray quality. Acceptable buffer zones could be determined using a COARSE spray quality for boom spray application of fenitrothion EC and it is considered that this would be unlikely to result in a significant reduction in efficiency.</w:t>
      </w:r>
    </w:p>
    <w:p w14:paraId="264B139E" w14:textId="4443A11E" w:rsidR="008D3DC1" w:rsidRPr="00B6173C" w:rsidRDefault="00B84B1F" w:rsidP="00A9777D">
      <w:pPr>
        <w:pStyle w:val="NormalText"/>
      </w:pPr>
      <w:r w:rsidRPr="00B6173C">
        <w:t>The use of the products, when used according to label directions, is expected to meet the efficacy criteria as described in the Agricultural and Veterinary Chemicals Code (Efficacy Criteria) Determination 2014 based on previous assessments and a demonstrated history of effective use.</w:t>
      </w:r>
    </w:p>
    <w:p w14:paraId="7621A8E4" w14:textId="67811F29" w:rsidR="00655AED" w:rsidRPr="00B6173C" w:rsidRDefault="00655AED" w:rsidP="00655AED">
      <w:pPr>
        <w:pStyle w:val="Heading2"/>
      </w:pPr>
      <w:bookmarkStart w:id="271" w:name="_Toc206421920"/>
      <w:r w:rsidRPr="00B6173C">
        <w:lastRenderedPageBreak/>
        <w:t xml:space="preserve">Target </w:t>
      </w:r>
      <w:r w:rsidR="00A9777D">
        <w:t>c</w:t>
      </w:r>
      <w:r w:rsidRPr="00B6173C">
        <w:t xml:space="preserve">rop </w:t>
      </w:r>
      <w:r w:rsidR="00A9777D">
        <w:t>s</w:t>
      </w:r>
      <w:r w:rsidRPr="00B6173C">
        <w:t>afety</w:t>
      </w:r>
      <w:bookmarkEnd w:id="271"/>
    </w:p>
    <w:p w14:paraId="3BB984EB" w14:textId="31778035" w:rsidR="0075214B" w:rsidRPr="00B6173C" w:rsidRDefault="00B84B1F" w:rsidP="00A9777D">
      <w:pPr>
        <w:pStyle w:val="NormalText"/>
        <w:sectPr w:rsidR="0075214B" w:rsidRPr="00B6173C" w:rsidSect="007C4C69">
          <w:headerReference w:type="default" r:id="rId78"/>
          <w:type w:val="continuous"/>
          <w:pgSz w:w="11906" w:h="16838" w:code="9"/>
          <w:pgMar w:top="2835" w:right="1134" w:bottom="1134" w:left="1134" w:header="1701" w:footer="680" w:gutter="0"/>
          <w:cols w:space="708"/>
          <w:docGrid w:linePitch="360"/>
        </w:sectPr>
      </w:pPr>
      <w:r w:rsidRPr="00B6173C">
        <w:t>The label variations recommended in this Technical Report are within existing use patterns. Based on the previous satisfaction that the uses would be safe to target crops and that the APVMA has not received any adverse experience reports in relation to in-crop damage or off target damage from fenitrothion products, the APVMA is satisfied that the products will meet the safety criteria as they relate to target crop safety when used according to the proposed labels.</w:t>
      </w:r>
    </w:p>
    <w:p w14:paraId="27FF9CAD" w14:textId="0BF7B293" w:rsidR="00AA5DC7" w:rsidRPr="00B6173C" w:rsidRDefault="00B43E16" w:rsidP="000379B0">
      <w:pPr>
        <w:pStyle w:val="Heading1"/>
      </w:pPr>
      <w:bookmarkStart w:id="272" w:name="_Spray_drift"/>
      <w:bookmarkStart w:id="273" w:name="_Toc144468331"/>
      <w:bookmarkStart w:id="274" w:name="_Toc206421921"/>
      <w:bookmarkEnd w:id="272"/>
      <w:r w:rsidRPr="00B6173C">
        <w:lastRenderedPageBreak/>
        <w:t>S</w:t>
      </w:r>
      <w:r w:rsidR="00AA5DC7" w:rsidRPr="00B6173C">
        <w:t>pray drift</w:t>
      </w:r>
      <w:bookmarkEnd w:id="273"/>
      <w:bookmarkEnd w:id="274"/>
    </w:p>
    <w:p w14:paraId="07493A3A" w14:textId="6057A4E4" w:rsidR="006C5FD2" w:rsidRPr="00B6173C" w:rsidRDefault="006C5FD2" w:rsidP="00A9777D">
      <w:pPr>
        <w:pStyle w:val="NormalText"/>
      </w:pPr>
      <w:r w:rsidRPr="00B6173C">
        <w:t xml:space="preserve">The APVMA’s approach to spray drift management set out in the </w:t>
      </w:r>
      <w:hyperlink r:id="rId79" w:history="1">
        <w:r w:rsidRPr="00B6173C">
          <w:rPr>
            <w:rStyle w:val="Hyperlink"/>
          </w:rPr>
          <w:t>APVMA Spray Drift Policy July 2019</w:t>
        </w:r>
      </w:hyperlink>
      <w:r w:rsidRPr="00B6173C">
        <w:t xml:space="preserve"> specifies consideration of spray drift in bystander areas, livestock areas, natural aquatic areas, pollinator areas and vegetation areas. The regulatory acceptable levels (RALs) for each area are summarised in</w:t>
      </w:r>
      <w:r w:rsidR="00EF2DAE">
        <w:t xml:space="preserve"> </w:t>
      </w:r>
      <w:r w:rsidR="00BC6076">
        <w:fldChar w:fldCharType="begin"/>
      </w:r>
      <w:r w:rsidR="00BC6076">
        <w:instrText xml:space="preserve"> REF _Ref195694749 \h </w:instrText>
      </w:r>
      <w:r w:rsidR="00BC6076">
        <w:fldChar w:fldCharType="separate"/>
      </w:r>
      <w:r w:rsidR="005C43BA">
        <w:t xml:space="preserve">Table </w:t>
      </w:r>
      <w:r w:rsidR="005C43BA">
        <w:rPr>
          <w:noProof/>
        </w:rPr>
        <w:t>35</w:t>
      </w:r>
      <w:r w:rsidR="00BC6076">
        <w:fldChar w:fldCharType="end"/>
      </w:r>
      <w:r w:rsidR="00BC6076">
        <w:t xml:space="preserve"> </w:t>
      </w:r>
      <w:r w:rsidRPr="00B6173C">
        <w:t>which is the maximum amount of spray drift exposure that is not expected to cause undue harm to sensitive areas.</w:t>
      </w:r>
    </w:p>
    <w:p w14:paraId="64EA303B" w14:textId="033F54D3" w:rsidR="006C5FD2" w:rsidRPr="00B6173C" w:rsidRDefault="00CF4A7E" w:rsidP="00CF4A7E">
      <w:pPr>
        <w:pStyle w:val="Caption"/>
      </w:pPr>
      <w:bookmarkStart w:id="275" w:name="_Ref195694749"/>
      <w:bookmarkStart w:id="276" w:name="_Toc158365337"/>
      <w:bookmarkStart w:id="277" w:name="_Toc158365675"/>
      <w:bookmarkStart w:id="278" w:name="_Toc158714064"/>
      <w:bookmarkStart w:id="279" w:name="_Hlk195626666"/>
      <w:bookmarkStart w:id="280" w:name="_Toc206421988"/>
      <w:r>
        <w:t xml:space="preserve">Table </w:t>
      </w:r>
      <w:r w:rsidR="00CD1090">
        <w:fldChar w:fldCharType="begin"/>
      </w:r>
      <w:r w:rsidR="00CD1090">
        <w:instrText xml:space="preserve"> SEQ Table \* ARABIC </w:instrText>
      </w:r>
      <w:r w:rsidR="00CD1090">
        <w:fldChar w:fldCharType="separate"/>
      </w:r>
      <w:r w:rsidR="005C43BA">
        <w:rPr>
          <w:noProof/>
        </w:rPr>
        <w:t>35</w:t>
      </w:r>
      <w:r w:rsidR="00CD1090">
        <w:fldChar w:fldCharType="end"/>
      </w:r>
      <w:bookmarkEnd w:id="275"/>
      <w:r w:rsidR="006C5FD2" w:rsidRPr="00B6173C">
        <w:t>:</w:t>
      </w:r>
      <w:r w:rsidR="009E7282" w:rsidRPr="00B6173C">
        <w:tab/>
      </w:r>
      <w:r w:rsidR="006C5FD2" w:rsidRPr="00B6173C">
        <w:t>Regulatory acceptable levels of fenitrothion resulting from spray drift</w:t>
      </w:r>
      <w:bookmarkEnd w:id="276"/>
      <w:bookmarkEnd w:id="277"/>
      <w:bookmarkEnd w:id="278"/>
      <w:bookmarkEnd w:id="280"/>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6C5FD2" w:rsidRPr="00B6173C" w14:paraId="07625147" w14:textId="77777777" w:rsidTr="000C51C1">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bookmarkEnd w:id="279"/>
          <w:p w14:paraId="6508857E" w14:textId="77777777" w:rsidR="006C5FD2" w:rsidRPr="00A9777D" w:rsidRDefault="006C5FD2" w:rsidP="00A9777D">
            <w:pPr>
              <w:pStyle w:val="TableHead"/>
            </w:pPr>
            <w:r w:rsidRPr="00A9777D">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12F62125" w14:textId="77777777" w:rsidR="006C5FD2" w:rsidRPr="00A9777D" w:rsidRDefault="006C5FD2" w:rsidP="00A9777D">
            <w:pPr>
              <w:pStyle w:val="TableHead"/>
            </w:pPr>
            <w:r w:rsidRPr="00A9777D">
              <w:t>Regulatory acceptable level</w:t>
            </w:r>
          </w:p>
        </w:tc>
      </w:tr>
      <w:tr w:rsidR="006C5FD2" w:rsidRPr="00B6173C" w14:paraId="4C8E48FA" w14:textId="77777777" w:rsidTr="000C51C1">
        <w:tc>
          <w:tcPr>
            <w:tcW w:w="2140" w:type="pct"/>
            <w:tcBorders>
              <w:top w:val="single" w:sz="4" w:space="0" w:color="auto"/>
              <w:bottom w:val="single" w:sz="4" w:space="0" w:color="auto"/>
            </w:tcBorders>
            <w:tcMar>
              <w:top w:w="0" w:type="dxa"/>
              <w:left w:w="108" w:type="dxa"/>
              <w:bottom w:w="0" w:type="dxa"/>
              <w:right w:w="108" w:type="dxa"/>
            </w:tcMar>
            <w:hideMark/>
          </w:tcPr>
          <w:p w14:paraId="61D4B32F" w14:textId="77777777" w:rsidR="006C5FD2" w:rsidRPr="00A9777D" w:rsidRDefault="006C5FD2" w:rsidP="00A9777D">
            <w:pPr>
              <w:pStyle w:val="TableText"/>
            </w:pPr>
            <w:r w:rsidRPr="00A9777D">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37EAFA3A" w14:textId="57C5CAF4" w:rsidR="006C5FD2" w:rsidRPr="00A9777D" w:rsidRDefault="0027753F" w:rsidP="00A9777D">
            <w:pPr>
              <w:pStyle w:val="TableText"/>
            </w:pPr>
            <w:r w:rsidRPr="00A9777D">
              <w:t>0.095 µg ac/L</w:t>
            </w:r>
          </w:p>
        </w:tc>
      </w:tr>
      <w:tr w:rsidR="006C5FD2" w:rsidRPr="00B6173C" w14:paraId="204ABE38" w14:textId="77777777" w:rsidTr="000C51C1">
        <w:tc>
          <w:tcPr>
            <w:tcW w:w="2140" w:type="pct"/>
            <w:tcBorders>
              <w:top w:val="single" w:sz="4" w:space="0" w:color="auto"/>
              <w:bottom w:val="single" w:sz="4" w:space="0" w:color="auto"/>
            </w:tcBorders>
            <w:tcMar>
              <w:top w:w="0" w:type="dxa"/>
              <w:left w:w="108" w:type="dxa"/>
              <w:bottom w:w="0" w:type="dxa"/>
              <w:right w:w="108" w:type="dxa"/>
            </w:tcMar>
            <w:hideMark/>
          </w:tcPr>
          <w:p w14:paraId="09928AB8" w14:textId="77777777" w:rsidR="006C5FD2" w:rsidRPr="00A9777D" w:rsidRDefault="006C5FD2" w:rsidP="00A9777D">
            <w:pPr>
              <w:pStyle w:val="TableText"/>
            </w:pPr>
            <w:r w:rsidRPr="00A9777D">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5E07DE6" w14:textId="4A81D1CF" w:rsidR="006C5FD2" w:rsidRPr="00A9777D" w:rsidRDefault="0027753F" w:rsidP="00A9777D">
            <w:pPr>
              <w:pStyle w:val="TableText"/>
            </w:pPr>
            <w:r w:rsidRPr="00A9777D">
              <w:t>27 g ac/ha</w:t>
            </w:r>
          </w:p>
        </w:tc>
      </w:tr>
      <w:tr w:rsidR="006C5FD2" w:rsidRPr="00B6173C" w14:paraId="5EB4C1EA" w14:textId="77777777" w:rsidTr="000C51C1">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6E701FC4" w14:textId="77777777" w:rsidR="006C5FD2" w:rsidRPr="00A9777D" w:rsidRDefault="006C5FD2" w:rsidP="00A9777D">
            <w:pPr>
              <w:pStyle w:val="TableText"/>
            </w:pPr>
            <w:r w:rsidRPr="00A9777D">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E7F8F99" w14:textId="20E5C78A" w:rsidR="006C5FD2" w:rsidRPr="00A9777D" w:rsidRDefault="0027753F" w:rsidP="00A9777D">
            <w:pPr>
              <w:pStyle w:val="TableText"/>
            </w:pPr>
            <w:r w:rsidRPr="00A9777D">
              <w:t>500 g ac/ha</w:t>
            </w:r>
            <w:r w:rsidR="00E1620C" w:rsidRPr="00A9777D">
              <w:tab/>
            </w:r>
          </w:p>
        </w:tc>
      </w:tr>
      <w:tr w:rsidR="006C5FD2" w:rsidRPr="00B6173C" w14:paraId="622C93FC" w14:textId="77777777" w:rsidTr="000C51C1">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578005F9" w14:textId="77777777" w:rsidR="006C5FD2" w:rsidRPr="00A9777D" w:rsidRDefault="006C5FD2" w:rsidP="00A9777D">
            <w:pPr>
              <w:pStyle w:val="TableText"/>
            </w:pPr>
            <w:r w:rsidRPr="00A9777D">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657204BC" w14:textId="63967376" w:rsidR="006C5FD2" w:rsidRPr="00A9777D" w:rsidRDefault="002346AC" w:rsidP="00A9777D">
            <w:pPr>
              <w:pStyle w:val="TableText"/>
            </w:pPr>
            <w:r w:rsidRPr="00A9777D">
              <w:t>7.74 g ac/ha</w:t>
            </w:r>
          </w:p>
        </w:tc>
      </w:tr>
      <w:tr w:rsidR="006C5FD2" w:rsidRPr="00B6173C" w14:paraId="41280C3D" w14:textId="77777777" w:rsidTr="000C51C1">
        <w:tc>
          <w:tcPr>
            <w:tcW w:w="2140" w:type="pct"/>
            <w:tcBorders>
              <w:top w:val="single" w:sz="4" w:space="0" w:color="auto"/>
            </w:tcBorders>
            <w:tcMar>
              <w:top w:w="0" w:type="dxa"/>
              <w:left w:w="108" w:type="dxa"/>
              <w:bottom w:w="0" w:type="dxa"/>
              <w:right w:w="108" w:type="dxa"/>
            </w:tcMar>
            <w:hideMark/>
          </w:tcPr>
          <w:p w14:paraId="633615C4" w14:textId="77777777" w:rsidR="006C5FD2" w:rsidRPr="00A9777D" w:rsidRDefault="006C5FD2" w:rsidP="00A9777D">
            <w:pPr>
              <w:pStyle w:val="TableText"/>
            </w:pPr>
            <w:r w:rsidRPr="00A9777D">
              <w:t>Livestock areas</w:t>
            </w:r>
          </w:p>
        </w:tc>
        <w:tc>
          <w:tcPr>
            <w:tcW w:w="2860" w:type="pct"/>
            <w:tcBorders>
              <w:top w:val="single" w:sz="4" w:space="0" w:color="auto"/>
            </w:tcBorders>
            <w:tcMar>
              <w:top w:w="0" w:type="dxa"/>
              <w:left w:w="108" w:type="dxa"/>
              <w:bottom w:w="0" w:type="dxa"/>
              <w:right w:w="108" w:type="dxa"/>
            </w:tcMar>
            <w:hideMark/>
          </w:tcPr>
          <w:p w14:paraId="2CEDFDA2" w14:textId="32A73EC7" w:rsidR="006C5FD2" w:rsidRPr="00A9777D" w:rsidRDefault="00230E85" w:rsidP="00A9777D">
            <w:pPr>
              <w:pStyle w:val="TableText"/>
            </w:pPr>
            <w:r w:rsidRPr="00A9777D">
              <w:t>100 mg/kg</w:t>
            </w:r>
          </w:p>
        </w:tc>
      </w:tr>
    </w:tbl>
    <w:p w14:paraId="43C19002" w14:textId="77777777" w:rsidR="00A72075" w:rsidRDefault="006C5FD2" w:rsidP="00A9777D">
      <w:pPr>
        <w:pStyle w:val="NormalText"/>
      </w:pPr>
      <w:r w:rsidRPr="00B6173C">
        <w:t>The APVMA has only considered spray drift implications for uses of fenitrothion that are supported by worker health and safety, residues, trade and environmental risk assessments. These uses include</w:t>
      </w:r>
      <w:r w:rsidR="00A72075">
        <w:t>:</w:t>
      </w:r>
    </w:p>
    <w:p w14:paraId="0FDB8798" w14:textId="005DF37F" w:rsidR="00A72075" w:rsidRDefault="00A9777D">
      <w:pPr>
        <w:pStyle w:val="NormalText"/>
        <w:numPr>
          <w:ilvl w:val="0"/>
          <w:numId w:val="14"/>
        </w:numPr>
      </w:pPr>
      <w:r>
        <w:t>p</w:t>
      </w:r>
      <w:r w:rsidR="00CD20AE" w:rsidRPr="00B6173C">
        <w:t>ost-harvest cereal grain protection from stored cereal pests</w:t>
      </w:r>
    </w:p>
    <w:p w14:paraId="7B15BA59" w14:textId="35EB13D0" w:rsidR="00863E2C" w:rsidRPr="00B6173C" w:rsidRDefault="00A72075">
      <w:pPr>
        <w:pStyle w:val="NormalText"/>
        <w:numPr>
          <w:ilvl w:val="0"/>
          <w:numId w:val="14"/>
        </w:numPr>
      </w:pPr>
      <w:r>
        <w:t xml:space="preserve"> field uses in cereal grains and grazing sorghum for control of locusts and grasshoppers using boom spray application equipment and aerial application.</w:t>
      </w:r>
    </w:p>
    <w:p w14:paraId="482B7515" w14:textId="0496D95C" w:rsidR="00717BFE" w:rsidRDefault="00E1620C" w:rsidP="00717BFE">
      <w:pPr>
        <w:pStyle w:val="NormalText"/>
      </w:pPr>
      <w:r w:rsidRPr="00B6173C">
        <w:t xml:space="preserve">Post-harvest application of fenitrothion to cereal grain uses specialized equipment that includes nozzles integrated into the auger or a shielded sprayer on the conveyor belt that transfers the grain into the storage silos. </w:t>
      </w:r>
      <w:r w:rsidR="00863E2C" w:rsidRPr="00B6173C">
        <w:t>In accordance with the APVMA Spray Drift Policy July 2019, m</w:t>
      </w:r>
      <w:r w:rsidR="002346AC" w:rsidRPr="00B6173C">
        <w:t>andatory downwind buffer zones are not required for post-harvest treatment of agricultural produce</w:t>
      </w:r>
      <w:r w:rsidR="00863E2C" w:rsidRPr="00B6173C">
        <w:t>, including g</w:t>
      </w:r>
      <w:r w:rsidR="002346AC" w:rsidRPr="00B6173C">
        <w:t>rain protection uses</w:t>
      </w:r>
      <w:r w:rsidR="00863E2C" w:rsidRPr="00B6173C">
        <w:t>.</w:t>
      </w:r>
    </w:p>
    <w:p w14:paraId="70CAA555" w14:textId="59459CDB" w:rsidR="002728C7" w:rsidRDefault="002728C7" w:rsidP="00446B21">
      <w:pPr>
        <w:pStyle w:val="Heading2"/>
      </w:pPr>
      <w:bookmarkStart w:id="281" w:name="_Toc206421922"/>
      <w:r>
        <w:t>Spray drift assessment</w:t>
      </w:r>
      <w:bookmarkEnd w:id="281"/>
    </w:p>
    <w:p w14:paraId="15C4D0D8" w14:textId="360AC8BB" w:rsidR="00717BFE" w:rsidRDefault="00717BFE" w:rsidP="00717BFE">
      <w:pPr>
        <w:pStyle w:val="NormalText"/>
      </w:pPr>
      <w:r>
        <w:t>For field uses in cereal grains and grazing sorghum, the worker health and safety, residues, trade and environment risk assessments were able to support fenitrothion rates of 270- 3</w:t>
      </w:r>
      <w:r w:rsidR="00F80494">
        <w:t>76</w:t>
      </w:r>
      <w:r>
        <w:t xml:space="preserve"> g ac/ha. </w:t>
      </w:r>
      <w:r w:rsidR="00446B21">
        <w:t>Spray drift buffer zones were calculated for relevant use patterns</w:t>
      </w:r>
      <w:r w:rsidR="00580231">
        <w:t xml:space="preserve"> for emulsifiable concentrate products</w:t>
      </w:r>
      <w:r w:rsidR="00446B21">
        <w:t xml:space="preserve"> using the</w:t>
      </w:r>
      <w:r w:rsidR="00D95AA7">
        <w:t xml:space="preserve"> spray drift risk assessment tool</w:t>
      </w:r>
      <w:r w:rsidR="00446B21">
        <w:t xml:space="preserve"> </w:t>
      </w:r>
      <w:r w:rsidR="00D95AA7">
        <w:t>(</w:t>
      </w:r>
      <w:hyperlink r:id="rId80" w:history="1">
        <w:r w:rsidR="00446B21" w:rsidRPr="00D95AA7">
          <w:rPr>
            <w:rStyle w:val="Hyperlink"/>
          </w:rPr>
          <w:t>SDRAT</w:t>
        </w:r>
      </w:hyperlink>
      <w:r w:rsidR="00D95AA7">
        <w:t>)</w:t>
      </w:r>
      <w:r w:rsidR="00446B21">
        <w:t xml:space="preserve"> using standard deposition</w:t>
      </w:r>
      <w:r w:rsidR="00AA4726">
        <w:t xml:space="preserve"> curves for ground applications by boom spray and aerial application by airplane and helicopte</w:t>
      </w:r>
      <w:r w:rsidR="00AA4726" w:rsidRPr="002A2336">
        <w:t>r</w:t>
      </w:r>
      <w:r w:rsidRPr="002A2336">
        <w:t xml:space="preserve">. </w:t>
      </w:r>
      <w:r w:rsidR="00B142B8" w:rsidRPr="002A2336">
        <w:t xml:space="preserve">For assessment of fenitrothion ULV products, </w:t>
      </w:r>
      <w:r w:rsidR="00D95AA7">
        <w:t xml:space="preserve">the </w:t>
      </w:r>
      <w:r w:rsidR="00D95AA7" w:rsidRPr="00D95AA7">
        <w:t>US EPA Agricultural DISPersal (</w:t>
      </w:r>
      <w:hyperlink r:id="rId81" w:history="1">
        <w:r w:rsidR="00D95AA7" w:rsidRPr="00D95AA7">
          <w:rPr>
            <w:rStyle w:val="Hyperlink"/>
          </w:rPr>
          <w:t>AgDISP</w:t>
        </w:r>
      </w:hyperlink>
      <w:r w:rsidR="00D95AA7" w:rsidRPr="00D95AA7">
        <w:t>) software</w:t>
      </w:r>
      <w:r w:rsidRPr="00D95AA7">
        <w:t xml:space="preserve"> w</w:t>
      </w:r>
      <w:r w:rsidRPr="002A2336">
        <w:t>as used to</w:t>
      </w:r>
      <w:r>
        <w:t xml:space="preserve"> calculate buffer zones for a custom deposition curve as described in </w:t>
      </w:r>
      <w:hyperlink r:id="rId82" w:history="1">
        <w:r w:rsidRPr="00717BFE">
          <w:rPr>
            <w:rStyle w:val="Hyperlink"/>
          </w:rPr>
          <w:t>Spray Drift Risk Assessment Manual</w:t>
        </w:r>
      </w:hyperlink>
      <w:r>
        <w:t>.</w:t>
      </w:r>
    </w:p>
    <w:p w14:paraId="6E3DC281" w14:textId="7A197E7D" w:rsidR="00446B21" w:rsidRPr="00446B21" w:rsidRDefault="00717BFE" w:rsidP="00580231">
      <w:pPr>
        <w:pStyle w:val="NormalText"/>
      </w:pPr>
      <w:r>
        <w:t>Details of each assessment is provided below. Where a buffer zone was required to ensure that RALs are not exceeded, it is recommended that the product labels be varied to include the mandatory downwind buffer zones outlined below</w:t>
      </w:r>
      <w:r w:rsidR="00580231">
        <w:t>.</w:t>
      </w:r>
    </w:p>
    <w:p w14:paraId="030148EA" w14:textId="29F07AC7" w:rsidR="00446B21" w:rsidRDefault="00446B21" w:rsidP="00EA2C7E">
      <w:pPr>
        <w:pStyle w:val="Heading3"/>
      </w:pPr>
      <w:bookmarkStart w:id="282" w:name="_Toc164674142"/>
      <w:r w:rsidRPr="0055579F">
        <w:lastRenderedPageBreak/>
        <w:t>Emulsifiable concentrate (EC) products</w:t>
      </w:r>
      <w:r>
        <w:t xml:space="preserve"> </w:t>
      </w:r>
      <w:r w:rsidRPr="0055579F">
        <w:t>– ground boom and aerial application</w:t>
      </w:r>
      <w:bookmarkEnd w:id="282"/>
    </w:p>
    <w:p w14:paraId="0382FE17" w14:textId="1A1CC5F9" w:rsidR="00ED398A" w:rsidRDefault="00717BFE" w:rsidP="00A9777D">
      <w:pPr>
        <w:pStyle w:val="NormalText"/>
      </w:pPr>
      <w:r>
        <w:t xml:space="preserve">The spray drift assessments initially considered a MEDIUM spray quality for boom sprayer and aerial application equipment, however </w:t>
      </w:r>
      <w:r w:rsidR="00D95AA7">
        <w:t xml:space="preserve">acceptable </w:t>
      </w:r>
      <w:r>
        <w:t>downwind buffer zones could not be generated as</w:t>
      </w:r>
      <w:r w:rsidR="00185240">
        <w:t xml:space="preserve"> at</w:t>
      </w:r>
      <w:r>
        <w:t xml:space="preserve"> the </w:t>
      </w:r>
      <w:r w:rsidR="00185240">
        <w:t>supported application rate (270-3</w:t>
      </w:r>
      <w:r w:rsidR="00F80494">
        <w:t>76</w:t>
      </w:r>
      <w:r w:rsidR="00185240">
        <w:t xml:space="preserve"> g ac/ha) exposure to sensitive areas was expected to exceed the RAL. </w:t>
      </w:r>
      <w:r>
        <w:t xml:space="preserve">When a COARSE spray quality was considered for boom </w:t>
      </w:r>
      <w:r w:rsidRPr="00717BFE">
        <w:t>sprayer and aerial application equipmen</w:t>
      </w:r>
      <w:r w:rsidR="00185240">
        <w:t>t, buffer zones could be established for boom sprayer</w:t>
      </w:r>
      <w:r w:rsidR="000F4530">
        <w:t xml:space="preserve"> at a maximum rate of 330 g ac/ha and a maximum target release height of 0.5 m,</w:t>
      </w:r>
      <w:r w:rsidR="00185240">
        <w:t xml:space="preserve"> but not </w:t>
      </w:r>
      <w:r w:rsidR="000F4530">
        <w:t>for rates above 330 g ac/ha</w:t>
      </w:r>
      <w:r w:rsidR="007E5EE0">
        <w:t xml:space="preserve"> or </w:t>
      </w:r>
      <w:r w:rsidR="00185240">
        <w:t>aerial applications</w:t>
      </w:r>
      <w:r w:rsidR="006B5224">
        <w:t xml:space="preserve"> (see </w:t>
      </w:r>
      <w:r w:rsidR="006B5224">
        <w:fldChar w:fldCharType="begin"/>
      </w:r>
      <w:r w:rsidR="006B5224">
        <w:instrText xml:space="preserve"> REF _Ref195628737 \h </w:instrText>
      </w:r>
      <w:r w:rsidR="006B5224">
        <w:fldChar w:fldCharType="separate"/>
      </w:r>
      <w:r w:rsidR="005C43BA">
        <w:t xml:space="preserve">Table </w:t>
      </w:r>
      <w:r w:rsidR="005C43BA">
        <w:rPr>
          <w:noProof/>
        </w:rPr>
        <w:t>36</w:t>
      </w:r>
      <w:r w:rsidR="006B5224">
        <w:fldChar w:fldCharType="end"/>
      </w:r>
      <w:r w:rsidR="006B5224">
        <w:t xml:space="preserve"> and</w:t>
      </w:r>
      <w:r w:rsidR="00BC6076">
        <w:t xml:space="preserve"> </w:t>
      </w:r>
      <w:r w:rsidR="00BC6076">
        <w:fldChar w:fldCharType="begin"/>
      </w:r>
      <w:r w:rsidR="00BC6076">
        <w:instrText xml:space="preserve"> REF _Ref195694810 \h </w:instrText>
      </w:r>
      <w:r w:rsidR="00BC6076">
        <w:fldChar w:fldCharType="separate"/>
      </w:r>
      <w:r w:rsidR="005C43BA">
        <w:t xml:space="preserve">Table </w:t>
      </w:r>
      <w:r w:rsidR="005C43BA">
        <w:rPr>
          <w:noProof/>
        </w:rPr>
        <w:t>37</w:t>
      </w:r>
      <w:r w:rsidR="00BC6076">
        <w:fldChar w:fldCharType="end"/>
      </w:r>
      <w:r w:rsidR="006B5224">
        <w:t>)</w:t>
      </w:r>
      <w:r w:rsidR="00ED398A">
        <w:t>.</w:t>
      </w:r>
    </w:p>
    <w:p w14:paraId="07D954A5" w14:textId="1BF53AAF" w:rsidR="00276187" w:rsidRPr="00B6173C" w:rsidRDefault="00276187" w:rsidP="00276187">
      <w:pPr>
        <w:pStyle w:val="Caption"/>
      </w:pPr>
      <w:bookmarkStart w:id="283" w:name="_Ref195628737"/>
      <w:bookmarkStart w:id="284" w:name="_Toc206421989"/>
      <w:r>
        <w:t xml:space="preserve">Table </w:t>
      </w:r>
      <w:r>
        <w:fldChar w:fldCharType="begin"/>
      </w:r>
      <w:r>
        <w:instrText xml:space="preserve"> SEQ Table \* ARABIC </w:instrText>
      </w:r>
      <w:r>
        <w:fldChar w:fldCharType="separate"/>
      </w:r>
      <w:r w:rsidR="005C43BA">
        <w:rPr>
          <w:noProof/>
        </w:rPr>
        <w:t>36</w:t>
      </w:r>
      <w:r>
        <w:fldChar w:fldCharType="end"/>
      </w:r>
      <w:bookmarkEnd w:id="283"/>
      <w:r w:rsidRPr="00B6173C">
        <w:t>:</w:t>
      </w:r>
      <w:r w:rsidR="00B90701">
        <w:t xml:space="preserve"> </w:t>
      </w:r>
      <w:r w:rsidR="00260EC8">
        <w:t xml:space="preserve">Buffer zones for ground boom application of fenitrothion EC </w:t>
      </w:r>
      <w:r w:rsidR="00A91A3C">
        <w:t>with a coarse spray</w:t>
      </w:r>
      <w:bookmarkEnd w:id="284"/>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1418"/>
        <w:gridCol w:w="1147"/>
        <w:gridCol w:w="1415"/>
        <w:gridCol w:w="1415"/>
        <w:gridCol w:w="1415"/>
        <w:gridCol w:w="1415"/>
        <w:gridCol w:w="1413"/>
      </w:tblGrid>
      <w:tr w:rsidR="00260EC8" w:rsidRPr="00B6173C" w14:paraId="0C3D5D62" w14:textId="77777777" w:rsidTr="00260EC8">
        <w:trPr>
          <w:tblHeader/>
        </w:trPr>
        <w:tc>
          <w:tcPr>
            <w:tcW w:w="736" w:type="pct"/>
            <w:vMerge w:val="restart"/>
            <w:tcBorders>
              <w:top w:val="single" w:sz="4" w:space="0" w:color="auto"/>
            </w:tcBorders>
            <w:shd w:val="clear" w:color="auto" w:fill="5C2946"/>
            <w:tcMar>
              <w:top w:w="0" w:type="dxa"/>
              <w:left w:w="108" w:type="dxa"/>
              <w:bottom w:w="0" w:type="dxa"/>
              <w:right w:w="108" w:type="dxa"/>
            </w:tcMar>
            <w:vAlign w:val="center"/>
          </w:tcPr>
          <w:p w14:paraId="4467C4D4" w14:textId="5E95DEC5" w:rsidR="00260EC8" w:rsidRDefault="00260EC8" w:rsidP="00260EC8">
            <w:pPr>
              <w:pStyle w:val="TableHead"/>
              <w:jc w:val="center"/>
            </w:pPr>
            <w:r>
              <w:t>Application rate</w:t>
            </w:r>
          </w:p>
        </w:tc>
        <w:tc>
          <w:tcPr>
            <w:tcW w:w="595" w:type="pct"/>
            <w:vMerge w:val="restart"/>
            <w:tcBorders>
              <w:top w:val="single" w:sz="4" w:space="0" w:color="auto"/>
            </w:tcBorders>
            <w:shd w:val="clear" w:color="auto" w:fill="5C2946"/>
            <w:vAlign w:val="center"/>
          </w:tcPr>
          <w:p w14:paraId="5BF6D986" w14:textId="721BC6B3" w:rsidR="00260EC8" w:rsidRDefault="00260EC8" w:rsidP="00260EC8">
            <w:pPr>
              <w:pStyle w:val="TableHead"/>
              <w:jc w:val="center"/>
            </w:pPr>
            <w:r>
              <w:t>Boom height above target canopy</w:t>
            </w:r>
          </w:p>
        </w:tc>
        <w:tc>
          <w:tcPr>
            <w:tcW w:w="3669" w:type="pct"/>
            <w:gridSpan w:val="5"/>
            <w:tcBorders>
              <w:top w:val="single" w:sz="4" w:space="0" w:color="auto"/>
              <w:bottom w:val="single" w:sz="4" w:space="0" w:color="auto"/>
            </w:tcBorders>
            <w:shd w:val="clear" w:color="auto" w:fill="5C2946"/>
            <w:vAlign w:val="center"/>
          </w:tcPr>
          <w:p w14:paraId="5B1D406C" w14:textId="1C303D82" w:rsidR="00260EC8" w:rsidRDefault="00260EC8" w:rsidP="00260EC8">
            <w:pPr>
              <w:pStyle w:val="TableHead"/>
              <w:jc w:val="center"/>
            </w:pPr>
            <w:r>
              <w:t>Mandatory downwind buffer zones (m)</w:t>
            </w:r>
          </w:p>
        </w:tc>
      </w:tr>
      <w:tr w:rsidR="00260EC8" w:rsidRPr="00B6173C" w14:paraId="420828E3" w14:textId="5A64F418" w:rsidTr="00260EC8">
        <w:trPr>
          <w:tblHeader/>
        </w:trPr>
        <w:tc>
          <w:tcPr>
            <w:tcW w:w="736" w:type="pct"/>
            <w:vMerge/>
            <w:tcBorders>
              <w:bottom w:val="single" w:sz="4" w:space="0" w:color="auto"/>
            </w:tcBorders>
            <w:shd w:val="clear" w:color="auto" w:fill="5C2946"/>
            <w:tcMar>
              <w:top w:w="0" w:type="dxa"/>
              <w:left w:w="108" w:type="dxa"/>
              <w:bottom w:w="0" w:type="dxa"/>
              <w:right w:w="108" w:type="dxa"/>
            </w:tcMar>
            <w:vAlign w:val="center"/>
            <w:hideMark/>
          </w:tcPr>
          <w:p w14:paraId="5FCC7A1F" w14:textId="21413B8A" w:rsidR="00260EC8" w:rsidRPr="00A9777D" w:rsidRDefault="00260EC8" w:rsidP="00260EC8">
            <w:pPr>
              <w:pStyle w:val="TableHead"/>
              <w:jc w:val="center"/>
            </w:pPr>
          </w:p>
        </w:tc>
        <w:tc>
          <w:tcPr>
            <w:tcW w:w="595" w:type="pct"/>
            <w:vMerge/>
            <w:tcBorders>
              <w:bottom w:val="single" w:sz="4" w:space="0" w:color="auto"/>
            </w:tcBorders>
            <w:shd w:val="clear" w:color="auto" w:fill="5C2946"/>
            <w:vAlign w:val="center"/>
          </w:tcPr>
          <w:p w14:paraId="0A139644" w14:textId="39183E53" w:rsidR="00260EC8" w:rsidRPr="00A9777D" w:rsidRDefault="00260EC8" w:rsidP="00260EC8">
            <w:pPr>
              <w:pStyle w:val="TableHead"/>
              <w:jc w:val="center"/>
            </w:pPr>
          </w:p>
        </w:tc>
        <w:tc>
          <w:tcPr>
            <w:tcW w:w="734" w:type="pct"/>
            <w:tcBorders>
              <w:top w:val="single" w:sz="4" w:space="0" w:color="auto"/>
              <w:bottom w:val="single" w:sz="4" w:space="0" w:color="auto"/>
            </w:tcBorders>
            <w:shd w:val="clear" w:color="auto" w:fill="5C2946"/>
            <w:vAlign w:val="center"/>
          </w:tcPr>
          <w:p w14:paraId="089FA22A" w14:textId="637F148B" w:rsidR="00260EC8" w:rsidRDefault="00260EC8" w:rsidP="00260EC8">
            <w:pPr>
              <w:pStyle w:val="TableHead"/>
              <w:jc w:val="center"/>
            </w:pPr>
            <w:r>
              <w:t>Bystander</w:t>
            </w:r>
          </w:p>
          <w:p w14:paraId="73D8CF82" w14:textId="30A01703" w:rsidR="00260EC8" w:rsidRPr="00A9777D" w:rsidRDefault="00260EC8" w:rsidP="00260EC8">
            <w:pPr>
              <w:pStyle w:val="TableHead"/>
              <w:jc w:val="center"/>
            </w:pPr>
            <w:r>
              <w:t>areas</w:t>
            </w:r>
          </w:p>
        </w:tc>
        <w:tc>
          <w:tcPr>
            <w:tcW w:w="734" w:type="pct"/>
            <w:tcBorders>
              <w:top w:val="single" w:sz="4" w:space="0" w:color="auto"/>
              <w:bottom w:val="single" w:sz="4" w:space="0" w:color="auto"/>
            </w:tcBorders>
            <w:shd w:val="clear" w:color="auto" w:fill="5C2946"/>
            <w:vAlign w:val="center"/>
          </w:tcPr>
          <w:p w14:paraId="12CB9909" w14:textId="24F2DD39" w:rsidR="00260EC8" w:rsidRPr="00A9777D" w:rsidRDefault="00260EC8" w:rsidP="00260EC8">
            <w:pPr>
              <w:pStyle w:val="TableHead"/>
              <w:jc w:val="center"/>
            </w:pPr>
            <w:r>
              <w:t>Natural aquatic areas</w:t>
            </w:r>
          </w:p>
        </w:tc>
        <w:tc>
          <w:tcPr>
            <w:tcW w:w="734" w:type="pct"/>
            <w:tcBorders>
              <w:top w:val="single" w:sz="4" w:space="0" w:color="auto"/>
              <w:bottom w:val="single" w:sz="4" w:space="0" w:color="auto"/>
            </w:tcBorders>
            <w:shd w:val="clear" w:color="auto" w:fill="5C2946"/>
            <w:tcMar>
              <w:top w:w="0" w:type="dxa"/>
              <w:left w:w="108" w:type="dxa"/>
              <w:bottom w:w="0" w:type="dxa"/>
              <w:right w:w="108" w:type="dxa"/>
            </w:tcMar>
            <w:vAlign w:val="center"/>
            <w:hideMark/>
          </w:tcPr>
          <w:p w14:paraId="4275F36B" w14:textId="44774E50" w:rsidR="00260EC8" w:rsidRPr="00A9777D" w:rsidRDefault="00260EC8" w:rsidP="00260EC8">
            <w:pPr>
              <w:pStyle w:val="TableHead"/>
              <w:jc w:val="center"/>
            </w:pPr>
            <w:r>
              <w:t>Pollinator areas</w:t>
            </w:r>
          </w:p>
        </w:tc>
        <w:tc>
          <w:tcPr>
            <w:tcW w:w="734" w:type="pct"/>
            <w:tcBorders>
              <w:top w:val="single" w:sz="4" w:space="0" w:color="auto"/>
              <w:bottom w:val="single" w:sz="4" w:space="0" w:color="auto"/>
            </w:tcBorders>
            <w:shd w:val="clear" w:color="auto" w:fill="5C2946"/>
            <w:vAlign w:val="center"/>
          </w:tcPr>
          <w:p w14:paraId="3F8E4329" w14:textId="1D440299" w:rsidR="00260EC8" w:rsidRDefault="00260EC8" w:rsidP="00260EC8">
            <w:pPr>
              <w:pStyle w:val="TableHead"/>
              <w:jc w:val="center"/>
            </w:pPr>
            <w:r>
              <w:t>Vegetation</w:t>
            </w:r>
          </w:p>
          <w:p w14:paraId="59EA9942" w14:textId="6F1CD117" w:rsidR="00260EC8" w:rsidRDefault="00260EC8" w:rsidP="00260EC8">
            <w:pPr>
              <w:pStyle w:val="TableHead"/>
              <w:jc w:val="center"/>
            </w:pPr>
            <w:r>
              <w:t>areas</w:t>
            </w:r>
          </w:p>
        </w:tc>
        <w:tc>
          <w:tcPr>
            <w:tcW w:w="733" w:type="pct"/>
            <w:tcBorders>
              <w:top w:val="single" w:sz="4" w:space="0" w:color="auto"/>
              <w:bottom w:val="single" w:sz="4" w:space="0" w:color="auto"/>
            </w:tcBorders>
            <w:shd w:val="clear" w:color="auto" w:fill="5C2946"/>
            <w:vAlign w:val="center"/>
          </w:tcPr>
          <w:p w14:paraId="2D9C6297" w14:textId="552462D9" w:rsidR="00260EC8" w:rsidRDefault="00260EC8" w:rsidP="00260EC8">
            <w:pPr>
              <w:pStyle w:val="TableHead"/>
              <w:jc w:val="center"/>
            </w:pPr>
            <w:r>
              <w:t>Livestock</w:t>
            </w:r>
          </w:p>
          <w:p w14:paraId="6DF5253E" w14:textId="4FB353A3" w:rsidR="00260EC8" w:rsidRDefault="00260EC8" w:rsidP="00260EC8">
            <w:pPr>
              <w:pStyle w:val="TableHead"/>
              <w:jc w:val="center"/>
            </w:pPr>
            <w:r>
              <w:t>areas</w:t>
            </w:r>
          </w:p>
        </w:tc>
      </w:tr>
      <w:tr w:rsidR="00260EC8" w:rsidRPr="00B6173C" w14:paraId="45A6C9ED" w14:textId="70A2A445" w:rsidTr="00260EC8">
        <w:tc>
          <w:tcPr>
            <w:tcW w:w="736" w:type="pct"/>
            <w:tcBorders>
              <w:top w:val="single" w:sz="4" w:space="0" w:color="auto"/>
              <w:bottom w:val="single" w:sz="4" w:space="0" w:color="auto"/>
            </w:tcBorders>
            <w:tcMar>
              <w:top w:w="0" w:type="dxa"/>
              <w:left w:w="108" w:type="dxa"/>
              <w:bottom w:w="0" w:type="dxa"/>
              <w:right w:w="108" w:type="dxa"/>
            </w:tcMar>
            <w:vAlign w:val="center"/>
            <w:hideMark/>
          </w:tcPr>
          <w:p w14:paraId="4E155E36" w14:textId="1BF483DF" w:rsidR="00260EC8" w:rsidRPr="00A9777D" w:rsidRDefault="00260EC8" w:rsidP="00BC6076">
            <w:pPr>
              <w:pStyle w:val="TableText"/>
              <w:spacing w:before="60" w:after="60"/>
            </w:pPr>
            <w:r w:rsidRPr="00CB5627">
              <w:t>376 mL (376</w:t>
            </w:r>
            <w:r w:rsidR="007E7FF1">
              <w:t> </w:t>
            </w:r>
            <w:r w:rsidRPr="00CB5627">
              <w:t>g</w:t>
            </w:r>
            <w:r w:rsidR="007E7FF1">
              <w:t> </w:t>
            </w:r>
            <w:r w:rsidRPr="00CB5627">
              <w:t>ac/ha)</w:t>
            </w:r>
          </w:p>
        </w:tc>
        <w:tc>
          <w:tcPr>
            <w:tcW w:w="595" w:type="pct"/>
            <w:tcBorders>
              <w:top w:val="single" w:sz="4" w:space="0" w:color="auto"/>
              <w:bottom w:val="single" w:sz="4" w:space="0" w:color="auto"/>
            </w:tcBorders>
            <w:vAlign w:val="center"/>
          </w:tcPr>
          <w:p w14:paraId="2401B1DD" w14:textId="53D1F621" w:rsidR="00260EC8" w:rsidRPr="00A9777D" w:rsidRDefault="00260EC8" w:rsidP="00BC6076">
            <w:pPr>
              <w:pStyle w:val="TableText"/>
              <w:spacing w:before="60" w:after="60"/>
              <w:jc w:val="center"/>
            </w:pPr>
            <w:r w:rsidRPr="00964941">
              <w:t>1 m or lower</w:t>
            </w:r>
          </w:p>
        </w:tc>
        <w:tc>
          <w:tcPr>
            <w:tcW w:w="734" w:type="pct"/>
            <w:tcBorders>
              <w:top w:val="single" w:sz="4" w:space="0" w:color="auto"/>
              <w:bottom w:val="single" w:sz="4" w:space="0" w:color="auto"/>
            </w:tcBorders>
            <w:vAlign w:val="center"/>
          </w:tcPr>
          <w:p w14:paraId="4016D9AD" w14:textId="4C725687" w:rsidR="00260EC8" w:rsidRPr="00A9777D" w:rsidRDefault="00260EC8" w:rsidP="00BC6076">
            <w:pPr>
              <w:pStyle w:val="TableText"/>
              <w:spacing w:before="60" w:after="60"/>
              <w:jc w:val="center"/>
            </w:pPr>
            <w:r w:rsidRPr="00BB29F5">
              <w:t>22</w:t>
            </w:r>
          </w:p>
        </w:tc>
        <w:tc>
          <w:tcPr>
            <w:tcW w:w="734" w:type="pct"/>
            <w:tcBorders>
              <w:top w:val="single" w:sz="4" w:space="0" w:color="auto"/>
              <w:bottom w:val="single" w:sz="4" w:space="0" w:color="auto"/>
            </w:tcBorders>
            <w:vAlign w:val="center"/>
          </w:tcPr>
          <w:p w14:paraId="3FA504FF" w14:textId="38AC890A" w:rsidR="00260EC8" w:rsidRPr="00A9777D" w:rsidRDefault="00260EC8" w:rsidP="007E7FF1">
            <w:pPr>
              <w:pStyle w:val="TableText"/>
              <w:spacing w:before="60" w:after="60"/>
              <w:jc w:val="center"/>
            </w:pPr>
            <w:r w:rsidRPr="00BB29F5">
              <w:t>Not supported</w:t>
            </w:r>
            <w:r w:rsidR="007E7FF1">
              <w:br/>
            </w:r>
            <w:r w:rsidRPr="00BB29F5">
              <w:t>(&gt; 400 m)</w:t>
            </w:r>
          </w:p>
        </w:tc>
        <w:tc>
          <w:tcPr>
            <w:tcW w:w="734" w:type="pct"/>
            <w:tcBorders>
              <w:top w:val="single" w:sz="4" w:space="0" w:color="auto"/>
              <w:bottom w:val="single" w:sz="4" w:space="0" w:color="auto"/>
            </w:tcBorders>
            <w:tcMar>
              <w:top w:w="0" w:type="dxa"/>
              <w:left w:w="108" w:type="dxa"/>
              <w:bottom w:w="0" w:type="dxa"/>
              <w:right w:w="108" w:type="dxa"/>
            </w:tcMar>
            <w:vAlign w:val="center"/>
            <w:hideMark/>
          </w:tcPr>
          <w:p w14:paraId="24CC1DFA" w14:textId="1366F5A3" w:rsidR="00260EC8" w:rsidRPr="00A9777D" w:rsidRDefault="00260EC8" w:rsidP="00BC6076">
            <w:pPr>
              <w:pStyle w:val="TableText"/>
              <w:spacing w:before="60" w:after="60"/>
              <w:jc w:val="center"/>
            </w:pPr>
            <w:r w:rsidRPr="00BB29F5">
              <w:t>8</w:t>
            </w:r>
          </w:p>
        </w:tc>
        <w:tc>
          <w:tcPr>
            <w:tcW w:w="734" w:type="pct"/>
            <w:tcBorders>
              <w:top w:val="single" w:sz="4" w:space="0" w:color="auto"/>
              <w:bottom w:val="single" w:sz="4" w:space="0" w:color="auto"/>
            </w:tcBorders>
            <w:vAlign w:val="center"/>
          </w:tcPr>
          <w:p w14:paraId="483BEFB9" w14:textId="6FEA310C" w:rsidR="00260EC8" w:rsidRPr="00A9777D" w:rsidRDefault="00260EC8" w:rsidP="00BC6076">
            <w:pPr>
              <w:pStyle w:val="TableText"/>
              <w:spacing w:before="60" w:after="60"/>
              <w:jc w:val="center"/>
            </w:pPr>
            <w:r w:rsidRPr="00BB29F5">
              <w:t>0</w:t>
            </w:r>
          </w:p>
        </w:tc>
        <w:tc>
          <w:tcPr>
            <w:tcW w:w="733" w:type="pct"/>
            <w:tcBorders>
              <w:top w:val="single" w:sz="4" w:space="0" w:color="auto"/>
              <w:bottom w:val="single" w:sz="4" w:space="0" w:color="auto"/>
            </w:tcBorders>
            <w:vAlign w:val="center"/>
          </w:tcPr>
          <w:p w14:paraId="2A84E8DF" w14:textId="06689A77" w:rsidR="00260EC8" w:rsidRPr="00A9777D" w:rsidRDefault="00260EC8" w:rsidP="00BC6076">
            <w:pPr>
              <w:pStyle w:val="TableText"/>
              <w:spacing w:before="60" w:after="60"/>
              <w:jc w:val="center"/>
            </w:pPr>
            <w:r w:rsidRPr="00BB29F5">
              <w:t>0</w:t>
            </w:r>
          </w:p>
        </w:tc>
      </w:tr>
      <w:tr w:rsidR="00260EC8" w:rsidRPr="00B6173C" w14:paraId="2A2CB952" w14:textId="47E68BF4" w:rsidTr="00260EC8">
        <w:tc>
          <w:tcPr>
            <w:tcW w:w="736" w:type="pct"/>
            <w:tcBorders>
              <w:top w:val="single" w:sz="4" w:space="0" w:color="auto"/>
              <w:bottom w:val="single" w:sz="4" w:space="0" w:color="auto"/>
            </w:tcBorders>
            <w:tcMar>
              <w:top w:w="0" w:type="dxa"/>
              <w:left w:w="108" w:type="dxa"/>
              <w:bottom w:w="0" w:type="dxa"/>
              <w:right w:w="108" w:type="dxa"/>
            </w:tcMar>
            <w:vAlign w:val="center"/>
            <w:hideMark/>
          </w:tcPr>
          <w:p w14:paraId="2A9D553A" w14:textId="4FED1C6C" w:rsidR="00260EC8" w:rsidRPr="00A9777D" w:rsidRDefault="00260EC8" w:rsidP="00BC6076">
            <w:pPr>
              <w:pStyle w:val="TableText"/>
              <w:spacing w:before="60" w:after="60"/>
            </w:pPr>
            <w:r w:rsidRPr="00CB5627">
              <w:t>330 mL (330</w:t>
            </w:r>
            <w:r w:rsidR="007E7FF1">
              <w:t> </w:t>
            </w:r>
            <w:r w:rsidRPr="00CB5627">
              <w:t>g</w:t>
            </w:r>
            <w:r w:rsidR="007E7FF1">
              <w:t> </w:t>
            </w:r>
            <w:r w:rsidRPr="00CB5627">
              <w:t>ac/ha)</w:t>
            </w:r>
          </w:p>
        </w:tc>
        <w:tc>
          <w:tcPr>
            <w:tcW w:w="595" w:type="pct"/>
            <w:tcBorders>
              <w:top w:val="single" w:sz="4" w:space="0" w:color="auto"/>
              <w:bottom w:val="single" w:sz="4" w:space="0" w:color="auto"/>
            </w:tcBorders>
            <w:vAlign w:val="center"/>
          </w:tcPr>
          <w:p w14:paraId="5F7F065A" w14:textId="38DC21A9" w:rsidR="00260EC8" w:rsidRPr="00A9777D" w:rsidRDefault="00260EC8" w:rsidP="00BC6076">
            <w:pPr>
              <w:pStyle w:val="TableText"/>
              <w:spacing w:before="60" w:after="60"/>
              <w:jc w:val="center"/>
            </w:pPr>
            <w:r w:rsidRPr="00964941">
              <w:t>1 m or lower</w:t>
            </w:r>
          </w:p>
        </w:tc>
        <w:tc>
          <w:tcPr>
            <w:tcW w:w="734" w:type="pct"/>
            <w:tcBorders>
              <w:top w:val="single" w:sz="4" w:space="0" w:color="auto"/>
              <w:bottom w:val="single" w:sz="4" w:space="0" w:color="auto"/>
            </w:tcBorders>
            <w:vAlign w:val="center"/>
          </w:tcPr>
          <w:p w14:paraId="4F25B35C" w14:textId="75FA7981" w:rsidR="00260EC8" w:rsidRPr="00A9777D" w:rsidRDefault="00260EC8" w:rsidP="00BC6076">
            <w:pPr>
              <w:pStyle w:val="TableText"/>
              <w:spacing w:before="60" w:after="60"/>
              <w:jc w:val="center"/>
            </w:pPr>
            <w:r w:rsidRPr="00BB29F5">
              <w:t>20</w:t>
            </w:r>
          </w:p>
        </w:tc>
        <w:tc>
          <w:tcPr>
            <w:tcW w:w="734" w:type="pct"/>
            <w:tcBorders>
              <w:top w:val="single" w:sz="4" w:space="0" w:color="auto"/>
              <w:bottom w:val="single" w:sz="4" w:space="0" w:color="auto"/>
            </w:tcBorders>
            <w:vAlign w:val="center"/>
          </w:tcPr>
          <w:p w14:paraId="5B3AEAC0" w14:textId="2605B234" w:rsidR="00260EC8" w:rsidRPr="00A9777D" w:rsidRDefault="00260EC8" w:rsidP="007E7FF1">
            <w:pPr>
              <w:pStyle w:val="TableText"/>
              <w:spacing w:before="60" w:after="60"/>
              <w:jc w:val="center"/>
            </w:pPr>
            <w:r w:rsidRPr="00BB29F5">
              <w:t>Not supported</w:t>
            </w:r>
            <w:r w:rsidR="007E7FF1">
              <w:br/>
            </w:r>
            <w:r w:rsidRPr="00BB29F5">
              <w:t>(&gt; 400 m)</w:t>
            </w:r>
          </w:p>
        </w:tc>
        <w:tc>
          <w:tcPr>
            <w:tcW w:w="734" w:type="pct"/>
            <w:tcBorders>
              <w:top w:val="single" w:sz="4" w:space="0" w:color="auto"/>
              <w:bottom w:val="single" w:sz="4" w:space="0" w:color="auto"/>
            </w:tcBorders>
            <w:tcMar>
              <w:top w:w="0" w:type="dxa"/>
              <w:left w:w="108" w:type="dxa"/>
              <w:bottom w:w="0" w:type="dxa"/>
              <w:right w:w="108" w:type="dxa"/>
            </w:tcMar>
            <w:vAlign w:val="center"/>
            <w:hideMark/>
          </w:tcPr>
          <w:p w14:paraId="70DB5A86" w14:textId="3E5EC5A2" w:rsidR="00260EC8" w:rsidRPr="00A9777D" w:rsidRDefault="00260EC8" w:rsidP="00BC6076">
            <w:pPr>
              <w:pStyle w:val="TableText"/>
              <w:spacing w:before="60" w:after="60"/>
              <w:jc w:val="center"/>
            </w:pPr>
            <w:r w:rsidRPr="00BB29F5">
              <w:t>8</w:t>
            </w:r>
          </w:p>
        </w:tc>
        <w:tc>
          <w:tcPr>
            <w:tcW w:w="734" w:type="pct"/>
            <w:tcBorders>
              <w:top w:val="single" w:sz="4" w:space="0" w:color="auto"/>
              <w:bottom w:val="single" w:sz="4" w:space="0" w:color="auto"/>
            </w:tcBorders>
            <w:vAlign w:val="center"/>
          </w:tcPr>
          <w:p w14:paraId="471F8085" w14:textId="54D0AD58" w:rsidR="00260EC8" w:rsidRPr="00A9777D" w:rsidRDefault="00260EC8" w:rsidP="00BC6076">
            <w:pPr>
              <w:pStyle w:val="TableText"/>
              <w:spacing w:before="60" w:after="60"/>
              <w:jc w:val="center"/>
            </w:pPr>
            <w:r w:rsidRPr="00BB29F5">
              <w:t>0</w:t>
            </w:r>
          </w:p>
        </w:tc>
        <w:tc>
          <w:tcPr>
            <w:tcW w:w="733" w:type="pct"/>
            <w:tcBorders>
              <w:top w:val="single" w:sz="4" w:space="0" w:color="auto"/>
              <w:bottom w:val="single" w:sz="4" w:space="0" w:color="auto"/>
            </w:tcBorders>
            <w:vAlign w:val="center"/>
          </w:tcPr>
          <w:p w14:paraId="7293DA6B" w14:textId="6496EC79" w:rsidR="00260EC8" w:rsidRPr="00A9777D" w:rsidRDefault="00260EC8" w:rsidP="00BC6076">
            <w:pPr>
              <w:pStyle w:val="TableText"/>
              <w:spacing w:before="60" w:after="60"/>
              <w:jc w:val="center"/>
            </w:pPr>
            <w:r w:rsidRPr="00BB29F5">
              <w:t>0</w:t>
            </w:r>
          </w:p>
        </w:tc>
      </w:tr>
      <w:tr w:rsidR="00260EC8" w:rsidRPr="00B6173C" w14:paraId="304BCD19" w14:textId="2D2F1F5A" w:rsidTr="00260EC8">
        <w:tc>
          <w:tcPr>
            <w:tcW w:w="736" w:type="pct"/>
            <w:tcBorders>
              <w:top w:val="single" w:sz="4" w:space="0" w:color="auto"/>
              <w:bottom w:val="single" w:sz="4" w:space="0" w:color="auto"/>
            </w:tcBorders>
            <w:tcMar>
              <w:top w:w="0" w:type="dxa"/>
              <w:left w:w="108" w:type="dxa"/>
              <w:bottom w:w="0" w:type="dxa"/>
              <w:right w:w="108" w:type="dxa"/>
            </w:tcMar>
            <w:vAlign w:val="center"/>
            <w:hideMark/>
          </w:tcPr>
          <w:p w14:paraId="10CE5556" w14:textId="5BFA38A8" w:rsidR="00260EC8" w:rsidRPr="00A9777D" w:rsidRDefault="00260EC8" w:rsidP="00BC6076">
            <w:pPr>
              <w:pStyle w:val="TableText"/>
              <w:spacing w:before="60" w:after="60"/>
            </w:pPr>
            <w:r w:rsidRPr="00CB5627">
              <w:t>270 mL (270</w:t>
            </w:r>
            <w:r w:rsidR="007E7FF1">
              <w:t> </w:t>
            </w:r>
            <w:r w:rsidRPr="00CB5627">
              <w:t>g</w:t>
            </w:r>
            <w:r w:rsidR="007E7FF1">
              <w:t> </w:t>
            </w:r>
            <w:r w:rsidRPr="00CB5627">
              <w:t>ac/ha)</w:t>
            </w:r>
          </w:p>
        </w:tc>
        <w:tc>
          <w:tcPr>
            <w:tcW w:w="595" w:type="pct"/>
            <w:tcBorders>
              <w:top w:val="single" w:sz="4" w:space="0" w:color="auto"/>
              <w:bottom w:val="single" w:sz="4" w:space="0" w:color="auto"/>
            </w:tcBorders>
            <w:vAlign w:val="center"/>
          </w:tcPr>
          <w:p w14:paraId="18724F83" w14:textId="700429C8" w:rsidR="00260EC8" w:rsidRPr="00A9777D" w:rsidRDefault="00260EC8" w:rsidP="00BC6076">
            <w:pPr>
              <w:pStyle w:val="TableText"/>
              <w:spacing w:before="60" w:after="60"/>
              <w:jc w:val="center"/>
            </w:pPr>
            <w:r w:rsidRPr="00964941">
              <w:t>1 m or lower</w:t>
            </w:r>
          </w:p>
        </w:tc>
        <w:tc>
          <w:tcPr>
            <w:tcW w:w="734" w:type="pct"/>
            <w:tcBorders>
              <w:top w:val="single" w:sz="4" w:space="0" w:color="auto"/>
              <w:bottom w:val="single" w:sz="4" w:space="0" w:color="auto"/>
            </w:tcBorders>
            <w:vAlign w:val="center"/>
          </w:tcPr>
          <w:p w14:paraId="71F558A2" w14:textId="0CFAC031" w:rsidR="00260EC8" w:rsidRPr="00A9777D" w:rsidRDefault="00260EC8" w:rsidP="00BC6076">
            <w:pPr>
              <w:pStyle w:val="TableText"/>
              <w:spacing w:before="60" w:after="60"/>
              <w:jc w:val="center"/>
            </w:pPr>
            <w:r w:rsidRPr="00BB29F5">
              <w:t>16</w:t>
            </w:r>
          </w:p>
        </w:tc>
        <w:tc>
          <w:tcPr>
            <w:tcW w:w="734" w:type="pct"/>
            <w:tcBorders>
              <w:top w:val="single" w:sz="4" w:space="0" w:color="auto"/>
              <w:bottom w:val="single" w:sz="4" w:space="0" w:color="auto"/>
            </w:tcBorders>
            <w:vAlign w:val="center"/>
          </w:tcPr>
          <w:p w14:paraId="5C8F7326" w14:textId="5B6DD570" w:rsidR="00260EC8" w:rsidRPr="00A9777D" w:rsidRDefault="00260EC8" w:rsidP="007E7FF1">
            <w:pPr>
              <w:pStyle w:val="TableText"/>
              <w:spacing w:before="60" w:after="60"/>
              <w:jc w:val="center"/>
            </w:pPr>
            <w:r w:rsidRPr="00BB29F5">
              <w:t>Not supported</w:t>
            </w:r>
            <w:r w:rsidR="007E7FF1">
              <w:br/>
            </w:r>
            <w:r w:rsidRPr="00BB29F5">
              <w:t>(&gt; 400 m)</w:t>
            </w:r>
          </w:p>
        </w:tc>
        <w:tc>
          <w:tcPr>
            <w:tcW w:w="734" w:type="pct"/>
            <w:tcBorders>
              <w:top w:val="single" w:sz="4" w:space="0" w:color="auto"/>
              <w:bottom w:val="single" w:sz="4" w:space="0" w:color="auto"/>
            </w:tcBorders>
            <w:tcMar>
              <w:top w:w="0" w:type="dxa"/>
              <w:left w:w="108" w:type="dxa"/>
              <w:bottom w:w="0" w:type="dxa"/>
              <w:right w:w="108" w:type="dxa"/>
            </w:tcMar>
            <w:vAlign w:val="center"/>
            <w:hideMark/>
          </w:tcPr>
          <w:p w14:paraId="56AC6FD9" w14:textId="7531494B" w:rsidR="00260EC8" w:rsidRPr="00A9777D" w:rsidRDefault="00260EC8" w:rsidP="00BC6076">
            <w:pPr>
              <w:pStyle w:val="TableText"/>
              <w:spacing w:before="60" w:after="60"/>
              <w:jc w:val="center"/>
            </w:pPr>
            <w:r w:rsidRPr="00BB29F5">
              <w:t>6</w:t>
            </w:r>
          </w:p>
        </w:tc>
        <w:tc>
          <w:tcPr>
            <w:tcW w:w="734" w:type="pct"/>
            <w:tcBorders>
              <w:top w:val="single" w:sz="4" w:space="0" w:color="auto"/>
              <w:bottom w:val="single" w:sz="4" w:space="0" w:color="auto"/>
            </w:tcBorders>
            <w:vAlign w:val="center"/>
          </w:tcPr>
          <w:p w14:paraId="6F5C7BE1" w14:textId="7ED5A992" w:rsidR="00260EC8" w:rsidRPr="00A9777D" w:rsidRDefault="00260EC8" w:rsidP="00BC6076">
            <w:pPr>
              <w:pStyle w:val="TableText"/>
              <w:spacing w:before="60" w:after="60"/>
              <w:jc w:val="center"/>
            </w:pPr>
            <w:r w:rsidRPr="00BB29F5">
              <w:t>0</w:t>
            </w:r>
          </w:p>
        </w:tc>
        <w:tc>
          <w:tcPr>
            <w:tcW w:w="733" w:type="pct"/>
            <w:tcBorders>
              <w:top w:val="single" w:sz="4" w:space="0" w:color="auto"/>
              <w:bottom w:val="single" w:sz="4" w:space="0" w:color="auto"/>
            </w:tcBorders>
            <w:vAlign w:val="center"/>
          </w:tcPr>
          <w:p w14:paraId="03D28981" w14:textId="65D73275" w:rsidR="00260EC8" w:rsidRPr="00A9777D" w:rsidRDefault="00260EC8" w:rsidP="00BC6076">
            <w:pPr>
              <w:pStyle w:val="TableText"/>
              <w:spacing w:before="60" w:after="60"/>
              <w:jc w:val="center"/>
            </w:pPr>
            <w:r w:rsidRPr="00BB29F5">
              <w:t>0</w:t>
            </w:r>
          </w:p>
        </w:tc>
      </w:tr>
      <w:tr w:rsidR="00260EC8" w:rsidRPr="00B6173C" w14:paraId="2254BE2D" w14:textId="3EF1CA1E" w:rsidTr="00260EC8">
        <w:tc>
          <w:tcPr>
            <w:tcW w:w="736" w:type="pct"/>
            <w:tcBorders>
              <w:top w:val="single" w:sz="4" w:space="0" w:color="auto"/>
              <w:bottom w:val="single" w:sz="4" w:space="0" w:color="auto"/>
            </w:tcBorders>
            <w:tcMar>
              <w:top w:w="0" w:type="dxa"/>
              <w:left w:w="108" w:type="dxa"/>
              <w:bottom w:w="0" w:type="dxa"/>
              <w:right w:w="108" w:type="dxa"/>
            </w:tcMar>
            <w:vAlign w:val="center"/>
            <w:hideMark/>
          </w:tcPr>
          <w:p w14:paraId="6707F5D2" w14:textId="67FED3B9" w:rsidR="00260EC8" w:rsidRPr="00A9777D" w:rsidRDefault="00260EC8" w:rsidP="00BC6076">
            <w:pPr>
              <w:pStyle w:val="TableText"/>
              <w:spacing w:before="60" w:after="60"/>
            </w:pPr>
            <w:r w:rsidRPr="00CB5627">
              <w:t>376 mL (376</w:t>
            </w:r>
            <w:r w:rsidR="007E7FF1">
              <w:t> </w:t>
            </w:r>
            <w:r w:rsidRPr="00CB5627">
              <w:t>g</w:t>
            </w:r>
            <w:r w:rsidR="007E7FF1">
              <w:t> </w:t>
            </w:r>
            <w:r w:rsidRPr="00CB5627">
              <w:t>ac/ha)</w:t>
            </w:r>
          </w:p>
        </w:tc>
        <w:tc>
          <w:tcPr>
            <w:tcW w:w="595" w:type="pct"/>
            <w:tcBorders>
              <w:top w:val="single" w:sz="4" w:space="0" w:color="auto"/>
              <w:bottom w:val="single" w:sz="4" w:space="0" w:color="auto"/>
            </w:tcBorders>
            <w:vAlign w:val="center"/>
          </w:tcPr>
          <w:p w14:paraId="4D8FD708" w14:textId="6AC3D23E" w:rsidR="00260EC8" w:rsidRPr="00A9777D" w:rsidRDefault="00260EC8" w:rsidP="00BC6076">
            <w:pPr>
              <w:pStyle w:val="TableText"/>
              <w:spacing w:before="60" w:after="60"/>
              <w:jc w:val="center"/>
            </w:pPr>
            <w:r w:rsidRPr="00964941">
              <w:t>0.5 m or lower</w:t>
            </w:r>
          </w:p>
        </w:tc>
        <w:tc>
          <w:tcPr>
            <w:tcW w:w="734" w:type="pct"/>
            <w:tcBorders>
              <w:top w:val="single" w:sz="4" w:space="0" w:color="auto"/>
              <w:bottom w:val="single" w:sz="4" w:space="0" w:color="auto"/>
            </w:tcBorders>
            <w:vAlign w:val="center"/>
          </w:tcPr>
          <w:p w14:paraId="436D5174" w14:textId="0BB7AC6A" w:rsidR="00260EC8" w:rsidRPr="00A9777D" w:rsidRDefault="00260EC8" w:rsidP="00BC6076">
            <w:pPr>
              <w:pStyle w:val="TableText"/>
              <w:spacing w:before="60" w:after="60"/>
              <w:jc w:val="center"/>
            </w:pPr>
            <w:r w:rsidRPr="00BB29F5">
              <w:t>0</w:t>
            </w:r>
          </w:p>
        </w:tc>
        <w:tc>
          <w:tcPr>
            <w:tcW w:w="734" w:type="pct"/>
            <w:tcBorders>
              <w:top w:val="single" w:sz="4" w:space="0" w:color="auto"/>
              <w:bottom w:val="single" w:sz="4" w:space="0" w:color="auto"/>
            </w:tcBorders>
            <w:vAlign w:val="center"/>
          </w:tcPr>
          <w:p w14:paraId="130C559E" w14:textId="205E264B" w:rsidR="00260EC8" w:rsidRPr="00A9777D" w:rsidRDefault="00260EC8" w:rsidP="00BC6076">
            <w:pPr>
              <w:pStyle w:val="TableText"/>
              <w:spacing w:before="60" w:after="60"/>
              <w:jc w:val="center"/>
            </w:pPr>
            <w:r w:rsidRPr="00BB29F5">
              <w:t>Not supported (&gt;400 m)</w:t>
            </w:r>
          </w:p>
        </w:tc>
        <w:tc>
          <w:tcPr>
            <w:tcW w:w="734" w:type="pct"/>
            <w:tcBorders>
              <w:top w:val="single" w:sz="4" w:space="0" w:color="auto"/>
              <w:bottom w:val="single" w:sz="4" w:space="0" w:color="auto"/>
            </w:tcBorders>
            <w:tcMar>
              <w:top w:w="0" w:type="dxa"/>
              <w:left w:w="108" w:type="dxa"/>
              <w:bottom w:w="0" w:type="dxa"/>
              <w:right w:w="108" w:type="dxa"/>
            </w:tcMar>
            <w:vAlign w:val="center"/>
            <w:hideMark/>
          </w:tcPr>
          <w:p w14:paraId="376E6CE7" w14:textId="4685D01A" w:rsidR="00260EC8" w:rsidRPr="00A9777D" w:rsidRDefault="00260EC8" w:rsidP="00BC6076">
            <w:pPr>
              <w:pStyle w:val="TableText"/>
              <w:spacing w:before="60" w:after="60"/>
              <w:jc w:val="center"/>
            </w:pPr>
            <w:r w:rsidRPr="00BB29F5">
              <w:t>0</w:t>
            </w:r>
          </w:p>
        </w:tc>
        <w:tc>
          <w:tcPr>
            <w:tcW w:w="734" w:type="pct"/>
            <w:tcBorders>
              <w:top w:val="single" w:sz="4" w:space="0" w:color="auto"/>
              <w:bottom w:val="single" w:sz="4" w:space="0" w:color="auto"/>
            </w:tcBorders>
            <w:vAlign w:val="center"/>
          </w:tcPr>
          <w:p w14:paraId="62A880C9" w14:textId="168D5C79" w:rsidR="00260EC8" w:rsidRPr="00A9777D" w:rsidRDefault="00260EC8" w:rsidP="00BC6076">
            <w:pPr>
              <w:pStyle w:val="TableText"/>
              <w:spacing w:before="60" w:after="60"/>
              <w:jc w:val="center"/>
            </w:pPr>
            <w:r w:rsidRPr="00BB29F5">
              <w:t>0</w:t>
            </w:r>
          </w:p>
        </w:tc>
        <w:tc>
          <w:tcPr>
            <w:tcW w:w="733" w:type="pct"/>
            <w:tcBorders>
              <w:top w:val="single" w:sz="4" w:space="0" w:color="auto"/>
              <w:bottom w:val="single" w:sz="4" w:space="0" w:color="auto"/>
            </w:tcBorders>
            <w:vAlign w:val="center"/>
          </w:tcPr>
          <w:p w14:paraId="5CE3B9D6" w14:textId="48215E6E" w:rsidR="00260EC8" w:rsidRPr="00A9777D" w:rsidRDefault="00260EC8" w:rsidP="00BC6076">
            <w:pPr>
              <w:pStyle w:val="TableText"/>
              <w:spacing w:before="60" w:after="60"/>
              <w:jc w:val="center"/>
            </w:pPr>
            <w:r w:rsidRPr="00BB29F5">
              <w:t>0</w:t>
            </w:r>
          </w:p>
        </w:tc>
      </w:tr>
      <w:tr w:rsidR="00260EC8" w:rsidRPr="00B6173C" w14:paraId="3999DA93" w14:textId="275D37E3" w:rsidTr="00260EC8">
        <w:tc>
          <w:tcPr>
            <w:tcW w:w="736" w:type="pct"/>
            <w:tcBorders>
              <w:top w:val="single" w:sz="4" w:space="0" w:color="auto"/>
              <w:bottom w:val="single" w:sz="4" w:space="0" w:color="auto"/>
            </w:tcBorders>
            <w:tcMar>
              <w:top w:w="0" w:type="dxa"/>
              <w:left w:w="108" w:type="dxa"/>
              <w:bottom w:w="0" w:type="dxa"/>
              <w:right w:w="108" w:type="dxa"/>
            </w:tcMar>
            <w:vAlign w:val="center"/>
            <w:hideMark/>
          </w:tcPr>
          <w:p w14:paraId="2810792D" w14:textId="6D31812B" w:rsidR="00260EC8" w:rsidRPr="00A9777D" w:rsidRDefault="00260EC8" w:rsidP="00BC6076">
            <w:pPr>
              <w:pStyle w:val="TableText"/>
              <w:spacing w:before="60" w:after="60"/>
            </w:pPr>
            <w:r w:rsidRPr="00CB5627">
              <w:t>330 mL (330</w:t>
            </w:r>
            <w:r w:rsidR="007E7FF1">
              <w:t> </w:t>
            </w:r>
            <w:r w:rsidRPr="00CB5627">
              <w:t>g</w:t>
            </w:r>
            <w:r w:rsidR="007E7FF1">
              <w:t> </w:t>
            </w:r>
            <w:r w:rsidRPr="00CB5627">
              <w:t>ac/ha)</w:t>
            </w:r>
          </w:p>
        </w:tc>
        <w:tc>
          <w:tcPr>
            <w:tcW w:w="595" w:type="pct"/>
            <w:tcBorders>
              <w:top w:val="single" w:sz="4" w:space="0" w:color="auto"/>
              <w:bottom w:val="single" w:sz="4" w:space="0" w:color="auto"/>
            </w:tcBorders>
            <w:vAlign w:val="center"/>
          </w:tcPr>
          <w:p w14:paraId="064C1556" w14:textId="756586A3" w:rsidR="00260EC8" w:rsidRPr="00A9777D" w:rsidRDefault="00260EC8" w:rsidP="00BC6076">
            <w:pPr>
              <w:pStyle w:val="TableText"/>
              <w:spacing w:before="60" w:after="60"/>
              <w:jc w:val="center"/>
            </w:pPr>
            <w:r w:rsidRPr="00964941">
              <w:t>0.5 m or lower</w:t>
            </w:r>
          </w:p>
        </w:tc>
        <w:tc>
          <w:tcPr>
            <w:tcW w:w="734" w:type="pct"/>
            <w:tcBorders>
              <w:top w:val="single" w:sz="4" w:space="0" w:color="auto"/>
              <w:bottom w:val="single" w:sz="4" w:space="0" w:color="auto"/>
            </w:tcBorders>
            <w:vAlign w:val="center"/>
          </w:tcPr>
          <w:p w14:paraId="0799EAF6" w14:textId="43307EF2" w:rsidR="00260EC8" w:rsidRPr="00A9777D" w:rsidRDefault="00260EC8" w:rsidP="00BC6076">
            <w:pPr>
              <w:pStyle w:val="TableText"/>
              <w:spacing w:before="60" w:after="60"/>
              <w:jc w:val="center"/>
            </w:pPr>
            <w:r w:rsidRPr="00BB29F5">
              <w:t>0</w:t>
            </w:r>
          </w:p>
        </w:tc>
        <w:tc>
          <w:tcPr>
            <w:tcW w:w="734" w:type="pct"/>
            <w:tcBorders>
              <w:top w:val="single" w:sz="4" w:space="0" w:color="auto"/>
              <w:bottom w:val="single" w:sz="4" w:space="0" w:color="auto"/>
            </w:tcBorders>
            <w:vAlign w:val="center"/>
          </w:tcPr>
          <w:p w14:paraId="5803C0D2" w14:textId="3682F3B7" w:rsidR="00260EC8" w:rsidRPr="00A9777D" w:rsidRDefault="00260EC8" w:rsidP="00BC6076">
            <w:pPr>
              <w:pStyle w:val="TableText"/>
              <w:spacing w:before="60" w:after="60"/>
              <w:jc w:val="center"/>
            </w:pPr>
            <w:r w:rsidRPr="00BB29F5">
              <w:t>398 m</w:t>
            </w:r>
          </w:p>
        </w:tc>
        <w:tc>
          <w:tcPr>
            <w:tcW w:w="734" w:type="pct"/>
            <w:tcBorders>
              <w:top w:val="single" w:sz="4" w:space="0" w:color="auto"/>
              <w:bottom w:val="single" w:sz="4" w:space="0" w:color="auto"/>
            </w:tcBorders>
            <w:tcMar>
              <w:top w:w="0" w:type="dxa"/>
              <w:left w:w="108" w:type="dxa"/>
              <w:bottom w:w="0" w:type="dxa"/>
              <w:right w:w="108" w:type="dxa"/>
            </w:tcMar>
            <w:vAlign w:val="center"/>
            <w:hideMark/>
          </w:tcPr>
          <w:p w14:paraId="1B056900" w14:textId="3753F71F" w:rsidR="00260EC8" w:rsidRPr="00A9777D" w:rsidRDefault="00260EC8" w:rsidP="00BC6076">
            <w:pPr>
              <w:pStyle w:val="TableText"/>
              <w:spacing w:before="60" w:after="60"/>
              <w:jc w:val="center"/>
            </w:pPr>
            <w:r w:rsidRPr="00BB29F5">
              <w:t>0</w:t>
            </w:r>
          </w:p>
        </w:tc>
        <w:tc>
          <w:tcPr>
            <w:tcW w:w="734" w:type="pct"/>
            <w:tcBorders>
              <w:top w:val="single" w:sz="4" w:space="0" w:color="auto"/>
              <w:bottom w:val="single" w:sz="4" w:space="0" w:color="auto"/>
            </w:tcBorders>
            <w:vAlign w:val="center"/>
          </w:tcPr>
          <w:p w14:paraId="3A715E8C" w14:textId="2B3C318F" w:rsidR="00260EC8" w:rsidRPr="00A9777D" w:rsidRDefault="00260EC8" w:rsidP="00BC6076">
            <w:pPr>
              <w:pStyle w:val="TableText"/>
              <w:spacing w:before="60" w:after="60"/>
              <w:jc w:val="center"/>
            </w:pPr>
            <w:r w:rsidRPr="00BB29F5">
              <w:t>0</w:t>
            </w:r>
          </w:p>
        </w:tc>
        <w:tc>
          <w:tcPr>
            <w:tcW w:w="733" w:type="pct"/>
            <w:tcBorders>
              <w:top w:val="single" w:sz="4" w:space="0" w:color="auto"/>
              <w:bottom w:val="single" w:sz="4" w:space="0" w:color="auto"/>
            </w:tcBorders>
            <w:vAlign w:val="center"/>
          </w:tcPr>
          <w:p w14:paraId="3E35BD95" w14:textId="3F4617DC" w:rsidR="00260EC8" w:rsidRPr="00A9777D" w:rsidRDefault="00260EC8" w:rsidP="00BC6076">
            <w:pPr>
              <w:pStyle w:val="TableText"/>
              <w:spacing w:before="60" w:after="60"/>
              <w:jc w:val="center"/>
            </w:pPr>
            <w:r w:rsidRPr="00BB29F5">
              <w:t>0</w:t>
            </w:r>
          </w:p>
        </w:tc>
      </w:tr>
      <w:tr w:rsidR="00260EC8" w:rsidRPr="00B6173C" w14:paraId="45342A88" w14:textId="77777777" w:rsidTr="00260EC8">
        <w:tc>
          <w:tcPr>
            <w:tcW w:w="736" w:type="pct"/>
            <w:tcBorders>
              <w:top w:val="single" w:sz="4" w:space="0" w:color="auto"/>
            </w:tcBorders>
            <w:tcMar>
              <w:top w:w="0" w:type="dxa"/>
              <w:left w:w="108" w:type="dxa"/>
              <w:bottom w:w="0" w:type="dxa"/>
              <w:right w:w="108" w:type="dxa"/>
            </w:tcMar>
            <w:vAlign w:val="center"/>
          </w:tcPr>
          <w:p w14:paraId="5305323D" w14:textId="2EA71792" w:rsidR="00260EC8" w:rsidRPr="00CB5627" w:rsidRDefault="00260EC8" w:rsidP="00BC6076">
            <w:pPr>
              <w:pStyle w:val="TableText"/>
              <w:spacing w:before="60" w:after="60"/>
            </w:pPr>
            <w:r w:rsidRPr="00260EC8">
              <w:t>270 mL (270</w:t>
            </w:r>
            <w:r w:rsidR="007E7FF1">
              <w:t> </w:t>
            </w:r>
            <w:r w:rsidRPr="00260EC8">
              <w:t>g</w:t>
            </w:r>
            <w:r w:rsidR="007E7FF1">
              <w:t> </w:t>
            </w:r>
            <w:r w:rsidRPr="00260EC8">
              <w:t>ac/ha)</w:t>
            </w:r>
          </w:p>
        </w:tc>
        <w:tc>
          <w:tcPr>
            <w:tcW w:w="595" w:type="pct"/>
            <w:tcBorders>
              <w:top w:val="single" w:sz="4" w:space="0" w:color="auto"/>
            </w:tcBorders>
            <w:vAlign w:val="center"/>
          </w:tcPr>
          <w:p w14:paraId="0965253B" w14:textId="52EB0D8E" w:rsidR="00260EC8" w:rsidRPr="00A9777D" w:rsidRDefault="00260EC8" w:rsidP="00BC6076">
            <w:pPr>
              <w:pStyle w:val="TableText"/>
              <w:spacing w:before="60" w:after="60"/>
              <w:jc w:val="center"/>
            </w:pPr>
            <w:r w:rsidRPr="00964941">
              <w:t>0.5 m or lower</w:t>
            </w:r>
          </w:p>
        </w:tc>
        <w:tc>
          <w:tcPr>
            <w:tcW w:w="734" w:type="pct"/>
            <w:tcBorders>
              <w:top w:val="single" w:sz="4" w:space="0" w:color="auto"/>
            </w:tcBorders>
            <w:vAlign w:val="center"/>
          </w:tcPr>
          <w:p w14:paraId="0851FE76" w14:textId="7F0E35C0" w:rsidR="00260EC8" w:rsidRPr="00A9777D" w:rsidRDefault="00260EC8" w:rsidP="00BC6076">
            <w:pPr>
              <w:pStyle w:val="TableText"/>
              <w:spacing w:before="60" w:after="60"/>
              <w:jc w:val="center"/>
            </w:pPr>
            <w:r w:rsidRPr="00BB29F5">
              <w:t>0</w:t>
            </w:r>
          </w:p>
        </w:tc>
        <w:tc>
          <w:tcPr>
            <w:tcW w:w="734" w:type="pct"/>
            <w:tcBorders>
              <w:top w:val="single" w:sz="4" w:space="0" w:color="auto"/>
            </w:tcBorders>
            <w:vAlign w:val="center"/>
          </w:tcPr>
          <w:p w14:paraId="4C9BA6EB" w14:textId="5F30F6FE" w:rsidR="00260EC8" w:rsidRPr="00A9777D" w:rsidRDefault="00260EC8" w:rsidP="00BC6076">
            <w:pPr>
              <w:pStyle w:val="TableText"/>
              <w:spacing w:before="60" w:after="60"/>
              <w:jc w:val="center"/>
            </w:pPr>
            <w:r w:rsidRPr="00BB29F5">
              <w:t>340 m</w:t>
            </w:r>
          </w:p>
        </w:tc>
        <w:tc>
          <w:tcPr>
            <w:tcW w:w="734" w:type="pct"/>
            <w:tcBorders>
              <w:top w:val="single" w:sz="4" w:space="0" w:color="auto"/>
            </w:tcBorders>
            <w:tcMar>
              <w:top w:w="0" w:type="dxa"/>
              <w:left w:w="108" w:type="dxa"/>
              <w:bottom w:w="0" w:type="dxa"/>
              <w:right w:w="108" w:type="dxa"/>
            </w:tcMar>
            <w:vAlign w:val="center"/>
          </w:tcPr>
          <w:p w14:paraId="0A5F6C1A" w14:textId="74804C01" w:rsidR="00260EC8" w:rsidRPr="00A9777D" w:rsidRDefault="00260EC8" w:rsidP="00BC6076">
            <w:pPr>
              <w:pStyle w:val="TableText"/>
              <w:spacing w:before="60" w:after="60"/>
              <w:jc w:val="center"/>
            </w:pPr>
            <w:r w:rsidRPr="00BB29F5">
              <w:t>0</w:t>
            </w:r>
          </w:p>
        </w:tc>
        <w:tc>
          <w:tcPr>
            <w:tcW w:w="734" w:type="pct"/>
            <w:tcBorders>
              <w:top w:val="single" w:sz="4" w:space="0" w:color="auto"/>
            </w:tcBorders>
            <w:vAlign w:val="center"/>
          </w:tcPr>
          <w:p w14:paraId="09C2D60C" w14:textId="78F0CB7B" w:rsidR="00260EC8" w:rsidRPr="00A9777D" w:rsidRDefault="00260EC8" w:rsidP="00BC6076">
            <w:pPr>
              <w:pStyle w:val="TableText"/>
              <w:spacing w:before="60" w:after="60"/>
              <w:jc w:val="center"/>
            </w:pPr>
            <w:r w:rsidRPr="00BB29F5">
              <w:t>0</w:t>
            </w:r>
          </w:p>
        </w:tc>
        <w:tc>
          <w:tcPr>
            <w:tcW w:w="733" w:type="pct"/>
            <w:tcBorders>
              <w:top w:val="single" w:sz="4" w:space="0" w:color="auto"/>
            </w:tcBorders>
            <w:vAlign w:val="center"/>
          </w:tcPr>
          <w:p w14:paraId="129A5178" w14:textId="48BB171C" w:rsidR="00260EC8" w:rsidRPr="00A9777D" w:rsidRDefault="00260EC8" w:rsidP="00BC6076">
            <w:pPr>
              <w:pStyle w:val="TableText"/>
              <w:spacing w:before="60" w:after="60"/>
              <w:jc w:val="center"/>
            </w:pPr>
            <w:r w:rsidRPr="00BB29F5">
              <w:t>0</w:t>
            </w:r>
          </w:p>
        </w:tc>
      </w:tr>
    </w:tbl>
    <w:p w14:paraId="480E3C3F" w14:textId="4C3EB256" w:rsidR="0036032A" w:rsidRDefault="0036032A" w:rsidP="00B90701">
      <w:pPr>
        <w:pStyle w:val="Caption"/>
        <w:tabs>
          <w:tab w:val="clear" w:pos="907"/>
          <w:tab w:val="left" w:pos="993"/>
        </w:tabs>
      </w:pPr>
      <w:bookmarkStart w:id="285" w:name="_Ref195694810"/>
      <w:bookmarkStart w:id="286" w:name="_Toc206421990"/>
      <w:r>
        <w:t xml:space="preserve">Table </w:t>
      </w:r>
      <w:r>
        <w:fldChar w:fldCharType="begin"/>
      </w:r>
      <w:r>
        <w:instrText xml:space="preserve"> SEQ Table \* ARABIC </w:instrText>
      </w:r>
      <w:r>
        <w:fldChar w:fldCharType="separate"/>
      </w:r>
      <w:r w:rsidR="005C43BA">
        <w:rPr>
          <w:noProof/>
        </w:rPr>
        <w:t>37</w:t>
      </w:r>
      <w:r>
        <w:fldChar w:fldCharType="end"/>
      </w:r>
      <w:bookmarkEnd w:id="285"/>
      <w:r>
        <w:t>:</w:t>
      </w:r>
      <w:r w:rsidR="00B90701" w:rsidRPr="00B90701">
        <w:t xml:space="preserve"> </w:t>
      </w:r>
      <w:r>
        <w:t>Buffer zones for aerial application of fenitrothion EC</w:t>
      </w:r>
      <w:r w:rsidR="00A91A3C">
        <w:t xml:space="preserve"> with a coarse spray</w:t>
      </w:r>
      <w:bookmarkEnd w:id="286"/>
    </w:p>
    <w:tbl>
      <w:tblPr>
        <w:tblpPr w:leftFromText="180" w:rightFromText="180" w:vertAnchor="text" w:tblpY="-22"/>
        <w:tblW w:w="5000" w:type="pct"/>
        <w:tblBorders>
          <w:bottom w:val="single" w:sz="4" w:space="0" w:color="auto"/>
        </w:tblBorders>
        <w:tblCellMar>
          <w:left w:w="0" w:type="dxa"/>
          <w:right w:w="0" w:type="dxa"/>
        </w:tblCellMar>
        <w:tblLook w:val="04A0" w:firstRow="1" w:lastRow="0" w:firstColumn="1" w:lastColumn="0" w:noHBand="0" w:noVBand="1"/>
      </w:tblPr>
      <w:tblGrid>
        <w:gridCol w:w="1419"/>
        <w:gridCol w:w="1147"/>
        <w:gridCol w:w="1687"/>
        <w:gridCol w:w="1702"/>
        <w:gridCol w:w="1376"/>
        <w:gridCol w:w="894"/>
        <w:gridCol w:w="1413"/>
      </w:tblGrid>
      <w:tr w:rsidR="006B5224" w:rsidRPr="00B6173C" w14:paraId="4A0865A3" w14:textId="77777777" w:rsidTr="006B5224">
        <w:trPr>
          <w:tblHeader/>
        </w:trPr>
        <w:tc>
          <w:tcPr>
            <w:tcW w:w="736" w:type="pct"/>
            <w:vMerge w:val="restart"/>
            <w:tcBorders>
              <w:top w:val="single" w:sz="4" w:space="0" w:color="auto"/>
            </w:tcBorders>
            <w:shd w:val="clear" w:color="auto" w:fill="5C2946"/>
            <w:tcMar>
              <w:top w:w="0" w:type="dxa"/>
              <w:left w:w="108" w:type="dxa"/>
              <w:bottom w:w="0" w:type="dxa"/>
              <w:right w:w="108" w:type="dxa"/>
            </w:tcMar>
            <w:vAlign w:val="center"/>
          </w:tcPr>
          <w:p w14:paraId="39D26D1E" w14:textId="77777777" w:rsidR="006B5224" w:rsidRDefault="006B5224" w:rsidP="006B5224">
            <w:pPr>
              <w:pStyle w:val="TableHead"/>
              <w:jc w:val="center"/>
            </w:pPr>
            <w:r>
              <w:t>Application rate</w:t>
            </w:r>
          </w:p>
        </w:tc>
        <w:tc>
          <w:tcPr>
            <w:tcW w:w="595" w:type="pct"/>
            <w:vMerge w:val="restart"/>
            <w:tcBorders>
              <w:top w:val="single" w:sz="4" w:space="0" w:color="auto"/>
            </w:tcBorders>
            <w:shd w:val="clear" w:color="auto" w:fill="5C2946"/>
            <w:vAlign w:val="center"/>
          </w:tcPr>
          <w:p w14:paraId="58B0E526" w14:textId="77777777" w:rsidR="006B5224" w:rsidRDefault="006B5224" w:rsidP="006B5224">
            <w:pPr>
              <w:pStyle w:val="TableHead"/>
              <w:jc w:val="center"/>
            </w:pPr>
            <w:r>
              <w:t>Aircraft</w:t>
            </w:r>
          </w:p>
        </w:tc>
        <w:tc>
          <w:tcPr>
            <w:tcW w:w="3669" w:type="pct"/>
            <w:gridSpan w:val="5"/>
            <w:tcBorders>
              <w:top w:val="single" w:sz="4" w:space="0" w:color="auto"/>
              <w:bottom w:val="single" w:sz="4" w:space="0" w:color="auto"/>
            </w:tcBorders>
            <w:shd w:val="clear" w:color="auto" w:fill="5C2946"/>
            <w:vAlign w:val="center"/>
          </w:tcPr>
          <w:p w14:paraId="1553C710" w14:textId="77777777" w:rsidR="006B5224" w:rsidRDefault="006B5224" w:rsidP="006B5224">
            <w:pPr>
              <w:pStyle w:val="TableHead"/>
              <w:jc w:val="center"/>
            </w:pPr>
            <w:r>
              <w:t>Mandatory downwind buffer zones (m)</w:t>
            </w:r>
          </w:p>
        </w:tc>
      </w:tr>
      <w:tr w:rsidR="006B5224" w:rsidRPr="00B6173C" w14:paraId="117F082A" w14:textId="77777777" w:rsidTr="00CF28BF">
        <w:trPr>
          <w:tblHeader/>
        </w:trPr>
        <w:tc>
          <w:tcPr>
            <w:tcW w:w="736" w:type="pct"/>
            <w:vMerge/>
            <w:tcBorders>
              <w:bottom w:val="nil"/>
            </w:tcBorders>
            <w:shd w:val="clear" w:color="auto" w:fill="5C2946"/>
            <w:tcMar>
              <w:top w:w="0" w:type="dxa"/>
              <w:left w:w="108" w:type="dxa"/>
              <w:bottom w:w="0" w:type="dxa"/>
              <w:right w:w="108" w:type="dxa"/>
            </w:tcMar>
            <w:vAlign w:val="center"/>
            <w:hideMark/>
          </w:tcPr>
          <w:p w14:paraId="3F2FFA3A" w14:textId="77777777" w:rsidR="006B5224" w:rsidRPr="00A9777D" w:rsidRDefault="006B5224" w:rsidP="006B5224">
            <w:pPr>
              <w:pStyle w:val="TableHead"/>
              <w:jc w:val="center"/>
            </w:pPr>
          </w:p>
        </w:tc>
        <w:tc>
          <w:tcPr>
            <w:tcW w:w="595" w:type="pct"/>
            <w:vMerge/>
            <w:tcBorders>
              <w:bottom w:val="nil"/>
            </w:tcBorders>
            <w:shd w:val="clear" w:color="auto" w:fill="5C2946"/>
            <w:vAlign w:val="center"/>
          </w:tcPr>
          <w:p w14:paraId="2E9F5F02" w14:textId="77777777" w:rsidR="006B5224" w:rsidRPr="00A9777D" w:rsidRDefault="006B5224" w:rsidP="006B5224">
            <w:pPr>
              <w:pStyle w:val="TableHead"/>
              <w:jc w:val="center"/>
            </w:pPr>
          </w:p>
        </w:tc>
        <w:tc>
          <w:tcPr>
            <w:tcW w:w="875" w:type="pct"/>
            <w:tcBorders>
              <w:top w:val="single" w:sz="4" w:space="0" w:color="auto"/>
              <w:bottom w:val="nil"/>
            </w:tcBorders>
            <w:shd w:val="clear" w:color="auto" w:fill="5C2946"/>
            <w:vAlign w:val="center"/>
          </w:tcPr>
          <w:p w14:paraId="330CA4B2" w14:textId="77777777" w:rsidR="006B5224" w:rsidRDefault="006B5224" w:rsidP="006B5224">
            <w:pPr>
              <w:pStyle w:val="TableHead"/>
              <w:jc w:val="center"/>
            </w:pPr>
            <w:r>
              <w:t>Bystander</w:t>
            </w:r>
          </w:p>
          <w:p w14:paraId="071719C2" w14:textId="77777777" w:rsidR="006B5224" w:rsidRPr="00A9777D" w:rsidRDefault="006B5224" w:rsidP="006B5224">
            <w:pPr>
              <w:pStyle w:val="TableHead"/>
              <w:jc w:val="center"/>
            </w:pPr>
            <w:r>
              <w:t>areas</w:t>
            </w:r>
          </w:p>
        </w:tc>
        <w:tc>
          <w:tcPr>
            <w:tcW w:w="883" w:type="pct"/>
            <w:tcBorders>
              <w:top w:val="single" w:sz="4" w:space="0" w:color="auto"/>
              <w:bottom w:val="nil"/>
            </w:tcBorders>
            <w:shd w:val="clear" w:color="auto" w:fill="5C2946"/>
            <w:vAlign w:val="center"/>
          </w:tcPr>
          <w:p w14:paraId="1C43D9D5" w14:textId="77777777" w:rsidR="006B5224" w:rsidRPr="00A9777D" w:rsidRDefault="006B5224" w:rsidP="006B5224">
            <w:pPr>
              <w:pStyle w:val="TableHead"/>
              <w:jc w:val="center"/>
            </w:pPr>
            <w:r>
              <w:t>Natural aquatic areas</w:t>
            </w:r>
          </w:p>
        </w:tc>
        <w:tc>
          <w:tcPr>
            <w:tcW w:w="714" w:type="pct"/>
            <w:tcBorders>
              <w:top w:val="single" w:sz="4" w:space="0" w:color="auto"/>
              <w:bottom w:val="nil"/>
            </w:tcBorders>
            <w:shd w:val="clear" w:color="auto" w:fill="5C2946"/>
            <w:tcMar>
              <w:top w:w="0" w:type="dxa"/>
              <w:left w:w="108" w:type="dxa"/>
              <w:bottom w:w="0" w:type="dxa"/>
              <w:right w:w="108" w:type="dxa"/>
            </w:tcMar>
            <w:vAlign w:val="center"/>
            <w:hideMark/>
          </w:tcPr>
          <w:p w14:paraId="72087640" w14:textId="77777777" w:rsidR="006B5224" w:rsidRPr="00A9777D" w:rsidRDefault="006B5224" w:rsidP="006B5224">
            <w:pPr>
              <w:pStyle w:val="TableHead"/>
              <w:jc w:val="center"/>
            </w:pPr>
            <w:r>
              <w:t>Pollinator areas</w:t>
            </w:r>
          </w:p>
        </w:tc>
        <w:tc>
          <w:tcPr>
            <w:tcW w:w="464" w:type="pct"/>
            <w:tcBorders>
              <w:top w:val="single" w:sz="4" w:space="0" w:color="auto"/>
              <w:bottom w:val="nil"/>
            </w:tcBorders>
            <w:shd w:val="clear" w:color="auto" w:fill="5C2946"/>
            <w:vAlign w:val="center"/>
          </w:tcPr>
          <w:p w14:paraId="49AD6617" w14:textId="77777777" w:rsidR="006B5224" w:rsidRDefault="006B5224" w:rsidP="006B5224">
            <w:pPr>
              <w:pStyle w:val="TableHead"/>
              <w:jc w:val="center"/>
            </w:pPr>
            <w:r>
              <w:t>Vegetation</w:t>
            </w:r>
          </w:p>
          <w:p w14:paraId="1C326F7A" w14:textId="77777777" w:rsidR="006B5224" w:rsidRDefault="006B5224" w:rsidP="006B5224">
            <w:pPr>
              <w:pStyle w:val="TableHead"/>
              <w:jc w:val="center"/>
            </w:pPr>
            <w:r>
              <w:t>areas</w:t>
            </w:r>
          </w:p>
        </w:tc>
        <w:tc>
          <w:tcPr>
            <w:tcW w:w="733" w:type="pct"/>
            <w:tcBorders>
              <w:top w:val="single" w:sz="4" w:space="0" w:color="auto"/>
              <w:bottom w:val="nil"/>
            </w:tcBorders>
            <w:shd w:val="clear" w:color="auto" w:fill="5C2946"/>
            <w:vAlign w:val="center"/>
          </w:tcPr>
          <w:p w14:paraId="55EB5D1B" w14:textId="77777777" w:rsidR="006B5224" w:rsidRDefault="006B5224" w:rsidP="006B5224">
            <w:pPr>
              <w:pStyle w:val="TableHead"/>
              <w:jc w:val="center"/>
            </w:pPr>
            <w:r>
              <w:t>Livestock</w:t>
            </w:r>
          </w:p>
          <w:p w14:paraId="415FC115" w14:textId="77777777" w:rsidR="006B5224" w:rsidRDefault="006B5224" w:rsidP="006B5224">
            <w:pPr>
              <w:pStyle w:val="TableHead"/>
              <w:jc w:val="center"/>
            </w:pPr>
            <w:r>
              <w:t>areas</w:t>
            </w:r>
          </w:p>
        </w:tc>
      </w:tr>
      <w:tr w:rsidR="006B5224" w:rsidRPr="00B6173C" w14:paraId="07910670" w14:textId="77777777" w:rsidTr="00CF28BF">
        <w:tc>
          <w:tcPr>
            <w:tcW w:w="736" w:type="pct"/>
            <w:tcBorders>
              <w:top w:val="nil"/>
              <w:left w:val="nil"/>
              <w:bottom w:val="single" w:sz="4" w:space="0" w:color="auto"/>
              <w:right w:val="nil"/>
            </w:tcBorders>
            <w:shd w:val="clear" w:color="auto" w:fill="auto"/>
            <w:tcMar>
              <w:top w:w="0" w:type="dxa"/>
              <w:left w:w="108" w:type="dxa"/>
              <w:bottom w:w="0" w:type="dxa"/>
              <w:right w:w="108" w:type="dxa"/>
            </w:tcMar>
            <w:vAlign w:val="center"/>
            <w:hideMark/>
          </w:tcPr>
          <w:p w14:paraId="5168FC50" w14:textId="77777777" w:rsidR="006B5224" w:rsidRPr="00A9777D" w:rsidRDefault="006B5224" w:rsidP="00BC6076">
            <w:pPr>
              <w:pStyle w:val="TableText"/>
              <w:spacing w:before="60" w:after="60"/>
            </w:pPr>
            <w:r w:rsidRPr="006F0DE2">
              <w:t>376 mL (376 g ac/ha)</w:t>
            </w:r>
          </w:p>
        </w:tc>
        <w:tc>
          <w:tcPr>
            <w:tcW w:w="595" w:type="pct"/>
            <w:tcBorders>
              <w:top w:val="nil"/>
              <w:left w:val="nil"/>
              <w:bottom w:val="single" w:sz="4" w:space="0" w:color="auto"/>
              <w:right w:val="nil"/>
            </w:tcBorders>
            <w:shd w:val="clear" w:color="auto" w:fill="auto"/>
            <w:vAlign w:val="center"/>
          </w:tcPr>
          <w:p w14:paraId="43A466B9" w14:textId="77777777" w:rsidR="006B5224" w:rsidRPr="00A9777D" w:rsidRDefault="006B5224" w:rsidP="00BC6076">
            <w:pPr>
              <w:pStyle w:val="TableText"/>
              <w:spacing w:before="60" w:after="60"/>
              <w:jc w:val="center"/>
            </w:pPr>
            <w:r>
              <w:rPr>
                <w:color w:val="000000"/>
                <w:szCs w:val="17"/>
                <w:lang w:eastAsia="en-AU"/>
              </w:rPr>
              <w:t>Fixed wing</w:t>
            </w:r>
          </w:p>
        </w:tc>
        <w:tc>
          <w:tcPr>
            <w:tcW w:w="875" w:type="pct"/>
            <w:tcBorders>
              <w:top w:val="nil"/>
              <w:left w:val="nil"/>
              <w:bottom w:val="single" w:sz="4" w:space="0" w:color="auto"/>
              <w:right w:val="nil"/>
            </w:tcBorders>
            <w:shd w:val="clear" w:color="auto" w:fill="auto"/>
            <w:vAlign w:val="center"/>
          </w:tcPr>
          <w:p w14:paraId="1505A2FF" w14:textId="77777777" w:rsidR="006B5224" w:rsidRPr="00A9777D" w:rsidRDefault="006B5224" w:rsidP="00BC6076">
            <w:pPr>
              <w:pStyle w:val="TableText"/>
              <w:spacing w:before="60" w:after="60"/>
              <w:jc w:val="center"/>
            </w:pPr>
            <w:r>
              <w:rPr>
                <w:color w:val="000000"/>
                <w:szCs w:val="17"/>
                <w:lang w:eastAsia="en-AU"/>
              </w:rPr>
              <w:t>100</w:t>
            </w:r>
          </w:p>
        </w:tc>
        <w:tc>
          <w:tcPr>
            <w:tcW w:w="883" w:type="pct"/>
            <w:tcBorders>
              <w:top w:val="nil"/>
              <w:left w:val="nil"/>
              <w:bottom w:val="single" w:sz="4" w:space="0" w:color="auto"/>
              <w:right w:val="nil"/>
            </w:tcBorders>
            <w:shd w:val="clear" w:color="auto" w:fill="auto"/>
            <w:vAlign w:val="center"/>
          </w:tcPr>
          <w:p w14:paraId="16409C75" w14:textId="25DB5ECD" w:rsidR="006B5224" w:rsidRPr="00A9777D" w:rsidRDefault="006B5224" w:rsidP="007E7FF1">
            <w:pPr>
              <w:pStyle w:val="TableText"/>
              <w:spacing w:before="60" w:after="60"/>
              <w:jc w:val="center"/>
            </w:pPr>
            <w:r w:rsidRPr="00B61871">
              <w:rPr>
                <w:color w:val="000000"/>
                <w:szCs w:val="17"/>
                <w:lang w:eastAsia="en-AU"/>
              </w:rPr>
              <w:t>Not supported</w:t>
            </w:r>
            <w:r w:rsidR="007E7FF1">
              <w:rPr>
                <w:color w:val="000000"/>
                <w:szCs w:val="17"/>
                <w:lang w:eastAsia="en-AU"/>
              </w:rPr>
              <w:br/>
            </w:r>
            <w:r>
              <w:rPr>
                <w:color w:val="000000"/>
                <w:szCs w:val="17"/>
                <w:lang w:eastAsia="en-AU"/>
              </w:rPr>
              <w:t>(&gt;</w:t>
            </w:r>
            <w:r w:rsidRPr="00B61871">
              <w:rPr>
                <w:color w:val="000000"/>
                <w:szCs w:val="17"/>
                <w:lang w:eastAsia="en-AU"/>
              </w:rPr>
              <w:t xml:space="preserve"> </w:t>
            </w:r>
            <w:r>
              <w:rPr>
                <w:color w:val="000000"/>
                <w:szCs w:val="17"/>
                <w:lang w:eastAsia="en-AU"/>
              </w:rPr>
              <w:t>8</w:t>
            </w:r>
            <w:r w:rsidRPr="00B61871">
              <w:rPr>
                <w:color w:val="000000"/>
                <w:szCs w:val="17"/>
                <w:lang w:eastAsia="en-AU"/>
              </w:rPr>
              <w:t>00 m)</w:t>
            </w:r>
          </w:p>
        </w:tc>
        <w:tc>
          <w:tcPr>
            <w:tcW w:w="714" w:type="pct"/>
            <w:tcBorders>
              <w:top w:val="nil"/>
              <w:left w:val="nil"/>
              <w:bottom w:val="single" w:sz="4" w:space="0" w:color="auto"/>
              <w:right w:val="nil"/>
            </w:tcBorders>
            <w:shd w:val="clear" w:color="auto" w:fill="auto"/>
            <w:tcMar>
              <w:top w:w="0" w:type="dxa"/>
              <w:left w:w="108" w:type="dxa"/>
              <w:bottom w:w="0" w:type="dxa"/>
              <w:right w:w="108" w:type="dxa"/>
            </w:tcMar>
            <w:vAlign w:val="center"/>
            <w:hideMark/>
          </w:tcPr>
          <w:p w14:paraId="47BEE61B" w14:textId="77777777" w:rsidR="006B5224" w:rsidRPr="00A9777D" w:rsidRDefault="006B5224" w:rsidP="00BC6076">
            <w:pPr>
              <w:pStyle w:val="TableText"/>
              <w:spacing w:before="60" w:after="60"/>
              <w:jc w:val="center"/>
            </w:pPr>
            <w:r>
              <w:rPr>
                <w:color w:val="000000"/>
                <w:szCs w:val="17"/>
                <w:lang w:eastAsia="en-AU"/>
              </w:rPr>
              <w:t>38</w:t>
            </w:r>
          </w:p>
        </w:tc>
        <w:tc>
          <w:tcPr>
            <w:tcW w:w="464" w:type="pct"/>
            <w:tcBorders>
              <w:top w:val="nil"/>
              <w:left w:val="nil"/>
              <w:bottom w:val="single" w:sz="4" w:space="0" w:color="auto"/>
              <w:right w:val="nil"/>
            </w:tcBorders>
            <w:shd w:val="clear" w:color="auto" w:fill="auto"/>
            <w:vAlign w:val="center"/>
          </w:tcPr>
          <w:p w14:paraId="018E7D18" w14:textId="77777777" w:rsidR="006B5224" w:rsidRPr="00A9777D" w:rsidRDefault="006B5224" w:rsidP="00BC6076">
            <w:pPr>
              <w:pStyle w:val="TableText"/>
              <w:spacing w:before="60" w:after="60"/>
              <w:jc w:val="center"/>
            </w:pPr>
            <w:r>
              <w:rPr>
                <w:color w:val="000000"/>
                <w:szCs w:val="17"/>
                <w:lang w:eastAsia="en-AU"/>
              </w:rPr>
              <w:t>0</w:t>
            </w:r>
          </w:p>
        </w:tc>
        <w:tc>
          <w:tcPr>
            <w:tcW w:w="733" w:type="pct"/>
            <w:tcBorders>
              <w:top w:val="nil"/>
              <w:left w:val="nil"/>
              <w:bottom w:val="single" w:sz="4" w:space="0" w:color="auto"/>
              <w:right w:val="nil"/>
            </w:tcBorders>
            <w:shd w:val="clear" w:color="auto" w:fill="auto"/>
            <w:vAlign w:val="center"/>
          </w:tcPr>
          <w:p w14:paraId="5261A8AE" w14:textId="77777777" w:rsidR="006B5224" w:rsidRPr="00A9777D" w:rsidRDefault="006B5224" w:rsidP="00BC6076">
            <w:pPr>
              <w:pStyle w:val="TableText"/>
              <w:spacing w:before="60" w:after="60"/>
              <w:jc w:val="center"/>
            </w:pPr>
            <w:r>
              <w:rPr>
                <w:color w:val="000000"/>
                <w:szCs w:val="17"/>
                <w:lang w:eastAsia="en-AU"/>
              </w:rPr>
              <w:t>0</w:t>
            </w:r>
          </w:p>
        </w:tc>
      </w:tr>
      <w:tr w:rsidR="006B5224" w:rsidRPr="00B6173C" w14:paraId="39B7A997" w14:textId="77777777" w:rsidTr="00CF28BF">
        <w:tc>
          <w:tcPr>
            <w:tcW w:w="736"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61B0B2DA" w14:textId="77777777" w:rsidR="006B5224" w:rsidRPr="00A9777D" w:rsidRDefault="006B5224" w:rsidP="00BC6076">
            <w:pPr>
              <w:pStyle w:val="TableText"/>
              <w:spacing w:before="60" w:after="60"/>
            </w:pPr>
            <w:r w:rsidRPr="006F0DE2">
              <w:t>330 mL (330 g ac/ha)</w:t>
            </w:r>
          </w:p>
        </w:tc>
        <w:tc>
          <w:tcPr>
            <w:tcW w:w="595" w:type="pct"/>
            <w:tcBorders>
              <w:top w:val="single" w:sz="4" w:space="0" w:color="auto"/>
              <w:left w:val="nil"/>
              <w:bottom w:val="single" w:sz="4" w:space="0" w:color="auto"/>
              <w:right w:val="nil"/>
            </w:tcBorders>
            <w:shd w:val="clear" w:color="auto" w:fill="auto"/>
            <w:vAlign w:val="center"/>
          </w:tcPr>
          <w:p w14:paraId="52CA4FED" w14:textId="77777777" w:rsidR="006B5224" w:rsidRPr="00A9777D" w:rsidRDefault="006B5224" w:rsidP="00BC6076">
            <w:pPr>
              <w:pStyle w:val="TableText"/>
              <w:spacing w:before="60" w:after="60"/>
              <w:jc w:val="center"/>
            </w:pPr>
            <w:r>
              <w:rPr>
                <w:color w:val="000000"/>
                <w:szCs w:val="17"/>
                <w:lang w:eastAsia="en-AU"/>
              </w:rPr>
              <w:t>Fixed wing</w:t>
            </w:r>
          </w:p>
        </w:tc>
        <w:tc>
          <w:tcPr>
            <w:tcW w:w="875" w:type="pct"/>
            <w:tcBorders>
              <w:top w:val="single" w:sz="4" w:space="0" w:color="auto"/>
              <w:left w:val="nil"/>
              <w:bottom w:val="single" w:sz="4" w:space="0" w:color="auto"/>
              <w:right w:val="nil"/>
            </w:tcBorders>
            <w:shd w:val="clear" w:color="auto" w:fill="auto"/>
            <w:vAlign w:val="center"/>
          </w:tcPr>
          <w:p w14:paraId="3669252B" w14:textId="77777777" w:rsidR="006B5224" w:rsidRPr="00A9777D" w:rsidRDefault="006B5224" w:rsidP="00BC6076">
            <w:pPr>
              <w:pStyle w:val="TableText"/>
              <w:spacing w:before="60" w:after="60"/>
              <w:jc w:val="center"/>
            </w:pPr>
            <w:r>
              <w:rPr>
                <w:color w:val="000000"/>
                <w:szCs w:val="17"/>
                <w:lang w:eastAsia="en-AU"/>
              </w:rPr>
              <w:t>92</w:t>
            </w:r>
          </w:p>
        </w:tc>
        <w:tc>
          <w:tcPr>
            <w:tcW w:w="883" w:type="pct"/>
            <w:tcBorders>
              <w:top w:val="single" w:sz="4" w:space="0" w:color="auto"/>
              <w:left w:val="nil"/>
              <w:bottom w:val="single" w:sz="4" w:space="0" w:color="auto"/>
              <w:right w:val="nil"/>
            </w:tcBorders>
            <w:shd w:val="clear" w:color="auto" w:fill="auto"/>
            <w:vAlign w:val="center"/>
          </w:tcPr>
          <w:p w14:paraId="4127B7CA" w14:textId="40B1ACF1" w:rsidR="006B5224" w:rsidRPr="00A9777D" w:rsidRDefault="006B5224" w:rsidP="007E7FF1">
            <w:pPr>
              <w:pStyle w:val="TableText"/>
              <w:spacing w:before="60" w:after="60"/>
              <w:jc w:val="center"/>
            </w:pPr>
            <w:r w:rsidRPr="00B61871">
              <w:rPr>
                <w:color w:val="000000"/>
                <w:szCs w:val="17"/>
                <w:lang w:eastAsia="en-AU"/>
              </w:rPr>
              <w:t>Not supported</w:t>
            </w:r>
            <w:r w:rsidR="007E7FF1">
              <w:rPr>
                <w:color w:val="000000"/>
                <w:szCs w:val="17"/>
                <w:lang w:eastAsia="en-AU"/>
              </w:rPr>
              <w:br/>
            </w:r>
            <w:r w:rsidRPr="00B61871">
              <w:rPr>
                <w:color w:val="000000"/>
                <w:szCs w:val="17"/>
                <w:lang w:eastAsia="en-AU"/>
              </w:rPr>
              <w:t>(</w:t>
            </w:r>
            <w:r>
              <w:rPr>
                <w:color w:val="000000"/>
                <w:szCs w:val="17"/>
                <w:lang w:eastAsia="en-AU"/>
              </w:rPr>
              <w:t>&gt;</w:t>
            </w:r>
            <w:r w:rsidRPr="00B61871">
              <w:rPr>
                <w:color w:val="000000"/>
                <w:szCs w:val="17"/>
                <w:lang w:eastAsia="en-AU"/>
              </w:rPr>
              <w:t xml:space="preserve"> 800 m)</w:t>
            </w:r>
          </w:p>
        </w:tc>
        <w:tc>
          <w:tcPr>
            <w:tcW w:w="714"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2BC2A71C" w14:textId="77777777" w:rsidR="006B5224" w:rsidRPr="00A9777D" w:rsidRDefault="006B5224" w:rsidP="00BC6076">
            <w:pPr>
              <w:pStyle w:val="TableText"/>
              <w:spacing w:before="60" w:after="60"/>
              <w:jc w:val="center"/>
            </w:pPr>
            <w:r>
              <w:rPr>
                <w:color w:val="000000"/>
                <w:szCs w:val="17"/>
                <w:lang w:eastAsia="en-AU"/>
              </w:rPr>
              <w:t>32</w:t>
            </w:r>
          </w:p>
        </w:tc>
        <w:tc>
          <w:tcPr>
            <w:tcW w:w="464" w:type="pct"/>
            <w:tcBorders>
              <w:top w:val="single" w:sz="4" w:space="0" w:color="auto"/>
              <w:left w:val="nil"/>
              <w:bottom w:val="single" w:sz="4" w:space="0" w:color="auto"/>
              <w:right w:val="nil"/>
            </w:tcBorders>
            <w:shd w:val="clear" w:color="auto" w:fill="auto"/>
            <w:vAlign w:val="center"/>
          </w:tcPr>
          <w:p w14:paraId="6591B822" w14:textId="77777777" w:rsidR="006B5224" w:rsidRPr="00A9777D" w:rsidRDefault="006B5224" w:rsidP="00BC6076">
            <w:pPr>
              <w:pStyle w:val="TableText"/>
              <w:spacing w:before="60" w:after="60"/>
              <w:jc w:val="center"/>
            </w:pPr>
            <w:r>
              <w:rPr>
                <w:color w:val="000000"/>
                <w:szCs w:val="17"/>
                <w:lang w:eastAsia="en-AU"/>
              </w:rPr>
              <w:t>0</w:t>
            </w:r>
          </w:p>
        </w:tc>
        <w:tc>
          <w:tcPr>
            <w:tcW w:w="733" w:type="pct"/>
            <w:tcBorders>
              <w:top w:val="single" w:sz="4" w:space="0" w:color="auto"/>
              <w:left w:val="nil"/>
              <w:bottom w:val="single" w:sz="4" w:space="0" w:color="auto"/>
              <w:right w:val="nil"/>
            </w:tcBorders>
            <w:shd w:val="clear" w:color="auto" w:fill="auto"/>
            <w:vAlign w:val="center"/>
          </w:tcPr>
          <w:p w14:paraId="2251DDD3" w14:textId="77777777" w:rsidR="006B5224" w:rsidRPr="00A9777D" w:rsidRDefault="006B5224" w:rsidP="00BC6076">
            <w:pPr>
              <w:pStyle w:val="TableText"/>
              <w:spacing w:before="60" w:after="60"/>
              <w:jc w:val="center"/>
            </w:pPr>
            <w:r>
              <w:rPr>
                <w:color w:val="000000"/>
                <w:szCs w:val="17"/>
                <w:lang w:eastAsia="en-AU"/>
              </w:rPr>
              <w:t>0</w:t>
            </w:r>
          </w:p>
        </w:tc>
      </w:tr>
      <w:tr w:rsidR="006B5224" w:rsidRPr="00B6173C" w14:paraId="45C0D38B" w14:textId="77777777" w:rsidTr="00CF28BF">
        <w:tc>
          <w:tcPr>
            <w:tcW w:w="736"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55F1D9B3" w14:textId="77777777" w:rsidR="006B5224" w:rsidRPr="00A9777D" w:rsidRDefault="006B5224" w:rsidP="00BC6076">
            <w:pPr>
              <w:pStyle w:val="TableText"/>
              <w:spacing w:before="60" w:after="60"/>
            </w:pPr>
            <w:r>
              <w:t>270</w:t>
            </w:r>
            <w:r w:rsidRPr="006F0DE2">
              <w:t xml:space="preserve"> mL (2</w:t>
            </w:r>
            <w:r>
              <w:t>70</w:t>
            </w:r>
            <w:r w:rsidRPr="006F0DE2">
              <w:t xml:space="preserve"> g ac/ha)</w:t>
            </w:r>
          </w:p>
        </w:tc>
        <w:tc>
          <w:tcPr>
            <w:tcW w:w="595" w:type="pct"/>
            <w:tcBorders>
              <w:top w:val="single" w:sz="4" w:space="0" w:color="auto"/>
              <w:left w:val="nil"/>
              <w:bottom w:val="single" w:sz="4" w:space="0" w:color="auto"/>
              <w:right w:val="nil"/>
            </w:tcBorders>
            <w:shd w:val="clear" w:color="auto" w:fill="auto"/>
            <w:vAlign w:val="center"/>
          </w:tcPr>
          <w:p w14:paraId="3A398BAF" w14:textId="77777777" w:rsidR="006B5224" w:rsidRPr="00A9777D" w:rsidRDefault="006B5224" w:rsidP="00BC6076">
            <w:pPr>
              <w:pStyle w:val="TableText"/>
              <w:spacing w:before="60" w:after="60"/>
              <w:jc w:val="center"/>
            </w:pPr>
            <w:r w:rsidRPr="001A3145">
              <w:t>Fixed wing</w:t>
            </w:r>
          </w:p>
        </w:tc>
        <w:tc>
          <w:tcPr>
            <w:tcW w:w="875" w:type="pct"/>
            <w:tcBorders>
              <w:top w:val="single" w:sz="4" w:space="0" w:color="auto"/>
              <w:left w:val="nil"/>
              <w:bottom w:val="single" w:sz="4" w:space="0" w:color="auto"/>
              <w:right w:val="nil"/>
            </w:tcBorders>
            <w:shd w:val="clear" w:color="auto" w:fill="auto"/>
            <w:vAlign w:val="center"/>
          </w:tcPr>
          <w:p w14:paraId="4CB08261" w14:textId="77777777" w:rsidR="006B5224" w:rsidRPr="00A9777D" w:rsidRDefault="006B5224" w:rsidP="00BC6076">
            <w:pPr>
              <w:pStyle w:val="TableText"/>
              <w:spacing w:before="60" w:after="60"/>
              <w:jc w:val="center"/>
            </w:pPr>
            <w:r>
              <w:rPr>
                <w:color w:val="000000"/>
                <w:szCs w:val="17"/>
                <w:lang w:eastAsia="en-AU"/>
              </w:rPr>
              <w:t>78</w:t>
            </w:r>
          </w:p>
        </w:tc>
        <w:tc>
          <w:tcPr>
            <w:tcW w:w="883" w:type="pct"/>
            <w:tcBorders>
              <w:top w:val="single" w:sz="4" w:space="0" w:color="auto"/>
              <w:left w:val="nil"/>
              <w:bottom w:val="single" w:sz="4" w:space="0" w:color="auto"/>
              <w:right w:val="nil"/>
            </w:tcBorders>
            <w:shd w:val="clear" w:color="auto" w:fill="auto"/>
            <w:vAlign w:val="center"/>
          </w:tcPr>
          <w:p w14:paraId="08C93F81" w14:textId="0CE60B2D" w:rsidR="006B5224" w:rsidRPr="00A9777D" w:rsidRDefault="006B5224" w:rsidP="007E7FF1">
            <w:pPr>
              <w:pStyle w:val="TableText"/>
              <w:spacing w:before="60" w:after="60"/>
              <w:jc w:val="center"/>
            </w:pPr>
            <w:r w:rsidRPr="00B61871">
              <w:rPr>
                <w:color w:val="000000"/>
                <w:szCs w:val="17"/>
                <w:lang w:eastAsia="en-AU"/>
              </w:rPr>
              <w:t>Not supported</w:t>
            </w:r>
            <w:r w:rsidR="007E7FF1">
              <w:rPr>
                <w:color w:val="000000"/>
                <w:szCs w:val="17"/>
                <w:lang w:eastAsia="en-AU"/>
              </w:rPr>
              <w:br/>
            </w:r>
            <w:r w:rsidRPr="00B61871">
              <w:rPr>
                <w:color w:val="000000"/>
                <w:szCs w:val="17"/>
                <w:lang w:eastAsia="en-AU"/>
              </w:rPr>
              <w:t>(</w:t>
            </w:r>
            <w:r>
              <w:rPr>
                <w:color w:val="000000"/>
                <w:szCs w:val="17"/>
                <w:lang w:eastAsia="en-AU"/>
              </w:rPr>
              <w:t>&gt;</w:t>
            </w:r>
            <w:r w:rsidRPr="00B61871">
              <w:rPr>
                <w:color w:val="000000"/>
                <w:szCs w:val="17"/>
                <w:lang w:eastAsia="en-AU"/>
              </w:rPr>
              <w:t xml:space="preserve"> 800 m)</w:t>
            </w:r>
          </w:p>
        </w:tc>
        <w:tc>
          <w:tcPr>
            <w:tcW w:w="714"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2B95DC48" w14:textId="77777777" w:rsidR="006B5224" w:rsidRPr="00A9777D" w:rsidRDefault="006B5224" w:rsidP="00BC6076">
            <w:pPr>
              <w:pStyle w:val="TableText"/>
              <w:spacing w:before="60" w:after="60"/>
              <w:jc w:val="center"/>
            </w:pPr>
            <w:r>
              <w:rPr>
                <w:color w:val="000000"/>
                <w:szCs w:val="17"/>
                <w:lang w:eastAsia="en-AU"/>
              </w:rPr>
              <w:t>26</w:t>
            </w:r>
          </w:p>
        </w:tc>
        <w:tc>
          <w:tcPr>
            <w:tcW w:w="464" w:type="pct"/>
            <w:tcBorders>
              <w:top w:val="single" w:sz="4" w:space="0" w:color="auto"/>
              <w:left w:val="nil"/>
              <w:bottom w:val="single" w:sz="4" w:space="0" w:color="auto"/>
              <w:right w:val="nil"/>
            </w:tcBorders>
            <w:shd w:val="clear" w:color="auto" w:fill="auto"/>
            <w:vAlign w:val="center"/>
          </w:tcPr>
          <w:p w14:paraId="2F307446" w14:textId="77777777" w:rsidR="006B5224" w:rsidRPr="00A9777D" w:rsidRDefault="006B5224" w:rsidP="00BC6076">
            <w:pPr>
              <w:pStyle w:val="TableText"/>
              <w:spacing w:before="60" w:after="60"/>
              <w:jc w:val="center"/>
            </w:pPr>
            <w:r>
              <w:rPr>
                <w:color w:val="000000"/>
                <w:szCs w:val="17"/>
                <w:lang w:eastAsia="en-AU"/>
              </w:rPr>
              <w:t>0</w:t>
            </w:r>
          </w:p>
        </w:tc>
        <w:tc>
          <w:tcPr>
            <w:tcW w:w="733" w:type="pct"/>
            <w:tcBorders>
              <w:top w:val="single" w:sz="4" w:space="0" w:color="auto"/>
              <w:left w:val="nil"/>
              <w:bottom w:val="single" w:sz="4" w:space="0" w:color="auto"/>
              <w:right w:val="nil"/>
            </w:tcBorders>
            <w:shd w:val="clear" w:color="auto" w:fill="auto"/>
            <w:vAlign w:val="center"/>
          </w:tcPr>
          <w:p w14:paraId="70E96B28" w14:textId="77777777" w:rsidR="006B5224" w:rsidRPr="00A9777D" w:rsidRDefault="006B5224" w:rsidP="00BC6076">
            <w:pPr>
              <w:pStyle w:val="TableText"/>
              <w:spacing w:before="60" w:after="60"/>
              <w:jc w:val="center"/>
            </w:pPr>
            <w:r>
              <w:rPr>
                <w:color w:val="000000"/>
                <w:szCs w:val="17"/>
                <w:lang w:eastAsia="en-AU"/>
              </w:rPr>
              <w:t>0</w:t>
            </w:r>
          </w:p>
        </w:tc>
      </w:tr>
      <w:tr w:rsidR="006B5224" w:rsidRPr="00B6173C" w14:paraId="7C9E7E9C" w14:textId="77777777" w:rsidTr="00CF28BF">
        <w:tc>
          <w:tcPr>
            <w:tcW w:w="736"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118058A3" w14:textId="77777777" w:rsidR="006B5224" w:rsidRPr="00A9777D" w:rsidRDefault="006B5224" w:rsidP="00BC6076">
            <w:pPr>
              <w:pStyle w:val="TableText"/>
              <w:spacing w:before="60" w:after="60"/>
            </w:pPr>
            <w:r w:rsidRPr="006F0DE2">
              <w:t>376 mL (376 g ac/ha)</w:t>
            </w:r>
          </w:p>
        </w:tc>
        <w:tc>
          <w:tcPr>
            <w:tcW w:w="595" w:type="pct"/>
            <w:tcBorders>
              <w:top w:val="single" w:sz="4" w:space="0" w:color="auto"/>
              <w:left w:val="nil"/>
              <w:bottom w:val="single" w:sz="4" w:space="0" w:color="auto"/>
              <w:right w:val="nil"/>
            </w:tcBorders>
            <w:shd w:val="clear" w:color="auto" w:fill="auto"/>
            <w:vAlign w:val="center"/>
          </w:tcPr>
          <w:p w14:paraId="03D5103A" w14:textId="77777777" w:rsidR="006B5224" w:rsidRPr="00A9777D" w:rsidRDefault="006B5224" w:rsidP="00BC6076">
            <w:pPr>
              <w:pStyle w:val="TableText"/>
              <w:spacing w:before="60" w:after="60"/>
              <w:jc w:val="center"/>
            </w:pPr>
            <w:r>
              <w:t>Helicopter</w:t>
            </w:r>
          </w:p>
        </w:tc>
        <w:tc>
          <w:tcPr>
            <w:tcW w:w="875" w:type="pct"/>
            <w:tcBorders>
              <w:top w:val="single" w:sz="4" w:space="0" w:color="auto"/>
              <w:left w:val="nil"/>
              <w:bottom w:val="single" w:sz="4" w:space="0" w:color="auto"/>
              <w:right w:val="nil"/>
            </w:tcBorders>
            <w:shd w:val="clear" w:color="auto" w:fill="auto"/>
            <w:vAlign w:val="center"/>
          </w:tcPr>
          <w:p w14:paraId="1FDC3E97" w14:textId="77777777" w:rsidR="006B5224" w:rsidRPr="00A9777D" w:rsidRDefault="006B5224" w:rsidP="00BC6076">
            <w:pPr>
              <w:pStyle w:val="TableText"/>
              <w:spacing w:before="60" w:after="60"/>
              <w:jc w:val="center"/>
            </w:pPr>
            <w:r>
              <w:rPr>
                <w:color w:val="000000"/>
                <w:szCs w:val="17"/>
                <w:lang w:eastAsia="en-AU"/>
              </w:rPr>
              <w:t>72</w:t>
            </w:r>
          </w:p>
        </w:tc>
        <w:tc>
          <w:tcPr>
            <w:tcW w:w="883" w:type="pct"/>
            <w:tcBorders>
              <w:top w:val="single" w:sz="4" w:space="0" w:color="auto"/>
              <w:left w:val="nil"/>
              <w:bottom w:val="single" w:sz="4" w:space="0" w:color="auto"/>
              <w:right w:val="nil"/>
            </w:tcBorders>
            <w:shd w:val="clear" w:color="auto" w:fill="auto"/>
            <w:vAlign w:val="center"/>
          </w:tcPr>
          <w:p w14:paraId="15D49826" w14:textId="7EC32BB4" w:rsidR="006B5224" w:rsidRPr="00A9777D" w:rsidRDefault="006B5224" w:rsidP="007E7FF1">
            <w:pPr>
              <w:pStyle w:val="TableText"/>
              <w:spacing w:before="60" w:after="60"/>
              <w:jc w:val="center"/>
            </w:pPr>
            <w:r w:rsidRPr="00B61871">
              <w:rPr>
                <w:color w:val="000000"/>
                <w:szCs w:val="17"/>
                <w:lang w:eastAsia="en-AU"/>
              </w:rPr>
              <w:t>Not supported</w:t>
            </w:r>
            <w:r w:rsidR="007E7FF1">
              <w:rPr>
                <w:color w:val="000000"/>
                <w:szCs w:val="17"/>
                <w:lang w:eastAsia="en-AU"/>
              </w:rPr>
              <w:br/>
            </w:r>
            <w:r w:rsidRPr="00B61871">
              <w:rPr>
                <w:color w:val="000000"/>
                <w:szCs w:val="17"/>
                <w:lang w:eastAsia="en-AU"/>
              </w:rPr>
              <w:t>(</w:t>
            </w:r>
            <w:r>
              <w:rPr>
                <w:color w:val="000000"/>
                <w:szCs w:val="17"/>
                <w:lang w:eastAsia="en-AU"/>
              </w:rPr>
              <w:t xml:space="preserve">&gt; </w:t>
            </w:r>
            <w:r w:rsidRPr="00B61871">
              <w:rPr>
                <w:color w:val="000000"/>
                <w:szCs w:val="17"/>
                <w:lang w:eastAsia="en-AU"/>
              </w:rPr>
              <w:t>800 m)</w:t>
            </w:r>
          </w:p>
        </w:tc>
        <w:tc>
          <w:tcPr>
            <w:tcW w:w="714"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17DD9D82" w14:textId="77777777" w:rsidR="006B5224" w:rsidRPr="00A9777D" w:rsidRDefault="006B5224" w:rsidP="00BC6076">
            <w:pPr>
              <w:pStyle w:val="TableText"/>
              <w:spacing w:before="60" w:after="60"/>
              <w:jc w:val="center"/>
            </w:pPr>
            <w:r>
              <w:rPr>
                <w:color w:val="000000"/>
                <w:szCs w:val="17"/>
                <w:lang w:eastAsia="en-AU"/>
              </w:rPr>
              <w:t>34</w:t>
            </w:r>
          </w:p>
        </w:tc>
        <w:tc>
          <w:tcPr>
            <w:tcW w:w="464" w:type="pct"/>
            <w:tcBorders>
              <w:top w:val="single" w:sz="4" w:space="0" w:color="auto"/>
              <w:left w:val="nil"/>
              <w:bottom w:val="single" w:sz="4" w:space="0" w:color="auto"/>
              <w:right w:val="nil"/>
            </w:tcBorders>
            <w:shd w:val="clear" w:color="auto" w:fill="auto"/>
            <w:vAlign w:val="center"/>
          </w:tcPr>
          <w:p w14:paraId="2BF04471" w14:textId="77777777" w:rsidR="006B5224" w:rsidRPr="00A9777D" w:rsidRDefault="006B5224" w:rsidP="00BC6076">
            <w:pPr>
              <w:pStyle w:val="TableText"/>
              <w:spacing w:before="60" w:after="60"/>
              <w:jc w:val="center"/>
            </w:pPr>
            <w:r>
              <w:rPr>
                <w:color w:val="000000"/>
                <w:szCs w:val="17"/>
                <w:lang w:eastAsia="en-AU"/>
              </w:rPr>
              <w:t>0</w:t>
            </w:r>
          </w:p>
        </w:tc>
        <w:tc>
          <w:tcPr>
            <w:tcW w:w="733" w:type="pct"/>
            <w:tcBorders>
              <w:top w:val="single" w:sz="4" w:space="0" w:color="auto"/>
              <w:left w:val="nil"/>
              <w:bottom w:val="single" w:sz="4" w:space="0" w:color="auto"/>
              <w:right w:val="nil"/>
            </w:tcBorders>
            <w:shd w:val="clear" w:color="auto" w:fill="auto"/>
            <w:vAlign w:val="center"/>
          </w:tcPr>
          <w:p w14:paraId="3B7E7014" w14:textId="77777777" w:rsidR="006B5224" w:rsidRPr="00A9777D" w:rsidRDefault="006B5224" w:rsidP="00BC6076">
            <w:pPr>
              <w:pStyle w:val="TableText"/>
              <w:spacing w:before="60" w:after="60"/>
              <w:jc w:val="center"/>
            </w:pPr>
            <w:r>
              <w:rPr>
                <w:color w:val="000000"/>
                <w:szCs w:val="17"/>
                <w:lang w:eastAsia="en-AU"/>
              </w:rPr>
              <w:t>0</w:t>
            </w:r>
          </w:p>
        </w:tc>
      </w:tr>
      <w:tr w:rsidR="006B5224" w:rsidRPr="00B6173C" w14:paraId="5E43D626" w14:textId="77777777" w:rsidTr="00CF28BF">
        <w:tc>
          <w:tcPr>
            <w:tcW w:w="736"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676C3496" w14:textId="77777777" w:rsidR="006B5224" w:rsidRPr="00A9777D" w:rsidRDefault="006B5224" w:rsidP="00BC6076">
            <w:pPr>
              <w:pStyle w:val="TableText"/>
              <w:spacing w:before="60" w:after="60"/>
            </w:pPr>
            <w:r w:rsidRPr="006F0DE2">
              <w:t>330 mL (330 g ac/ha)</w:t>
            </w:r>
          </w:p>
        </w:tc>
        <w:tc>
          <w:tcPr>
            <w:tcW w:w="595" w:type="pct"/>
            <w:tcBorders>
              <w:top w:val="single" w:sz="4" w:space="0" w:color="auto"/>
              <w:left w:val="nil"/>
              <w:bottom w:val="single" w:sz="4" w:space="0" w:color="auto"/>
              <w:right w:val="nil"/>
            </w:tcBorders>
            <w:vAlign w:val="center"/>
          </w:tcPr>
          <w:p w14:paraId="3D2A3988" w14:textId="77777777" w:rsidR="006B5224" w:rsidRPr="00A9777D" w:rsidRDefault="006B5224" w:rsidP="00BC6076">
            <w:pPr>
              <w:pStyle w:val="TableText"/>
              <w:spacing w:before="60" w:after="60"/>
              <w:jc w:val="center"/>
            </w:pPr>
            <w:r>
              <w:t>Helicopter</w:t>
            </w:r>
          </w:p>
        </w:tc>
        <w:tc>
          <w:tcPr>
            <w:tcW w:w="875" w:type="pct"/>
            <w:tcBorders>
              <w:top w:val="single" w:sz="4" w:space="0" w:color="auto"/>
              <w:left w:val="nil"/>
              <w:bottom w:val="single" w:sz="4" w:space="0" w:color="auto"/>
              <w:right w:val="nil"/>
            </w:tcBorders>
            <w:shd w:val="clear" w:color="auto" w:fill="auto"/>
            <w:vAlign w:val="center"/>
          </w:tcPr>
          <w:p w14:paraId="17EDE47C" w14:textId="77777777" w:rsidR="006B5224" w:rsidRPr="00A9777D" w:rsidRDefault="006B5224" w:rsidP="00BC6076">
            <w:pPr>
              <w:pStyle w:val="TableText"/>
              <w:spacing w:before="60" w:after="60"/>
              <w:jc w:val="center"/>
            </w:pPr>
            <w:r>
              <w:rPr>
                <w:color w:val="000000"/>
                <w:szCs w:val="17"/>
                <w:lang w:eastAsia="en-AU"/>
              </w:rPr>
              <w:t>66</w:t>
            </w:r>
          </w:p>
        </w:tc>
        <w:tc>
          <w:tcPr>
            <w:tcW w:w="883" w:type="pct"/>
            <w:tcBorders>
              <w:top w:val="single" w:sz="4" w:space="0" w:color="auto"/>
              <w:left w:val="nil"/>
              <w:bottom w:val="single" w:sz="4" w:space="0" w:color="auto"/>
              <w:right w:val="nil"/>
            </w:tcBorders>
            <w:shd w:val="clear" w:color="auto" w:fill="auto"/>
            <w:vAlign w:val="center"/>
          </w:tcPr>
          <w:p w14:paraId="22D6C082" w14:textId="176A75B2" w:rsidR="006B5224" w:rsidRPr="00A9777D" w:rsidRDefault="006B5224" w:rsidP="007E7FF1">
            <w:pPr>
              <w:pStyle w:val="TableText"/>
              <w:spacing w:before="60" w:after="60"/>
              <w:jc w:val="center"/>
            </w:pPr>
            <w:r w:rsidRPr="00D43531">
              <w:t>Not supported</w:t>
            </w:r>
            <w:r w:rsidR="007E7FF1">
              <w:br/>
            </w:r>
            <w:r w:rsidRPr="00D43531">
              <w:t>(&gt; 800 m)</w:t>
            </w:r>
          </w:p>
        </w:tc>
        <w:tc>
          <w:tcPr>
            <w:tcW w:w="714"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23A3F500" w14:textId="77777777" w:rsidR="006B5224" w:rsidRPr="00A9777D" w:rsidRDefault="006B5224" w:rsidP="00BC6076">
            <w:pPr>
              <w:pStyle w:val="TableText"/>
              <w:spacing w:before="60" w:after="60"/>
              <w:jc w:val="center"/>
            </w:pPr>
            <w:r>
              <w:rPr>
                <w:color w:val="000000"/>
                <w:szCs w:val="17"/>
                <w:lang w:eastAsia="en-AU"/>
              </w:rPr>
              <w:t>32</w:t>
            </w:r>
          </w:p>
        </w:tc>
        <w:tc>
          <w:tcPr>
            <w:tcW w:w="464" w:type="pct"/>
            <w:tcBorders>
              <w:top w:val="single" w:sz="4" w:space="0" w:color="auto"/>
              <w:left w:val="nil"/>
              <w:bottom w:val="single" w:sz="4" w:space="0" w:color="auto"/>
              <w:right w:val="nil"/>
            </w:tcBorders>
            <w:shd w:val="clear" w:color="auto" w:fill="auto"/>
            <w:vAlign w:val="center"/>
          </w:tcPr>
          <w:p w14:paraId="63FAB632" w14:textId="77777777" w:rsidR="006B5224" w:rsidRPr="00A9777D" w:rsidRDefault="006B5224" w:rsidP="00BC6076">
            <w:pPr>
              <w:pStyle w:val="TableText"/>
              <w:spacing w:before="60" w:after="60"/>
              <w:jc w:val="center"/>
            </w:pPr>
            <w:r>
              <w:rPr>
                <w:color w:val="000000"/>
                <w:szCs w:val="17"/>
                <w:lang w:eastAsia="en-AU"/>
              </w:rPr>
              <w:t>0</w:t>
            </w:r>
          </w:p>
        </w:tc>
        <w:tc>
          <w:tcPr>
            <w:tcW w:w="733" w:type="pct"/>
            <w:tcBorders>
              <w:top w:val="single" w:sz="4" w:space="0" w:color="auto"/>
              <w:left w:val="nil"/>
              <w:bottom w:val="single" w:sz="4" w:space="0" w:color="auto"/>
              <w:right w:val="nil"/>
            </w:tcBorders>
            <w:shd w:val="clear" w:color="auto" w:fill="auto"/>
            <w:vAlign w:val="center"/>
          </w:tcPr>
          <w:p w14:paraId="242C9B05" w14:textId="77777777" w:rsidR="006B5224" w:rsidRPr="00A9777D" w:rsidRDefault="006B5224" w:rsidP="00BC6076">
            <w:pPr>
              <w:pStyle w:val="TableText"/>
              <w:spacing w:before="60" w:after="60"/>
              <w:jc w:val="center"/>
            </w:pPr>
            <w:r>
              <w:rPr>
                <w:color w:val="000000"/>
                <w:szCs w:val="17"/>
                <w:lang w:eastAsia="en-AU"/>
              </w:rPr>
              <w:t>0</w:t>
            </w:r>
          </w:p>
        </w:tc>
      </w:tr>
      <w:tr w:rsidR="006B5224" w:rsidRPr="00B6173C" w14:paraId="122033F7" w14:textId="77777777" w:rsidTr="00CF28BF">
        <w:tc>
          <w:tcPr>
            <w:tcW w:w="736"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tcPr>
          <w:p w14:paraId="6B7B46A5" w14:textId="77777777" w:rsidR="006B5224" w:rsidRPr="00CB5627" w:rsidRDefault="006B5224" w:rsidP="00BC6076">
            <w:pPr>
              <w:pStyle w:val="TableText"/>
              <w:spacing w:before="60" w:after="60"/>
            </w:pPr>
            <w:r w:rsidRPr="006F0DE2">
              <w:t>2</w:t>
            </w:r>
            <w:r>
              <w:t>70</w:t>
            </w:r>
            <w:r w:rsidRPr="006F0DE2">
              <w:t xml:space="preserve"> mL (2</w:t>
            </w:r>
            <w:r>
              <w:t>70</w:t>
            </w:r>
            <w:r w:rsidRPr="006F0DE2">
              <w:t xml:space="preserve"> g ac/ha)</w:t>
            </w:r>
          </w:p>
        </w:tc>
        <w:tc>
          <w:tcPr>
            <w:tcW w:w="595" w:type="pct"/>
            <w:tcBorders>
              <w:top w:val="single" w:sz="4" w:space="0" w:color="auto"/>
              <w:left w:val="nil"/>
              <w:bottom w:val="single" w:sz="4" w:space="0" w:color="auto"/>
              <w:right w:val="nil"/>
            </w:tcBorders>
            <w:vAlign w:val="center"/>
          </w:tcPr>
          <w:p w14:paraId="735215C9" w14:textId="77777777" w:rsidR="006B5224" w:rsidRPr="00A9777D" w:rsidRDefault="006B5224" w:rsidP="00BC6076">
            <w:pPr>
              <w:pStyle w:val="TableText"/>
              <w:spacing w:before="60" w:after="60"/>
              <w:jc w:val="center"/>
            </w:pPr>
            <w:r>
              <w:t>Helicopter</w:t>
            </w:r>
          </w:p>
        </w:tc>
        <w:tc>
          <w:tcPr>
            <w:tcW w:w="875" w:type="pct"/>
            <w:tcBorders>
              <w:top w:val="single" w:sz="4" w:space="0" w:color="auto"/>
              <w:left w:val="nil"/>
              <w:bottom w:val="single" w:sz="4" w:space="0" w:color="auto"/>
              <w:right w:val="nil"/>
            </w:tcBorders>
            <w:shd w:val="clear" w:color="auto" w:fill="auto"/>
            <w:vAlign w:val="center"/>
          </w:tcPr>
          <w:p w14:paraId="2F1AA4F3" w14:textId="77777777" w:rsidR="006B5224" w:rsidRPr="00A9777D" w:rsidRDefault="006B5224" w:rsidP="00BC6076">
            <w:pPr>
              <w:pStyle w:val="TableText"/>
              <w:spacing w:before="60" w:after="60"/>
              <w:jc w:val="center"/>
            </w:pPr>
            <w:r>
              <w:rPr>
                <w:color w:val="000000"/>
                <w:szCs w:val="17"/>
                <w:lang w:eastAsia="en-AU"/>
              </w:rPr>
              <w:t>58</w:t>
            </w:r>
          </w:p>
        </w:tc>
        <w:tc>
          <w:tcPr>
            <w:tcW w:w="883" w:type="pct"/>
            <w:tcBorders>
              <w:top w:val="single" w:sz="4" w:space="0" w:color="auto"/>
              <w:left w:val="nil"/>
              <w:bottom w:val="single" w:sz="4" w:space="0" w:color="auto"/>
              <w:right w:val="nil"/>
            </w:tcBorders>
            <w:shd w:val="clear" w:color="auto" w:fill="auto"/>
            <w:vAlign w:val="center"/>
          </w:tcPr>
          <w:p w14:paraId="4D2ADE4C" w14:textId="1A7C66E0" w:rsidR="006B5224" w:rsidRPr="00A9777D" w:rsidRDefault="006B5224" w:rsidP="007E7FF1">
            <w:pPr>
              <w:pStyle w:val="TableText"/>
              <w:spacing w:before="60" w:after="60"/>
              <w:jc w:val="center"/>
            </w:pPr>
            <w:r w:rsidRPr="00D43531">
              <w:t>Not supported</w:t>
            </w:r>
            <w:r w:rsidR="007E7FF1">
              <w:br/>
            </w:r>
            <w:r w:rsidRPr="00D43531">
              <w:t>(&gt; 800 m)</w:t>
            </w:r>
          </w:p>
        </w:tc>
        <w:tc>
          <w:tcPr>
            <w:tcW w:w="714"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tcPr>
          <w:p w14:paraId="009EE4CD" w14:textId="77777777" w:rsidR="006B5224" w:rsidRPr="00A9777D" w:rsidRDefault="006B5224" w:rsidP="00BC6076">
            <w:pPr>
              <w:pStyle w:val="TableText"/>
              <w:spacing w:before="60" w:after="60"/>
              <w:jc w:val="center"/>
            </w:pPr>
            <w:r>
              <w:rPr>
                <w:color w:val="000000"/>
                <w:szCs w:val="17"/>
                <w:lang w:eastAsia="en-AU"/>
              </w:rPr>
              <w:t>28</w:t>
            </w:r>
          </w:p>
        </w:tc>
        <w:tc>
          <w:tcPr>
            <w:tcW w:w="464" w:type="pct"/>
            <w:tcBorders>
              <w:top w:val="single" w:sz="4" w:space="0" w:color="auto"/>
              <w:left w:val="nil"/>
              <w:bottom w:val="single" w:sz="4" w:space="0" w:color="auto"/>
              <w:right w:val="nil"/>
            </w:tcBorders>
            <w:shd w:val="clear" w:color="auto" w:fill="auto"/>
            <w:vAlign w:val="center"/>
          </w:tcPr>
          <w:p w14:paraId="6ABC421E" w14:textId="77777777" w:rsidR="006B5224" w:rsidRPr="00A9777D" w:rsidRDefault="006B5224" w:rsidP="00BC6076">
            <w:pPr>
              <w:pStyle w:val="TableText"/>
              <w:spacing w:before="60" w:after="60"/>
              <w:jc w:val="center"/>
            </w:pPr>
            <w:r>
              <w:rPr>
                <w:color w:val="000000"/>
                <w:szCs w:val="17"/>
                <w:lang w:eastAsia="en-AU"/>
              </w:rPr>
              <w:t>0</w:t>
            </w:r>
          </w:p>
        </w:tc>
        <w:tc>
          <w:tcPr>
            <w:tcW w:w="733" w:type="pct"/>
            <w:tcBorders>
              <w:top w:val="single" w:sz="4" w:space="0" w:color="auto"/>
              <w:left w:val="nil"/>
              <w:bottom w:val="single" w:sz="4" w:space="0" w:color="auto"/>
              <w:right w:val="nil"/>
            </w:tcBorders>
            <w:shd w:val="clear" w:color="auto" w:fill="auto"/>
            <w:vAlign w:val="center"/>
          </w:tcPr>
          <w:p w14:paraId="53417B33" w14:textId="77777777" w:rsidR="006B5224" w:rsidRPr="00A9777D" w:rsidRDefault="006B5224" w:rsidP="00BC6076">
            <w:pPr>
              <w:pStyle w:val="TableText"/>
              <w:spacing w:before="60" w:after="60"/>
              <w:jc w:val="center"/>
            </w:pPr>
            <w:r>
              <w:rPr>
                <w:color w:val="000000"/>
                <w:szCs w:val="17"/>
                <w:lang w:eastAsia="en-AU"/>
              </w:rPr>
              <w:t>0</w:t>
            </w:r>
          </w:p>
        </w:tc>
      </w:tr>
    </w:tbl>
    <w:p w14:paraId="701E58C9" w14:textId="0BE97B8D" w:rsidR="00ED398A" w:rsidRDefault="00ED398A" w:rsidP="00A9777D">
      <w:pPr>
        <w:pStyle w:val="NormalText"/>
      </w:pPr>
      <w:r>
        <w:lastRenderedPageBreak/>
        <w:t xml:space="preserve">Current label instruction for fenitrothion EC products include application using misting </w:t>
      </w:r>
      <w:r w:rsidRPr="002A2336">
        <w:t>(a</w:t>
      </w:r>
      <w:r w:rsidR="000734F6" w:rsidRPr="002A2336">
        <w:t>pplication using</w:t>
      </w:r>
      <w:r w:rsidR="00DB1030" w:rsidRPr="002A2336">
        <w:t xml:space="preserve"> </w:t>
      </w:r>
      <w:r w:rsidR="006E039D">
        <w:t>very</w:t>
      </w:r>
      <w:r w:rsidR="007E7FF1">
        <w:t xml:space="preserve"> </w:t>
      </w:r>
      <w:r w:rsidR="00DB1030" w:rsidRPr="002A2336">
        <w:t>fine droplet</w:t>
      </w:r>
      <w:r w:rsidR="002A2336" w:rsidRPr="002A2336">
        <w:t xml:space="preserve"> size)</w:t>
      </w:r>
      <w:r w:rsidR="002A2336">
        <w:t xml:space="preserve">. </w:t>
      </w:r>
      <w:r w:rsidR="00C659C9">
        <w:t xml:space="preserve">As a COARSE spray </w:t>
      </w:r>
      <w:r w:rsidR="00EC2917">
        <w:t>droplet size category</w:t>
      </w:r>
      <w:r w:rsidR="00D95AA7">
        <w:t xml:space="preserve"> (volume median diameter range of 329</w:t>
      </w:r>
      <w:r w:rsidR="007E7FF1">
        <w:t>–</w:t>
      </w:r>
      <w:r w:rsidR="00D95AA7">
        <w:t>440 µm)</w:t>
      </w:r>
      <w:r w:rsidR="00C659C9">
        <w:t xml:space="preserve"> is the finest spray quality for which </w:t>
      </w:r>
      <w:r w:rsidR="00D95AA7">
        <w:t xml:space="preserve">acceptable </w:t>
      </w:r>
      <w:r w:rsidR="00C659C9">
        <w:t xml:space="preserve">downwind buffer zones can be </w:t>
      </w:r>
      <w:r w:rsidR="00D95AA7">
        <w:t>established</w:t>
      </w:r>
      <w:r w:rsidR="00C659C9">
        <w:t>, application of fenitrothion EC by misting w</w:t>
      </w:r>
      <w:r w:rsidR="00580231">
        <w:t>as not considered acceptable.</w:t>
      </w:r>
    </w:p>
    <w:p w14:paraId="1A39DAF5" w14:textId="02430C5F" w:rsidR="00717BFE" w:rsidRDefault="00324242" w:rsidP="00A9777D">
      <w:pPr>
        <w:pStyle w:val="NormalText"/>
      </w:pPr>
      <w:r>
        <w:t xml:space="preserve">For boom sprayer application of fenitrothion EC to cereal grain crops and grazing sorghum, </w:t>
      </w:r>
      <w:r w:rsidR="00A72075">
        <w:t>the following spray drift restraints and downwind buffer zones</w:t>
      </w:r>
      <w:r w:rsidR="000F4530">
        <w:t>, including rounding up of values as per the SDRAT,</w:t>
      </w:r>
      <w:r w:rsidR="00A72075">
        <w:t xml:space="preserve"> </w:t>
      </w:r>
      <w:r w:rsidR="00CE3262">
        <w:t xml:space="preserve">are </w:t>
      </w:r>
      <w:r w:rsidR="00A72075">
        <w:t>required for the application of relevant EC fenitrothion products.</w:t>
      </w:r>
    </w:p>
    <w:p w14:paraId="30E288B0" w14:textId="61D7298F" w:rsidR="00E80AF3" w:rsidRDefault="00000000" w:rsidP="00A9777D">
      <w:pPr>
        <w:pStyle w:val="NormalText"/>
        <w:rPr>
          <w:sz w:val="17"/>
          <w:szCs w:val="17"/>
        </w:rPr>
      </w:pPr>
      <w:r>
        <w:rPr>
          <w:sz w:val="17"/>
          <w:szCs w:val="17"/>
        </w:rPr>
        <w:pict w14:anchorId="62254C79">
          <v:rect id="_x0000_i1025" style="width:481.9pt;height:1pt" o:hralign="center" o:hrstd="t" o:hrnoshade="t" o:hr="t" fillcolor="#353735 [3213]" stroked="f"/>
        </w:pict>
      </w:r>
    </w:p>
    <w:p w14:paraId="6A1F42BF" w14:textId="2C4F0113" w:rsidR="00E80AF3" w:rsidRPr="00E80AF3" w:rsidRDefault="00E80AF3" w:rsidP="00160F84">
      <w:pPr>
        <w:pStyle w:val="NormalText"/>
        <w:spacing w:before="120" w:after="120" w:line="220" w:lineRule="exact"/>
        <w:rPr>
          <w:sz w:val="17"/>
          <w:szCs w:val="17"/>
        </w:rPr>
      </w:pPr>
      <w:r w:rsidRPr="00E80AF3">
        <w:rPr>
          <w:sz w:val="17"/>
          <w:szCs w:val="17"/>
        </w:rPr>
        <w:t>SPRAY</w:t>
      </w:r>
      <w:r w:rsidR="00A72075" w:rsidRPr="00E80AF3">
        <w:rPr>
          <w:sz w:val="17"/>
          <w:szCs w:val="17"/>
        </w:rPr>
        <w:t xml:space="preserve"> DRIFT RESTRAINTS</w:t>
      </w:r>
    </w:p>
    <w:p w14:paraId="04ED4AB4" w14:textId="1D650B7F" w:rsidR="00E80AF3" w:rsidRPr="00E80AF3" w:rsidRDefault="00E80AF3" w:rsidP="00160F84">
      <w:pPr>
        <w:pStyle w:val="NormalText"/>
        <w:spacing w:before="120" w:after="120" w:line="220" w:lineRule="exact"/>
        <w:rPr>
          <w:b/>
          <w:bCs/>
          <w:sz w:val="17"/>
          <w:szCs w:val="17"/>
        </w:rPr>
      </w:pPr>
      <w:r w:rsidRPr="00E80AF3">
        <w:rPr>
          <w:sz w:val="17"/>
          <w:szCs w:val="17"/>
        </w:rPr>
        <w:t>Specific definitions for terms used in this section of the label can be found at apvma.gov.au/spraydrift</w:t>
      </w:r>
      <w:r w:rsidR="00EA2C7E">
        <w:rPr>
          <w:sz w:val="17"/>
          <w:szCs w:val="17"/>
        </w:rPr>
        <w:t>.</w:t>
      </w:r>
    </w:p>
    <w:p w14:paraId="52BEE033" w14:textId="3CD9AA66" w:rsidR="00E80AF3" w:rsidRPr="00E80AF3" w:rsidRDefault="00E80AF3" w:rsidP="00160F84">
      <w:pPr>
        <w:pStyle w:val="NormalText"/>
        <w:spacing w:before="120" w:after="120" w:line="220" w:lineRule="exact"/>
        <w:rPr>
          <w:b/>
          <w:bCs/>
          <w:sz w:val="17"/>
          <w:szCs w:val="17"/>
        </w:rPr>
      </w:pPr>
      <w:r w:rsidRPr="00E80AF3">
        <w:rPr>
          <w:sz w:val="17"/>
          <w:szCs w:val="17"/>
        </w:rPr>
        <w:t>DO NOT allow bystanders to come into contact with the spray cloud.</w:t>
      </w:r>
    </w:p>
    <w:p w14:paraId="69C522A7" w14:textId="4876C22F" w:rsidR="00E80AF3" w:rsidRPr="00E80AF3" w:rsidRDefault="00E80AF3" w:rsidP="00160F84">
      <w:pPr>
        <w:pStyle w:val="NormalText"/>
        <w:spacing w:before="120" w:after="120" w:line="220" w:lineRule="exact"/>
        <w:rPr>
          <w:b/>
          <w:bCs/>
          <w:sz w:val="17"/>
          <w:szCs w:val="17"/>
        </w:rPr>
      </w:pPr>
      <w:r w:rsidRPr="00E80AF3">
        <w:rPr>
          <w:sz w:val="17"/>
          <w:szCs w:val="17"/>
        </w:rPr>
        <w:t xml:space="preserve">DO NOT </w:t>
      </w:r>
      <w:r w:rsidRPr="00914A67">
        <w:rPr>
          <w:sz w:val="17"/>
          <w:szCs w:val="17"/>
        </w:rPr>
        <w:t>a</w:t>
      </w:r>
      <w:r w:rsidRPr="00E80AF3">
        <w:rPr>
          <w:sz w:val="17"/>
          <w:szCs w:val="17"/>
        </w:rPr>
        <w:t>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38C91D8B" w14:textId="6F74A707" w:rsidR="00E80AF3" w:rsidRPr="00E80AF3" w:rsidRDefault="00E80AF3" w:rsidP="00160F84">
      <w:pPr>
        <w:pStyle w:val="NormalText"/>
        <w:spacing w:before="120" w:after="120" w:line="220" w:lineRule="exact"/>
        <w:rPr>
          <w:b/>
          <w:bCs/>
          <w:sz w:val="17"/>
          <w:szCs w:val="17"/>
        </w:rPr>
      </w:pPr>
      <w:r w:rsidRPr="00E80AF3">
        <w:rPr>
          <w:sz w:val="17"/>
          <w:szCs w:val="17"/>
        </w:rPr>
        <w:t>DO NOT apply unless the wind speed is between 3 and 20 kilometres per hour at the application site during the time of application.</w:t>
      </w:r>
    </w:p>
    <w:p w14:paraId="6FA3DAA6" w14:textId="2DA9299E" w:rsidR="00E80AF3" w:rsidRPr="00E80AF3" w:rsidRDefault="00E80AF3" w:rsidP="00160F84">
      <w:pPr>
        <w:pStyle w:val="NormalText"/>
        <w:spacing w:before="120" w:after="120" w:line="220" w:lineRule="exact"/>
        <w:rPr>
          <w:sz w:val="17"/>
          <w:szCs w:val="17"/>
        </w:rPr>
      </w:pPr>
      <w:r w:rsidRPr="00E80AF3">
        <w:rPr>
          <w:sz w:val="17"/>
          <w:szCs w:val="17"/>
        </w:rPr>
        <w:t>DO NOT apply if there are hazardous surface temperature inversion conditions present at the application site during the time of application. Surface temperature conditions exist most evenings one to</w:t>
      </w:r>
      <w:r w:rsidR="005F71D9">
        <w:rPr>
          <w:sz w:val="17"/>
          <w:szCs w:val="17"/>
        </w:rPr>
        <w:t xml:space="preserve"> two</w:t>
      </w:r>
      <w:r w:rsidRPr="00E80AF3">
        <w:rPr>
          <w:sz w:val="17"/>
          <w:szCs w:val="17"/>
        </w:rPr>
        <w:t xml:space="preserve"> hours before sunset and persist until one to two hours after sunrise.</w:t>
      </w:r>
    </w:p>
    <w:p w14:paraId="45C09B09" w14:textId="77777777" w:rsidR="00E80AF3" w:rsidRPr="00E80AF3" w:rsidRDefault="00E80AF3" w:rsidP="00160F84">
      <w:pPr>
        <w:pStyle w:val="NormalText"/>
        <w:spacing w:before="120" w:after="120" w:line="220" w:lineRule="exact"/>
        <w:rPr>
          <w:sz w:val="17"/>
          <w:szCs w:val="17"/>
        </w:rPr>
      </w:pPr>
      <w:r w:rsidRPr="00E80AF3">
        <w:rPr>
          <w:sz w:val="17"/>
          <w:szCs w:val="17"/>
        </w:rPr>
        <w:t>DO NOT apply by a boom sprayer unless the following requirements are met:</w:t>
      </w:r>
    </w:p>
    <w:p w14:paraId="12669783" w14:textId="77777777" w:rsidR="00E80AF3" w:rsidRDefault="00E80AF3">
      <w:pPr>
        <w:pStyle w:val="NormalText"/>
        <w:numPr>
          <w:ilvl w:val="0"/>
          <w:numId w:val="15"/>
        </w:numPr>
        <w:spacing w:before="120" w:after="120" w:line="220" w:lineRule="exact"/>
        <w:rPr>
          <w:sz w:val="17"/>
          <w:szCs w:val="17"/>
        </w:rPr>
      </w:pPr>
      <w:r w:rsidRPr="00E80AF3">
        <w:rPr>
          <w:sz w:val="17"/>
          <w:szCs w:val="17"/>
        </w:rPr>
        <w:t>spray droplets not smaller than a COARSE spray droplet size category</w:t>
      </w:r>
    </w:p>
    <w:p w14:paraId="5E5B4699" w14:textId="3C9272BA" w:rsidR="00E80AF3" w:rsidRPr="00E80AF3" w:rsidRDefault="00E80AF3">
      <w:pPr>
        <w:pStyle w:val="NormalText"/>
        <w:numPr>
          <w:ilvl w:val="0"/>
          <w:numId w:val="15"/>
        </w:numPr>
        <w:spacing w:before="120" w:after="120" w:line="220" w:lineRule="exact"/>
        <w:rPr>
          <w:sz w:val="17"/>
          <w:szCs w:val="17"/>
        </w:rPr>
      </w:pPr>
      <w:r w:rsidRPr="00E80AF3">
        <w:rPr>
          <w:sz w:val="17"/>
          <w:szCs w:val="17"/>
        </w:rPr>
        <w:t>minimum distances between the application site and downwind sensitive areas (see ‘Mandatory downwind buffer zones’ section of the following table titled ‘Buffer zones for boom sprayers’) are observed.</w:t>
      </w:r>
    </w:p>
    <w:p w14:paraId="7938272B" w14:textId="637D70BF" w:rsidR="00A72075" w:rsidRPr="00E80AF3" w:rsidRDefault="00E80AF3" w:rsidP="00160F84">
      <w:pPr>
        <w:pStyle w:val="NormalText"/>
        <w:spacing w:before="120" w:after="120" w:line="220" w:lineRule="exact"/>
        <w:rPr>
          <w:sz w:val="17"/>
          <w:szCs w:val="17"/>
        </w:rPr>
      </w:pPr>
      <w:r w:rsidRPr="00E80AF3">
        <w:rPr>
          <w:b/>
          <w:bCs/>
          <w:sz w:val="17"/>
          <w:szCs w:val="17"/>
        </w:rPr>
        <w:t>Buffer zones for boom sprayers</w:t>
      </w:r>
    </w:p>
    <w:tbl>
      <w:tblPr>
        <w:tblStyle w:val="TableGrid"/>
        <w:tblW w:w="0" w:type="auto"/>
        <w:tblLook w:val="04A0" w:firstRow="1" w:lastRow="0" w:firstColumn="1" w:lastColumn="0" w:noHBand="0" w:noVBand="1"/>
      </w:tblPr>
      <w:tblGrid>
        <w:gridCol w:w="1555"/>
        <w:gridCol w:w="1693"/>
        <w:gridCol w:w="1276"/>
        <w:gridCol w:w="1276"/>
        <w:gridCol w:w="1276"/>
        <w:gridCol w:w="1276"/>
        <w:gridCol w:w="1276"/>
      </w:tblGrid>
      <w:tr w:rsidR="00E80AF3" w:rsidRPr="00A72075" w14:paraId="1FF948D1" w14:textId="77777777" w:rsidTr="00256074">
        <w:trPr>
          <w:trHeight w:val="300"/>
        </w:trPr>
        <w:tc>
          <w:tcPr>
            <w:tcW w:w="1555" w:type="dxa"/>
            <w:vMerge w:val="restart"/>
            <w:vAlign w:val="center"/>
            <w:hideMark/>
          </w:tcPr>
          <w:p w14:paraId="3C531A60" w14:textId="77777777" w:rsidR="00A72075" w:rsidRPr="00E80AF3" w:rsidRDefault="00A72075" w:rsidP="00E80AF3">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Application rate</w:t>
            </w:r>
          </w:p>
        </w:tc>
        <w:tc>
          <w:tcPr>
            <w:tcW w:w="1693" w:type="dxa"/>
            <w:vMerge w:val="restart"/>
            <w:vAlign w:val="center"/>
            <w:hideMark/>
          </w:tcPr>
          <w:p w14:paraId="5B279D67" w14:textId="77777777" w:rsidR="00A72075" w:rsidRPr="00E80AF3" w:rsidRDefault="00A72075" w:rsidP="00E80AF3">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Boom height above the target canopy</w:t>
            </w:r>
          </w:p>
        </w:tc>
        <w:tc>
          <w:tcPr>
            <w:tcW w:w="6380" w:type="dxa"/>
            <w:gridSpan w:val="5"/>
            <w:vAlign w:val="center"/>
            <w:hideMark/>
          </w:tcPr>
          <w:p w14:paraId="19CE7207" w14:textId="77777777" w:rsidR="00A72075" w:rsidRPr="00E80AF3" w:rsidRDefault="00A72075" w:rsidP="00256074">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Mandatory downwind buffer zones (metres)</w:t>
            </w:r>
          </w:p>
        </w:tc>
      </w:tr>
      <w:tr w:rsidR="00E80AF3" w:rsidRPr="00A72075" w14:paraId="222418B3" w14:textId="77777777" w:rsidTr="00256074">
        <w:trPr>
          <w:trHeight w:val="755"/>
        </w:trPr>
        <w:tc>
          <w:tcPr>
            <w:tcW w:w="1555" w:type="dxa"/>
            <w:vMerge/>
            <w:hideMark/>
          </w:tcPr>
          <w:p w14:paraId="396B3E56" w14:textId="77777777" w:rsidR="00A72075" w:rsidRPr="00E80AF3" w:rsidRDefault="00A72075" w:rsidP="00E80AF3">
            <w:pPr>
              <w:pStyle w:val="NormalText"/>
              <w:spacing w:before="0" w:after="120" w:line="240" w:lineRule="exact"/>
              <w:rPr>
                <w:rFonts w:ascii="Franklin Gothic Medium" w:hAnsi="Franklin Gothic Medium"/>
                <w:sz w:val="16"/>
                <w:szCs w:val="16"/>
              </w:rPr>
            </w:pPr>
          </w:p>
        </w:tc>
        <w:tc>
          <w:tcPr>
            <w:tcW w:w="1693" w:type="dxa"/>
            <w:vMerge/>
            <w:hideMark/>
          </w:tcPr>
          <w:p w14:paraId="62433CDC" w14:textId="77777777" w:rsidR="00A72075" w:rsidRPr="00E80AF3" w:rsidRDefault="00A72075" w:rsidP="00E80AF3">
            <w:pPr>
              <w:pStyle w:val="NormalText"/>
              <w:spacing w:before="0" w:after="120" w:line="240" w:lineRule="exact"/>
              <w:rPr>
                <w:rFonts w:ascii="Franklin Gothic Medium" w:hAnsi="Franklin Gothic Medium"/>
                <w:sz w:val="16"/>
                <w:szCs w:val="16"/>
              </w:rPr>
            </w:pPr>
          </w:p>
        </w:tc>
        <w:tc>
          <w:tcPr>
            <w:tcW w:w="1276" w:type="dxa"/>
            <w:vAlign w:val="center"/>
            <w:hideMark/>
          </w:tcPr>
          <w:p w14:paraId="4882B909" w14:textId="77777777" w:rsidR="00A72075" w:rsidRPr="00E80AF3" w:rsidRDefault="00A72075" w:rsidP="00256074">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Bystander areas</w:t>
            </w:r>
          </w:p>
        </w:tc>
        <w:tc>
          <w:tcPr>
            <w:tcW w:w="1276" w:type="dxa"/>
            <w:vAlign w:val="center"/>
            <w:hideMark/>
          </w:tcPr>
          <w:p w14:paraId="5A016470" w14:textId="77777777" w:rsidR="00A72075" w:rsidRPr="00E80AF3" w:rsidRDefault="00A72075" w:rsidP="00256074">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Natural aquatic areas</w:t>
            </w:r>
          </w:p>
        </w:tc>
        <w:tc>
          <w:tcPr>
            <w:tcW w:w="1276" w:type="dxa"/>
            <w:vAlign w:val="center"/>
            <w:hideMark/>
          </w:tcPr>
          <w:p w14:paraId="0276F22F" w14:textId="77777777" w:rsidR="00A72075" w:rsidRPr="00E80AF3" w:rsidRDefault="00A72075" w:rsidP="00256074">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Pollinator areas</w:t>
            </w:r>
          </w:p>
        </w:tc>
        <w:tc>
          <w:tcPr>
            <w:tcW w:w="1276" w:type="dxa"/>
            <w:vAlign w:val="center"/>
            <w:hideMark/>
          </w:tcPr>
          <w:p w14:paraId="2835B238" w14:textId="77777777" w:rsidR="00A72075" w:rsidRPr="00E80AF3" w:rsidRDefault="00A72075" w:rsidP="00256074">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Vegetation areas</w:t>
            </w:r>
          </w:p>
        </w:tc>
        <w:tc>
          <w:tcPr>
            <w:tcW w:w="1276" w:type="dxa"/>
            <w:vAlign w:val="center"/>
            <w:hideMark/>
          </w:tcPr>
          <w:p w14:paraId="2F02CA37" w14:textId="77777777" w:rsidR="00A72075" w:rsidRPr="00E80AF3" w:rsidRDefault="00A72075" w:rsidP="00256074">
            <w:pPr>
              <w:pStyle w:val="NormalText"/>
              <w:spacing w:before="0" w:after="120" w:line="240" w:lineRule="exact"/>
              <w:jc w:val="center"/>
              <w:rPr>
                <w:rFonts w:ascii="Franklin Gothic Medium" w:hAnsi="Franklin Gothic Medium"/>
                <w:sz w:val="16"/>
                <w:szCs w:val="16"/>
              </w:rPr>
            </w:pPr>
            <w:r w:rsidRPr="00E80AF3">
              <w:rPr>
                <w:rFonts w:ascii="Franklin Gothic Medium" w:hAnsi="Franklin Gothic Medium"/>
                <w:sz w:val="16"/>
                <w:szCs w:val="16"/>
              </w:rPr>
              <w:t>Livestock areas</w:t>
            </w:r>
          </w:p>
        </w:tc>
      </w:tr>
      <w:tr w:rsidR="00A72075" w:rsidRPr="00A72075" w14:paraId="20A2B165" w14:textId="77777777" w:rsidTr="00256074">
        <w:trPr>
          <w:trHeight w:val="300"/>
        </w:trPr>
        <w:tc>
          <w:tcPr>
            <w:tcW w:w="1555" w:type="dxa"/>
            <w:vAlign w:val="center"/>
            <w:hideMark/>
          </w:tcPr>
          <w:p w14:paraId="400590CF" w14:textId="2EDBA64C" w:rsidR="00A72075" w:rsidRPr="00E80AF3" w:rsidRDefault="00A72075" w:rsidP="00256074">
            <w:pPr>
              <w:pStyle w:val="NormalText"/>
              <w:spacing w:before="0" w:after="120" w:line="240" w:lineRule="exact"/>
              <w:jc w:val="center"/>
              <w:rPr>
                <w:sz w:val="17"/>
                <w:szCs w:val="17"/>
              </w:rPr>
            </w:pPr>
            <w:r w:rsidRPr="00E80AF3">
              <w:rPr>
                <w:sz w:val="17"/>
                <w:szCs w:val="17"/>
              </w:rPr>
              <w:t xml:space="preserve">Up to </w:t>
            </w:r>
            <w:r w:rsidR="00C522A9">
              <w:rPr>
                <w:sz w:val="17"/>
                <w:szCs w:val="17"/>
              </w:rPr>
              <w:t>330</w:t>
            </w:r>
            <w:r w:rsidR="00E80AF3" w:rsidRPr="00E80AF3">
              <w:rPr>
                <w:sz w:val="17"/>
                <w:szCs w:val="17"/>
              </w:rPr>
              <w:t xml:space="preserve"> g ac/ha</w:t>
            </w:r>
          </w:p>
        </w:tc>
        <w:tc>
          <w:tcPr>
            <w:tcW w:w="1693" w:type="dxa"/>
            <w:vAlign w:val="center"/>
            <w:hideMark/>
          </w:tcPr>
          <w:p w14:paraId="309127D9" w14:textId="77777777" w:rsidR="00A72075" w:rsidRPr="00E80AF3" w:rsidRDefault="00A72075" w:rsidP="00256074">
            <w:pPr>
              <w:pStyle w:val="NormalText"/>
              <w:spacing w:before="0" w:after="120" w:line="240" w:lineRule="exact"/>
              <w:jc w:val="center"/>
              <w:rPr>
                <w:sz w:val="17"/>
                <w:szCs w:val="17"/>
              </w:rPr>
            </w:pPr>
            <w:r w:rsidRPr="00E80AF3">
              <w:rPr>
                <w:sz w:val="17"/>
                <w:szCs w:val="17"/>
              </w:rPr>
              <w:t>0.5 m or lower</w:t>
            </w:r>
          </w:p>
        </w:tc>
        <w:tc>
          <w:tcPr>
            <w:tcW w:w="1276" w:type="dxa"/>
            <w:vAlign w:val="center"/>
            <w:hideMark/>
          </w:tcPr>
          <w:p w14:paraId="4BB270B8" w14:textId="72E3E40D" w:rsidR="00A72075" w:rsidRPr="00E80AF3" w:rsidRDefault="00A72075" w:rsidP="00256074">
            <w:pPr>
              <w:pStyle w:val="NormalText"/>
              <w:spacing w:before="0" w:after="120" w:line="240" w:lineRule="exact"/>
              <w:jc w:val="center"/>
              <w:rPr>
                <w:sz w:val="17"/>
                <w:szCs w:val="17"/>
              </w:rPr>
            </w:pPr>
            <w:r w:rsidRPr="00E80AF3">
              <w:rPr>
                <w:sz w:val="17"/>
                <w:szCs w:val="17"/>
              </w:rPr>
              <w:t>0</w:t>
            </w:r>
          </w:p>
        </w:tc>
        <w:tc>
          <w:tcPr>
            <w:tcW w:w="1276" w:type="dxa"/>
            <w:vAlign w:val="center"/>
            <w:hideMark/>
          </w:tcPr>
          <w:p w14:paraId="179B2839" w14:textId="2BB0C7D3" w:rsidR="00A72075" w:rsidRPr="00E80AF3" w:rsidRDefault="00A72075" w:rsidP="00256074">
            <w:pPr>
              <w:pStyle w:val="NormalText"/>
              <w:spacing w:before="0" w:after="120" w:line="240" w:lineRule="exact"/>
              <w:jc w:val="center"/>
              <w:rPr>
                <w:sz w:val="17"/>
                <w:szCs w:val="17"/>
              </w:rPr>
            </w:pPr>
            <w:r w:rsidRPr="00E80AF3">
              <w:rPr>
                <w:sz w:val="17"/>
                <w:szCs w:val="17"/>
              </w:rPr>
              <w:t>400</w:t>
            </w:r>
          </w:p>
        </w:tc>
        <w:tc>
          <w:tcPr>
            <w:tcW w:w="1276" w:type="dxa"/>
            <w:vAlign w:val="center"/>
            <w:hideMark/>
          </w:tcPr>
          <w:p w14:paraId="3662E355" w14:textId="37EEC24B" w:rsidR="00A72075" w:rsidRPr="00E80AF3" w:rsidRDefault="00A72075" w:rsidP="00256074">
            <w:pPr>
              <w:pStyle w:val="NormalText"/>
              <w:spacing w:before="0" w:after="120" w:line="240" w:lineRule="exact"/>
              <w:jc w:val="center"/>
              <w:rPr>
                <w:sz w:val="17"/>
                <w:szCs w:val="17"/>
              </w:rPr>
            </w:pPr>
            <w:r w:rsidRPr="00E80AF3">
              <w:rPr>
                <w:sz w:val="17"/>
                <w:szCs w:val="17"/>
              </w:rPr>
              <w:t>0</w:t>
            </w:r>
          </w:p>
        </w:tc>
        <w:tc>
          <w:tcPr>
            <w:tcW w:w="1276" w:type="dxa"/>
            <w:vAlign w:val="center"/>
            <w:hideMark/>
          </w:tcPr>
          <w:p w14:paraId="0AB7F871" w14:textId="5DA08C83" w:rsidR="00A72075" w:rsidRPr="00E80AF3" w:rsidRDefault="00A72075" w:rsidP="00256074">
            <w:pPr>
              <w:pStyle w:val="NormalText"/>
              <w:spacing w:before="0" w:after="120" w:line="240" w:lineRule="exact"/>
              <w:jc w:val="center"/>
              <w:rPr>
                <w:sz w:val="17"/>
                <w:szCs w:val="17"/>
              </w:rPr>
            </w:pPr>
            <w:r w:rsidRPr="00E80AF3">
              <w:rPr>
                <w:sz w:val="17"/>
                <w:szCs w:val="17"/>
              </w:rPr>
              <w:t>0</w:t>
            </w:r>
          </w:p>
        </w:tc>
        <w:tc>
          <w:tcPr>
            <w:tcW w:w="1276" w:type="dxa"/>
            <w:vAlign w:val="center"/>
            <w:hideMark/>
          </w:tcPr>
          <w:p w14:paraId="4EC2C23E" w14:textId="733B728D" w:rsidR="00A72075" w:rsidRPr="00E80AF3" w:rsidRDefault="00A72075" w:rsidP="00256074">
            <w:pPr>
              <w:pStyle w:val="NormalText"/>
              <w:spacing w:before="0" w:after="120" w:line="240" w:lineRule="exact"/>
              <w:jc w:val="center"/>
              <w:rPr>
                <w:sz w:val="17"/>
                <w:szCs w:val="17"/>
              </w:rPr>
            </w:pPr>
            <w:r w:rsidRPr="00E80AF3">
              <w:rPr>
                <w:sz w:val="17"/>
                <w:szCs w:val="17"/>
              </w:rPr>
              <w:t>0</w:t>
            </w:r>
          </w:p>
        </w:tc>
      </w:tr>
      <w:tr w:rsidR="00A72075" w:rsidRPr="00A72075" w14:paraId="6FA24C17" w14:textId="77777777" w:rsidTr="00256074">
        <w:trPr>
          <w:trHeight w:val="300"/>
        </w:trPr>
        <w:tc>
          <w:tcPr>
            <w:tcW w:w="1555" w:type="dxa"/>
            <w:vAlign w:val="center"/>
            <w:hideMark/>
          </w:tcPr>
          <w:p w14:paraId="08668096" w14:textId="77777777" w:rsidR="00A72075" w:rsidRPr="00E80AF3" w:rsidRDefault="00A72075" w:rsidP="00256074">
            <w:pPr>
              <w:pStyle w:val="NormalText"/>
              <w:spacing w:before="0" w:after="120" w:line="240" w:lineRule="exact"/>
              <w:jc w:val="center"/>
              <w:rPr>
                <w:sz w:val="17"/>
                <w:szCs w:val="17"/>
              </w:rPr>
            </w:pPr>
            <w:r w:rsidRPr="00E80AF3">
              <w:rPr>
                <w:sz w:val="17"/>
                <w:szCs w:val="17"/>
              </w:rPr>
              <w:t>270 mL/ha or lower</w:t>
            </w:r>
          </w:p>
        </w:tc>
        <w:tc>
          <w:tcPr>
            <w:tcW w:w="1693" w:type="dxa"/>
            <w:vAlign w:val="center"/>
            <w:hideMark/>
          </w:tcPr>
          <w:p w14:paraId="5F5FA952" w14:textId="77777777" w:rsidR="00A72075" w:rsidRPr="00E80AF3" w:rsidRDefault="00A72075" w:rsidP="00256074">
            <w:pPr>
              <w:pStyle w:val="NormalText"/>
              <w:spacing w:before="0" w:after="120" w:line="240" w:lineRule="exact"/>
              <w:jc w:val="center"/>
              <w:rPr>
                <w:sz w:val="17"/>
                <w:szCs w:val="17"/>
              </w:rPr>
            </w:pPr>
            <w:r w:rsidRPr="00E80AF3">
              <w:rPr>
                <w:sz w:val="17"/>
                <w:szCs w:val="17"/>
              </w:rPr>
              <w:t>0.5 m or lower</w:t>
            </w:r>
          </w:p>
        </w:tc>
        <w:tc>
          <w:tcPr>
            <w:tcW w:w="1276" w:type="dxa"/>
            <w:vAlign w:val="center"/>
            <w:hideMark/>
          </w:tcPr>
          <w:p w14:paraId="73EF9CC8" w14:textId="4AA679D1" w:rsidR="00A72075" w:rsidRPr="00E80AF3" w:rsidRDefault="00A72075" w:rsidP="00256074">
            <w:pPr>
              <w:pStyle w:val="NormalText"/>
              <w:spacing w:before="0" w:after="120" w:line="240" w:lineRule="exact"/>
              <w:jc w:val="center"/>
              <w:rPr>
                <w:sz w:val="17"/>
                <w:szCs w:val="17"/>
              </w:rPr>
            </w:pPr>
            <w:r w:rsidRPr="00E80AF3">
              <w:rPr>
                <w:sz w:val="17"/>
                <w:szCs w:val="17"/>
              </w:rPr>
              <w:t>0</w:t>
            </w:r>
          </w:p>
        </w:tc>
        <w:tc>
          <w:tcPr>
            <w:tcW w:w="1276" w:type="dxa"/>
            <w:vAlign w:val="center"/>
            <w:hideMark/>
          </w:tcPr>
          <w:p w14:paraId="4A5E975F" w14:textId="6F9C24A9" w:rsidR="00A72075" w:rsidRPr="00E80AF3" w:rsidRDefault="00A72075" w:rsidP="00256074">
            <w:pPr>
              <w:pStyle w:val="NormalText"/>
              <w:spacing w:before="0" w:after="120" w:line="240" w:lineRule="exact"/>
              <w:jc w:val="center"/>
              <w:rPr>
                <w:sz w:val="17"/>
                <w:szCs w:val="17"/>
              </w:rPr>
            </w:pPr>
            <w:r w:rsidRPr="00E80AF3">
              <w:rPr>
                <w:sz w:val="17"/>
                <w:szCs w:val="17"/>
              </w:rPr>
              <w:t>350</w:t>
            </w:r>
          </w:p>
        </w:tc>
        <w:tc>
          <w:tcPr>
            <w:tcW w:w="1276" w:type="dxa"/>
            <w:vAlign w:val="center"/>
            <w:hideMark/>
          </w:tcPr>
          <w:p w14:paraId="29E1F4F3" w14:textId="54374A26" w:rsidR="00A72075" w:rsidRPr="00E80AF3" w:rsidRDefault="00A72075" w:rsidP="00256074">
            <w:pPr>
              <w:pStyle w:val="NormalText"/>
              <w:spacing w:before="0" w:after="120" w:line="240" w:lineRule="exact"/>
              <w:jc w:val="center"/>
              <w:rPr>
                <w:sz w:val="17"/>
                <w:szCs w:val="17"/>
              </w:rPr>
            </w:pPr>
            <w:r w:rsidRPr="00E80AF3">
              <w:rPr>
                <w:sz w:val="17"/>
                <w:szCs w:val="17"/>
              </w:rPr>
              <w:t>0</w:t>
            </w:r>
          </w:p>
        </w:tc>
        <w:tc>
          <w:tcPr>
            <w:tcW w:w="1276" w:type="dxa"/>
            <w:vAlign w:val="center"/>
            <w:hideMark/>
          </w:tcPr>
          <w:p w14:paraId="5C7ED528" w14:textId="68247D3A" w:rsidR="00A72075" w:rsidRPr="00E80AF3" w:rsidRDefault="00A72075" w:rsidP="00256074">
            <w:pPr>
              <w:pStyle w:val="NormalText"/>
              <w:spacing w:before="0" w:after="120" w:line="240" w:lineRule="exact"/>
              <w:jc w:val="center"/>
              <w:rPr>
                <w:sz w:val="17"/>
                <w:szCs w:val="17"/>
              </w:rPr>
            </w:pPr>
            <w:r w:rsidRPr="00E80AF3">
              <w:rPr>
                <w:sz w:val="17"/>
                <w:szCs w:val="17"/>
              </w:rPr>
              <w:t>0</w:t>
            </w:r>
          </w:p>
        </w:tc>
        <w:tc>
          <w:tcPr>
            <w:tcW w:w="1276" w:type="dxa"/>
            <w:vAlign w:val="center"/>
            <w:hideMark/>
          </w:tcPr>
          <w:p w14:paraId="08C4594B" w14:textId="5AE509B6" w:rsidR="00A72075" w:rsidRPr="00E80AF3" w:rsidRDefault="00A72075" w:rsidP="00256074">
            <w:pPr>
              <w:pStyle w:val="NormalText"/>
              <w:spacing w:before="0" w:after="120" w:line="240" w:lineRule="exact"/>
              <w:jc w:val="center"/>
              <w:rPr>
                <w:sz w:val="17"/>
                <w:szCs w:val="17"/>
              </w:rPr>
            </w:pPr>
            <w:r w:rsidRPr="00E80AF3">
              <w:rPr>
                <w:sz w:val="17"/>
                <w:szCs w:val="17"/>
              </w:rPr>
              <w:t>0</w:t>
            </w:r>
          </w:p>
        </w:tc>
      </w:tr>
    </w:tbl>
    <w:p w14:paraId="46845AA6" w14:textId="033D317F" w:rsidR="00A72075" w:rsidRDefault="00256074" w:rsidP="00A9777D">
      <w:pPr>
        <w:pStyle w:val="NormalText"/>
      </w:pPr>
      <w:r w:rsidRPr="00256074">
        <w:rPr>
          <w:sz w:val="17"/>
          <w:szCs w:val="17"/>
        </w:rPr>
        <w:t>DO NOT apply by aircraft</w:t>
      </w:r>
    </w:p>
    <w:p w14:paraId="33FDEA7E" w14:textId="08D859CB" w:rsidR="0036032A" w:rsidRDefault="00000000" w:rsidP="0036032A">
      <w:pPr>
        <w:pStyle w:val="NormalText"/>
      </w:pPr>
      <w:r>
        <w:pict w14:anchorId="2F19B8EE">
          <v:rect id="_x0000_i1026" style="width:481.9pt;height:1pt" o:hralign="center" o:hrstd="t" o:hrnoshade="t" o:hr="t" fillcolor="#353735 [3213]" stroked="f"/>
        </w:pict>
      </w:r>
    </w:p>
    <w:p w14:paraId="543D85F3" w14:textId="5A1870A9" w:rsidR="000A7E75" w:rsidRDefault="00324242" w:rsidP="00EA2C7E">
      <w:pPr>
        <w:pStyle w:val="Heading3"/>
      </w:pPr>
      <w:r>
        <w:lastRenderedPageBreak/>
        <w:t>Ultra</w:t>
      </w:r>
      <w:r w:rsidR="00E35B40">
        <w:t>-</w:t>
      </w:r>
      <w:r>
        <w:t>low volume</w:t>
      </w:r>
      <w:r w:rsidRPr="0055579F">
        <w:t xml:space="preserve"> (</w:t>
      </w:r>
      <w:r>
        <w:t>UL</w:t>
      </w:r>
      <w:r w:rsidRPr="0055579F">
        <w:t>) products</w:t>
      </w:r>
    </w:p>
    <w:p w14:paraId="174526A6" w14:textId="360A46CC" w:rsidR="00324242" w:rsidRDefault="000A7E75" w:rsidP="00324242">
      <w:pPr>
        <w:pStyle w:val="Heading4"/>
      </w:pPr>
      <w:r>
        <w:t>A</w:t>
      </w:r>
      <w:r w:rsidR="00324242" w:rsidRPr="0055579F">
        <w:t>erial application</w:t>
      </w:r>
      <w:r w:rsidR="00B142B8">
        <w:t xml:space="preserve"> by fixed wing aircraft</w:t>
      </w:r>
    </w:p>
    <w:p w14:paraId="38975B1B" w14:textId="054E1931" w:rsidR="00324242" w:rsidRPr="00C92011" w:rsidRDefault="00EE0203" w:rsidP="00324242">
      <w:pPr>
        <w:pStyle w:val="NormalText"/>
      </w:pPr>
      <w:r w:rsidRPr="00C92011">
        <w:t>Risks from ultra-low volume</w:t>
      </w:r>
      <w:r w:rsidR="00522D02">
        <w:t xml:space="preserve"> (UL)</w:t>
      </w:r>
      <w:r w:rsidRPr="00C92011">
        <w:t xml:space="preserve"> application considered </w:t>
      </w:r>
      <w:r w:rsidR="00094213" w:rsidRPr="00C92011">
        <w:t xml:space="preserve">a </w:t>
      </w:r>
      <w:r w:rsidR="00C50325" w:rsidRPr="00C92011">
        <w:t>5</w:t>
      </w:r>
      <w:r w:rsidR="00EA2C7E">
        <w:t>–</w:t>
      </w:r>
      <w:r w:rsidR="00094213" w:rsidRPr="00C92011">
        <w:t>10 m release height</w:t>
      </w:r>
      <w:r w:rsidR="00966F34" w:rsidRPr="00C92011">
        <w:t>, windspeeds of 14 and 20</w:t>
      </w:r>
      <w:r w:rsidR="00EA2C7E">
        <w:t> </w:t>
      </w:r>
      <w:r w:rsidR="00966F34" w:rsidRPr="00C92011">
        <w:t xml:space="preserve">km/h and a VERY FINE spray quality for fixed wing aircraft </w:t>
      </w:r>
      <w:r w:rsidR="00094213" w:rsidRPr="00C92011">
        <w:t>using custom deposition curves generated using AGDISP™ software.</w:t>
      </w:r>
      <w:r w:rsidR="00C92011" w:rsidRPr="00C92011">
        <w:t xml:space="preserve"> </w:t>
      </w:r>
      <w:r w:rsidR="000A7E75" w:rsidRPr="00C92011">
        <w:t>The Very Fine droplet spectra was based on the ASAE very fine reference distribution in AGDISP that was converted</w:t>
      </w:r>
      <w:r w:rsidR="00C92011" w:rsidRPr="00C92011">
        <w:t xml:space="preserve"> with the DSD Converter</w:t>
      </w:r>
      <w:r w:rsidR="000A7E75" w:rsidRPr="00C92011">
        <w:t xml:space="preserve"> </w:t>
      </w:r>
      <w:r w:rsidR="003C3743" w:rsidRPr="00C92011">
        <w:t>to be consistent with APVMA droplet size distributions</w:t>
      </w:r>
      <w:r w:rsidR="00C92011" w:rsidRPr="00C92011">
        <w:t xml:space="preserve">, </w:t>
      </w:r>
      <w:r w:rsidR="000A7E75" w:rsidRPr="00C92011">
        <w:t>in line with the APVMA spray drift policy. As UL</w:t>
      </w:r>
      <w:r w:rsidR="00C92011">
        <w:t xml:space="preserve"> </w:t>
      </w:r>
      <w:r w:rsidR="00522D02">
        <w:t>formulations</w:t>
      </w:r>
      <w:r w:rsidR="000A7E75" w:rsidRPr="00C92011">
        <w:t xml:space="preserve"> are oil-based products and not mixed with water, they have very low volatilisation. The spray material in AGDISP was therefore modified such that the spray does not evaporate.</w:t>
      </w:r>
    </w:p>
    <w:p w14:paraId="177C190E" w14:textId="14444560" w:rsidR="000A7E75" w:rsidRDefault="000A7E75" w:rsidP="00324242">
      <w:pPr>
        <w:pStyle w:val="NormalText"/>
      </w:pPr>
      <w:r>
        <w:t xml:space="preserve">When AGDISP was run with a scenario based on the APVMA standard aircraft setting with the number of nozzles and nozzle placement adjusted to account for rotary atomisers (assumed 10 nozzles for fixed wing and 4 nozzles for helicopter) all </w:t>
      </w:r>
      <w:r w:rsidR="002A5040">
        <w:t xml:space="preserve">aquatic area </w:t>
      </w:r>
      <w:r>
        <w:t>buffer zones were greater than 2999 m.</w:t>
      </w:r>
    </w:p>
    <w:p w14:paraId="6DA4613B" w14:textId="1AD1308D" w:rsidR="006B5224" w:rsidRDefault="00966F34" w:rsidP="004E56C3">
      <w:pPr>
        <w:pStyle w:val="NormalText"/>
        <w:rPr>
          <w:b/>
          <w:bCs/>
          <w:sz w:val="17"/>
          <w:szCs w:val="17"/>
        </w:rPr>
      </w:pPr>
      <w:r>
        <w:t>Submissions provided to the APVMA outlined specific parameters used for aerial application of UL fenitrothion for locust control. AGDISP parameters were modified to include 2 nozzles, a 20 m swath width and a flow rate of 7 L/min with 5 spray replicates.</w:t>
      </w:r>
      <w:r w:rsidR="00EA6969">
        <w:t xml:space="preserve"> At 20 km/h</w:t>
      </w:r>
      <w:r w:rsidR="00CE3262">
        <w:t xml:space="preserve"> windspeed</w:t>
      </w:r>
      <w:r w:rsidR="00EA6969">
        <w:t>, mandatory buffer zones were all greater than 2999 m for natural aquatic areas, and large buffer zones were also required for bystander areas</w:t>
      </w:r>
      <w:r w:rsidR="004E56C3">
        <w:t xml:space="preserve"> (</w:t>
      </w:r>
      <w:r w:rsidR="004E56C3">
        <w:fldChar w:fldCharType="begin"/>
      </w:r>
      <w:r w:rsidR="004E56C3">
        <w:instrText xml:space="preserve"> REF _Ref195695014 \h </w:instrText>
      </w:r>
      <w:r w:rsidR="004E56C3">
        <w:fldChar w:fldCharType="separate"/>
      </w:r>
      <w:r w:rsidR="005C43BA">
        <w:t xml:space="preserve">Table </w:t>
      </w:r>
      <w:r w:rsidR="005C43BA">
        <w:rPr>
          <w:noProof/>
        </w:rPr>
        <w:t>38</w:t>
      </w:r>
      <w:r w:rsidR="004E56C3">
        <w:fldChar w:fldCharType="end"/>
      </w:r>
      <w:r w:rsidR="004E56C3">
        <w:t>)</w:t>
      </w:r>
      <w:r w:rsidR="00EA6969">
        <w:t xml:space="preserve">. </w:t>
      </w:r>
      <w:r w:rsidR="00736293">
        <w:t>The buffer zones of &gt;3 km for natural aquatic areas was considered impractical</w:t>
      </w:r>
      <w:r w:rsidR="00EA6969">
        <w:t xml:space="preserve"> </w:t>
      </w:r>
      <w:r w:rsidR="00736293">
        <w:t>for a label use and as a result aerial spray application of UL fenitrothion was not supported.</w:t>
      </w:r>
    </w:p>
    <w:p w14:paraId="37BB9EBC" w14:textId="6B432C78" w:rsidR="0036032A" w:rsidRDefault="0036032A" w:rsidP="0036032A">
      <w:pPr>
        <w:pStyle w:val="Caption"/>
      </w:pPr>
      <w:bookmarkStart w:id="287" w:name="_Ref195695014"/>
      <w:bookmarkStart w:id="288" w:name="_Toc206421991"/>
      <w:r>
        <w:t xml:space="preserve">Table </w:t>
      </w:r>
      <w:r>
        <w:fldChar w:fldCharType="begin"/>
      </w:r>
      <w:r>
        <w:instrText xml:space="preserve"> SEQ Table \* ARABIC </w:instrText>
      </w:r>
      <w:r>
        <w:fldChar w:fldCharType="separate"/>
      </w:r>
      <w:r w:rsidR="005C43BA">
        <w:rPr>
          <w:noProof/>
        </w:rPr>
        <w:t>38</w:t>
      </w:r>
      <w:r>
        <w:fldChar w:fldCharType="end"/>
      </w:r>
      <w:bookmarkEnd w:id="287"/>
      <w:r>
        <w:t>:</w:t>
      </w:r>
      <w:r w:rsidRPr="0036032A">
        <w:t xml:space="preserve"> </w:t>
      </w:r>
      <w:r>
        <w:t>Buffer zones for aerial application of UL fenitrothion</w:t>
      </w:r>
      <w:bookmarkEnd w:id="288"/>
    </w:p>
    <w:tbl>
      <w:tblPr>
        <w:tblpPr w:leftFromText="180" w:rightFromText="180" w:vertAnchor="text" w:tblpY="-22"/>
        <w:tblW w:w="5000" w:type="pct"/>
        <w:tblBorders>
          <w:bottom w:val="single" w:sz="4" w:space="0" w:color="auto"/>
        </w:tblBorders>
        <w:tblCellMar>
          <w:left w:w="0" w:type="dxa"/>
          <w:right w:w="0" w:type="dxa"/>
        </w:tblCellMar>
        <w:tblLook w:val="04A0" w:firstRow="1" w:lastRow="0" w:firstColumn="1" w:lastColumn="0" w:noHBand="0" w:noVBand="1"/>
      </w:tblPr>
      <w:tblGrid>
        <w:gridCol w:w="1296"/>
        <w:gridCol w:w="704"/>
        <w:gridCol w:w="140"/>
        <w:gridCol w:w="990"/>
        <w:gridCol w:w="1281"/>
        <w:gridCol w:w="1133"/>
        <w:gridCol w:w="1557"/>
        <w:gridCol w:w="1550"/>
        <w:gridCol w:w="987"/>
      </w:tblGrid>
      <w:tr w:rsidR="006B5224" w:rsidRPr="00B6173C" w14:paraId="65333C15" w14:textId="77777777" w:rsidTr="004E56C3">
        <w:trPr>
          <w:tblHeader/>
        </w:trPr>
        <w:tc>
          <w:tcPr>
            <w:tcW w:w="662" w:type="pct"/>
            <w:vMerge w:val="restart"/>
            <w:tcBorders>
              <w:top w:val="single" w:sz="4" w:space="0" w:color="auto"/>
            </w:tcBorders>
            <w:shd w:val="clear" w:color="auto" w:fill="5C2946"/>
            <w:tcMar>
              <w:top w:w="0" w:type="dxa"/>
              <w:left w:w="108" w:type="dxa"/>
              <w:bottom w:w="0" w:type="dxa"/>
              <w:right w:w="108" w:type="dxa"/>
            </w:tcMar>
            <w:vAlign w:val="center"/>
          </w:tcPr>
          <w:p w14:paraId="5632F9D0" w14:textId="77777777" w:rsidR="006B5224" w:rsidRDefault="006B5224" w:rsidP="006B5224">
            <w:pPr>
              <w:pStyle w:val="TableHead"/>
              <w:jc w:val="center"/>
            </w:pPr>
            <w:r>
              <w:t>Application rate</w:t>
            </w:r>
          </w:p>
        </w:tc>
        <w:tc>
          <w:tcPr>
            <w:tcW w:w="367" w:type="pct"/>
            <w:vMerge w:val="restart"/>
            <w:tcBorders>
              <w:top w:val="single" w:sz="4" w:space="0" w:color="auto"/>
            </w:tcBorders>
            <w:shd w:val="clear" w:color="auto" w:fill="5C2946"/>
            <w:vAlign w:val="center"/>
          </w:tcPr>
          <w:p w14:paraId="7CA67142" w14:textId="77777777" w:rsidR="006B5224" w:rsidRDefault="006B5224" w:rsidP="006B5224">
            <w:pPr>
              <w:pStyle w:val="TableHead"/>
              <w:jc w:val="center"/>
            </w:pPr>
            <w:r>
              <w:t>Aircraft</w:t>
            </w:r>
          </w:p>
        </w:tc>
        <w:tc>
          <w:tcPr>
            <w:tcW w:w="589" w:type="pct"/>
            <w:gridSpan w:val="2"/>
            <w:vMerge w:val="restart"/>
            <w:tcBorders>
              <w:top w:val="single" w:sz="4" w:space="0" w:color="auto"/>
            </w:tcBorders>
            <w:shd w:val="clear" w:color="auto" w:fill="5C2946"/>
            <w:vAlign w:val="center"/>
          </w:tcPr>
          <w:p w14:paraId="537C08CB" w14:textId="0FAC7CCB" w:rsidR="006B5224" w:rsidRDefault="006B5224" w:rsidP="006B5224">
            <w:pPr>
              <w:pStyle w:val="TableHead"/>
              <w:jc w:val="center"/>
            </w:pPr>
            <w:r>
              <w:t>Release height</w:t>
            </w:r>
          </w:p>
        </w:tc>
        <w:tc>
          <w:tcPr>
            <w:tcW w:w="3382" w:type="pct"/>
            <w:gridSpan w:val="5"/>
            <w:tcBorders>
              <w:top w:val="single" w:sz="4" w:space="0" w:color="auto"/>
              <w:bottom w:val="single" w:sz="4" w:space="0" w:color="auto"/>
            </w:tcBorders>
            <w:shd w:val="clear" w:color="auto" w:fill="5C2946"/>
            <w:vAlign w:val="center"/>
          </w:tcPr>
          <w:p w14:paraId="1853E2DF" w14:textId="0F33DB98" w:rsidR="006B5224" w:rsidRDefault="006B5224" w:rsidP="00653CA6">
            <w:pPr>
              <w:pStyle w:val="TableHead"/>
              <w:jc w:val="center"/>
            </w:pPr>
            <w:r>
              <w:t>Mandatory downwind buffer zones (m)</w:t>
            </w:r>
          </w:p>
        </w:tc>
      </w:tr>
      <w:tr w:rsidR="006B5224" w:rsidRPr="00B6173C" w14:paraId="50607950" w14:textId="77777777" w:rsidTr="004E56C3">
        <w:trPr>
          <w:tblHeader/>
        </w:trPr>
        <w:tc>
          <w:tcPr>
            <w:tcW w:w="662" w:type="pct"/>
            <w:vMerge/>
            <w:tcBorders>
              <w:bottom w:val="nil"/>
            </w:tcBorders>
            <w:shd w:val="clear" w:color="auto" w:fill="5C2946"/>
            <w:tcMar>
              <w:top w:w="0" w:type="dxa"/>
              <w:left w:w="108" w:type="dxa"/>
              <w:bottom w:w="0" w:type="dxa"/>
              <w:right w:w="108" w:type="dxa"/>
            </w:tcMar>
            <w:vAlign w:val="center"/>
            <w:hideMark/>
          </w:tcPr>
          <w:p w14:paraId="7994DEDF" w14:textId="77777777" w:rsidR="006B5224" w:rsidRPr="00A9777D" w:rsidRDefault="006B5224" w:rsidP="00653CA6">
            <w:pPr>
              <w:pStyle w:val="TableHead"/>
              <w:jc w:val="center"/>
            </w:pPr>
          </w:p>
        </w:tc>
        <w:tc>
          <w:tcPr>
            <w:tcW w:w="367" w:type="pct"/>
            <w:vMerge/>
            <w:tcBorders>
              <w:bottom w:val="nil"/>
            </w:tcBorders>
            <w:shd w:val="clear" w:color="auto" w:fill="5C2946"/>
            <w:vAlign w:val="center"/>
          </w:tcPr>
          <w:p w14:paraId="5F370AC5" w14:textId="77777777" w:rsidR="006B5224" w:rsidRPr="00A9777D" w:rsidRDefault="006B5224" w:rsidP="00653CA6">
            <w:pPr>
              <w:pStyle w:val="TableHead"/>
              <w:jc w:val="center"/>
            </w:pPr>
          </w:p>
        </w:tc>
        <w:tc>
          <w:tcPr>
            <w:tcW w:w="589" w:type="pct"/>
            <w:gridSpan w:val="2"/>
            <w:vMerge/>
            <w:tcBorders>
              <w:bottom w:val="nil"/>
            </w:tcBorders>
            <w:shd w:val="clear" w:color="auto" w:fill="5C2946"/>
          </w:tcPr>
          <w:p w14:paraId="7FE19CF1" w14:textId="68C604A1" w:rsidR="006B5224" w:rsidRDefault="006B5224" w:rsidP="00653CA6">
            <w:pPr>
              <w:pStyle w:val="TableHead"/>
              <w:jc w:val="center"/>
            </w:pPr>
          </w:p>
        </w:tc>
        <w:tc>
          <w:tcPr>
            <w:tcW w:w="666" w:type="pct"/>
            <w:tcBorders>
              <w:top w:val="single" w:sz="4" w:space="0" w:color="auto"/>
              <w:bottom w:val="nil"/>
            </w:tcBorders>
            <w:shd w:val="clear" w:color="auto" w:fill="5C2946"/>
            <w:vAlign w:val="center"/>
          </w:tcPr>
          <w:p w14:paraId="1F2AF955" w14:textId="66DEBD68" w:rsidR="006B5224" w:rsidRPr="00A9777D" w:rsidRDefault="006B5224" w:rsidP="00EA2C7E">
            <w:pPr>
              <w:pStyle w:val="TableHead"/>
              <w:jc w:val="center"/>
            </w:pPr>
            <w:r>
              <w:t>Bystander</w:t>
            </w:r>
            <w:r w:rsidR="00EA2C7E">
              <w:br/>
            </w:r>
            <w:r>
              <w:t>areas</w:t>
            </w:r>
          </w:p>
        </w:tc>
        <w:tc>
          <w:tcPr>
            <w:tcW w:w="589" w:type="pct"/>
            <w:tcBorders>
              <w:top w:val="single" w:sz="4" w:space="0" w:color="auto"/>
              <w:bottom w:val="nil"/>
            </w:tcBorders>
            <w:shd w:val="clear" w:color="auto" w:fill="5C2946"/>
            <w:vAlign w:val="center"/>
          </w:tcPr>
          <w:p w14:paraId="4EAC0220" w14:textId="77777777" w:rsidR="006B5224" w:rsidRPr="00A9777D" w:rsidRDefault="006B5224" w:rsidP="00653CA6">
            <w:pPr>
              <w:pStyle w:val="TableHead"/>
              <w:jc w:val="center"/>
            </w:pPr>
            <w:r>
              <w:t>Natural aquatic areas</w:t>
            </w:r>
          </w:p>
        </w:tc>
        <w:tc>
          <w:tcPr>
            <w:tcW w:w="809" w:type="pct"/>
            <w:tcBorders>
              <w:top w:val="single" w:sz="4" w:space="0" w:color="auto"/>
              <w:bottom w:val="nil"/>
            </w:tcBorders>
            <w:shd w:val="clear" w:color="auto" w:fill="5C2946"/>
            <w:tcMar>
              <w:top w:w="0" w:type="dxa"/>
              <w:left w:w="108" w:type="dxa"/>
              <w:bottom w:w="0" w:type="dxa"/>
              <w:right w:w="108" w:type="dxa"/>
            </w:tcMar>
            <w:vAlign w:val="center"/>
            <w:hideMark/>
          </w:tcPr>
          <w:p w14:paraId="37DA7412" w14:textId="1320B44D" w:rsidR="006B5224" w:rsidRPr="00A9777D" w:rsidRDefault="006B5224" w:rsidP="00EA2C7E">
            <w:pPr>
              <w:pStyle w:val="TableHead"/>
              <w:jc w:val="center"/>
            </w:pPr>
            <w:r>
              <w:t>Pollinator</w:t>
            </w:r>
            <w:r w:rsidR="00EA2C7E">
              <w:br/>
            </w:r>
            <w:r>
              <w:t>areas</w:t>
            </w:r>
          </w:p>
        </w:tc>
        <w:tc>
          <w:tcPr>
            <w:tcW w:w="805" w:type="pct"/>
            <w:tcBorders>
              <w:top w:val="single" w:sz="4" w:space="0" w:color="auto"/>
              <w:bottom w:val="nil"/>
            </w:tcBorders>
            <w:shd w:val="clear" w:color="auto" w:fill="5C2946"/>
            <w:vAlign w:val="center"/>
          </w:tcPr>
          <w:p w14:paraId="6B311C3D" w14:textId="000A5BC8" w:rsidR="006B5224" w:rsidRDefault="006B5224" w:rsidP="00EA2C7E">
            <w:pPr>
              <w:pStyle w:val="TableHead"/>
              <w:jc w:val="center"/>
            </w:pPr>
            <w:r>
              <w:t>Vegetation</w:t>
            </w:r>
            <w:r w:rsidR="00EA2C7E">
              <w:br/>
            </w:r>
            <w:r>
              <w:t>areas</w:t>
            </w:r>
          </w:p>
        </w:tc>
        <w:tc>
          <w:tcPr>
            <w:tcW w:w="513" w:type="pct"/>
            <w:tcBorders>
              <w:top w:val="single" w:sz="4" w:space="0" w:color="auto"/>
              <w:bottom w:val="nil"/>
            </w:tcBorders>
            <w:shd w:val="clear" w:color="auto" w:fill="5C2946"/>
            <w:vAlign w:val="center"/>
          </w:tcPr>
          <w:p w14:paraId="072C7A67" w14:textId="639E3FAD" w:rsidR="006B5224" w:rsidRDefault="006B5224" w:rsidP="00EA2C7E">
            <w:pPr>
              <w:pStyle w:val="TableHead"/>
              <w:jc w:val="center"/>
            </w:pPr>
            <w:r>
              <w:t>Livestock</w:t>
            </w:r>
            <w:r w:rsidR="00EA2C7E">
              <w:br/>
            </w:r>
            <w:r>
              <w:t>areas</w:t>
            </w:r>
          </w:p>
        </w:tc>
      </w:tr>
      <w:tr w:rsidR="006B5224" w:rsidRPr="00B6173C" w14:paraId="24E1606A" w14:textId="77777777" w:rsidTr="004E56C3">
        <w:tc>
          <w:tcPr>
            <w:tcW w:w="662" w:type="pct"/>
            <w:tcBorders>
              <w:top w:val="nil"/>
              <w:left w:val="nil"/>
              <w:bottom w:val="single" w:sz="4" w:space="0" w:color="auto"/>
              <w:right w:val="nil"/>
            </w:tcBorders>
            <w:shd w:val="clear" w:color="auto" w:fill="auto"/>
            <w:tcMar>
              <w:top w:w="0" w:type="dxa"/>
              <w:left w:w="108" w:type="dxa"/>
              <w:bottom w:w="0" w:type="dxa"/>
              <w:right w:w="108" w:type="dxa"/>
            </w:tcMar>
            <w:hideMark/>
          </w:tcPr>
          <w:p w14:paraId="201ADF3C" w14:textId="73E16A0B" w:rsidR="006B5224" w:rsidRPr="00A9777D" w:rsidRDefault="006B5224" w:rsidP="00BC6076">
            <w:pPr>
              <w:pStyle w:val="TableText"/>
              <w:spacing w:before="60" w:after="60"/>
            </w:pPr>
            <w:r w:rsidRPr="00526D26">
              <w:t>306 mL (376</w:t>
            </w:r>
            <w:r w:rsidR="00EA2C7E">
              <w:t> </w:t>
            </w:r>
            <w:r w:rsidRPr="00526D26">
              <w:t>g</w:t>
            </w:r>
            <w:r w:rsidR="00EA2C7E">
              <w:t> </w:t>
            </w:r>
            <w:r w:rsidRPr="00526D26">
              <w:t>ac/ha)</w:t>
            </w:r>
          </w:p>
        </w:tc>
        <w:tc>
          <w:tcPr>
            <w:tcW w:w="441" w:type="pct"/>
            <w:gridSpan w:val="2"/>
            <w:tcBorders>
              <w:top w:val="nil"/>
              <w:left w:val="nil"/>
              <w:bottom w:val="single" w:sz="4" w:space="0" w:color="auto"/>
              <w:right w:val="nil"/>
            </w:tcBorders>
            <w:shd w:val="clear" w:color="auto" w:fill="auto"/>
          </w:tcPr>
          <w:p w14:paraId="41F2CD39" w14:textId="2FAC2DE0" w:rsidR="006B5224" w:rsidRPr="00A9777D" w:rsidRDefault="006B5224" w:rsidP="00BC6076">
            <w:pPr>
              <w:pStyle w:val="TableText"/>
              <w:spacing w:before="60" w:after="60"/>
              <w:jc w:val="center"/>
            </w:pPr>
            <w:r w:rsidRPr="00526D26">
              <w:t>Custom Fixed wing</w:t>
            </w:r>
          </w:p>
        </w:tc>
        <w:tc>
          <w:tcPr>
            <w:tcW w:w="515" w:type="pct"/>
            <w:tcBorders>
              <w:top w:val="nil"/>
              <w:left w:val="nil"/>
              <w:bottom w:val="single" w:sz="4" w:space="0" w:color="auto"/>
              <w:right w:val="nil"/>
            </w:tcBorders>
          </w:tcPr>
          <w:p w14:paraId="2034BE98" w14:textId="68B04E46" w:rsidR="006B5224" w:rsidRDefault="006B5224" w:rsidP="00BC6076">
            <w:pPr>
              <w:pStyle w:val="TableText"/>
              <w:spacing w:before="60" w:after="60"/>
              <w:jc w:val="center"/>
              <w:rPr>
                <w:color w:val="000000"/>
                <w:szCs w:val="17"/>
                <w:lang w:eastAsia="en-AU"/>
              </w:rPr>
            </w:pPr>
            <w:r w:rsidRPr="00C3774D">
              <w:t>5 m or lower</w:t>
            </w:r>
          </w:p>
        </w:tc>
        <w:tc>
          <w:tcPr>
            <w:tcW w:w="666" w:type="pct"/>
            <w:tcBorders>
              <w:top w:val="nil"/>
              <w:left w:val="nil"/>
              <w:bottom w:val="single" w:sz="4" w:space="0" w:color="auto"/>
              <w:right w:val="nil"/>
            </w:tcBorders>
            <w:shd w:val="clear" w:color="auto" w:fill="auto"/>
            <w:vAlign w:val="center"/>
          </w:tcPr>
          <w:p w14:paraId="1AB7E80A" w14:textId="1CC16A7D" w:rsidR="006B5224" w:rsidRPr="00A9777D" w:rsidRDefault="006B5224" w:rsidP="00BC6076">
            <w:pPr>
              <w:pStyle w:val="TableText"/>
              <w:spacing w:before="60" w:after="60"/>
              <w:jc w:val="center"/>
            </w:pPr>
            <w:r w:rsidRPr="004948DD">
              <w:t>688</w:t>
            </w:r>
          </w:p>
        </w:tc>
        <w:tc>
          <w:tcPr>
            <w:tcW w:w="589" w:type="pct"/>
            <w:tcBorders>
              <w:top w:val="nil"/>
              <w:left w:val="nil"/>
              <w:bottom w:val="single" w:sz="4" w:space="0" w:color="auto"/>
              <w:right w:val="nil"/>
            </w:tcBorders>
            <w:shd w:val="clear" w:color="auto" w:fill="auto"/>
            <w:vAlign w:val="center"/>
          </w:tcPr>
          <w:p w14:paraId="64B7C47D" w14:textId="5991C06F" w:rsidR="006B5224" w:rsidRPr="00A9777D" w:rsidRDefault="006B5224" w:rsidP="00BC6076">
            <w:pPr>
              <w:pStyle w:val="TableText"/>
              <w:spacing w:before="60" w:after="60"/>
              <w:jc w:val="center"/>
            </w:pPr>
            <w:r>
              <w:t>Not supported (</w:t>
            </w:r>
            <w:r w:rsidRPr="004948DD">
              <w:t>&gt;2999 m</w:t>
            </w:r>
            <w:r>
              <w:t>)</w:t>
            </w:r>
          </w:p>
        </w:tc>
        <w:tc>
          <w:tcPr>
            <w:tcW w:w="809" w:type="pct"/>
            <w:tcBorders>
              <w:top w:val="nil"/>
              <w:left w:val="nil"/>
              <w:bottom w:val="single" w:sz="4" w:space="0" w:color="auto"/>
              <w:right w:val="nil"/>
            </w:tcBorders>
            <w:shd w:val="clear" w:color="auto" w:fill="auto"/>
            <w:tcMar>
              <w:top w:w="0" w:type="dxa"/>
              <w:left w:w="108" w:type="dxa"/>
              <w:bottom w:w="0" w:type="dxa"/>
              <w:right w:w="108" w:type="dxa"/>
            </w:tcMar>
            <w:vAlign w:val="center"/>
            <w:hideMark/>
          </w:tcPr>
          <w:p w14:paraId="78F9CBB8" w14:textId="1DFC2EFD" w:rsidR="006B5224" w:rsidRPr="00A9777D" w:rsidRDefault="006B5224" w:rsidP="00BC6076">
            <w:pPr>
              <w:pStyle w:val="TableText"/>
              <w:spacing w:before="60" w:after="60"/>
              <w:jc w:val="center"/>
            </w:pPr>
            <w:r w:rsidRPr="004948DD">
              <w:t>121</w:t>
            </w:r>
          </w:p>
        </w:tc>
        <w:tc>
          <w:tcPr>
            <w:tcW w:w="805" w:type="pct"/>
            <w:tcBorders>
              <w:top w:val="nil"/>
              <w:left w:val="nil"/>
              <w:bottom w:val="single" w:sz="4" w:space="0" w:color="auto"/>
              <w:right w:val="nil"/>
            </w:tcBorders>
            <w:shd w:val="clear" w:color="auto" w:fill="auto"/>
            <w:vAlign w:val="center"/>
          </w:tcPr>
          <w:p w14:paraId="220949A8" w14:textId="0B8645D9" w:rsidR="006B5224" w:rsidRPr="00A9777D" w:rsidRDefault="006B5224" w:rsidP="00BC6076">
            <w:pPr>
              <w:pStyle w:val="TableText"/>
              <w:spacing w:before="60" w:after="60"/>
              <w:jc w:val="center"/>
            </w:pPr>
            <w:r w:rsidRPr="004948DD">
              <w:t>0</w:t>
            </w:r>
          </w:p>
        </w:tc>
        <w:tc>
          <w:tcPr>
            <w:tcW w:w="513" w:type="pct"/>
            <w:tcBorders>
              <w:top w:val="nil"/>
              <w:left w:val="nil"/>
              <w:bottom w:val="single" w:sz="4" w:space="0" w:color="auto"/>
              <w:right w:val="nil"/>
            </w:tcBorders>
            <w:shd w:val="clear" w:color="auto" w:fill="auto"/>
            <w:vAlign w:val="center"/>
          </w:tcPr>
          <w:p w14:paraId="595B7697" w14:textId="57674210" w:rsidR="006B5224" w:rsidRPr="00A9777D" w:rsidRDefault="006B5224" w:rsidP="00BC6076">
            <w:pPr>
              <w:pStyle w:val="TableText"/>
              <w:spacing w:before="60" w:after="60"/>
              <w:jc w:val="center"/>
            </w:pPr>
            <w:r w:rsidRPr="004948DD">
              <w:t>0</w:t>
            </w:r>
          </w:p>
        </w:tc>
      </w:tr>
      <w:tr w:rsidR="006B5224" w:rsidRPr="00B6173C" w14:paraId="616598B5" w14:textId="77777777" w:rsidTr="004E56C3">
        <w:tc>
          <w:tcPr>
            <w:tcW w:w="662"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53C8903" w14:textId="7972CB5A" w:rsidR="006B5224" w:rsidRPr="00A9777D" w:rsidRDefault="006B5224" w:rsidP="00BC6076">
            <w:pPr>
              <w:pStyle w:val="TableText"/>
              <w:spacing w:before="60" w:after="60"/>
            </w:pPr>
            <w:r w:rsidRPr="00526D26">
              <w:t>200 mL (246</w:t>
            </w:r>
            <w:r w:rsidR="00EA2C7E">
              <w:t> </w:t>
            </w:r>
            <w:r w:rsidRPr="00526D26">
              <w:t>g</w:t>
            </w:r>
            <w:r w:rsidR="00EA2C7E">
              <w:t> </w:t>
            </w:r>
            <w:r w:rsidRPr="00526D26">
              <w:t>ac/ha) or lower</w:t>
            </w:r>
          </w:p>
        </w:tc>
        <w:tc>
          <w:tcPr>
            <w:tcW w:w="441" w:type="pct"/>
            <w:gridSpan w:val="2"/>
            <w:tcBorders>
              <w:top w:val="single" w:sz="4" w:space="0" w:color="auto"/>
              <w:left w:val="nil"/>
              <w:bottom w:val="single" w:sz="4" w:space="0" w:color="auto"/>
              <w:right w:val="nil"/>
            </w:tcBorders>
            <w:shd w:val="clear" w:color="auto" w:fill="auto"/>
          </w:tcPr>
          <w:p w14:paraId="2E61355F" w14:textId="098602D1" w:rsidR="006B5224" w:rsidRPr="00A9777D" w:rsidRDefault="006B5224" w:rsidP="00BC6076">
            <w:pPr>
              <w:pStyle w:val="TableText"/>
              <w:spacing w:before="60" w:after="60"/>
              <w:jc w:val="center"/>
            </w:pPr>
            <w:r w:rsidRPr="00526D26">
              <w:t>Custom Fixed wing</w:t>
            </w:r>
          </w:p>
        </w:tc>
        <w:tc>
          <w:tcPr>
            <w:tcW w:w="515" w:type="pct"/>
            <w:tcBorders>
              <w:top w:val="single" w:sz="4" w:space="0" w:color="auto"/>
              <w:left w:val="nil"/>
              <w:bottom w:val="single" w:sz="4" w:space="0" w:color="auto"/>
              <w:right w:val="nil"/>
            </w:tcBorders>
          </w:tcPr>
          <w:p w14:paraId="375198C7" w14:textId="4EB7B24A" w:rsidR="006B5224" w:rsidRDefault="006B5224" w:rsidP="00BC6076">
            <w:pPr>
              <w:pStyle w:val="TableText"/>
              <w:spacing w:before="60" w:after="60"/>
              <w:jc w:val="center"/>
              <w:rPr>
                <w:color w:val="000000"/>
                <w:szCs w:val="17"/>
                <w:lang w:eastAsia="en-AU"/>
              </w:rPr>
            </w:pPr>
            <w:r w:rsidRPr="00C3774D">
              <w:t>5 m or lower</w:t>
            </w:r>
          </w:p>
        </w:tc>
        <w:tc>
          <w:tcPr>
            <w:tcW w:w="666" w:type="pct"/>
            <w:tcBorders>
              <w:top w:val="single" w:sz="4" w:space="0" w:color="auto"/>
              <w:left w:val="nil"/>
              <w:bottom w:val="single" w:sz="4" w:space="0" w:color="auto"/>
              <w:right w:val="nil"/>
            </w:tcBorders>
            <w:shd w:val="clear" w:color="auto" w:fill="auto"/>
            <w:vAlign w:val="center"/>
          </w:tcPr>
          <w:p w14:paraId="62494BF6" w14:textId="4DD941B3" w:rsidR="006B5224" w:rsidRPr="00A9777D" w:rsidRDefault="006B5224" w:rsidP="00BC6076">
            <w:pPr>
              <w:pStyle w:val="TableText"/>
              <w:spacing w:before="60" w:after="60"/>
              <w:jc w:val="center"/>
            </w:pPr>
            <w:r w:rsidRPr="004948DD">
              <w:t>524</w:t>
            </w:r>
          </w:p>
        </w:tc>
        <w:tc>
          <w:tcPr>
            <w:tcW w:w="589" w:type="pct"/>
            <w:tcBorders>
              <w:top w:val="single" w:sz="4" w:space="0" w:color="auto"/>
              <w:left w:val="nil"/>
              <w:bottom w:val="single" w:sz="4" w:space="0" w:color="auto"/>
              <w:right w:val="nil"/>
            </w:tcBorders>
            <w:shd w:val="clear" w:color="auto" w:fill="auto"/>
          </w:tcPr>
          <w:p w14:paraId="1B3EB529" w14:textId="1C7F84B4" w:rsidR="006B5224" w:rsidRPr="00A9777D" w:rsidRDefault="006B5224" w:rsidP="00BC6076">
            <w:pPr>
              <w:pStyle w:val="TableText"/>
              <w:spacing w:before="60" w:after="60"/>
              <w:jc w:val="center"/>
            </w:pPr>
            <w:r w:rsidRPr="003155A2">
              <w:t>Not supported (&gt;2999 m)</w:t>
            </w:r>
          </w:p>
        </w:tc>
        <w:tc>
          <w:tcPr>
            <w:tcW w:w="809"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4FB8A189" w14:textId="74637E30" w:rsidR="006B5224" w:rsidRPr="00A9777D" w:rsidRDefault="006B5224" w:rsidP="00BC6076">
            <w:pPr>
              <w:pStyle w:val="TableText"/>
              <w:spacing w:before="60" w:after="60"/>
              <w:jc w:val="center"/>
            </w:pPr>
            <w:r w:rsidRPr="004948DD">
              <w:t>198</w:t>
            </w:r>
          </w:p>
        </w:tc>
        <w:tc>
          <w:tcPr>
            <w:tcW w:w="805" w:type="pct"/>
            <w:tcBorders>
              <w:top w:val="single" w:sz="4" w:space="0" w:color="auto"/>
              <w:left w:val="nil"/>
              <w:bottom w:val="single" w:sz="4" w:space="0" w:color="auto"/>
              <w:right w:val="nil"/>
            </w:tcBorders>
            <w:shd w:val="clear" w:color="auto" w:fill="auto"/>
            <w:vAlign w:val="center"/>
          </w:tcPr>
          <w:p w14:paraId="7919F515" w14:textId="46783C42" w:rsidR="006B5224" w:rsidRPr="00A9777D" w:rsidRDefault="006B5224" w:rsidP="00BC6076">
            <w:pPr>
              <w:pStyle w:val="TableText"/>
              <w:spacing w:before="60" w:after="60"/>
              <w:jc w:val="center"/>
            </w:pPr>
            <w:r w:rsidRPr="004948DD">
              <w:t>0</w:t>
            </w:r>
          </w:p>
        </w:tc>
        <w:tc>
          <w:tcPr>
            <w:tcW w:w="513" w:type="pct"/>
            <w:tcBorders>
              <w:top w:val="single" w:sz="4" w:space="0" w:color="auto"/>
              <w:left w:val="nil"/>
              <w:bottom w:val="single" w:sz="4" w:space="0" w:color="auto"/>
              <w:right w:val="nil"/>
            </w:tcBorders>
            <w:shd w:val="clear" w:color="auto" w:fill="auto"/>
            <w:vAlign w:val="center"/>
          </w:tcPr>
          <w:p w14:paraId="73DC318B" w14:textId="3154EFE6" w:rsidR="006B5224" w:rsidRPr="00A9777D" w:rsidRDefault="006B5224" w:rsidP="00BC6076">
            <w:pPr>
              <w:pStyle w:val="TableText"/>
              <w:spacing w:before="60" w:after="60"/>
              <w:jc w:val="center"/>
            </w:pPr>
            <w:r w:rsidRPr="004948DD">
              <w:t>0</w:t>
            </w:r>
          </w:p>
        </w:tc>
      </w:tr>
      <w:tr w:rsidR="006B5224" w:rsidRPr="00B6173C" w14:paraId="72097DB2" w14:textId="77777777" w:rsidTr="004E56C3">
        <w:tc>
          <w:tcPr>
            <w:tcW w:w="662"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1A0314C" w14:textId="3E40E6FE" w:rsidR="006B5224" w:rsidRPr="00A9777D" w:rsidRDefault="006B5224" w:rsidP="00BC6076">
            <w:pPr>
              <w:pStyle w:val="TableText"/>
              <w:spacing w:before="60" w:after="60"/>
            </w:pPr>
            <w:r w:rsidRPr="00526D26">
              <w:t>306 mL (376</w:t>
            </w:r>
            <w:r w:rsidR="00EA2C7E">
              <w:t> </w:t>
            </w:r>
            <w:r w:rsidRPr="00526D26">
              <w:t>g</w:t>
            </w:r>
            <w:r w:rsidR="00EA2C7E">
              <w:t> </w:t>
            </w:r>
            <w:r w:rsidRPr="00526D26">
              <w:t>ac/ha)</w:t>
            </w:r>
          </w:p>
        </w:tc>
        <w:tc>
          <w:tcPr>
            <w:tcW w:w="441" w:type="pct"/>
            <w:gridSpan w:val="2"/>
            <w:tcBorders>
              <w:top w:val="single" w:sz="4" w:space="0" w:color="auto"/>
              <w:left w:val="nil"/>
              <w:bottom w:val="single" w:sz="4" w:space="0" w:color="auto"/>
              <w:right w:val="nil"/>
            </w:tcBorders>
            <w:shd w:val="clear" w:color="auto" w:fill="auto"/>
          </w:tcPr>
          <w:p w14:paraId="498FE668" w14:textId="1D9DC246" w:rsidR="006B5224" w:rsidRPr="00A9777D" w:rsidRDefault="006B5224" w:rsidP="00BC6076">
            <w:pPr>
              <w:pStyle w:val="TableText"/>
              <w:spacing w:before="60" w:after="60"/>
              <w:jc w:val="center"/>
            </w:pPr>
            <w:r w:rsidRPr="00526D26">
              <w:t>Custom Fixed wing</w:t>
            </w:r>
          </w:p>
        </w:tc>
        <w:tc>
          <w:tcPr>
            <w:tcW w:w="515" w:type="pct"/>
            <w:tcBorders>
              <w:top w:val="single" w:sz="4" w:space="0" w:color="auto"/>
              <w:left w:val="nil"/>
              <w:bottom w:val="single" w:sz="4" w:space="0" w:color="auto"/>
              <w:right w:val="nil"/>
            </w:tcBorders>
          </w:tcPr>
          <w:p w14:paraId="5FC247CB" w14:textId="783F9912" w:rsidR="006B5224" w:rsidRDefault="006B5224" w:rsidP="00BC6076">
            <w:pPr>
              <w:pStyle w:val="TableText"/>
              <w:spacing w:before="60" w:after="60"/>
              <w:jc w:val="center"/>
              <w:rPr>
                <w:color w:val="000000"/>
                <w:szCs w:val="17"/>
                <w:lang w:eastAsia="en-AU"/>
              </w:rPr>
            </w:pPr>
            <w:r w:rsidRPr="00C3774D">
              <w:t>10 m or lower</w:t>
            </w:r>
          </w:p>
        </w:tc>
        <w:tc>
          <w:tcPr>
            <w:tcW w:w="666" w:type="pct"/>
            <w:tcBorders>
              <w:top w:val="single" w:sz="4" w:space="0" w:color="auto"/>
              <w:left w:val="nil"/>
              <w:bottom w:val="single" w:sz="4" w:space="0" w:color="auto"/>
              <w:right w:val="nil"/>
            </w:tcBorders>
            <w:shd w:val="clear" w:color="auto" w:fill="auto"/>
            <w:vAlign w:val="center"/>
          </w:tcPr>
          <w:p w14:paraId="30870DA8" w14:textId="3F6A0B69" w:rsidR="006B5224" w:rsidRPr="00A9777D" w:rsidRDefault="006B5224" w:rsidP="00BC6076">
            <w:pPr>
              <w:pStyle w:val="TableText"/>
              <w:spacing w:before="60" w:after="60"/>
              <w:jc w:val="center"/>
            </w:pPr>
            <w:r w:rsidRPr="004948DD">
              <w:t>1000</w:t>
            </w:r>
          </w:p>
        </w:tc>
        <w:tc>
          <w:tcPr>
            <w:tcW w:w="589" w:type="pct"/>
            <w:tcBorders>
              <w:top w:val="single" w:sz="4" w:space="0" w:color="auto"/>
              <w:left w:val="nil"/>
              <w:bottom w:val="single" w:sz="4" w:space="0" w:color="auto"/>
              <w:right w:val="nil"/>
            </w:tcBorders>
            <w:shd w:val="clear" w:color="auto" w:fill="auto"/>
          </w:tcPr>
          <w:p w14:paraId="1C8D9651" w14:textId="5DD48942" w:rsidR="006B5224" w:rsidRPr="00A9777D" w:rsidRDefault="006B5224" w:rsidP="00BC6076">
            <w:pPr>
              <w:pStyle w:val="TableText"/>
              <w:spacing w:before="60" w:after="60"/>
              <w:jc w:val="center"/>
            </w:pPr>
            <w:r w:rsidRPr="003155A2">
              <w:t>Not supported (&gt;2999 m)</w:t>
            </w:r>
          </w:p>
        </w:tc>
        <w:tc>
          <w:tcPr>
            <w:tcW w:w="809"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7ECC7318" w14:textId="19D0FEDE" w:rsidR="006B5224" w:rsidRPr="00A9777D" w:rsidRDefault="006B5224" w:rsidP="00BC6076">
            <w:pPr>
              <w:pStyle w:val="TableText"/>
              <w:spacing w:before="60" w:after="60"/>
              <w:jc w:val="center"/>
            </w:pPr>
            <w:r w:rsidRPr="004948DD">
              <w:t>176</w:t>
            </w:r>
          </w:p>
        </w:tc>
        <w:tc>
          <w:tcPr>
            <w:tcW w:w="805" w:type="pct"/>
            <w:tcBorders>
              <w:top w:val="single" w:sz="4" w:space="0" w:color="auto"/>
              <w:left w:val="nil"/>
              <w:bottom w:val="single" w:sz="4" w:space="0" w:color="auto"/>
              <w:right w:val="nil"/>
            </w:tcBorders>
            <w:shd w:val="clear" w:color="auto" w:fill="auto"/>
            <w:vAlign w:val="center"/>
          </w:tcPr>
          <w:p w14:paraId="04685F7A" w14:textId="5FEA4687" w:rsidR="006B5224" w:rsidRPr="00A9777D" w:rsidRDefault="006B5224" w:rsidP="00BC6076">
            <w:pPr>
              <w:pStyle w:val="TableText"/>
              <w:spacing w:before="60" w:after="60"/>
              <w:jc w:val="center"/>
            </w:pPr>
            <w:r w:rsidRPr="004948DD">
              <w:t>0</w:t>
            </w:r>
          </w:p>
        </w:tc>
        <w:tc>
          <w:tcPr>
            <w:tcW w:w="513" w:type="pct"/>
            <w:tcBorders>
              <w:top w:val="single" w:sz="4" w:space="0" w:color="auto"/>
              <w:left w:val="nil"/>
              <w:bottom w:val="single" w:sz="4" w:space="0" w:color="auto"/>
              <w:right w:val="nil"/>
            </w:tcBorders>
            <w:shd w:val="clear" w:color="auto" w:fill="auto"/>
            <w:vAlign w:val="center"/>
          </w:tcPr>
          <w:p w14:paraId="33237342" w14:textId="61A9B428" w:rsidR="006B5224" w:rsidRPr="00A9777D" w:rsidRDefault="006B5224" w:rsidP="00BC6076">
            <w:pPr>
              <w:pStyle w:val="TableText"/>
              <w:spacing w:before="60" w:after="60"/>
              <w:jc w:val="center"/>
            </w:pPr>
            <w:r w:rsidRPr="004948DD">
              <w:t>0</w:t>
            </w:r>
          </w:p>
        </w:tc>
      </w:tr>
      <w:tr w:rsidR="006B5224" w:rsidRPr="00B6173C" w14:paraId="55F1B296" w14:textId="77777777" w:rsidTr="004E56C3">
        <w:tc>
          <w:tcPr>
            <w:tcW w:w="662"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12803E2" w14:textId="77B2A16B" w:rsidR="006B5224" w:rsidRPr="00A9777D" w:rsidRDefault="006B5224" w:rsidP="00BC6076">
            <w:pPr>
              <w:pStyle w:val="TableText"/>
              <w:spacing w:before="60" w:after="60"/>
            </w:pPr>
            <w:r w:rsidRPr="00526D26">
              <w:t>200 mL (246</w:t>
            </w:r>
            <w:r w:rsidR="00EA2C7E">
              <w:t> </w:t>
            </w:r>
            <w:r w:rsidRPr="00526D26">
              <w:t>g</w:t>
            </w:r>
            <w:r w:rsidR="00EA2C7E">
              <w:t> </w:t>
            </w:r>
            <w:r w:rsidRPr="00526D26">
              <w:t>ac/ha) or lower</w:t>
            </w:r>
          </w:p>
        </w:tc>
        <w:tc>
          <w:tcPr>
            <w:tcW w:w="441" w:type="pct"/>
            <w:gridSpan w:val="2"/>
            <w:tcBorders>
              <w:top w:val="single" w:sz="4" w:space="0" w:color="auto"/>
              <w:left w:val="nil"/>
              <w:bottom w:val="single" w:sz="4" w:space="0" w:color="auto"/>
              <w:right w:val="nil"/>
            </w:tcBorders>
            <w:shd w:val="clear" w:color="auto" w:fill="auto"/>
          </w:tcPr>
          <w:p w14:paraId="2729D66F" w14:textId="027F7846" w:rsidR="006B5224" w:rsidRPr="00A9777D" w:rsidRDefault="006B5224" w:rsidP="00BC6076">
            <w:pPr>
              <w:pStyle w:val="TableText"/>
              <w:spacing w:before="60" w:after="60"/>
              <w:jc w:val="center"/>
            </w:pPr>
            <w:r w:rsidRPr="00526D26">
              <w:t>Custom Fixed wing</w:t>
            </w:r>
          </w:p>
        </w:tc>
        <w:tc>
          <w:tcPr>
            <w:tcW w:w="515" w:type="pct"/>
            <w:tcBorders>
              <w:top w:val="single" w:sz="4" w:space="0" w:color="auto"/>
              <w:left w:val="nil"/>
              <w:bottom w:val="single" w:sz="4" w:space="0" w:color="auto"/>
              <w:right w:val="nil"/>
            </w:tcBorders>
          </w:tcPr>
          <w:p w14:paraId="00FF0EC6" w14:textId="3AE03FBA" w:rsidR="006B5224" w:rsidRDefault="006B5224" w:rsidP="00BC6076">
            <w:pPr>
              <w:pStyle w:val="TableText"/>
              <w:spacing w:before="60" w:after="60"/>
              <w:jc w:val="center"/>
              <w:rPr>
                <w:color w:val="000000"/>
                <w:szCs w:val="17"/>
                <w:lang w:eastAsia="en-AU"/>
              </w:rPr>
            </w:pPr>
            <w:r w:rsidRPr="00C3774D">
              <w:t>10 m or lower</w:t>
            </w:r>
          </w:p>
        </w:tc>
        <w:tc>
          <w:tcPr>
            <w:tcW w:w="666" w:type="pct"/>
            <w:tcBorders>
              <w:top w:val="single" w:sz="4" w:space="0" w:color="auto"/>
              <w:left w:val="nil"/>
              <w:bottom w:val="single" w:sz="4" w:space="0" w:color="auto"/>
              <w:right w:val="nil"/>
            </w:tcBorders>
            <w:shd w:val="clear" w:color="auto" w:fill="auto"/>
            <w:vAlign w:val="center"/>
          </w:tcPr>
          <w:p w14:paraId="0B14385E" w14:textId="051F6C68" w:rsidR="006B5224" w:rsidRPr="00A9777D" w:rsidRDefault="006B5224" w:rsidP="00BC6076">
            <w:pPr>
              <w:pStyle w:val="TableText"/>
              <w:spacing w:before="60" w:after="60"/>
              <w:jc w:val="center"/>
            </w:pPr>
            <w:r w:rsidRPr="004948DD">
              <w:t>689</w:t>
            </w:r>
          </w:p>
        </w:tc>
        <w:tc>
          <w:tcPr>
            <w:tcW w:w="589" w:type="pct"/>
            <w:tcBorders>
              <w:top w:val="single" w:sz="4" w:space="0" w:color="auto"/>
              <w:left w:val="nil"/>
              <w:bottom w:val="single" w:sz="4" w:space="0" w:color="auto"/>
              <w:right w:val="nil"/>
            </w:tcBorders>
            <w:shd w:val="clear" w:color="auto" w:fill="auto"/>
          </w:tcPr>
          <w:p w14:paraId="58634C79" w14:textId="1F4D746B" w:rsidR="006B5224" w:rsidRPr="00A9777D" w:rsidRDefault="006B5224" w:rsidP="00BC6076">
            <w:pPr>
              <w:pStyle w:val="TableText"/>
              <w:spacing w:before="60" w:after="60"/>
              <w:jc w:val="center"/>
            </w:pPr>
            <w:r w:rsidRPr="003155A2">
              <w:t>Not supported (&gt;2999 m)</w:t>
            </w:r>
          </w:p>
        </w:tc>
        <w:tc>
          <w:tcPr>
            <w:tcW w:w="809"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7479A98D" w14:textId="018121EA" w:rsidR="006B5224" w:rsidRPr="00A9777D" w:rsidRDefault="006B5224" w:rsidP="00BC6076">
            <w:pPr>
              <w:pStyle w:val="TableText"/>
              <w:spacing w:before="60" w:after="60"/>
              <w:jc w:val="center"/>
            </w:pPr>
            <w:r w:rsidRPr="004948DD">
              <w:t>296</w:t>
            </w:r>
          </w:p>
        </w:tc>
        <w:tc>
          <w:tcPr>
            <w:tcW w:w="805" w:type="pct"/>
            <w:tcBorders>
              <w:top w:val="single" w:sz="4" w:space="0" w:color="auto"/>
              <w:left w:val="nil"/>
              <w:bottom w:val="single" w:sz="4" w:space="0" w:color="auto"/>
              <w:right w:val="nil"/>
            </w:tcBorders>
            <w:shd w:val="clear" w:color="auto" w:fill="auto"/>
            <w:vAlign w:val="center"/>
          </w:tcPr>
          <w:p w14:paraId="7A6A8021" w14:textId="3351DABE" w:rsidR="006B5224" w:rsidRPr="00A9777D" w:rsidRDefault="006B5224" w:rsidP="00BC6076">
            <w:pPr>
              <w:pStyle w:val="TableText"/>
              <w:spacing w:before="60" w:after="60"/>
              <w:jc w:val="center"/>
            </w:pPr>
            <w:r w:rsidRPr="004948DD">
              <w:t>0</w:t>
            </w:r>
          </w:p>
        </w:tc>
        <w:tc>
          <w:tcPr>
            <w:tcW w:w="513" w:type="pct"/>
            <w:tcBorders>
              <w:top w:val="single" w:sz="4" w:space="0" w:color="auto"/>
              <w:left w:val="nil"/>
              <w:bottom w:val="single" w:sz="4" w:space="0" w:color="auto"/>
              <w:right w:val="nil"/>
            </w:tcBorders>
            <w:shd w:val="clear" w:color="auto" w:fill="auto"/>
            <w:vAlign w:val="center"/>
          </w:tcPr>
          <w:p w14:paraId="62C26035" w14:textId="772BEB24" w:rsidR="006B5224" w:rsidRPr="00A9777D" w:rsidRDefault="006B5224" w:rsidP="00BC6076">
            <w:pPr>
              <w:pStyle w:val="TableText"/>
              <w:spacing w:before="60" w:after="60"/>
              <w:jc w:val="center"/>
            </w:pPr>
            <w:r w:rsidRPr="004948DD">
              <w:t>0</w:t>
            </w:r>
          </w:p>
        </w:tc>
      </w:tr>
    </w:tbl>
    <w:p w14:paraId="1917912A" w14:textId="215B6A8A" w:rsidR="00736293" w:rsidRPr="00736293" w:rsidRDefault="000A7E75" w:rsidP="00736293">
      <w:pPr>
        <w:pStyle w:val="Heading4"/>
      </w:pPr>
      <w:r>
        <w:t>G</w:t>
      </w:r>
      <w:r w:rsidR="00C50325">
        <w:t>round application by misting</w:t>
      </w:r>
    </w:p>
    <w:p w14:paraId="5FE9F727" w14:textId="3C2C99F6" w:rsidR="00DC177A" w:rsidRDefault="00C50325" w:rsidP="00736293">
      <w:pPr>
        <w:pStyle w:val="NormalText"/>
      </w:pPr>
      <w:r>
        <w:t>Risks from ultra-low volume</w:t>
      </w:r>
      <w:r w:rsidR="00522D02">
        <w:t xml:space="preserve"> (UL)</w:t>
      </w:r>
      <w:r>
        <w:t xml:space="preserve"> application considered a 2 m release height </w:t>
      </w:r>
      <w:r w:rsidR="00736293" w:rsidRPr="00736293">
        <w:t xml:space="preserve">windspeeds of 14 and 20 km/h and a VERY FINE spray quality for fixed wing aircraft using custom deposition curves generated using AGDISP™ software. </w:t>
      </w:r>
      <w:r w:rsidR="00522D02" w:rsidRPr="00522D02">
        <w:t xml:space="preserve">The Very Fine droplet spectra was based on the ASAE very fine reference distribution in AGDISP that was converted with the DSD Converter to be consistent with APVMA droplet size distributions, in line with the APVMA spray drift policy. </w:t>
      </w:r>
      <w:r w:rsidR="00736293" w:rsidRPr="00736293">
        <w:t>As UL</w:t>
      </w:r>
      <w:r w:rsidR="00522D02">
        <w:t xml:space="preserve"> formulations </w:t>
      </w:r>
      <w:r w:rsidR="00736293" w:rsidRPr="00736293">
        <w:t>are oil-based products and not mixed with water, they have very low volatilisation. The spray material in AGDISP was therefore modified such that the spray does not evaporate.</w:t>
      </w:r>
    </w:p>
    <w:p w14:paraId="4E9CCBEC" w14:textId="67B53E65" w:rsidR="00736293" w:rsidRDefault="00736293" w:rsidP="00736293">
      <w:pPr>
        <w:pStyle w:val="NormalText"/>
      </w:pPr>
      <w:r>
        <w:lastRenderedPageBreak/>
        <w:t>At 20 km/h</w:t>
      </w:r>
      <w:r w:rsidR="00CE3262">
        <w:t xml:space="preserve"> windspeed</w:t>
      </w:r>
      <w:r>
        <w:t xml:space="preserve"> mandatory buffer zones for natural aquatic areas were 2.1 km at the lowest label rate and 2.6 km for the highest label rate</w:t>
      </w:r>
      <w:r w:rsidR="00BC6076">
        <w:t xml:space="preserve"> (see </w:t>
      </w:r>
      <w:r w:rsidR="00BC6076">
        <w:fldChar w:fldCharType="begin"/>
      </w:r>
      <w:r w:rsidR="00BC6076">
        <w:instrText xml:space="preserve"> REF _Ref195694943 \h </w:instrText>
      </w:r>
      <w:r w:rsidR="00BC6076">
        <w:fldChar w:fldCharType="separate"/>
      </w:r>
      <w:r w:rsidR="005C43BA">
        <w:t xml:space="preserve">Table </w:t>
      </w:r>
      <w:r w:rsidR="005C43BA">
        <w:rPr>
          <w:noProof/>
        </w:rPr>
        <w:t>39</w:t>
      </w:r>
      <w:r w:rsidR="00BC6076">
        <w:fldChar w:fldCharType="end"/>
      </w:r>
      <w:r w:rsidR="00BC6076">
        <w:t>)</w:t>
      </w:r>
      <w:r>
        <w:t>. Buffer zones of this size were considered impractical for a label use, and as a result, the application of UL fenitrothion by ground misting was not supported.</w:t>
      </w:r>
    </w:p>
    <w:p w14:paraId="313799C0" w14:textId="4F593F56" w:rsidR="006B5224" w:rsidRPr="006B5224" w:rsidRDefault="006B5224" w:rsidP="006B5224">
      <w:pPr>
        <w:pStyle w:val="Caption"/>
      </w:pPr>
      <w:bookmarkStart w:id="289" w:name="_Ref195694943"/>
      <w:bookmarkStart w:id="290" w:name="_Toc206421992"/>
      <w:r>
        <w:t xml:space="preserve">Table </w:t>
      </w:r>
      <w:r>
        <w:fldChar w:fldCharType="begin"/>
      </w:r>
      <w:r>
        <w:instrText xml:space="preserve"> SEQ Table \* ARABIC </w:instrText>
      </w:r>
      <w:r>
        <w:fldChar w:fldCharType="separate"/>
      </w:r>
      <w:r w:rsidR="005C43BA">
        <w:rPr>
          <w:noProof/>
        </w:rPr>
        <w:t>39</w:t>
      </w:r>
      <w:r>
        <w:fldChar w:fldCharType="end"/>
      </w:r>
      <w:bookmarkEnd w:id="289"/>
      <w:r w:rsidRPr="00B6173C">
        <w:t>:</w:t>
      </w:r>
      <w:r w:rsidRPr="00B6173C">
        <w:tab/>
      </w:r>
      <w:r>
        <w:t>Buffer zones for ground application of UL fenitrothion</w:t>
      </w:r>
      <w:bookmarkEnd w:id="290"/>
    </w:p>
    <w:tbl>
      <w:tblPr>
        <w:tblpPr w:leftFromText="180" w:rightFromText="180" w:vertAnchor="text" w:tblpY="-22"/>
        <w:tblW w:w="4927" w:type="pct"/>
        <w:tblBorders>
          <w:bottom w:val="single" w:sz="4" w:space="0" w:color="auto"/>
        </w:tblBorders>
        <w:tblCellMar>
          <w:left w:w="0" w:type="dxa"/>
          <w:right w:w="0" w:type="dxa"/>
        </w:tblCellMar>
        <w:tblLook w:val="04A0" w:firstRow="1" w:lastRow="0" w:firstColumn="1" w:lastColumn="0" w:noHBand="0" w:noVBand="1"/>
      </w:tblPr>
      <w:tblGrid>
        <w:gridCol w:w="1418"/>
        <w:gridCol w:w="733"/>
        <w:gridCol w:w="1419"/>
        <w:gridCol w:w="1134"/>
        <w:gridCol w:w="1559"/>
        <w:gridCol w:w="1274"/>
        <w:gridCol w:w="1960"/>
      </w:tblGrid>
      <w:tr w:rsidR="006B5224" w:rsidRPr="00B6173C" w14:paraId="62F5DCA8" w14:textId="77777777" w:rsidTr="00CF28BF">
        <w:trPr>
          <w:tblHeader/>
        </w:trPr>
        <w:tc>
          <w:tcPr>
            <w:tcW w:w="746" w:type="pct"/>
            <w:vMerge w:val="restart"/>
            <w:tcBorders>
              <w:top w:val="single" w:sz="4" w:space="0" w:color="auto"/>
            </w:tcBorders>
            <w:shd w:val="clear" w:color="auto" w:fill="5C2946"/>
            <w:tcMar>
              <w:top w:w="0" w:type="dxa"/>
              <w:left w:w="108" w:type="dxa"/>
              <w:bottom w:w="0" w:type="dxa"/>
              <w:right w:w="108" w:type="dxa"/>
            </w:tcMar>
            <w:vAlign w:val="center"/>
          </w:tcPr>
          <w:p w14:paraId="413248E7" w14:textId="77777777" w:rsidR="006B5224" w:rsidRDefault="006B5224" w:rsidP="00653CA6">
            <w:pPr>
              <w:pStyle w:val="TableHead"/>
              <w:jc w:val="center"/>
            </w:pPr>
            <w:r>
              <w:t>Application rate</w:t>
            </w:r>
          </w:p>
        </w:tc>
        <w:tc>
          <w:tcPr>
            <w:tcW w:w="386" w:type="pct"/>
            <w:vMerge w:val="restart"/>
            <w:tcBorders>
              <w:top w:val="single" w:sz="4" w:space="0" w:color="auto"/>
            </w:tcBorders>
            <w:shd w:val="clear" w:color="auto" w:fill="5C2946"/>
            <w:vAlign w:val="center"/>
          </w:tcPr>
          <w:p w14:paraId="109A714C" w14:textId="77777777" w:rsidR="006B5224" w:rsidRDefault="006B5224" w:rsidP="00653CA6">
            <w:pPr>
              <w:pStyle w:val="TableHead"/>
              <w:jc w:val="center"/>
            </w:pPr>
            <w:r>
              <w:t>Release height</w:t>
            </w:r>
          </w:p>
        </w:tc>
        <w:tc>
          <w:tcPr>
            <w:tcW w:w="3868" w:type="pct"/>
            <w:gridSpan w:val="5"/>
            <w:tcBorders>
              <w:top w:val="single" w:sz="4" w:space="0" w:color="auto"/>
              <w:bottom w:val="single" w:sz="4" w:space="0" w:color="auto"/>
            </w:tcBorders>
            <w:shd w:val="clear" w:color="auto" w:fill="5C2946"/>
            <w:vAlign w:val="center"/>
          </w:tcPr>
          <w:p w14:paraId="0FF91DB8" w14:textId="77777777" w:rsidR="006B5224" w:rsidRDefault="006B5224" w:rsidP="00653CA6">
            <w:pPr>
              <w:pStyle w:val="TableHead"/>
              <w:jc w:val="center"/>
            </w:pPr>
            <w:r>
              <w:t>Mandatory downwind buffer zones (m)</w:t>
            </w:r>
          </w:p>
        </w:tc>
      </w:tr>
      <w:tr w:rsidR="006B5224" w:rsidRPr="00B6173C" w14:paraId="18818EAF" w14:textId="77777777" w:rsidTr="00CF28BF">
        <w:trPr>
          <w:tblHeader/>
        </w:trPr>
        <w:tc>
          <w:tcPr>
            <w:tcW w:w="746" w:type="pct"/>
            <w:vMerge/>
            <w:tcBorders>
              <w:bottom w:val="nil"/>
            </w:tcBorders>
            <w:shd w:val="clear" w:color="auto" w:fill="5C2946"/>
            <w:tcMar>
              <w:top w:w="0" w:type="dxa"/>
              <w:left w:w="108" w:type="dxa"/>
              <w:bottom w:w="0" w:type="dxa"/>
              <w:right w:w="108" w:type="dxa"/>
            </w:tcMar>
            <w:vAlign w:val="center"/>
            <w:hideMark/>
          </w:tcPr>
          <w:p w14:paraId="0D1EF772" w14:textId="77777777" w:rsidR="006B5224" w:rsidRPr="00A9777D" w:rsidRDefault="006B5224" w:rsidP="00653CA6">
            <w:pPr>
              <w:pStyle w:val="TableHead"/>
              <w:jc w:val="center"/>
            </w:pPr>
          </w:p>
        </w:tc>
        <w:tc>
          <w:tcPr>
            <w:tcW w:w="386" w:type="pct"/>
            <w:vMerge/>
            <w:tcBorders>
              <w:bottom w:val="nil"/>
            </w:tcBorders>
            <w:shd w:val="clear" w:color="auto" w:fill="5C2946"/>
          </w:tcPr>
          <w:p w14:paraId="52981C4B" w14:textId="77777777" w:rsidR="006B5224" w:rsidRDefault="006B5224" w:rsidP="00653CA6">
            <w:pPr>
              <w:pStyle w:val="TableHead"/>
              <w:jc w:val="center"/>
            </w:pPr>
          </w:p>
        </w:tc>
        <w:tc>
          <w:tcPr>
            <w:tcW w:w="747" w:type="pct"/>
            <w:tcBorders>
              <w:top w:val="single" w:sz="4" w:space="0" w:color="auto"/>
              <w:bottom w:val="nil"/>
            </w:tcBorders>
            <w:shd w:val="clear" w:color="auto" w:fill="5C2946"/>
            <w:vAlign w:val="center"/>
          </w:tcPr>
          <w:p w14:paraId="12096102" w14:textId="3D3DC62E" w:rsidR="006B5224" w:rsidRPr="00A9777D" w:rsidRDefault="006B5224" w:rsidP="00EA2C7E">
            <w:pPr>
              <w:pStyle w:val="TableHead"/>
              <w:jc w:val="center"/>
            </w:pPr>
            <w:r>
              <w:t>Bystander</w:t>
            </w:r>
            <w:r w:rsidR="00EA2C7E">
              <w:br/>
            </w:r>
            <w:r>
              <w:t>areas</w:t>
            </w:r>
          </w:p>
        </w:tc>
        <w:tc>
          <w:tcPr>
            <w:tcW w:w="597" w:type="pct"/>
            <w:tcBorders>
              <w:top w:val="single" w:sz="4" w:space="0" w:color="auto"/>
              <w:bottom w:val="nil"/>
            </w:tcBorders>
            <w:shd w:val="clear" w:color="auto" w:fill="5C2946"/>
            <w:vAlign w:val="center"/>
          </w:tcPr>
          <w:p w14:paraId="0CDB5688" w14:textId="77777777" w:rsidR="006B5224" w:rsidRPr="00A9777D" w:rsidRDefault="006B5224" w:rsidP="00653CA6">
            <w:pPr>
              <w:pStyle w:val="TableHead"/>
              <w:jc w:val="center"/>
            </w:pPr>
            <w:r>
              <w:t>Natural aquatic areas</w:t>
            </w:r>
          </w:p>
        </w:tc>
        <w:tc>
          <w:tcPr>
            <w:tcW w:w="821" w:type="pct"/>
            <w:tcBorders>
              <w:top w:val="single" w:sz="4" w:space="0" w:color="auto"/>
              <w:bottom w:val="nil"/>
            </w:tcBorders>
            <w:shd w:val="clear" w:color="auto" w:fill="5C2946"/>
            <w:tcMar>
              <w:top w:w="0" w:type="dxa"/>
              <w:left w:w="108" w:type="dxa"/>
              <w:bottom w:w="0" w:type="dxa"/>
              <w:right w:w="108" w:type="dxa"/>
            </w:tcMar>
            <w:vAlign w:val="center"/>
            <w:hideMark/>
          </w:tcPr>
          <w:p w14:paraId="10EACDC0" w14:textId="47509000" w:rsidR="006B5224" w:rsidRPr="00A9777D" w:rsidRDefault="006B5224" w:rsidP="00EA2C7E">
            <w:pPr>
              <w:pStyle w:val="TableHead"/>
              <w:jc w:val="center"/>
            </w:pPr>
            <w:r>
              <w:t xml:space="preserve">Pollinator </w:t>
            </w:r>
            <w:r w:rsidR="00EA2C7E">
              <w:br/>
            </w:r>
            <w:r>
              <w:t>areas</w:t>
            </w:r>
          </w:p>
        </w:tc>
        <w:tc>
          <w:tcPr>
            <w:tcW w:w="671" w:type="pct"/>
            <w:tcBorders>
              <w:top w:val="single" w:sz="4" w:space="0" w:color="auto"/>
              <w:bottom w:val="nil"/>
            </w:tcBorders>
            <w:shd w:val="clear" w:color="auto" w:fill="5C2946"/>
            <w:vAlign w:val="center"/>
          </w:tcPr>
          <w:p w14:paraId="35CD8CDF" w14:textId="426D8E72" w:rsidR="006B5224" w:rsidRDefault="006B5224" w:rsidP="00EA2C7E">
            <w:pPr>
              <w:pStyle w:val="TableHead"/>
              <w:jc w:val="center"/>
            </w:pPr>
            <w:r>
              <w:t>Vegetation</w:t>
            </w:r>
            <w:r w:rsidR="00EA2C7E">
              <w:br/>
            </w:r>
            <w:r>
              <w:t>areas</w:t>
            </w:r>
          </w:p>
        </w:tc>
        <w:tc>
          <w:tcPr>
            <w:tcW w:w="1031" w:type="pct"/>
            <w:tcBorders>
              <w:top w:val="single" w:sz="4" w:space="0" w:color="auto"/>
              <w:bottom w:val="nil"/>
            </w:tcBorders>
            <w:shd w:val="clear" w:color="auto" w:fill="5C2946"/>
            <w:vAlign w:val="center"/>
          </w:tcPr>
          <w:p w14:paraId="4C5FF688" w14:textId="630E577D" w:rsidR="006B5224" w:rsidRDefault="006B5224" w:rsidP="00EA2C7E">
            <w:pPr>
              <w:pStyle w:val="TableHead"/>
              <w:jc w:val="center"/>
            </w:pPr>
            <w:r>
              <w:t>Livestock</w:t>
            </w:r>
            <w:r w:rsidR="00EA2C7E">
              <w:br/>
            </w:r>
            <w:r>
              <w:t>areas</w:t>
            </w:r>
          </w:p>
        </w:tc>
      </w:tr>
      <w:tr w:rsidR="006B5224" w:rsidRPr="00B6173C" w14:paraId="5A84EBDE" w14:textId="77777777" w:rsidTr="00CF28BF">
        <w:tc>
          <w:tcPr>
            <w:tcW w:w="746" w:type="pct"/>
            <w:tcBorders>
              <w:top w:val="nil"/>
              <w:left w:val="nil"/>
              <w:bottom w:val="single" w:sz="4" w:space="0" w:color="auto"/>
              <w:right w:val="nil"/>
            </w:tcBorders>
            <w:shd w:val="clear" w:color="auto" w:fill="auto"/>
            <w:tcMar>
              <w:top w:w="0" w:type="dxa"/>
              <w:left w:w="108" w:type="dxa"/>
              <w:bottom w:w="0" w:type="dxa"/>
              <w:right w:w="108" w:type="dxa"/>
            </w:tcMar>
            <w:vAlign w:val="center"/>
            <w:hideMark/>
          </w:tcPr>
          <w:p w14:paraId="3D4B89CB" w14:textId="314AD3C9" w:rsidR="006B5224" w:rsidRPr="00A9777D" w:rsidRDefault="006B5224" w:rsidP="00EA2C7E">
            <w:pPr>
              <w:pStyle w:val="TableText"/>
              <w:jc w:val="center"/>
            </w:pPr>
            <w:r w:rsidRPr="00526D26">
              <w:t>306 mL</w:t>
            </w:r>
            <w:r w:rsidR="00EA2C7E">
              <w:br/>
            </w:r>
            <w:r w:rsidRPr="00526D26">
              <w:t>(376 g</w:t>
            </w:r>
            <w:r>
              <w:t xml:space="preserve"> </w:t>
            </w:r>
            <w:r w:rsidRPr="00526D26">
              <w:t>ac/ha)</w:t>
            </w:r>
          </w:p>
        </w:tc>
        <w:tc>
          <w:tcPr>
            <w:tcW w:w="386" w:type="pct"/>
            <w:tcBorders>
              <w:top w:val="nil"/>
              <w:left w:val="nil"/>
              <w:bottom w:val="single" w:sz="4" w:space="0" w:color="auto"/>
              <w:right w:val="nil"/>
            </w:tcBorders>
            <w:vAlign w:val="center"/>
          </w:tcPr>
          <w:p w14:paraId="0253453F" w14:textId="132D00BF" w:rsidR="006B5224" w:rsidRDefault="006B5224" w:rsidP="006B5224">
            <w:pPr>
              <w:pStyle w:val="TableText"/>
              <w:jc w:val="center"/>
              <w:rPr>
                <w:color w:val="000000"/>
                <w:szCs w:val="17"/>
                <w:lang w:eastAsia="en-AU"/>
              </w:rPr>
            </w:pPr>
            <w:r>
              <w:t>2</w:t>
            </w:r>
            <w:r w:rsidRPr="00C3774D">
              <w:t xml:space="preserve"> m or lower</w:t>
            </w:r>
          </w:p>
        </w:tc>
        <w:tc>
          <w:tcPr>
            <w:tcW w:w="747" w:type="pct"/>
            <w:tcBorders>
              <w:top w:val="nil"/>
              <w:left w:val="nil"/>
              <w:bottom w:val="single" w:sz="4" w:space="0" w:color="auto"/>
              <w:right w:val="nil"/>
            </w:tcBorders>
            <w:shd w:val="clear" w:color="auto" w:fill="auto"/>
            <w:vAlign w:val="center"/>
          </w:tcPr>
          <w:p w14:paraId="4F94251A" w14:textId="3C09B4BF" w:rsidR="006B5224" w:rsidRPr="00A9777D" w:rsidRDefault="006B5224" w:rsidP="006B5224">
            <w:pPr>
              <w:pStyle w:val="TableText"/>
              <w:jc w:val="center"/>
            </w:pPr>
            <w:r w:rsidRPr="00F61162">
              <w:t>361</w:t>
            </w:r>
          </w:p>
        </w:tc>
        <w:tc>
          <w:tcPr>
            <w:tcW w:w="597" w:type="pct"/>
            <w:tcBorders>
              <w:top w:val="nil"/>
              <w:left w:val="nil"/>
              <w:bottom w:val="single" w:sz="4" w:space="0" w:color="auto"/>
              <w:right w:val="nil"/>
            </w:tcBorders>
            <w:shd w:val="clear" w:color="auto" w:fill="auto"/>
            <w:vAlign w:val="center"/>
          </w:tcPr>
          <w:p w14:paraId="01603E87" w14:textId="54E6E594" w:rsidR="006B5224" w:rsidRPr="00A9777D" w:rsidRDefault="006B5224" w:rsidP="006B5224">
            <w:pPr>
              <w:pStyle w:val="TableText"/>
              <w:jc w:val="center"/>
            </w:pPr>
            <w:r>
              <w:t>Not supported (2660</w:t>
            </w:r>
            <w:r w:rsidRPr="004948DD">
              <w:t xml:space="preserve"> m</w:t>
            </w:r>
            <w:r>
              <w:t>)</w:t>
            </w:r>
          </w:p>
        </w:tc>
        <w:tc>
          <w:tcPr>
            <w:tcW w:w="821" w:type="pct"/>
            <w:tcBorders>
              <w:top w:val="nil"/>
              <w:left w:val="nil"/>
              <w:bottom w:val="single" w:sz="4" w:space="0" w:color="auto"/>
              <w:right w:val="nil"/>
            </w:tcBorders>
            <w:shd w:val="clear" w:color="auto" w:fill="auto"/>
            <w:tcMar>
              <w:top w:w="0" w:type="dxa"/>
              <w:left w:w="108" w:type="dxa"/>
              <w:bottom w:w="0" w:type="dxa"/>
              <w:right w:w="108" w:type="dxa"/>
            </w:tcMar>
            <w:vAlign w:val="center"/>
            <w:hideMark/>
          </w:tcPr>
          <w:p w14:paraId="644B709F" w14:textId="733B05D9" w:rsidR="006B5224" w:rsidRPr="00A9777D" w:rsidRDefault="006B5224" w:rsidP="006B5224">
            <w:pPr>
              <w:pStyle w:val="TableText"/>
              <w:jc w:val="center"/>
            </w:pPr>
            <w:r w:rsidRPr="00C35B1E">
              <w:t>198</w:t>
            </w:r>
          </w:p>
        </w:tc>
        <w:tc>
          <w:tcPr>
            <w:tcW w:w="671" w:type="pct"/>
            <w:tcBorders>
              <w:top w:val="nil"/>
              <w:left w:val="nil"/>
              <w:bottom w:val="single" w:sz="4" w:space="0" w:color="auto"/>
              <w:right w:val="nil"/>
            </w:tcBorders>
            <w:shd w:val="clear" w:color="auto" w:fill="auto"/>
            <w:vAlign w:val="center"/>
          </w:tcPr>
          <w:p w14:paraId="3D2C6AB7" w14:textId="02327678" w:rsidR="006B5224" w:rsidRPr="00A9777D" w:rsidRDefault="006B5224" w:rsidP="006B5224">
            <w:pPr>
              <w:pStyle w:val="TableText"/>
              <w:jc w:val="center"/>
            </w:pPr>
            <w:r w:rsidRPr="00C35B1E">
              <w:t>0</w:t>
            </w:r>
          </w:p>
        </w:tc>
        <w:tc>
          <w:tcPr>
            <w:tcW w:w="1031" w:type="pct"/>
            <w:tcBorders>
              <w:top w:val="nil"/>
              <w:left w:val="nil"/>
              <w:bottom w:val="single" w:sz="4" w:space="0" w:color="auto"/>
              <w:right w:val="nil"/>
            </w:tcBorders>
            <w:shd w:val="clear" w:color="auto" w:fill="auto"/>
            <w:vAlign w:val="center"/>
          </w:tcPr>
          <w:p w14:paraId="6C06C372" w14:textId="09E2C696" w:rsidR="006B5224" w:rsidRPr="00A9777D" w:rsidRDefault="006B5224" w:rsidP="006B5224">
            <w:pPr>
              <w:pStyle w:val="TableText"/>
              <w:jc w:val="center"/>
            </w:pPr>
            <w:r w:rsidRPr="00C35B1E">
              <w:t>0</w:t>
            </w:r>
          </w:p>
        </w:tc>
      </w:tr>
      <w:tr w:rsidR="006B5224" w:rsidRPr="00B6173C" w14:paraId="402750F6" w14:textId="77777777" w:rsidTr="00CF28BF">
        <w:tc>
          <w:tcPr>
            <w:tcW w:w="746"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38597C70" w14:textId="36352E38" w:rsidR="006B5224" w:rsidRPr="00A9777D" w:rsidRDefault="006B5224" w:rsidP="00EA2C7E">
            <w:pPr>
              <w:pStyle w:val="TableText"/>
              <w:jc w:val="center"/>
            </w:pPr>
            <w:r w:rsidRPr="00526D26">
              <w:t>200 mL</w:t>
            </w:r>
            <w:r w:rsidR="00EA2C7E">
              <w:br/>
            </w:r>
            <w:r w:rsidRPr="00526D26">
              <w:t>(246 g ac/ha)</w:t>
            </w:r>
          </w:p>
        </w:tc>
        <w:tc>
          <w:tcPr>
            <w:tcW w:w="386" w:type="pct"/>
            <w:tcBorders>
              <w:top w:val="single" w:sz="4" w:space="0" w:color="auto"/>
              <w:left w:val="nil"/>
              <w:bottom w:val="single" w:sz="4" w:space="0" w:color="auto"/>
              <w:right w:val="nil"/>
            </w:tcBorders>
            <w:vAlign w:val="center"/>
          </w:tcPr>
          <w:p w14:paraId="2F26928D" w14:textId="669A0CF3" w:rsidR="006B5224" w:rsidRDefault="006B5224" w:rsidP="006B5224">
            <w:pPr>
              <w:pStyle w:val="TableText"/>
              <w:jc w:val="center"/>
              <w:rPr>
                <w:color w:val="000000"/>
                <w:szCs w:val="17"/>
                <w:lang w:eastAsia="en-AU"/>
              </w:rPr>
            </w:pPr>
            <w:r>
              <w:t>2</w:t>
            </w:r>
            <w:r w:rsidRPr="00C3774D">
              <w:t xml:space="preserve"> m or lower</w:t>
            </w:r>
          </w:p>
        </w:tc>
        <w:tc>
          <w:tcPr>
            <w:tcW w:w="747" w:type="pct"/>
            <w:tcBorders>
              <w:top w:val="single" w:sz="4" w:space="0" w:color="auto"/>
              <w:left w:val="nil"/>
              <w:bottom w:val="single" w:sz="4" w:space="0" w:color="auto"/>
              <w:right w:val="nil"/>
            </w:tcBorders>
            <w:shd w:val="clear" w:color="auto" w:fill="auto"/>
            <w:vAlign w:val="center"/>
          </w:tcPr>
          <w:p w14:paraId="75D0F433" w14:textId="395FBA19" w:rsidR="006B5224" w:rsidRPr="00A9777D" w:rsidRDefault="006B5224" w:rsidP="006B5224">
            <w:pPr>
              <w:pStyle w:val="TableText"/>
              <w:jc w:val="center"/>
            </w:pPr>
            <w:r w:rsidRPr="00F61162">
              <w:t>283</w:t>
            </w:r>
          </w:p>
        </w:tc>
        <w:tc>
          <w:tcPr>
            <w:tcW w:w="597" w:type="pct"/>
            <w:tcBorders>
              <w:top w:val="single" w:sz="4" w:space="0" w:color="auto"/>
              <w:left w:val="nil"/>
              <w:bottom w:val="single" w:sz="4" w:space="0" w:color="auto"/>
              <w:right w:val="nil"/>
            </w:tcBorders>
            <w:shd w:val="clear" w:color="auto" w:fill="auto"/>
            <w:vAlign w:val="center"/>
          </w:tcPr>
          <w:p w14:paraId="6C354595" w14:textId="19B37CDC" w:rsidR="006B5224" w:rsidRPr="00A9777D" w:rsidRDefault="006B5224" w:rsidP="006B5224">
            <w:pPr>
              <w:pStyle w:val="TableText"/>
              <w:jc w:val="center"/>
            </w:pPr>
            <w:r w:rsidRPr="003155A2">
              <w:t>Not supported (</w:t>
            </w:r>
            <w:r>
              <w:t>2100</w:t>
            </w:r>
            <w:r w:rsidRPr="003155A2">
              <w:t xml:space="preserve"> m)</w:t>
            </w:r>
          </w:p>
        </w:tc>
        <w:tc>
          <w:tcPr>
            <w:tcW w:w="821" w:type="pct"/>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14:paraId="52BB451C" w14:textId="17AC58BC" w:rsidR="006B5224" w:rsidRPr="00A9777D" w:rsidRDefault="006B5224" w:rsidP="006B5224">
            <w:pPr>
              <w:pStyle w:val="TableText"/>
              <w:jc w:val="center"/>
            </w:pPr>
            <w:r w:rsidRPr="00C35B1E">
              <w:t>121</w:t>
            </w:r>
          </w:p>
        </w:tc>
        <w:tc>
          <w:tcPr>
            <w:tcW w:w="671" w:type="pct"/>
            <w:tcBorders>
              <w:top w:val="single" w:sz="4" w:space="0" w:color="auto"/>
              <w:left w:val="nil"/>
              <w:bottom w:val="single" w:sz="4" w:space="0" w:color="auto"/>
              <w:right w:val="nil"/>
            </w:tcBorders>
            <w:shd w:val="clear" w:color="auto" w:fill="auto"/>
            <w:vAlign w:val="center"/>
          </w:tcPr>
          <w:p w14:paraId="7557373C" w14:textId="08CAB18C" w:rsidR="006B5224" w:rsidRPr="00A9777D" w:rsidRDefault="006B5224" w:rsidP="006B5224">
            <w:pPr>
              <w:pStyle w:val="TableText"/>
              <w:jc w:val="center"/>
            </w:pPr>
            <w:r w:rsidRPr="00C35B1E">
              <w:t>0</w:t>
            </w:r>
          </w:p>
        </w:tc>
        <w:tc>
          <w:tcPr>
            <w:tcW w:w="1031" w:type="pct"/>
            <w:tcBorders>
              <w:top w:val="single" w:sz="4" w:space="0" w:color="auto"/>
              <w:left w:val="nil"/>
              <w:bottom w:val="single" w:sz="4" w:space="0" w:color="auto"/>
              <w:right w:val="nil"/>
            </w:tcBorders>
            <w:shd w:val="clear" w:color="auto" w:fill="auto"/>
            <w:vAlign w:val="center"/>
          </w:tcPr>
          <w:p w14:paraId="2DEEE080" w14:textId="1420BFB5" w:rsidR="006B5224" w:rsidRPr="00A9777D" w:rsidRDefault="006B5224" w:rsidP="006B5224">
            <w:pPr>
              <w:pStyle w:val="TableText"/>
              <w:jc w:val="center"/>
            </w:pPr>
            <w:r w:rsidRPr="00C35B1E">
              <w:t>0</w:t>
            </w:r>
          </w:p>
        </w:tc>
      </w:tr>
    </w:tbl>
    <w:p w14:paraId="383F4AA0" w14:textId="77777777" w:rsidR="00EA2C7E" w:rsidRDefault="00EA2C7E" w:rsidP="00DF36F8">
      <w:pPr>
        <w:pStyle w:val="NormalText"/>
        <w:spacing w:before="120" w:after="120" w:line="220" w:lineRule="exact"/>
        <w:rPr>
          <w:b/>
          <w:bCs/>
          <w:sz w:val="17"/>
          <w:szCs w:val="17"/>
        </w:rPr>
        <w:sectPr w:rsidR="00EA2C7E" w:rsidSect="007C4C69">
          <w:headerReference w:type="default" r:id="rId83"/>
          <w:footerReference w:type="default" r:id="rId84"/>
          <w:pgSz w:w="11906" w:h="16838" w:code="9"/>
          <w:pgMar w:top="2835" w:right="1134" w:bottom="1134" w:left="1134" w:header="1701" w:footer="680" w:gutter="0"/>
          <w:cols w:space="708"/>
          <w:docGrid w:linePitch="360"/>
        </w:sectPr>
      </w:pPr>
    </w:p>
    <w:p w14:paraId="35D47DFF" w14:textId="148671F0" w:rsidR="00915C15" w:rsidRDefault="00915C15" w:rsidP="00915C15">
      <w:pPr>
        <w:pStyle w:val="Heading1"/>
      </w:pPr>
      <w:bookmarkStart w:id="291" w:name="_Toc206421923"/>
      <w:r>
        <w:lastRenderedPageBreak/>
        <w:t>Conclusion</w:t>
      </w:r>
      <w:bookmarkEnd w:id="291"/>
    </w:p>
    <w:p w14:paraId="04374992" w14:textId="4E67D29D" w:rsidR="00915C15" w:rsidRDefault="00915C15" w:rsidP="00EA2C7E">
      <w:pPr>
        <w:pStyle w:val="NormalText"/>
        <w:sectPr w:rsidR="00915C15" w:rsidSect="007C4C69">
          <w:pgSz w:w="11906" w:h="16838" w:code="9"/>
          <w:pgMar w:top="2835" w:right="1134" w:bottom="1134" w:left="1134" w:header="1701" w:footer="680" w:gutter="0"/>
          <w:cols w:space="708"/>
          <w:docGrid w:linePitch="360"/>
        </w:sectPr>
      </w:pPr>
      <w:r>
        <w:t>Th</w:t>
      </w:r>
      <w:r w:rsidR="009F3ADC">
        <w:t xml:space="preserve">is document </w:t>
      </w:r>
      <w:r>
        <w:t>details the contemporary health, environment</w:t>
      </w:r>
      <w:r w:rsidR="003045B7">
        <w:t xml:space="preserve">, </w:t>
      </w:r>
      <w:r>
        <w:t xml:space="preserve">residues and trade </w:t>
      </w:r>
      <w:r w:rsidR="003045B7">
        <w:t xml:space="preserve">and spray drift </w:t>
      </w:r>
      <w:r>
        <w:t>assessments</w:t>
      </w:r>
      <w:r w:rsidR="003045B7">
        <w:t xml:space="preserve"> completed </w:t>
      </w:r>
      <w:r w:rsidR="004D4555">
        <w:t xml:space="preserve">during </w:t>
      </w:r>
      <w:r w:rsidR="003045B7">
        <w:t>the reconsideration of fenitrothion, including</w:t>
      </w:r>
      <w:r w:rsidR="009F3ADC">
        <w:t xml:space="preserve"> the</w:t>
      </w:r>
      <w:r w:rsidR="003045B7">
        <w:t xml:space="preserve"> </w:t>
      </w:r>
      <w:r w:rsidR="009F3ADC">
        <w:t xml:space="preserve">consideration of information </w:t>
      </w:r>
      <w:r w:rsidR="003045B7">
        <w:t xml:space="preserve">received during the </w:t>
      </w:r>
      <w:r w:rsidR="000E442F">
        <w:t>3</w:t>
      </w:r>
      <w:r w:rsidR="00EA2C7E">
        <w:t xml:space="preserve"> </w:t>
      </w:r>
      <w:r w:rsidR="000E442F">
        <w:t>month</w:t>
      </w:r>
      <w:r w:rsidR="003045B7">
        <w:t xml:space="preserve"> consultation period </w:t>
      </w:r>
      <w:r w:rsidR="009F3ADC">
        <w:t>on</w:t>
      </w:r>
      <w:r w:rsidR="003045B7">
        <w:t xml:space="preserve"> proposed regulatory decision. The assessments concluded that the ongoing use of fenitrothion chemical products was acceptable for </w:t>
      </w:r>
      <w:r w:rsidR="009F3ADC">
        <w:t xml:space="preserve">control of insect pests in </w:t>
      </w:r>
      <w:r w:rsidR="003045B7">
        <w:t>stored cereal grain and for limited field use</w:t>
      </w:r>
      <w:r w:rsidR="009F3ADC">
        <w:t>s</w:t>
      </w:r>
      <w:r w:rsidR="003045B7">
        <w:t xml:space="preserve"> on cereal grain crops and grazing sorghum. The outcomes of the assessments are summarised in </w:t>
      </w:r>
      <w:r w:rsidR="003045B7">
        <w:fldChar w:fldCharType="begin"/>
      </w:r>
      <w:r w:rsidR="003045B7">
        <w:instrText xml:space="preserve"> REF _Ref195691108 \h </w:instrText>
      </w:r>
      <w:r w:rsidR="003045B7">
        <w:fldChar w:fldCharType="separate"/>
      </w:r>
      <w:r w:rsidR="005C43BA">
        <w:t xml:space="preserve">Table </w:t>
      </w:r>
      <w:r w:rsidR="005C43BA">
        <w:rPr>
          <w:noProof/>
        </w:rPr>
        <w:t>1</w:t>
      </w:r>
      <w:r w:rsidR="003045B7">
        <w:fldChar w:fldCharType="end"/>
      </w:r>
      <w:r w:rsidR="009F3ADC">
        <w:t xml:space="preserve"> and</w:t>
      </w:r>
      <w:r w:rsidR="003045B7">
        <w:t xml:space="preserve"> specific label </w:t>
      </w:r>
      <w:r w:rsidR="009F3ADC">
        <w:t xml:space="preserve">instructions </w:t>
      </w:r>
      <w:r w:rsidR="003045B7">
        <w:t>required to mitigate risk</w:t>
      </w:r>
      <w:r w:rsidR="009F3ADC">
        <w:t>s are detailed</w:t>
      </w:r>
      <w:r w:rsidR="003045B7">
        <w:t xml:space="preserve"> in </w:t>
      </w:r>
      <w:r w:rsidR="003045B7">
        <w:fldChar w:fldCharType="begin"/>
      </w:r>
      <w:r w:rsidR="003045B7">
        <w:instrText xml:space="preserve"> REF _Ref195691720 \h </w:instrText>
      </w:r>
      <w:r w:rsidR="003045B7">
        <w:fldChar w:fldCharType="separate"/>
      </w:r>
      <w:r w:rsidR="005C43BA">
        <w:t xml:space="preserve">Table </w:t>
      </w:r>
      <w:r w:rsidR="005C43BA">
        <w:rPr>
          <w:noProof/>
        </w:rPr>
        <w:t>41</w:t>
      </w:r>
      <w:r w:rsidR="003045B7">
        <w:fldChar w:fldCharType="end"/>
      </w:r>
      <w:r w:rsidR="003045B7">
        <w:t>. All other use</w:t>
      </w:r>
      <w:r w:rsidR="009F3ADC">
        <w:t>s</w:t>
      </w:r>
      <w:r w:rsidR="003045B7">
        <w:t xml:space="preserve"> </w:t>
      </w:r>
      <w:r w:rsidR="000E442F">
        <w:t>were assessed as</w:t>
      </w:r>
      <w:r w:rsidR="003045B7">
        <w:t xml:space="preserve"> unacceptable based on risks to human </w:t>
      </w:r>
      <w:r w:rsidR="003045B7" w:rsidRPr="003045B7">
        <w:t>health (worker</w:t>
      </w:r>
      <w:r w:rsidR="009F3ADC">
        <w:t xml:space="preserve"> exposure or</w:t>
      </w:r>
      <w:r w:rsidR="003045B7" w:rsidRPr="003045B7">
        <w:t xml:space="preserve"> residues) and/or the environment</w:t>
      </w:r>
      <w:r w:rsidR="003045B7">
        <w:t xml:space="preserve"> (including spray drift). The ongoing use of the ultra-low volume product was not supported </w:t>
      </w:r>
      <w:r w:rsidR="009F3ADC">
        <w:t xml:space="preserve">due to </w:t>
      </w:r>
      <w:r w:rsidR="003045B7">
        <w:t xml:space="preserve">an </w:t>
      </w:r>
      <w:r w:rsidR="003045B7" w:rsidRPr="003045B7">
        <w:t>unacceptable risk to the environment</w:t>
      </w:r>
      <w:r w:rsidR="003045B7">
        <w:t xml:space="preserve"> </w:t>
      </w:r>
      <w:r w:rsidR="009F3ADC">
        <w:t xml:space="preserve">through </w:t>
      </w:r>
      <w:r w:rsidR="003045B7">
        <w:t>downwind spray drift.</w:t>
      </w:r>
    </w:p>
    <w:p w14:paraId="623FC17A" w14:textId="38DA3CC8" w:rsidR="00E77683" w:rsidRDefault="00393423" w:rsidP="00E77683">
      <w:pPr>
        <w:pStyle w:val="CoverTitle"/>
        <w:spacing w:before="240"/>
        <w:jc w:val="left"/>
      </w:pPr>
      <w:r>
        <w:rPr>
          <w:noProof/>
          <w:lang w:eastAsia="en-AU"/>
        </w:rPr>
        <w:lastRenderedPageBreak/>
        <w:drawing>
          <wp:anchor distT="0" distB="0" distL="114300" distR="114300" simplePos="0" relativeHeight="251658240" behindDoc="0" locked="0" layoutInCell="1" allowOverlap="1" wp14:anchorId="5E8355D3" wp14:editId="46A1A873">
            <wp:simplePos x="0" y="0"/>
            <wp:positionH relativeFrom="column">
              <wp:posOffset>1623695</wp:posOffset>
            </wp:positionH>
            <wp:positionV relativeFrom="page">
              <wp:posOffset>3167380</wp:posOffset>
            </wp:positionV>
            <wp:extent cx="2753995" cy="2507615"/>
            <wp:effectExtent l="0" t="0" r="8255" b="6985"/>
            <wp:wrapTopAndBottom/>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2753995" cy="2507615"/>
                    </a:xfrm>
                    <a:prstGeom prst="rect">
                      <a:avLst/>
                    </a:prstGeom>
                  </pic:spPr>
                </pic:pic>
              </a:graphicData>
            </a:graphic>
            <wp14:sizeRelH relativeFrom="margin">
              <wp14:pctWidth>0</wp14:pctWidth>
            </wp14:sizeRelH>
            <wp14:sizeRelV relativeFrom="margin">
              <wp14:pctHeight>0</wp14:pctHeight>
            </wp14:sizeRelV>
          </wp:anchor>
        </w:drawing>
      </w:r>
    </w:p>
    <w:p w14:paraId="59203749" w14:textId="769FCBD4" w:rsidR="00E77683" w:rsidRDefault="00E77683" w:rsidP="00393423">
      <w:pPr>
        <w:pStyle w:val="CoverTitle"/>
        <w:spacing w:before="1560" w:line="720" w:lineRule="auto"/>
        <w:jc w:val="left"/>
      </w:pPr>
    </w:p>
    <w:p w14:paraId="5C986C65" w14:textId="275AA311" w:rsidR="00A9777D" w:rsidRDefault="00E77683" w:rsidP="00393423">
      <w:pPr>
        <w:pStyle w:val="CoverTitle"/>
        <w:spacing w:before="240"/>
        <w:jc w:val="center"/>
        <w:sectPr w:rsidR="00A9777D" w:rsidSect="007C4C69">
          <w:headerReference w:type="default" r:id="rId86"/>
          <w:footerReference w:type="default" r:id="rId87"/>
          <w:pgSz w:w="11906" w:h="16838" w:code="9"/>
          <w:pgMar w:top="2835" w:right="1134" w:bottom="1134" w:left="1134" w:header="1701" w:footer="680" w:gutter="0"/>
          <w:cols w:space="708"/>
          <w:docGrid w:linePitch="360"/>
        </w:sectPr>
      </w:pPr>
      <w:r>
        <w:t>Appendices</w:t>
      </w:r>
    </w:p>
    <w:p w14:paraId="4BEA9873" w14:textId="412EC249" w:rsidR="00B84B1F" w:rsidRDefault="00B84B1F" w:rsidP="00754672">
      <w:pPr>
        <w:pStyle w:val="AppendixH1"/>
        <w:numPr>
          <w:ilvl w:val="0"/>
          <w:numId w:val="0"/>
        </w:numPr>
        <w:ind w:left="2044" w:hanging="2044"/>
      </w:pPr>
      <w:bookmarkStart w:id="292" w:name="_Toc206421924"/>
      <w:r w:rsidRPr="00B6173C">
        <w:lastRenderedPageBreak/>
        <w:t>Appendix A</w:t>
      </w:r>
      <w:r w:rsidR="00A9777D">
        <w:t xml:space="preserve"> – </w:t>
      </w:r>
      <w:r w:rsidR="00B80BE7">
        <w:t>Public con</w:t>
      </w:r>
      <w:r w:rsidR="00B80BE7" w:rsidRPr="00E70954">
        <w:t>sulta</w:t>
      </w:r>
      <w:r w:rsidR="00B80BE7">
        <w:t>tion</w:t>
      </w:r>
      <w:bookmarkEnd w:id="292"/>
    </w:p>
    <w:p w14:paraId="79F8007F" w14:textId="3BC319AB" w:rsidR="00A1196D" w:rsidRPr="009C16A0" w:rsidRDefault="00A1196D" w:rsidP="009C16A0">
      <w:pPr>
        <w:pStyle w:val="NormalText"/>
      </w:pPr>
      <w:r w:rsidRPr="009C16A0">
        <w:t xml:space="preserve">The APVMA received 9 written submissions in response to the publication of the Proposed Regulatory Decision. The APVMA received permission to publish 3 of these submissions, which are accessible on the APVMA website. Details of the submissions are listed in </w:t>
      </w:r>
      <w:r w:rsidR="00CD1090" w:rsidRPr="009C16A0">
        <w:fldChar w:fldCharType="begin"/>
      </w:r>
      <w:r w:rsidR="00CD1090" w:rsidRPr="009C16A0">
        <w:instrText xml:space="preserve"> REF _Ref192674761 \h </w:instrText>
      </w:r>
      <w:r w:rsidR="009C16A0">
        <w:instrText xml:space="preserve"> \* MERGEFORMAT </w:instrText>
      </w:r>
      <w:r w:rsidR="00CD1090" w:rsidRPr="009C16A0">
        <w:fldChar w:fldCharType="separate"/>
      </w:r>
      <w:r w:rsidR="005C43BA">
        <w:t>Table 40</w:t>
      </w:r>
      <w:r w:rsidR="00CD1090" w:rsidRPr="009C16A0">
        <w:fldChar w:fldCharType="end"/>
      </w:r>
      <w:r w:rsidRPr="009C16A0">
        <w:t xml:space="preserve"> and the APVMA’s consideration of these submissions are summarised below.</w:t>
      </w:r>
    </w:p>
    <w:p w14:paraId="308C39E8" w14:textId="69F8D3BD" w:rsidR="00A1196D" w:rsidRPr="00B6173C" w:rsidRDefault="00CD1090" w:rsidP="00CD1090">
      <w:pPr>
        <w:pStyle w:val="Caption"/>
      </w:pPr>
      <w:bookmarkStart w:id="293" w:name="_Ref192674761"/>
      <w:bookmarkStart w:id="294" w:name="_Toc206421993"/>
      <w:r>
        <w:t xml:space="preserve">Table </w:t>
      </w:r>
      <w:r>
        <w:fldChar w:fldCharType="begin"/>
      </w:r>
      <w:r>
        <w:instrText xml:space="preserve"> SEQ Table \* ARABIC </w:instrText>
      </w:r>
      <w:r>
        <w:fldChar w:fldCharType="separate"/>
      </w:r>
      <w:r w:rsidR="005C43BA">
        <w:rPr>
          <w:noProof/>
        </w:rPr>
        <w:t>40</w:t>
      </w:r>
      <w:r>
        <w:fldChar w:fldCharType="end"/>
      </w:r>
      <w:bookmarkEnd w:id="293"/>
      <w:r w:rsidR="00CD0C0E">
        <w:t xml:space="preserve">: </w:t>
      </w:r>
      <w:r w:rsidR="00A1196D">
        <w:t>Submissions in response to the proposed regulatory decision on the reconsideration of fenitrothion</w:t>
      </w:r>
      <w:bookmarkEnd w:id="294"/>
    </w:p>
    <w:tbl>
      <w:tblPr>
        <w:tblW w:w="4854" w:type="pct"/>
        <w:tblLook w:val="0000" w:firstRow="0" w:lastRow="0" w:firstColumn="0" w:lastColumn="0" w:noHBand="0" w:noVBand="0"/>
      </w:tblPr>
      <w:tblGrid>
        <w:gridCol w:w="2977"/>
        <w:gridCol w:w="6380"/>
      </w:tblGrid>
      <w:tr w:rsidR="00A1196D" w:rsidRPr="00B6173C" w14:paraId="0E925DFA" w14:textId="77777777" w:rsidTr="00A1196D">
        <w:trPr>
          <w:cantSplit/>
          <w:tblHeader/>
        </w:trPr>
        <w:tc>
          <w:tcPr>
            <w:tcW w:w="1591" w:type="pct"/>
            <w:tcBorders>
              <w:top w:val="single" w:sz="4" w:space="0" w:color="auto"/>
              <w:bottom w:val="single" w:sz="4" w:space="0" w:color="auto"/>
            </w:tcBorders>
            <w:shd w:val="clear" w:color="auto" w:fill="5C2946"/>
            <w:vAlign w:val="center"/>
          </w:tcPr>
          <w:p w14:paraId="0E9640D7" w14:textId="779B9DF1" w:rsidR="00A1196D" w:rsidRPr="00A9777D" w:rsidRDefault="00124B63" w:rsidP="00E13FE7">
            <w:pPr>
              <w:pStyle w:val="TableHead"/>
            </w:pPr>
            <w:r>
              <w:t>Submitter</w:t>
            </w:r>
          </w:p>
        </w:tc>
        <w:tc>
          <w:tcPr>
            <w:tcW w:w="3409" w:type="pct"/>
            <w:tcBorders>
              <w:top w:val="single" w:sz="4" w:space="0" w:color="auto"/>
              <w:bottom w:val="single" w:sz="4" w:space="0" w:color="auto"/>
            </w:tcBorders>
            <w:shd w:val="clear" w:color="auto" w:fill="5C2946"/>
            <w:vAlign w:val="center"/>
          </w:tcPr>
          <w:p w14:paraId="35423D7D" w14:textId="39D15D93" w:rsidR="00A1196D" w:rsidRPr="00A9777D" w:rsidRDefault="00A1196D" w:rsidP="00E13FE7">
            <w:pPr>
              <w:pStyle w:val="TableHead"/>
            </w:pPr>
            <w:r>
              <w:t>Comments</w:t>
            </w:r>
          </w:p>
        </w:tc>
      </w:tr>
      <w:tr w:rsidR="00A1196D" w:rsidRPr="00B6173C" w14:paraId="00526334" w14:textId="77777777" w:rsidTr="00A1196D">
        <w:trPr>
          <w:cantSplit/>
          <w:trHeight w:val="450"/>
        </w:trPr>
        <w:tc>
          <w:tcPr>
            <w:tcW w:w="1591" w:type="pct"/>
            <w:tcBorders>
              <w:top w:val="single" w:sz="4" w:space="0" w:color="auto"/>
              <w:bottom w:val="single" w:sz="4" w:space="0" w:color="auto"/>
            </w:tcBorders>
          </w:tcPr>
          <w:p w14:paraId="6B7ABEB6" w14:textId="40F9839E" w:rsidR="00A1196D" w:rsidRPr="00B6173C" w:rsidRDefault="00A1196D" w:rsidP="00E13FE7">
            <w:pPr>
              <w:pStyle w:val="TableText"/>
            </w:pPr>
            <w:r w:rsidRPr="00A1196D">
              <w:t>Grains Research and Development Corporation</w:t>
            </w:r>
            <w:r>
              <w:t xml:space="preserve"> (GRDC)</w:t>
            </w:r>
          </w:p>
        </w:tc>
        <w:tc>
          <w:tcPr>
            <w:tcW w:w="3409" w:type="pct"/>
            <w:tcBorders>
              <w:top w:val="single" w:sz="4" w:space="0" w:color="auto"/>
              <w:bottom w:val="single" w:sz="4" w:space="0" w:color="auto"/>
            </w:tcBorders>
          </w:tcPr>
          <w:p w14:paraId="5EF32C40" w14:textId="3A5A5A22" w:rsidR="00A1196D" w:rsidRPr="00B6173C" w:rsidRDefault="00B560AF" w:rsidP="00E13FE7">
            <w:pPr>
              <w:pStyle w:val="TableText"/>
            </w:pPr>
            <w:r>
              <w:t>The GRDC r</w:t>
            </w:r>
            <w:r w:rsidR="00465850">
              <w:t>equested refinement of worker health and safety assessment for field uses and questioned choice of studies for environment assessment (birds).</w:t>
            </w:r>
          </w:p>
        </w:tc>
      </w:tr>
      <w:tr w:rsidR="00A1196D" w:rsidRPr="00B6173C" w14:paraId="47D58DB6" w14:textId="77777777" w:rsidTr="00A1196D">
        <w:trPr>
          <w:cantSplit/>
          <w:trHeight w:val="450"/>
        </w:trPr>
        <w:tc>
          <w:tcPr>
            <w:tcW w:w="1591" w:type="pct"/>
            <w:tcBorders>
              <w:top w:val="single" w:sz="4" w:space="0" w:color="auto"/>
              <w:bottom w:val="single" w:sz="4" w:space="0" w:color="auto"/>
            </w:tcBorders>
          </w:tcPr>
          <w:p w14:paraId="6DB34C79" w14:textId="41034B1C" w:rsidR="00A1196D" w:rsidRPr="00A1196D" w:rsidRDefault="00A1196D" w:rsidP="00E13FE7">
            <w:pPr>
              <w:pStyle w:val="TableText"/>
            </w:pPr>
            <w:r w:rsidRPr="00A1196D">
              <w:t>National Working Party on Grain Protection</w:t>
            </w:r>
          </w:p>
        </w:tc>
        <w:tc>
          <w:tcPr>
            <w:tcW w:w="3409" w:type="pct"/>
            <w:tcBorders>
              <w:top w:val="single" w:sz="4" w:space="0" w:color="auto"/>
              <w:bottom w:val="single" w:sz="4" w:space="0" w:color="auto"/>
            </w:tcBorders>
          </w:tcPr>
          <w:p w14:paraId="1289B446" w14:textId="2935635F" w:rsidR="00A1196D" w:rsidRPr="00B6173C" w:rsidRDefault="00665CDB" w:rsidP="00E13FE7">
            <w:pPr>
              <w:pStyle w:val="TableText"/>
            </w:pPr>
            <w:r w:rsidRPr="00665CDB">
              <w:t>The NWPGP submitted an extensive submission that described the importance of grain protectants in their industry and provided background information demonstrating how fenitrothion fits within the suite of pest control tools available to and management systems in place within the industry.</w:t>
            </w:r>
            <w:r w:rsidR="00465850">
              <w:t xml:space="preserve"> </w:t>
            </w:r>
            <w:r w:rsidR="00B560AF">
              <w:t>The NWPGP also n</w:t>
            </w:r>
            <w:r w:rsidR="00465850">
              <w:t>ote</w:t>
            </w:r>
            <w:r w:rsidR="00B560AF">
              <w:t>d</w:t>
            </w:r>
            <w:r w:rsidR="00465850">
              <w:t xml:space="preserve"> concerns about potential loss of fenitrothion for structural treatments and locust control.</w:t>
            </w:r>
          </w:p>
        </w:tc>
      </w:tr>
      <w:tr w:rsidR="00A1196D" w:rsidRPr="00B6173C" w14:paraId="67D92EC6" w14:textId="77777777" w:rsidTr="00A1196D">
        <w:trPr>
          <w:cantSplit/>
          <w:trHeight w:val="450"/>
        </w:trPr>
        <w:tc>
          <w:tcPr>
            <w:tcW w:w="1591" w:type="pct"/>
            <w:tcBorders>
              <w:top w:val="single" w:sz="4" w:space="0" w:color="auto"/>
              <w:bottom w:val="single" w:sz="4" w:space="0" w:color="auto"/>
            </w:tcBorders>
          </w:tcPr>
          <w:p w14:paraId="3E762B36" w14:textId="2D82710D" w:rsidR="00A1196D" w:rsidRPr="00A1196D" w:rsidRDefault="004834AC" w:rsidP="00E13FE7">
            <w:pPr>
              <w:pStyle w:val="TableText"/>
            </w:pPr>
            <w:r>
              <w:t>Agronomist</w:t>
            </w:r>
          </w:p>
        </w:tc>
        <w:tc>
          <w:tcPr>
            <w:tcW w:w="3409" w:type="pct"/>
            <w:tcBorders>
              <w:top w:val="single" w:sz="4" w:space="0" w:color="auto"/>
              <w:bottom w:val="single" w:sz="4" w:space="0" w:color="auto"/>
            </w:tcBorders>
          </w:tcPr>
          <w:p w14:paraId="56647B40" w14:textId="087E8AD6" w:rsidR="00A1196D" w:rsidRPr="00B6173C" w:rsidRDefault="00B23411" w:rsidP="00E13FE7">
            <w:pPr>
              <w:pStyle w:val="TableText"/>
            </w:pPr>
            <w:r>
              <w:t>The agronomist was c</w:t>
            </w:r>
            <w:r w:rsidR="008C6AA2">
              <w:t xml:space="preserve">oncerned about the impact </w:t>
            </w:r>
            <w:r w:rsidR="00465850">
              <w:t>that the potential loss of</w:t>
            </w:r>
            <w:r w:rsidR="008C6AA2">
              <w:t xml:space="preserve"> fenitrothion pasture pest uses </w:t>
            </w:r>
            <w:r w:rsidR="00465850">
              <w:t>would have in</w:t>
            </w:r>
            <w:r w:rsidR="008C6AA2">
              <w:t xml:space="preserve"> Tasmania</w:t>
            </w:r>
            <w:r>
              <w:t xml:space="preserve"> and highlighted the lack of alternatives for pastures pests. Argued that withholding periods could be increased to address residues concerns.</w:t>
            </w:r>
          </w:p>
        </w:tc>
      </w:tr>
      <w:tr w:rsidR="00124B63" w:rsidRPr="00B6173C" w14:paraId="24076E6A" w14:textId="77777777" w:rsidTr="00A1196D">
        <w:trPr>
          <w:cantSplit/>
          <w:trHeight w:val="450"/>
        </w:trPr>
        <w:tc>
          <w:tcPr>
            <w:tcW w:w="1591" w:type="pct"/>
            <w:tcBorders>
              <w:top w:val="single" w:sz="4" w:space="0" w:color="auto"/>
              <w:bottom w:val="single" w:sz="4" w:space="0" w:color="auto"/>
            </w:tcBorders>
          </w:tcPr>
          <w:p w14:paraId="6018B919" w14:textId="6BFC199F" w:rsidR="00124B63" w:rsidRDefault="00124B63" w:rsidP="00E13FE7">
            <w:pPr>
              <w:pStyle w:val="TableText"/>
            </w:pPr>
            <w:r>
              <w:t>Confidential submission</w:t>
            </w:r>
            <w:r w:rsidR="004834AC">
              <w:t>s</w:t>
            </w:r>
          </w:p>
        </w:tc>
        <w:tc>
          <w:tcPr>
            <w:tcW w:w="3409" w:type="pct"/>
            <w:tcBorders>
              <w:top w:val="single" w:sz="4" w:space="0" w:color="auto"/>
              <w:bottom w:val="single" w:sz="4" w:space="0" w:color="auto"/>
            </w:tcBorders>
          </w:tcPr>
          <w:p w14:paraId="3F206A80" w14:textId="03A1B26E" w:rsidR="000530AD" w:rsidRPr="000530AD" w:rsidRDefault="00BE62D4" w:rsidP="000530AD">
            <w:pPr>
              <w:pStyle w:val="TableText"/>
            </w:pPr>
            <w:r>
              <w:t xml:space="preserve">All confidential submissions </w:t>
            </w:r>
            <w:r w:rsidR="000530AD" w:rsidRPr="000530AD">
              <w:t>have been considered by the APVMA and included the following:</w:t>
            </w:r>
          </w:p>
          <w:p w14:paraId="2D89588A" w14:textId="0037CA95" w:rsidR="004834AC" w:rsidRDefault="000530AD">
            <w:pPr>
              <w:pStyle w:val="TableText"/>
              <w:numPr>
                <w:ilvl w:val="0"/>
                <w:numId w:val="17"/>
              </w:numPr>
            </w:pPr>
            <w:r>
              <w:t>A</w:t>
            </w:r>
            <w:r w:rsidR="004834AC">
              <w:t>lternate modelling of the environment and worker health and safety assessments</w:t>
            </w:r>
          </w:p>
          <w:p w14:paraId="436B28D3" w14:textId="776354D9" w:rsidR="004834AC" w:rsidRDefault="000530AD">
            <w:pPr>
              <w:pStyle w:val="TableText"/>
              <w:numPr>
                <w:ilvl w:val="0"/>
                <w:numId w:val="17"/>
              </w:numPr>
            </w:pPr>
            <w:r>
              <w:t>A</w:t>
            </w:r>
            <w:r w:rsidR="004834AC">
              <w:t xml:space="preserve">dditional Information </w:t>
            </w:r>
            <w:r>
              <w:t>relevant to the use of</w:t>
            </w:r>
            <w:r w:rsidR="004834AC">
              <w:t xml:space="preserve"> fenitrothion for locust control, including additional data items</w:t>
            </w:r>
          </w:p>
          <w:p w14:paraId="7DA50514" w14:textId="38BAF4CE" w:rsidR="00124B63" w:rsidRDefault="00124B63">
            <w:pPr>
              <w:pStyle w:val="TableText"/>
              <w:numPr>
                <w:ilvl w:val="0"/>
                <w:numId w:val="17"/>
              </w:numPr>
            </w:pPr>
            <w:r>
              <w:t>Residues monitoring data</w:t>
            </w:r>
          </w:p>
          <w:p w14:paraId="5F0D1B65" w14:textId="774E6151" w:rsidR="004834AC" w:rsidRDefault="004834AC">
            <w:pPr>
              <w:pStyle w:val="TableText"/>
              <w:numPr>
                <w:ilvl w:val="0"/>
                <w:numId w:val="17"/>
              </w:numPr>
            </w:pPr>
            <w:r>
              <w:t>Information on the importance of UL product for locust control</w:t>
            </w:r>
          </w:p>
          <w:p w14:paraId="2F81DCFC" w14:textId="790CF719" w:rsidR="004834AC" w:rsidRDefault="004834AC">
            <w:pPr>
              <w:pStyle w:val="TableText"/>
              <w:numPr>
                <w:ilvl w:val="0"/>
                <w:numId w:val="17"/>
              </w:numPr>
            </w:pPr>
            <w:r>
              <w:t>Information on work rates for various use patterns</w:t>
            </w:r>
          </w:p>
        </w:tc>
      </w:tr>
    </w:tbl>
    <w:p w14:paraId="0E8825BB" w14:textId="0D3968D5" w:rsidR="00465850" w:rsidRPr="00B6173C" w:rsidRDefault="00465850" w:rsidP="00754672">
      <w:pPr>
        <w:pStyle w:val="APVMAAppendixH2"/>
        <w:numPr>
          <w:ilvl w:val="0"/>
          <w:numId w:val="0"/>
        </w:numPr>
        <w:ind w:left="431" w:hanging="431"/>
      </w:pPr>
      <w:bookmarkStart w:id="295" w:name="_Toc206421925"/>
      <w:r>
        <w:t>Health assessment</w:t>
      </w:r>
      <w:bookmarkEnd w:id="295"/>
    </w:p>
    <w:p w14:paraId="49F37A29" w14:textId="3020A9B9" w:rsidR="00465850" w:rsidRDefault="004C28E9" w:rsidP="00754672">
      <w:pPr>
        <w:pStyle w:val="APVMAAppendixH3"/>
        <w:numPr>
          <w:ilvl w:val="0"/>
          <w:numId w:val="0"/>
        </w:numPr>
        <w:ind w:left="431" w:hanging="431"/>
        <w:outlineLvl w:val="9"/>
      </w:pPr>
      <w:r>
        <w:t>Worker safety- Cereals, pasture and forage crops</w:t>
      </w:r>
    </w:p>
    <w:p w14:paraId="4468D9EB" w14:textId="1A294060" w:rsidR="00665CDB" w:rsidRPr="009C16A0" w:rsidRDefault="00665CDB" w:rsidP="009C16A0">
      <w:pPr>
        <w:pStyle w:val="NormalText"/>
      </w:pPr>
      <w:r w:rsidRPr="009C16A0">
        <w:t xml:space="preserve">The GRDC </w:t>
      </w:r>
      <w:r w:rsidR="004E6119">
        <w:t xml:space="preserve">and others </w:t>
      </w:r>
      <w:r w:rsidRPr="009C16A0">
        <w:t xml:space="preserve">questioned the use of default values of 600 ha/day and up to 1000 ha/day for groundboom application in broadacre cropping scenarios and requested refinement of the </w:t>
      </w:r>
      <w:r w:rsidR="009C16A0" w:rsidRPr="009C16A0">
        <w:t>‘</w:t>
      </w:r>
      <w:r w:rsidRPr="009C16A0">
        <w:t>worker exposure risk assessment to reflect the more realistic workday scenarios</w:t>
      </w:r>
      <w:r w:rsidR="009C16A0" w:rsidRPr="009C16A0">
        <w:t>’</w:t>
      </w:r>
      <w:r w:rsidRPr="009C16A0">
        <w:t>.</w:t>
      </w:r>
    </w:p>
    <w:p w14:paraId="77A5A01B" w14:textId="7F33F500" w:rsidR="00B80BE7" w:rsidRDefault="004C28E9" w:rsidP="004C28E9">
      <w:pPr>
        <w:pStyle w:val="NormalText"/>
        <w:ind w:left="567"/>
      </w:pPr>
      <w:r w:rsidRPr="004C28E9">
        <w:rPr>
          <w:b/>
          <w:bCs/>
        </w:rPr>
        <w:t>APVMA Response:</w:t>
      </w:r>
      <w:r w:rsidRPr="004C28E9">
        <w:t xml:space="preserve"> Review of the published RTR revealed a transcription error that resulted in an incorrect statement in the published document. The statement that GRDC quotes in their submission was related to aerial application, not groundboom application. Nevertheless, the occupational exposure modelling that was conducted for fenitrothion provided a gradation of risk, with increasing application rates requiring greater </w:t>
      </w:r>
      <w:r w:rsidRPr="004C28E9">
        <w:lastRenderedPageBreak/>
        <w:t>levels of PPE and limitations on maximum area treated per day. Although the background table presented default baseline assumptions, the risk assessment has already addressed the concerns raised by GRDC, as the modelling took into consideration application rates, PPE and engineering controls and concluded with the maximum area that could be treated while still achieving acceptable margins of exposure for occupational workers.</w:t>
      </w:r>
    </w:p>
    <w:p w14:paraId="479A4642" w14:textId="7FC6A519" w:rsidR="004C28E9" w:rsidRDefault="004C28E9" w:rsidP="00754672">
      <w:pPr>
        <w:pStyle w:val="APVMAAppendixH3"/>
        <w:numPr>
          <w:ilvl w:val="0"/>
          <w:numId w:val="0"/>
        </w:numPr>
        <w:ind w:left="431" w:hanging="431"/>
        <w:outlineLvl w:val="9"/>
      </w:pPr>
      <w:r>
        <w:t>Structural uses of fenitrothion</w:t>
      </w:r>
    </w:p>
    <w:p w14:paraId="56A2280E" w14:textId="47A77F03" w:rsidR="00B560AF" w:rsidRDefault="00665CDB" w:rsidP="00665CDB">
      <w:pPr>
        <w:pStyle w:val="NormalText"/>
      </w:pPr>
      <w:r>
        <w:t xml:space="preserve">The NWPGP and others </w:t>
      </w:r>
      <w:r w:rsidR="00B560AF">
        <w:t>questioned the default values used for grain storage structural uses, in particular the 4000 L/day value for mechanically pressurised handgun application</w:t>
      </w:r>
      <w:r w:rsidR="002C5278">
        <w:t xml:space="preserve"> (</w:t>
      </w:r>
      <w:r w:rsidR="006C30FC">
        <w:t xml:space="preserve">see </w:t>
      </w:r>
      <w:r w:rsidR="006C30FC">
        <w:fldChar w:fldCharType="begin"/>
      </w:r>
      <w:r w:rsidR="006C30FC">
        <w:instrText xml:space="preserve"> REF _Ref192676023 \h </w:instrText>
      </w:r>
      <w:r w:rsidR="006C30FC">
        <w:fldChar w:fldCharType="separate"/>
      </w:r>
      <w:r w:rsidR="005C43BA">
        <w:t xml:space="preserve">Table </w:t>
      </w:r>
      <w:r w:rsidR="005C43BA">
        <w:rPr>
          <w:noProof/>
        </w:rPr>
        <w:t>9</w:t>
      </w:r>
      <w:r w:rsidR="006C30FC">
        <w:fldChar w:fldCharType="end"/>
      </w:r>
      <w:r w:rsidR="002C5278">
        <w:t>), commenting that it was an unrealistic value considering industry use of fenitrothion, without providing evidence of what a realistic daily usage rate would be. One submission included a reverse modelling approach, identifying daily work rates that would be protective of workers and suggesting that workplace cholinesterase monitoring could be used</w:t>
      </w:r>
      <w:r w:rsidR="00F03DAC">
        <w:t xml:space="preserve"> as a risk management tool.</w:t>
      </w:r>
    </w:p>
    <w:p w14:paraId="449E4048" w14:textId="79CAB686" w:rsidR="00F03DAC" w:rsidRDefault="000907B2" w:rsidP="0063194C">
      <w:pPr>
        <w:pStyle w:val="NormalText"/>
        <w:ind w:left="567"/>
      </w:pPr>
      <w:r w:rsidRPr="000907B2">
        <w:rPr>
          <w:b/>
          <w:bCs/>
        </w:rPr>
        <w:t>APVMA response</w:t>
      </w:r>
      <w:r>
        <w:t xml:space="preserve">: </w:t>
      </w:r>
      <w:r w:rsidR="00F03DAC">
        <w:t xml:space="preserve">We appreciate the feedback from others and note recommendations </w:t>
      </w:r>
      <w:r w:rsidR="00F03DAC" w:rsidRPr="00F03DAC">
        <w:t>to work with the registrant and industry to ensure model assumptions accurately reflect use and practices within Australia</w:t>
      </w:r>
      <w:r w:rsidR="00F03DAC">
        <w:t xml:space="preserve"> and have considered whether any modification to the risk estimates would be appropriate. The </w:t>
      </w:r>
      <w:r w:rsidR="00F03DAC" w:rsidRPr="00F03DAC">
        <w:t xml:space="preserve">Health Assessment Team sought </w:t>
      </w:r>
      <w:r w:rsidR="00F03DAC">
        <w:t>a</w:t>
      </w:r>
      <w:r w:rsidR="00F03DAC" w:rsidRPr="00F03DAC">
        <w:t>dditional feedback from affected stakeholders, to determine whether any reduction in use rates could be reliably implemented with an expectation that occupational users would continue to be protected, when using fenitrothion at reasonable worst case use rates. We have been advised by stakeholders in the grains industry that the default value for backpack application is at the upper end of reasonable anticipated work rates (144 L/day vs 150 L/day), hence the risk estimate for backpack application remains unchanged. In the same communication, estimated work rates using mechanically pressurized handgun were stated as 1440 L/day compared to the default value of 4000 L/day in the OPHEC calculator. As the original MOE was 7, reducing the daily rate to 1500 L will result in a MOE of &lt;20, which remains unacceptable</w:t>
      </w:r>
      <w:r w:rsidR="00F03DAC">
        <w:t xml:space="preserve"> (see </w:t>
      </w:r>
      <w:r w:rsidR="00035DFF">
        <w:fldChar w:fldCharType="begin"/>
      </w:r>
      <w:r w:rsidR="00035DFF">
        <w:instrText xml:space="preserve"> REF _Ref192676023 \h </w:instrText>
      </w:r>
      <w:r w:rsidR="00035DFF">
        <w:fldChar w:fldCharType="separate"/>
      </w:r>
      <w:r w:rsidR="005C43BA">
        <w:t xml:space="preserve">Table </w:t>
      </w:r>
      <w:r w:rsidR="005C43BA">
        <w:rPr>
          <w:noProof/>
        </w:rPr>
        <w:t>9</w:t>
      </w:r>
      <w:r w:rsidR="00035DFF">
        <w:fldChar w:fldCharType="end"/>
      </w:r>
      <w:r w:rsidR="00035DFF">
        <w:t>).</w:t>
      </w:r>
    </w:p>
    <w:p w14:paraId="48033CFF" w14:textId="2B304779" w:rsidR="00F03DAC" w:rsidRDefault="00BD0092" w:rsidP="006C30FC">
      <w:pPr>
        <w:pStyle w:val="NormalText"/>
        <w:ind w:left="567"/>
      </w:pPr>
      <w:r w:rsidRPr="00BD0092">
        <w:t xml:space="preserve">Considering the </w:t>
      </w:r>
      <w:r w:rsidR="00035DFF" w:rsidRPr="00BD0092">
        <w:t>daily work rates</w:t>
      </w:r>
      <w:r w:rsidR="007D305B" w:rsidRPr="00BD0092">
        <w:t xml:space="preserve"> identified by stakeholders in the grains industry</w:t>
      </w:r>
      <w:r w:rsidRPr="00BD0092">
        <w:t>,</w:t>
      </w:r>
      <w:r w:rsidR="007D305B" w:rsidRPr="00BD0092">
        <w:t xml:space="preserve"> the </w:t>
      </w:r>
      <w:r w:rsidR="00035DFF" w:rsidRPr="00BD0092">
        <w:t>rates established using a reverse modelling approach proposed by one submission were impractical and practically speaking, unenforceable. While the submission included a recommendation for cholinesterase monitoring with specific application methods, this will not mitigate the risk encountered by the individuals handling fenitrothion, it will only demonstrate that they have been overexposed to the chemical.</w:t>
      </w:r>
      <w:r>
        <w:t xml:space="preserve"> In summary</w:t>
      </w:r>
      <w:r w:rsidR="00F03DAC" w:rsidRPr="00F03DAC">
        <w:t>, structural uses that rely on backpack or mechanically pressurized handgun application methods are not acceptable from a WH&amp;S perspective.</w:t>
      </w:r>
    </w:p>
    <w:p w14:paraId="010B83E5" w14:textId="2AAFD66C" w:rsidR="00B23411" w:rsidRDefault="00B23411" w:rsidP="00754672">
      <w:pPr>
        <w:pStyle w:val="APVMAAppendixH2"/>
        <w:numPr>
          <w:ilvl w:val="0"/>
          <w:numId w:val="0"/>
        </w:numPr>
        <w:ind w:left="431" w:hanging="431"/>
      </w:pPr>
      <w:bookmarkStart w:id="296" w:name="_Toc206421926"/>
      <w:r>
        <w:t>Residues assessment</w:t>
      </w:r>
      <w:bookmarkEnd w:id="296"/>
    </w:p>
    <w:p w14:paraId="349BC0E7" w14:textId="2CD82213" w:rsidR="00EC4B98" w:rsidRDefault="00714088" w:rsidP="00754672">
      <w:pPr>
        <w:pStyle w:val="APVMAAppendixH3"/>
        <w:numPr>
          <w:ilvl w:val="0"/>
          <w:numId w:val="0"/>
        </w:numPr>
        <w:ind w:left="431" w:hanging="431"/>
        <w:outlineLvl w:val="9"/>
      </w:pPr>
      <w:r>
        <w:t>Grains industry and international trade</w:t>
      </w:r>
    </w:p>
    <w:p w14:paraId="102EC5D7" w14:textId="0FAE50E0" w:rsidR="00714088" w:rsidRDefault="00714088" w:rsidP="00714088">
      <w:pPr>
        <w:pStyle w:val="NormalText"/>
      </w:pPr>
      <w:r>
        <w:t xml:space="preserve">The NWPGP provided an extensive submission outlining how the Australian grains industry manages the risk to international trade associated with fenitrothion. </w:t>
      </w:r>
      <w:r w:rsidR="009C5048">
        <w:t>Independent r</w:t>
      </w:r>
      <w:r>
        <w:t xml:space="preserve">esidues data was provided </w:t>
      </w:r>
      <w:r w:rsidR="009C5048">
        <w:t xml:space="preserve">confidentially to support the submission. The NWPGP and other also expressed concerns regarding the following label statement </w:t>
      </w:r>
      <w:r w:rsidR="009C16A0">
        <w:t>‘</w:t>
      </w:r>
      <w:r w:rsidR="009C5048" w:rsidRPr="009C5048">
        <w:t>In stored grain in WA – for use by Bulk Handling Authorities only</w:t>
      </w:r>
      <w:r w:rsidR="009C16A0">
        <w:t>’</w:t>
      </w:r>
      <w:r w:rsidR="009C5048">
        <w:t>.</w:t>
      </w:r>
    </w:p>
    <w:p w14:paraId="63D5C3AC" w14:textId="176E4B3E" w:rsidR="009C5048" w:rsidRDefault="009C5048" w:rsidP="009C5048">
      <w:pPr>
        <w:pStyle w:val="NormalText"/>
        <w:ind w:left="567"/>
      </w:pPr>
      <w:r w:rsidRPr="000907B2">
        <w:rPr>
          <w:b/>
          <w:bCs/>
        </w:rPr>
        <w:lastRenderedPageBreak/>
        <w:t>APVMA response</w:t>
      </w:r>
      <w:r>
        <w:t>: The Australian fenitrothion MRL for cereal grains at 10 mg/kg is higher than that established in all other markets and the APVMA sought comment from the grains industry on their ability to manage the risk to international trade associated with fenitrothion. The submission by the NWPGP has consulted broadly across industry on the associated risks and has provided a comprehensive response on how industry is able to manage this potential risk through its current practices. Furthermore, monitoring data from the National residues survey demonstrates 97-100% compliance with major market requirements with respect to MRLs/tolerances confirming that these risks are being managed. The APVMA concludes the risks to trade are being adequately managed and are not considered to be undue.</w:t>
      </w:r>
    </w:p>
    <w:p w14:paraId="2E8B43B1" w14:textId="51921176" w:rsidR="009C5048" w:rsidRPr="00714088" w:rsidRDefault="009C5048" w:rsidP="009C5048">
      <w:pPr>
        <w:pStyle w:val="NormalText"/>
        <w:ind w:left="567"/>
      </w:pPr>
      <w:r>
        <w:t xml:space="preserve">The NWPGP and others have expressed their desire to remove the general wording </w:t>
      </w:r>
      <w:r w:rsidR="009C16A0">
        <w:t>‘</w:t>
      </w:r>
      <w:r>
        <w:t>Other Limitations – In stored grain in WA – for use by Bulk Handling Authorities only</w:t>
      </w:r>
      <w:r w:rsidR="009C16A0">
        <w:t>’</w:t>
      </w:r>
      <w:r>
        <w:t xml:space="preserve"> from fenitrothion labels noting ‘that Bulk Handling Authorities do not exist under any current legislation’ and citing the Australian Grains Industry Post Harvest Chemical Usage Recommendations and Outturn Tolerances 2023/24 definitions. The APVMA however does recognise that there are currently some differences in the Western Australian bulk handling system as approximately 90% of grain delivered in Western Australia is exported, which is a higher percentage than in other states where there is a larger domestic and feedlot market. Also, on-farm use of stored grain protectants has been less common in Western Australia than in other states, the experience in managing the potential trade risks associated with residues which may occur in grain following the use of stored grain protectants and the maturity of management systems is less developed than other states where stored grain protectants have been more commonly used for a longer period. The removal of the bulk handling statements for WA may represent a new or increased trade risk and therefore any removal of such statements would need to be considered on a case-by-case basis via a registration application. The registration application would need to include a stewardship proposal as a part of the registration application. The APVMA would then need to undergo a trade consultation based on the merits of the individual proposal.</w:t>
      </w:r>
    </w:p>
    <w:p w14:paraId="31CF8FE8" w14:textId="7D27F3C4" w:rsidR="00B23411" w:rsidRDefault="00B23411" w:rsidP="00754672">
      <w:pPr>
        <w:pStyle w:val="APVMAAppendixH3"/>
        <w:numPr>
          <w:ilvl w:val="0"/>
          <w:numId w:val="0"/>
        </w:numPr>
        <w:ind w:left="431" w:hanging="431"/>
        <w:outlineLvl w:val="9"/>
      </w:pPr>
      <w:r>
        <w:t>Use of fenitrothion in pasture</w:t>
      </w:r>
    </w:p>
    <w:p w14:paraId="6E9C7329" w14:textId="46127C91" w:rsidR="00B23411" w:rsidRDefault="00B23411" w:rsidP="00B23411">
      <w:pPr>
        <w:pStyle w:val="NormalText"/>
      </w:pPr>
      <w:r>
        <w:t>A Tasmanian agronomist argued that as</w:t>
      </w:r>
      <w:r w:rsidR="00DD4384">
        <w:t xml:space="preserve"> fenitrothion was important to beef and dairy farmers and that</w:t>
      </w:r>
      <w:r>
        <w:t xml:space="preserve"> fenitrothion residues have not previously caused trade concerns in animal commodities the grazing and harvest withholding periods could be doubled </w:t>
      </w:r>
      <w:r w:rsidR="00DD4384">
        <w:t>until pasture specific residues data could be generated in an estimated 5 years. They also argued that the EU was not a key market for beef and dairy.</w:t>
      </w:r>
    </w:p>
    <w:p w14:paraId="7119E06D" w14:textId="325E3238" w:rsidR="00DD4384" w:rsidRDefault="00DD4384" w:rsidP="00DD4384">
      <w:pPr>
        <w:pStyle w:val="NormalText"/>
        <w:ind w:left="567"/>
      </w:pPr>
      <w:r w:rsidRPr="000907B2">
        <w:rPr>
          <w:b/>
          <w:bCs/>
        </w:rPr>
        <w:t>APVMA response</w:t>
      </w:r>
      <w:r>
        <w:t>: The registered uses on pasture for control of pasture cockchafer, corbie, winter corbie, underground grass grub and oxycanus grub at 480</w:t>
      </w:r>
      <w:r w:rsidR="009C16A0">
        <w:t>–</w:t>
      </w:r>
      <w:r>
        <w:t>1300 g ai/ha were not supported by the 1999 Interim or 2004 Review reports. The Interim report required Australian data for other grass-like pasture situations and other forage crops where non-locust pests are to be controlled. Since 1999, no Australian data has provided for pasture situations. In the absence of further data, the non-locust uses on pasture cannot be supported due to insufficient data to support the uses at rates higher than the maximum locust rate of 550</w:t>
      </w:r>
      <w:r w:rsidR="009C16A0">
        <w:t> </w:t>
      </w:r>
      <w:r>
        <w:t>g</w:t>
      </w:r>
      <w:r w:rsidR="009C16A0">
        <w:t> </w:t>
      </w:r>
      <w:r>
        <w:t xml:space="preserve">ai/ha. To consider appropriate grazing withholding periods for the higher rate pasture uses the APVMA would require pasture data to be able to quantify the potential residue in pasture from the proposed use. This would also include data in cattle that may have been over sprayed at these higher rates. The outstanding data requirements for pasture were first identified in 1999 and affirmed in 2004. This data is necessary to assess residues in animal commodities and thus estimate risks to consumer safety and trade. The 2004 report noted ‘because of unacceptable potential risks to human beings, uses on pastures for the control of pasture </w:t>
      </w:r>
      <w:r>
        <w:lastRenderedPageBreak/>
        <w:t>pests are to be deleted from labels’. The APVMA considers that sufficient time has been provided to allow for the generation of this outstanding data to support these pasture uses.</w:t>
      </w:r>
    </w:p>
    <w:p w14:paraId="2794AD0C" w14:textId="7A2CF135" w:rsidR="00DD4384" w:rsidRPr="00DD4384" w:rsidRDefault="00DD4384" w:rsidP="009C16A0">
      <w:pPr>
        <w:pStyle w:val="NormalText"/>
        <w:ind w:left="567"/>
      </w:pPr>
      <w:r w:rsidRPr="00DD4384">
        <w:t>For beef, whilst the EU market represents only ~6% of Australia’s total beef export, Australian beef and veal exports were approximately 7.4kt in volume worth $169 million Australian dollars in 2023/24 fiscal year. This does not include value added products that may include Australian beef animal commodities. The APVMA does consider the EU market to be a significant market. Whilst the APVMA does need to consider the EU market with respect to trade, the primary reason for the APVMA not being able to support the pasture uses at rates higher than the maximum locust rates of 550 g ai/ha is because of the lack of data to quantify a domestic grazing withholding period.</w:t>
      </w:r>
      <w:r>
        <w:t xml:space="preserve"> </w:t>
      </w:r>
      <w:r w:rsidRPr="00DD4384">
        <w:t>For dairy, Australia’s most significant markets are in Asia and it is noted that Korea and Taiwan have lower ‘Milks’ MRLs than are established in the rest of the world including the EU. Therefore, the EU markets have no bearing of the Australian risks associated with the pasture use.</w:t>
      </w:r>
    </w:p>
    <w:p w14:paraId="47289613" w14:textId="59F9B7AC" w:rsidR="00B23411" w:rsidRPr="00CF28BF" w:rsidRDefault="00DD4384" w:rsidP="009C16A0">
      <w:pPr>
        <w:pStyle w:val="NormalText"/>
        <w:ind w:left="567"/>
      </w:pPr>
      <w:r w:rsidRPr="00DD4384">
        <w:t>Monitoring data or the absence of known export issues is not sufficient alone to justify the continued use noting the APVMA must be satisfied based on the safety and trade criteria from the AgVet code. Whilst the APVMA acknowledges that longer grazing withholding periods and longer export slaughter intervals may mitigate potential trade risks the APVMA requires relevant residues trial data matching the registered good agricultural practice (GAP) in order to assess appropriate grazing withholding periods and slaughter intervals.</w:t>
      </w:r>
    </w:p>
    <w:p w14:paraId="6C46A0EC" w14:textId="17588747" w:rsidR="00FE5011" w:rsidRPr="00B6173C" w:rsidRDefault="00FE5011" w:rsidP="00754672">
      <w:pPr>
        <w:pStyle w:val="APVMAAppendixH2"/>
        <w:numPr>
          <w:ilvl w:val="0"/>
          <w:numId w:val="0"/>
        </w:numPr>
        <w:ind w:left="431" w:hanging="431"/>
      </w:pPr>
      <w:bookmarkStart w:id="297" w:name="_Hlk205903592"/>
      <w:bookmarkStart w:id="298" w:name="_Toc206421927"/>
      <w:r>
        <w:t>Environmental assessment</w:t>
      </w:r>
      <w:bookmarkEnd w:id="298"/>
    </w:p>
    <w:p w14:paraId="6C9866C8" w14:textId="12B48036" w:rsidR="00FE5011" w:rsidRPr="00B6173C" w:rsidRDefault="00FE5011" w:rsidP="00754672">
      <w:pPr>
        <w:pStyle w:val="APVMAAppendixH3"/>
        <w:numPr>
          <w:ilvl w:val="0"/>
          <w:numId w:val="0"/>
        </w:numPr>
        <w:ind w:left="431" w:hanging="431"/>
        <w:outlineLvl w:val="9"/>
      </w:pPr>
      <w:r>
        <w:t>New data for consideration</w:t>
      </w:r>
    </w:p>
    <w:p w14:paraId="27EC30D3" w14:textId="54B5EE5E" w:rsidR="0071603A" w:rsidRPr="00683C79" w:rsidRDefault="0071603A" w:rsidP="009C16A0">
      <w:pPr>
        <w:pStyle w:val="NormalText"/>
      </w:pPr>
      <w:bookmarkStart w:id="299" w:name="_Hlk190959465"/>
      <w:r w:rsidRPr="00683C79">
        <w:t xml:space="preserve">The following </w:t>
      </w:r>
      <w:r>
        <w:t>submission was received for consideration in the wild mammal assessment</w:t>
      </w:r>
      <w:r w:rsidRPr="00683C79">
        <w:t>.</w:t>
      </w:r>
    </w:p>
    <w:p w14:paraId="2B19E964" w14:textId="5D4D6AFD" w:rsidR="0071603A" w:rsidRPr="005250AC" w:rsidRDefault="0063194C" w:rsidP="00234E43">
      <w:pPr>
        <w:pStyle w:val="Bullet1"/>
      </w:pPr>
      <w:r w:rsidRPr="005250AC">
        <w:t>Confidential Author</w:t>
      </w:r>
      <w:r w:rsidR="0071603A" w:rsidRPr="005250AC">
        <w:t>, 2024. Field study on effect of south-west Queensland control operations on small mammal population. Reference no. A3314333</w:t>
      </w:r>
      <w:r w:rsidR="005250AC" w:rsidRPr="005250AC">
        <w:t>.</w:t>
      </w:r>
    </w:p>
    <w:bookmarkEnd w:id="299"/>
    <w:p w14:paraId="57258F30" w14:textId="77777777" w:rsidR="00FE5011" w:rsidRPr="00683C79" w:rsidRDefault="00FE5011" w:rsidP="009C16A0">
      <w:pPr>
        <w:pStyle w:val="NormalText"/>
      </w:pPr>
      <w:r w:rsidRPr="00683C79">
        <w:t>The following studies were cited in the public submission</w:t>
      </w:r>
      <w:r>
        <w:t>s</w:t>
      </w:r>
      <w:r w:rsidRPr="00683C79">
        <w:t xml:space="preserve"> that are considered relevant to the environmental assessment.</w:t>
      </w:r>
    </w:p>
    <w:p w14:paraId="41FAE802" w14:textId="2AE07B5A" w:rsidR="00FE5011" w:rsidRPr="00467110" w:rsidRDefault="00FE5011" w:rsidP="00467110">
      <w:pPr>
        <w:pStyle w:val="Bullet1"/>
      </w:pPr>
      <w:r w:rsidRPr="00467110">
        <w:t>Fildes K, Astheimer LB, Story PG, Buttemer WA, Hooper MJ, 2006. Cholinesterase response in native birds exposed to fenitrothion during locust control operations in eastern Australia. Environ Toxicol Chem 25(11): 2964-2970</w:t>
      </w:r>
      <w:r w:rsidR="005250AC" w:rsidRPr="00467110">
        <w:t>.</w:t>
      </w:r>
    </w:p>
    <w:p w14:paraId="51A37E3A" w14:textId="00E8E565" w:rsidR="00FE5011" w:rsidRPr="00467110" w:rsidRDefault="00FE5011" w:rsidP="00467110">
      <w:pPr>
        <w:pStyle w:val="Bullet1"/>
      </w:pPr>
      <w:r w:rsidRPr="00467110">
        <w:t>Story PG, French K, 2023. Avian assemblages are maintained after aerial applications of ULV fenitrothion for control of the Australian plague locust (Chortoicetes terminifera (Walker)) in arid and semiarid agroecosystems. Wildl Res 50(10): 849-857</w:t>
      </w:r>
      <w:r w:rsidR="005250AC" w:rsidRPr="00467110">
        <w:t>.</w:t>
      </w:r>
    </w:p>
    <w:p w14:paraId="082E4752" w14:textId="01B501ED" w:rsidR="00FE5011" w:rsidRPr="00467110" w:rsidRDefault="00FE5011" w:rsidP="00467110">
      <w:pPr>
        <w:pStyle w:val="Bullet1"/>
      </w:pPr>
      <w:r w:rsidRPr="00467110">
        <w:t>Story PG, Hooper MJ, Astheimer LB, Buttemer WA, 2011. Acute oral toxicity of an organophosphorus pesticide fenitrothion to fat-tailed and stripe-faced dunnarts and its significance for risk assessments in Australia. Environ Toxicol Chem 30(5): 1163-1169</w:t>
      </w:r>
      <w:r w:rsidR="005250AC" w:rsidRPr="00467110">
        <w:t>.</w:t>
      </w:r>
    </w:p>
    <w:p w14:paraId="7272DCDE" w14:textId="1817975A" w:rsidR="00FE5011" w:rsidRPr="00467110" w:rsidRDefault="00FE5011" w:rsidP="00467110">
      <w:pPr>
        <w:pStyle w:val="Bullet1"/>
      </w:pPr>
      <w:r w:rsidRPr="00467110">
        <w:t>Story PG, Mineau P, Mullie WC, 2013. Insecticide residues in Australian plague locusts (Chortoicetes terminifera Walker) after ultra low volume aerial application of the organophosphorus insecticide fenitrothion. Environ Toxicol Chem 32(12): 2792-2799</w:t>
      </w:r>
      <w:r w:rsidR="005250AC" w:rsidRPr="00467110">
        <w:t>.</w:t>
      </w:r>
    </w:p>
    <w:p w14:paraId="3B9026D0" w14:textId="5C1603C9" w:rsidR="00FE5011" w:rsidRPr="00467110" w:rsidRDefault="00FE5011" w:rsidP="00467110">
      <w:pPr>
        <w:pStyle w:val="Bullet1"/>
      </w:pPr>
      <w:r w:rsidRPr="00467110">
        <w:lastRenderedPageBreak/>
        <w:t>Szabo JK, Davy PJ, Hooper MJ, Astheimer LB, 2009. Predicting avian distributions to evaluate spatio temporal overlap with locust control operations in eastern Australia. Ecol Appl 19(8): 2026-2037</w:t>
      </w:r>
      <w:r w:rsidR="005250AC" w:rsidRPr="00467110">
        <w:t>.</w:t>
      </w:r>
    </w:p>
    <w:p w14:paraId="242DBE46" w14:textId="539C2E64" w:rsidR="00FE5011" w:rsidRPr="00467110" w:rsidRDefault="00FE5011" w:rsidP="00467110">
      <w:pPr>
        <w:pStyle w:val="Bullet1"/>
      </w:pPr>
      <w:r w:rsidRPr="00467110">
        <w:t>Trottier BL, Fraser AR, Planet G, Ecobichon DJ, 1980. Subacute toxicity of technical fenitrothion in male rats. Toxicology 17: 29-38</w:t>
      </w:r>
      <w:r w:rsidR="005250AC" w:rsidRPr="00467110">
        <w:t>.</w:t>
      </w:r>
    </w:p>
    <w:p w14:paraId="7ACDEDFD" w14:textId="19F38B86" w:rsidR="00FE5011" w:rsidRDefault="00FE5011" w:rsidP="00FE5011">
      <w:pPr>
        <w:pStyle w:val="APVMAText"/>
        <w:rPr>
          <w:sz w:val="19"/>
          <w:szCs w:val="19"/>
        </w:rPr>
      </w:pPr>
      <w:r w:rsidRPr="00FE5011">
        <w:rPr>
          <w:b/>
          <w:bCs/>
        </w:rPr>
        <w:t>APVMA response:</w:t>
      </w:r>
      <w:r>
        <w:t xml:space="preserve"> </w:t>
      </w:r>
      <w:r>
        <w:rPr>
          <w:sz w:val="19"/>
          <w:szCs w:val="19"/>
        </w:rPr>
        <w:t xml:space="preserve">The </w:t>
      </w:r>
      <w:r w:rsidR="0071603A">
        <w:rPr>
          <w:sz w:val="19"/>
          <w:szCs w:val="19"/>
        </w:rPr>
        <w:t xml:space="preserve">new field data and </w:t>
      </w:r>
      <w:r>
        <w:rPr>
          <w:sz w:val="19"/>
          <w:szCs w:val="19"/>
        </w:rPr>
        <w:t>cited information has been considered</w:t>
      </w:r>
      <w:r w:rsidR="000A30EE">
        <w:rPr>
          <w:sz w:val="19"/>
          <w:szCs w:val="19"/>
        </w:rPr>
        <w:t xml:space="preserve"> by the APVMA</w:t>
      </w:r>
      <w:r>
        <w:rPr>
          <w:sz w:val="19"/>
          <w:szCs w:val="19"/>
        </w:rPr>
        <w:t xml:space="preserve">. </w:t>
      </w:r>
      <w:r w:rsidR="000A30EE">
        <w:rPr>
          <w:sz w:val="19"/>
          <w:szCs w:val="19"/>
        </w:rPr>
        <w:t xml:space="preserve">Additionally, </w:t>
      </w:r>
      <w:r w:rsidR="000A30EE" w:rsidRPr="00DA6648">
        <w:rPr>
          <w:sz w:val="19"/>
          <w:szCs w:val="19"/>
        </w:rPr>
        <w:t>t</w:t>
      </w:r>
      <w:r w:rsidRPr="00DA6648">
        <w:rPr>
          <w:sz w:val="19"/>
          <w:szCs w:val="19"/>
        </w:rPr>
        <w:t>he APVMA has independently acquired/ reconsidered the following studies</w:t>
      </w:r>
      <w:r>
        <w:rPr>
          <w:sz w:val="19"/>
          <w:szCs w:val="19"/>
        </w:rPr>
        <w:t xml:space="preserve"> since the draft RTR was published.</w:t>
      </w:r>
    </w:p>
    <w:p w14:paraId="493004FC" w14:textId="41E596D4" w:rsidR="00FE5011" w:rsidRPr="00467110" w:rsidRDefault="00FE5011" w:rsidP="00467110">
      <w:pPr>
        <w:pStyle w:val="Bullet1"/>
      </w:pPr>
      <w:r w:rsidRPr="00467110">
        <w:t>Barnett EA, Hunter K, Flethcher MR, Sharp EA, 2000. Pesticide poisoning of animals 1999: investigations of suspected incidents in the United Kingdom. Ministry of Agriculture, Fisheries and Food, Sand Hutton, York UK</w:t>
      </w:r>
      <w:r w:rsidR="005250AC" w:rsidRPr="00467110">
        <w:t>.</w:t>
      </w:r>
    </w:p>
    <w:p w14:paraId="523C1DF9" w14:textId="046C181C" w:rsidR="00FE5011" w:rsidRPr="00467110" w:rsidRDefault="00FE5011" w:rsidP="00467110">
      <w:pPr>
        <w:pStyle w:val="Bullet1"/>
      </w:pPr>
      <w:r w:rsidRPr="00467110">
        <w:t>Bayer AG, 1964. OMS 43 summary on mammalian toxicity. Reference no. A2524187</w:t>
      </w:r>
      <w:r w:rsidR="005250AC" w:rsidRPr="00467110">
        <w:t>.</w:t>
      </w:r>
    </w:p>
    <w:p w14:paraId="6756BEE8" w14:textId="4F9E3BE1" w:rsidR="00FE5011" w:rsidRPr="00467110" w:rsidRDefault="00FE5011" w:rsidP="00467110">
      <w:pPr>
        <w:pStyle w:val="Bullet1"/>
      </w:pPr>
      <w:r w:rsidRPr="00467110">
        <w:t>Bernal J, Garrido-Bailón E, del Nozal MJ, González-Porto AV, Martín-Hernández R, Diego, Jiménez JJ, Bernal JL, Higes M, 2010. Overview of pesticide residues in stored pollen and their potential effect on bee colony (Apis mellifera) losses in Spain. J Econ Entomol 103(6): 1964-1971</w:t>
      </w:r>
      <w:r w:rsidR="005250AC" w:rsidRPr="00467110">
        <w:t>.</w:t>
      </w:r>
    </w:p>
    <w:p w14:paraId="05E6C83D" w14:textId="53DC9072" w:rsidR="00FE5011" w:rsidRPr="00467110" w:rsidRDefault="00FE5011" w:rsidP="00467110">
      <w:pPr>
        <w:pStyle w:val="Bullet1"/>
      </w:pPr>
      <w:r w:rsidRPr="00467110">
        <w:t>Chauzat MP, Faucon JP, Martel AC, Lachaize J, Cougoule N, Aubert M, 2006. A survey of pesticide residues in pollen loads collected by honey bees in France. J Econ Entomol 99(2): 253-262</w:t>
      </w:r>
      <w:r w:rsidR="005250AC" w:rsidRPr="00467110">
        <w:t>.</w:t>
      </w:r>
    </w:p>
    <w:p w14:paraId="019C8C9A" w14:textId="3924CD16" w:rsidR="00FE5011" w:rsidRPr="00467110" w:rsidRDefault="00FE5011" w:rsidP="00467110">
      <w:pPr>
        <w:pStyle w:val="Bullet1"/>
      </w:pPr>
      <w:r w:rsidRPr="00467110">
        <w:t>Chauzat MP, Martel AC, Cougoule N, Porta P, Lachaize J, Zeggane S, Aubert M, Carpentier P, Faucon JP, 2011. An assessment of honeybee colony matrices, Apis mellifera (Hymenoptera: Apidae) to monitor pesticide presence in continental France. Environ Toxicol Chem 30(1): 103-111</w:t>
      </w:r>
      <w:r w:rsidR="005250AC" w:rsidRPr="00467110">
        <w:t>.</w:t>
      </w:r>
    </w:p>
    <w:p w14:paraId="6DCAAB83" w14:textId="4AAF10D0" w:rsidR="00FE5011" w:rsidRPr="00467110" w:rsidRDefault="00FE5011" w:rsidP="00467110">
      <w:pPr>
        <w:pStyle w:val="Bullet1"/>
      </w:pPr>
      <w:r w:rsidRPr="00467110">
        <w:t>Contador-Kelsall I, Maute K, Story PG, Hose GC, French K, 2022. Sublethal pesticide exposure influences behaviour, but not condition in a widespread Australian lizard. Conserv Physiol 10(1): coac024</w:t>
      </w:r>
      <w:r w:rsidR="005250AC" w:rsidRPr="00467110">
        <w:t>.</w:t>
      </w:r>
    </w:p>
    <w:p w14:paraId="1322A9F1" w14:textId="6538AF6F" w:rsidR="00FE5011" w:rsidRPr="00467110" w:rsidRDefault="00FE5011" w:rsidP="00467110">
      <w:pPr>
        <w:pStyle w:val="Bullet1"/>
      </w:pPr>
      <w:r w:rsidRPr="00467110">
        <w:t xml:space="preserve">Dubois KP, Puchala E 1960. The acute toxicity and anticholinesterase action of Bayer 41831. </w:t>
      </w:r>
      <w:r w:rsidR="009371C6" w:rsidRPr="00467110">
        <w:t>Reference no. 5522</w:t>
      </w:r>
      <w:r w:rsidR="005250AC" w:rsidRPr="00467110">
        <w:t>.</w:t>
      </w:r>
    </w:p>
    <w:p w14:paraId="33DE5067" w14:textId="1E8AF857" w:rsidR="00FE5011" w:rsidRPr="00467110" w:rsidRDefault="00FE5011" w:rsidP="00467110">
      <w:pPr>
        <w:pStyle w:val="Bullet1"/>
      </w:pPr>
      <w:r w:rsidRPr="00467110">
        <w:t>EHP (Department of Environment and Heritage Protection), 2012. Contaminants in the waters and sediment of Oxley Creek. Queensland EHP, Brisbane</w:t>
      </w:r>
      <w:r w:rsidR="005250AC" w:rsidRPr="00467110">
        <w:t>.</w:t>
      </w:r>
    </w:p>
    <w:p w14:paraId="72BF4EB0" w14:textId="1346CF4A" w:rsidR="00FE5011" w:rsidRPr="00467110" w:rsidRDefault="00FE5011" w:rsidP="00467110">
      <w:pPr>
        <w:pStyle w:val="Bullet1"/>
      </w:pPr>
      <w:r w:rsidRPr="00467110">
        <w:t>Fletcher MR, Hunter K, Barnett EA, Sharp EA, 1999. Pesticide poisoning of animals 1998: investigations of suspected incidents in the United Kingdom. Ministry of Agriculture, Fisheries and Food, Sand Hutton, York UK</w:t>
      </w:r>
      <w:r w:rsidR="005250AC" w:rsidRPr="00467110">
        <w:t>.</w:t>
      </w:r>
    </w:p>
    <w:p w14:paraId="303ABCE2" w14:textId="0C6ED750" w:rsidR="00FE5011" w:rsidRPr="00467110" w:rsidRDefault="00FE5011" w:rsidP="00467110">
      <w:pPr>
        <w:pStyle w:val="Bullet1"/>
      </w:pPr>
      <w:r w:rsidRPr="00467110">
        <w:t>Forsyth DJ, Martin PA, 1993. Effects of fenitrothion on survival, behavior, and brain cholinesterase activity of white-throated sparrows (Zonotrichia albicollis). Environ Toxicol Chem 12: 91-103</w:t>
      </w:r>
      <w:r w:rsidR="005250AC" w:rsidRPr="00467110">
        <w:t>.</w:t>
      </w:r>
    </w:p>
    <w:p w14:paraId="586D092F" w14:textId="63FF5F18" w:rsidR="00FE5011" w:rsidRPr="00467110" w:rsidRDefault="00FE5011" w:rsidP="00467110">
      <w:pPr>
        <w:pStyle w:val="Bullet1"/>
      </w:pPr>
      <w:r w:rsidRPr="00467110">
        <w:t xml:space="preserve">Grue CE, 1982. Response of common grackles to dietary concentrations of </w:t>
      </w:r>
      <w:r w:rsidR="00EC3EA6" w:rsidRPr="00467110">
        <w:t>4</w:t>
      </w:r>
      <w:r w:rsidRPr="00467110">
        <w:t xml:space="preserve"> organophosphate pesticides. Arch Environ Contam Toxicol 11: 617-626</w:t>
      </w:r>
      <w:r w:rsidR="005250AC" w:rsidRPr="00467110">
        <w:t>.</w:t>
      </w:r>
    </w:p>
    <w:p w14:paraId="300E959B" w14:textId="7CF2DF56" w:rsidR="00A641AF" w:rsidRPr="00467110" w:rsidRDefault="00A641AF" w:rsidP="00467110">
      <w:pPr>
        <w:pStyle w:val="Bullet1"/>
      </w:pPr>
      <w:r w:rsidRPr="00467110">
        <w:t>Grue CE, Hart ADM, Mineau P, 1991. Biological consequences of depressed brain cholinesterase activity in wildlife. In: Mineau P (ed), Cholinesterase-inhibiting insecticides: their impact on wildlife and the environment. Elsevier, New York, pp. 151-209</w:t>
      </w:r>
      <w:r w:rsidR="005250AC" w:rsidRPr="00467110">
        <w:t>.</w:t>
      </w:r>
    </w:p>
    <w:p w14:paraId="6A063D2B" w14:textId="77777777" w:rsidR="00FE5011" w:rsidRPr="00467110" w:rsidRDefault="00FE5011" w:rsidP="00467110">
      <w:pPr>
        <w:pStyle w:val="Bullet1"/>
      </w:pPr>
      <w:r w:rsidRPr="00467110">
        <w:t>Heath RG, Spann JW, Hill EF, Kreitzer JF, 1972. Comparative dietary toxicities of pesticides to birds. Special Scientific Report – Wildlife 152, Bureau of Sport Fisheries and Wildlife, US Department of the Interior, Washington DC, 57 pp.</w:t>
      </w:r>
    </w:p>
    <w:p w14:paraId="0C658672" w14:textId="77777777" w:rsidR="00FE5011" w:rsidRPr="00467110" w:rsidRDefault="00FE5011" w:rsidP="00467110">
      <w:pPr>
        <w:pStyle w:val="Bullet1"/>
      </w:pPr>
      <w:r w:rsidRPr="00467110">
        <w:lastRenderedPageBreak/>
        <w:t>Hill EF, Camardese MB, 1986. Lethal dietary toxicities of environmental contaminants and pesticides to Coturnix. Technical Report 2, Fish and Wildlife Service, US Department of the Interior, Washington DC, 147 pp.</w:t>
      </w:r>
    </w:p>
    <w:p w14:paraId="2DE38581" w14:textId="77777777" w:rsidR="00FE5011" w:rsidRPr="00467110" w:rsidRDefault="00FE5011" w:rsidP="00467110">
      <w:pPr>
        <w:pStyle w:val="Bullet1"/>
      </w:pPr>
      <w:r w:rsidRPr="00467110">
        <w:t>Hill EF, Heath RG, Spann JW, Williams JD, 1975. Lethal dietary toxicities of environmental pollutants to birds. Special Scientific Report – Wildlife 191, Fish and Wildlife Service, US Department of the Interior, Washington DC, 61 pp.</w:t>
      </w:r>
    </w:p>
    <w:p w14:paraId="0C856149" w14:textId="5829B589" w:rsidR="00FE5011" w:rsidRPr="00467110" w:rsidRDefault="00FE5011" w:rsidP="00467110">
      <w:pPr>
        <w:pStyle w:val="Bullet1"/>
      </w:pPr>
      <w:r w:rsidRPr="00467110">
        <w:t>Hudson RH, Haegele MA, Tucker RK, 1979. Acute oral and percutaneous toxicity of pesticides to mallards: correlations with mammalian toxicity data. Toxicol Appl Pharmacol 47: 451-560</w:t>
      </w:r>
      <w:r w:rsidR="005250AC" w:rsidRPr="00467110">
        <w:t>.</w:t>
      </w:r>
    </w:p>
    <w:p w14:paraId="73F1E291" w14:textId="799805F6" w:rsidR="00FE5011" w:rsidRPr="00467110" w:rsidRDefault="00FE5011" w:rsidP="00467110">
      <w:pPr>
        <w:pStyle w:val="Bullet1"/>
      </w:pPr>
      <w:r w:rsidRPr="00467110">
        <w:t>Hudson RH, Tucker RK, Haegele MA, 1984. Handbook of toxicity of pesticides to wildlife. Resource Publication 153, Fish and Wildlife Service, US Department of the Interior, Washington DC</w:t>
      </w:r>
      <w:r w:rsidR="005250AC" w:rsidRPr="00467110">
        <w:t>.</w:t>
      </w:r>
    </w:p>
    <w:p w14:paraId="218DC598" w14:textId="0780F733" w:rsidR="00FE5011" w:rsidRPr="00467110" w:rsidRDefault="00FE5011" w:rsidP="00467110">
      <w:pPr>
        <w:pStyle w:val="Bullet1"/>
      </w:pPr>
      <w:r w:rsidRPr="00467110">
        <w:t>Kadota T, Miyamoto J, 1975. Acute and sub-acute toxicity of sumithion to Japanese quails. Sci Pest Control (Botyu-Kagaku) 40(2): 54-58</w:t>
      </w:r>
      <w:r w:rsidR="005250AC" w:rsidRPr="00467110">
        <w:t>.</w:t>
      </w:r>
    </w:p>
    <w:p w14:paraId="56E227DE" w14:textId="68CC7A69" w:rsidR="00FE5011" w:rsidRPr="00467110" w:rsidRDefault="00FE5011" w:rsidP="00467110">
      <w:pPr>
        <w:pStyle w:val="Bullet1"/>
      </w:pPr>
      <w:r w:rsidRPr="00467110">
        <w:t>Kadota T, Okuno Y, Miyamoto J, 1975. Acute oral toxicity and delayed neurotoxicity of 5 organophosphorus compounds, salithion, cyanox, surecide, sumithion and suminxon in adult hens. Sci Pest Control (Botyu-Kagaku) 40(2): 49-53</w:t>
      </w:r>
      <w:r w:rsidR="005250AC" w:rsidRPr="00467110">
        <w:t>.</w:t>
      </w:r>
    </w:p>
    <w:p w14:paraId="3D204CB6" w14:textId="277258FC" w:rsidR="00FE5011" w:rsidRPr="00467110" w:rsidRDefault="00FE5011" w:rsidP="00467110">
      <w:pPr>
        <w:pStyle w:val="Bullet1"/>
      </w:pPr>
      <w:r w:rsidRPr="00467110">
        <w:t>Kanoh S, Kawasaki H, Yoshida M, Nishio A, 1982. Studies on chronic toxicity of the low levels of O,O-dimethyl O-(3-methyl-4-nitrophenyl) phosphorothionate (sumithion) in the rat. J Toxicol Sci 7(1): 43-50</w:t>
      </w:r>
      <w:r w:rsidR="005250AC" w:rsidRPr="00467110">
        <w:t>.</w:t>
      </w:r>
    </w:p>
    <w:p w14:paraId="1B2BAC86" w14:textId="79F7833B" w:rsidR="00FE5011" w:rsidRPr="00467110" w:rsidRDefault="00FE5011" w:rsidP="00467110">
      <w:pPr>
        <w:pStyle w:val="Bullet1"/>
      </w:pPr>
      <w:r w:rsidRPr="00467110">
        <w:t>Mineau P, 2002. Estimating the probability of bird mortality from pesticide sprays on the basis of the field study record. Environ Toxicol Chem 21(7): 1497-1506</w:t>
      </w:r>
      <w:r w:rsidR="005250AC" w:rsidRPr="00467110">
        <w:t>.</w:t>
      </w:r>
    </w:p>
    <w:p w14:paraId="75865250" w14:textId="4E06E7CD" w:rsidR="00FE5011" w:rsidRPr="00467110" w:rsidRDefault="00FE5011" w:rsidP="00467110">
      <w:pPr>
        <w:pStyle w:val="Bullet1"/>
      </w:pPr>
      <w:r w:rsidRPr="00467110">
        <w:t>Miyamoto J, Sato Y, Kadota T, Fujinami A, 1963. Studies on the mode of action of organophosphorous compounds. Part 2. Inhibition of mammalian cholinesterase in vivo following administration of Sumithion and methylparathion. Agric Biol Chem 27: 669-676</w:t>
      </w:r>
      <w:r w:rsidR="005250AC" w:rsidRPr="00467110">
        <w:t>.</w:t>
      </w:r>
    </w:p>
    <w:p w14:paraId="3D10CBC3" w14:textId="015FA9EF" w:rsidR="00FE5011" w:rsidRPr="00467110" w:rsidRDefault="00FE5011" w:rsidP="00467110">
      <w:pPr>
        <w:pStyle w:val="Bullet1"/>
      </w:pPr>
      <w:r w:rsidRPr="00467110">
        <w:t>Mundy RL, Bowman MC, Farmer JH, Haley TJ, 1978. Quantitative structure activity study of a series of substituted OO-dimethyl O-(P-nitrophenyl) phosphorothioates and O-analogs. Arch Toxicol 41(2): 111-123</w:t>
      </w:r>
      <w:r w:rsidR="005250AC" w:rsidRPr="00467110">
        <w:t>.</w:t>
      </w:r>
    </w:p>
    <w:p w14:paraId="4865C5B1" w14:textId="7DB0C417" w:rsidR="00FE5011" w:rsidRPr="00467110" w:rsidRDefault="00FE5011" w:rsidP="00467110">
      <w:pPr>
        <w:pStyle w:val="Bullet1"/>
      </w:pPr>
      <w:r w:rsidRPr="00467110">
        <w:t>Padilla S, Corum D, Padnos B, Hunter DL, Beam A, Houck KA, Sipes N, Kleinstreuer N, Knudsen T, Dix DJ, Reif DM, 2012. Zebrafish developmental screening of the ToxCast phase I chemical library. Reprod Toxicol 33: 174-187</w:t>
      </w:r>
      <w:r w:rsidR="005250AC" w:rsidRPr="00467110">
        <w:t>.</w:t>
      </w:r>
    </w:p>
    <w:p w14:paraId="035DE694" w14:textId="05753CF9" w:rsidR="00FE5011" w:rsidRPr="00467110" w:rsidRDefault="00FE5011" w:rsidP="00467110">
      <w:pPr>
        <w:pStyle w:val="Bullet1"/>
      </w:pPr>
      <w:r w:rsidRPr="00467110">
        <w:t>Rainsford KD, 1978. Toxicity in the brain of organophosphate insecticides: comparison of the toxicities of metabolites with parent compounds using an intracerebral injection method. Pestic Biochem Physiol 8(3): 302-316</w:t>
      </w:r>
      <w:r w:rsidR="005250AC" w:rsidRPr="00467110">
        <w:t>.</w:t>
      </w:r>
    </w:p>
    <w:p w14:paraId="446375FC" w14:textId="0B743DD8" w:rsidR="00FE5011" w:rsidRPr="00467110" w:rsidRDefault="00FE5011" w:rsidP="00467110">
      <w:pPr>
        <w:pStyle w:val="Bullet1"/>
      </w:pPr>
      <w:r w:rsidRPr="00467110">
        <w:t>Schafer EW, 1972. The acute oral toxicity of 369 pesticidal, pharmaceutical and other chemicals to wild birds. Toxicol Appl Pharmacol 21: 315-330</w:t>
      </w:r>
      <w:r w:rsidR="005250AC" w:rsidRPr="00467110">
        <w:t>.</w:t>
      </w:r>
    </w:p>
    <w:p w14:paraId="36B2238F" w14:textId="668EB2F5" w:rsidR="00FE5011" w:rsidRPr="00467110" w:rsidRDefault="00FE5011" w:rsidP="00467110">
      <w:pPr>
        <w:pStyle w:val="Bullet1"/>
      </w:pPr>
      <w:r w:rsidRPr="00467110">
        <w:t>Schafer EW, Bowles WA, 1985. Acute oral toxicity and repellency of 933 chemicals to house and deer mice. Arch Environ Contam Toxicol 14(1): 111-129</w:t>
      </w:r>
      <w:r w:rsidR="005250AC" w:rsidRPr="00467110">
        <w:t>.</w:t>
      </w:r>
    </w:p>
    <w:p w14:paraId="6B0AE4B6" w14:textId="607AEACD" w:rsidR="00FE5011" w:rsidRPr="00467110" w:rsidRDefault="00FE5011" w:rsidP="00467110">
      <w:pPr>
        <w:pStyle w:val="Bullet1"/>
      </w:pPr>
      <w:r w:rsidRPr="00467110">
        <w:t>Schafer EW, Bowles WA, Hurlbut J, 1983. The acute oral toxicity, repellency, and hazard potential of 998 chemicals to one or more species of wild and domestic birds. Arch Environm Contam Toxicol 12: 335-382</w:t>
      </w:r>
      <w:r w:rsidR="005250AC" w:rsidRPr="00467110">
        <w:t>.</w:t>
      </w:r>
    </w:p>
    <w:p w14:paraId="1BF50A10" w14:textId="480E1CFD" w:rsidR="00FE5011" w:rsidRPr="00467110" w:rsidRDefault="00FE5011" w:rsidP="00467110">
      <w:pPr>
        <w:pStyle w:val="Bullet1"/>
      </w:pPr>
      <w:r w:rsidRPr="00467110">
        <w:t>South Australia EPA, 2001. Assessment of the impact of insecticide spraying of Australian plague locusts. South Australia Department for Environment and Heritage, Adelaide SA</w:t>
      </w:r>
      <w:r w:rsidR="005250AC" w:rsidRPr="00467110">
        <w:t>.</w:t>
      </w:r>
    </w:p>
    <w:p w14:paraId="228FC9AD" w14:textId="679E8982" w:rsidR="00FE5011" w:rsidRPr="00467110" w:rsidRDefault="00FE5011" w:rsidP="00467110">
      <w:pPr>
        <w:pStyle w:val="Bullet1"/>
      </w:pPr>
      <w:r w:rsidRPr="00467110">
        <w:lastRenderedPageBreak/>
        <w:t>Stevens MM, Faulder RJ, Coombes NE, 1996. Microcosm assessment of potential molluscides for control of the rice snail Isidorella newcombi sens. lat. (Gastropoda: Basommatophora: Planorbidae). Aust J Agric Res 47: 673-680</w:t>
      </w:r>
      <w:r w:rsidR="005250AC" w:rsidRPr="00467110">
        <w:t>.</w:t>
      </w:r>
    </w:p>
    <w:p w14:paraId="0138BEBA" w14:textId="369E07D0" w:rsidR="00FE5011" w:rsidRPr="00467110" w:rsidRDefault="00FE5011" w:rsidP="00467110">
      <w:pPr>
        <w:pStyle w:val="Bullet1"/>
      </w:pPr>
      <w:r w:rsidRPr="00467110">
        <w:t>Suzuki T, Ikegami M, Goka K, Sakamoto Y, 2023. Insecticide residues associated with apple orchard treatments in the mason bee Osmia cornifrons and their nests. Environ Toxicol Chem 42(7): 1564-1574</w:t>
      </w:r>
      <w:r w:rsidR="005250AC" w:rsidRPr="00467110">
        <w:t>.</w:t>
      </w:r>
    </w:p>
    <w:p w14:paraId="78F9A6FB" w14:textId="77777777" w:rsidR="00FE5011" w:rsidRDefault="00FE5011" w:rsidP="00FE5011">
      <w:pPr>
        <w:pStyle w:val="APVMAText"/>
        <w:rPr>
          <w:sz w:val="19"/>
          <w:szCs w:val="19"/>
        </w:rPr>
      </w:pPr>
      <w:r>
        <w:rPr>
          <w:sz w:val="19"/>
          <w:szCs w:val="19"/>
        </w:rPr>
        <w:t>The following studies were also cited in various submissions; however, they were not relied on for the reasons given.</w:t>
      </w:r>
    </w:p>
    <w:p w14:paraId="1C87DAFB" w14:textId="2F42F42C" w:rsidR="00FE5011" w:rsidRPr="00467110" w:rsidRDefault="00FE5011" w:rsidP="00467110">
      <w:pPr>
        <w:pStyle w:val="Bullet1"/>
      </w:pPr>
      <w:bookmarkStart w:id="300" w:name="_Hlk190354870"/>
      <w:r w:rsidRPr="00467110">
        <w:t>Buttemer WA, Story PG, Fildes KJ, Baudinette RV, Astheimer LB, 2008. Fenitrothion, an organophosphate, affects running endurance but not aerobic capacity in fat-tailed dunnarts (Sminthopsis crassicaudata). Chemosphere 72: 1315-1320</w:t>
      </w:r>
      <w:r w:rsidR="005250AC" w:rsidRPr="00467110">
        <w:t>.</w:t>
      </w:r>
    </w:p>
    <w:p w14:paraId="22E88E80" w14:textId="09702B8A" w:rsidR="00FE5011" w:rsidRPr="00467110" w:rsidRDefault="00FE5011" w:rsidP="00467110">
      <w:pPr>
        <w:pStyle w:val="Bullet1"/>
      </w:pPr>
      <w:r w:rsidRPr="00467110">
        <w:t>Story PG, 2015. Sensitivity of the dasyurids Sminthopsis crassicaudata (Gould 1844) and S. macroura (Gould 1845) to the organophosphorus insecticide fenitrothion and its impact on locomotory and thermogenic performance in S. macroura. MSc Thesis, University of Wollongong, New South Wales, Australia</w:t>
      </w:r>
      <w:r w:rsidR="005250AC" w:rsidRPr="00467110">
        <w:t>.</w:t>
      </w:r>
    </w:p>
    <w:p w14:paraId="4EAF8AA2" w14:textId="11AF3425" w:rsidR="00FE5011" w:rsidRPr="00467110" w:rsidRDefault="00FE5011" w:rsidP="00467110">
      <w:pPr>
        <w:pStyle w:val="Bullet1"/>
      </w:pPr>
      <w:r w:rsidRPr="00467110">
        <w:t>Story PG, French K, Astheimer LB, Buttemer WA, 2016. Fenitrothion, an organophosphorus insecticide, impairs locomotory function and alters body temperatures in Sminthopsis macroura (Gould 1845) without reducing metabolic rates during running endurance and thermogenic performance tests. Environ Toxicol Chem 35(1): 152-162</w:t>
      </w:r>
      <w:r w:rsidR="005250AC" w:rsidRPr="00467110">
        <w:t>.</w:t>
      </w:r>
    </w:p>
    <w:p w14:paraId="3F66434A" w14:textId="26D6DB04" w:rsidR="00FE5011" w:rsidRPr="005250AC" w:rsidRDefault="00FE5011" w:rsidP="00467110">
      <w:pPr>
        <w:pStyle w:val="APVMAText"/>
        <w:rPr>
          <w:sz w:val="19"/>
          <w:szCs w:val="19"/>
        </w:rPr>
      </w:pPr>
      <w:r w:rsidRPr="005250AC">
        <w:rPr>
          <w:sz w:val="19"/>
          <w:szCs w:val="19"/>
        </w:rPr>
        <w:t xml:space="preserve">The </w:t>
      </w:r>
      <w:r w:rsidR="005250AC" w:rsidRPr="005250AC">
        <w:rPr>
          <w:sz w:val="19"/>
          <w:szCs w:val="19"/>
        </w:rPr>
        <w:t xml:space="preserve">3 </w:t>
      </w:r>
      <w:r w:rsidRPr="005250AC">
        <w:rPr>
          <w:sz w:val="19"/>
          <w:szCs w:val="19"/>
        </w:rPr>
        <w:t>studies join the body of evidence that negative effects on AChE activity of wild mammals occur following exposure to high levels of fenitrothion, resulting in transient fatigue with a long recovery period. The dose at which no adverse impact on AChE activity in dunnarts was not determined in these studies.</w:t>
      </w:r>
    </w:p>
    <w:p w14:paraId="513050F0" w14:textId="4AB4B5CC" w:rsidR="00FE5011" w:rsidRPr="00467110" w:rsidRDefault="00FE5011" w:rsidP="00467110">
      <w:pPr>
        <w:pStyle w:val="Bullet1"/>
      </w:pPr>
      <w:r w:rsidRPr="00467110">
        <w:t>Fairbrother A, Bennett JK, 1988. The usefulness of cholinesterase measurements. J Wildl Dis 24(3): 587-590</w:t>
      </w:r>
      <w:r w:rsidR="005250AC" w:rsidRPr="00467110">
        <w:t>.</w:t>
      </w:r>
    </w:p>
    <w:p w14:paraId="5C0EC47B" w14:textId="6E72F1D7" w:rsidR="000A69A8" w:rsidRPr="00467110" w:rsidRDefault="00732D2C" w:rsidP="00467110">
      <w:pPr>
        <w:pStyle w:val="Bullet1"/>
      </w:pPr>
      <w:r w:rsidRPr="00467110">
        <w:t>Rattner BA, Fairbrother A, 1991. Biological variability and the influence of stress on cholinesterase activity. In: Mineau P (ed), Cholinesterase inhibiting insecticides. Their impact on wildlife and the environment. Elsevier, New York, pp. 89-107</w:t>
      </w:r>
      <w:r w:rsidR="005250AC" w:rsidRPr="00467110">
        <w:t>.</w:t>
      </w:r>
    </w:p>
    <w:p w14:paraId="459DE5F9" w14:textId="69409A79" w:rsidR="00FE5011" w:rsidRPr="00467110" w:rsidRDefault="00FE5011" w:rsidP="00467110">
      <w:pPr>
        <w:pStyle w:val="Bullet1"/>
      </w:pPr>
      <w:r w:rsidRPr="00467110">
        <w:t>Story P, Cox M, 2001. Review of the effects of organophosphorus and carbamate insecticides in vertebrates. Are there implications for locust management in Australia? Wildl Res 28(2): 179-193</w:t>
      </w:r>
      <w:r w:rsidR="005250AC" w:rsidRPr="00467110">
        <w:t>.</w:t>
      </w:r>
    </w:p>
    <w:p w14:paraId="558C52AE" w14:textId="1C597400" w:rsidR="00FE5011" w:rsidRPr="005250AC" w:rsidRDefault="00FE5011" w:rsidP="00467110">
      <w:pPr>
        <w:pStyle w:val="APVMAText"/>
        <w:rPr>
          <w:sz w:val="19"/>
          <w:szCs w:val="19"/>
        </w:rPr>
      </w:pPr>
      <w:r w:rsidRPr="005250AC">
        <w:rPr>
          <w:sz w:val="19"/>
          <w:szCs w:val="19"/>
        </w:rPr>
        <w:t xml:space="preserve">These </w:t>
      </w:r>
      <w:r w:rsidR="00EC3EA6">
        <w:rPr>
          <w:sz w:val="19"/>
          <w:szCs w:val="19"/>
        </w:rPr>
        <w:t>3</w:t>
      </w:r>
      <w:r w:rsidRPr="005250AC">
        <w:rPr>
          <w:sz w:val="19"/>
          <w:szCs w:val="19"/>
        </w:rPr>
        <w:t xml:space="preserve"> </w:t>
      </w:r>
      <w:r w:rsidR="00732D2C" w:rsidRPr="005250AC">
        <w:rPr>
          <w:sz w:val="19"/>
          <w:szCs w:val="19"/>
        </w:rPr>
        <w:t xml:space="preserve">publications </w:t>
      </w:r>
      <w:r w:rsidRPr="005250AC">
        <w:rPr>
          <w:sz w:val="19"/>
          <w:szCs w:val="19"/>
        </w:rPr>
        <w:t xml:space="preserve">were cited in the context of cholinesterase (ChE) measurements being a useful tool in diagnosing organophosphorus or carbamate insecticide exposure in animals. Methods for diagnosis of </w:t>
      </w:r>
      <w:r w:rsidR="00732D2C" w:rsidRPr="005250AC">
        <w:rPr>
          <w:sz w:val="19"/>
          <w:szCs w:val="19"/>
        </w:rPr>
        <w:t xml:space="preserve">vertebrate </w:t>
      </w:r>
      <w:r w:rsidRPr="005250AC">
        <w:rPr>
          <w:sz w:val="19"/>
          <w:szCs w:val="19"/>
        </w:rPr>
        <w:t xml:space="preserve">mortality were not required to inform the review and therefore the </w:t>
      </w:r>
      <w:r w:rsidR="00732D2C" w:rsidRPr="005250AC">
        <w:rPr>
          <w:sz w:val="19"/>
          <w:szCs w:val="19"/>
        </w:rPr>
        <w:t>publications</w:t>
      </w:r>
      <w:r w:rsidRPr="005250AC">
        <w:rPr>
          <w:sz w:val="19"/>
          <w:szCs w:val="19"/>
        </w:rPr>
        <w:t xml:space="preserve"> were not relied on.</w:t>
      </w:r>
    </w:p>
    <w:p w14:paraId="034CB328" w14:textId="77777777" w:rsidR="00FE5011" w:rsidRPr="00467110" w:rsidRDefault="00FE5011" w:rsidP="00467110">
      <w:pPr>
        <w:pStyle w:val="Bullet1"/>
      </w:pPr>
      <w:r w:rsidRPr="00467110">
        <w:t>Fildes KJ, 2008. Pesticide exposure in free-living native birds and the effects of acute dosing of fenitrothion and fipronil on physiological performance in selected species. PhD thesis, University of Wollongong</w:t>
      </w:r>
    </w:p>
    <w:p w14:paraId="3081C61F" w14:textId="77777777" w:rsidR="00FE5011" w:rsidRPr="005250AC" w:rsidRDefault="00FE5011" w:rsidP="00467110">
      <w:pPr>
        <w:pStyle w:val="APVMAText"/>
        <w:tabs>
          <w:tab w:val="left" w:pos="1545"/>
        </w:tabs>
        <w:rPr>
          <w:sz w:val="19"/>
          <w:szCs w:val="19"/>
        </w:rPr>
      </w:pPr>
      <w:r w:rsidRPr="005250AC">
        <w:rPr>
          <w:sz w:val="19"/>
          <w:szCs w:val="19"/>
        </w:rPr>
        <w:t>Chapter 4 of this thesis was cited in the context of baseline or reference activities for OP exposure. Sublethal effects of fenitrothion on native birds were examined in the laboratory; however, the dose at which no adverse impact on peak metabolic rate (PMR) was not determined, noting other ecologically relevant effects were also observed at some doses tested (such as mortality or reduced body weight). Furthermore, there is no clear linkage of PMR and AChE activity to population level effects.</w:t>
      </w:r>
    </w:p>
    <w:p w14:paraId="7D9A5CC4" w14:textId="3CE99D34" w:rsidR="00FE5011" w:rsidRPr="00467110" w:rsidRDefault="00FE5011" w:rsidP="00467110">
      <w:pPr>
        <w:pStyle w:val="Bullet1"/>
      </w:pPr>
      <w:r w:rsidRPr="00467110">
        <w:lastRenderedPageBreak/>
        <w:t>Gard NW, Hooper MJ, 1993. Age-dependent changes in plasma and brain cholinesterase activities of eastern bluebirds and European starlings. J Wild Dis 29(1): 1-7</w:t>
      </w:r>
      <w:r w:rsidR="005250AC" w:rsidRPr="00467110">
        <w:t>.</w:t>
      </w:r>
    </w:p>
    <w:p w14:paraId="25E5C351" w14:textId="77777777" w:rsidR="00FE5011" w:rsidRPr="005250AC" w:rsidRDefault="00FE5011" w:rsidP="00467110">
      <w:pPr>
        <w:pStyle w:val="APVMAText"/>
        <w:tabs>
          <w:tab w:val="left" w:pos="1545"/>
        </w:tabs>
        <w:rPr>
          <w:sz w:val="19"/>
          <w:szCs w:val="19"/>
        </w:rPr>
      </w:pPr>
      <w:r w:rsidRPr="005250AC">
        <w:rPr>
          <w:sz w:val="19"/>
          <w:szCs w:val="19"/>
        </w:rPr>
        <w:t>This study was cited in the context of the method used to measure AChE activity; however, methods for AChE analysis are not required for the review.</w:t>
      </w:r>
    </w:p>
    <w:p w14:paraId="1E3D6AB4" w14:textId="046BF6D9" w:rsidR="00FE5011" w:rsidRPr="00F44C1E" w:rsidRDefault="00FE5011" w:rsidP="00F44C1E">
      <w:pPr>
        <w:pStyle w:val="Bullet1"/>
      </w:pPr>
      <w:r w:rsidRPr="00F44C1E">
        <w:t>Hill EF, Fleming JW, 1982. Anticholinesterase poisoning of birds: field monitoring and diagnosis of acute poisoning. Environ Toxicol Chem 1: 27-38</w:t>
      </w:r>
      <w:r w:rsidR="005250AC" w:rsidRPr="00F44C1E">
        <w:t>.</w:t>
      </w:r>
    </w:p>
    <w:p w14:paraId="35332C8B" w14:textId="60DFCA97" w:rsidR="00FE5011" w:rsidRPr="00F44C1E" w:rsidRDefault="00FE5011" w:rsidP="00F44C1E">
      <w:pPr>
        <w:pStyle w:val="Bullet1"/>
      </w:pPr>
      <w:r w:rsidRPr="00F44C1E">
        <w:t>Ludke JL, Hill EF, Dieter MP</w:t>
      </w:r>
      <w:r w:rsidRPr="00F44C1E">
        <w:tab/>
        <w:t>1975</w:t>
      </w:r>
      <w:r w:rsidRPr="00F44C1E">
        <w:tab/>
        <w:t>Cholinesterase (ChE) response and related mortality among birds fed ChE inhibitors. Arch Environ Contam Toxicol 3: 1-21</w:t>
      </w:r>
      <w:r w:rsidR="005250AC" w:rsidRPr="00F44C1E">
        <w:t>.</w:t>
      </w:r>
    </w:p>
    <w:p w14:paraId="0740B055" w14:textId="1D45DCF1" w:rsidR="00FE5011" w:rsidRPr="005250AC" w:rsidRDefault="00FE5011" w:rsidP="00F44C1E">
      <w:pPr>
        <w:pStyle w:val="APVMAText"/>
        <w:tabs>
          <w:tab w:val="left" w:pos="1545"/>
        </w:tabs>
        <w:rPr>
          <w:sz w:val="19"/>
          <w:szCs w:val="19"/>
        </w:rPr>
      </w:pPr>
      <w:r w:rsidRPr="005250AC">
        <w:rPr>
          <w:sz w:val="19"/>
          <w:szCs w:val="19"/>
        </w:rPr>
        <w:t xml:space="preserve">These </w:t>
      </w:r>
      <w:r w:rsidR="00EC3EA6">
        <w:rPr>
          <w:sz w:val="19"/>
          <w:szCs w:val="19"/>
        </w:rPr>
        <w:t>2</w:t>
      </w:r>
      <w:r w:rsidRPr="005250AC">
        <w:rPr>
          <w:sz w:val="19"/>
          <w:szCs w:val="19"/>
        </w:rPr>
        <w:t xml:space="preserve"> studies were cited in the context of the level of linking ChE inhibition to mortality under field conditions; however, reference values are needed for each specific focal species in order for this approach to be of value in a risk assessment.</w:t>
      </w:r>
      <w:r w:rsidR="005F1BE1" w:rsidRPr="005250AC">
        <w:rPr>
          <w:sz w:val="19"/>
          <w:szCs w:val="19"/>
        </w:rPr>
        <w:t xml:space="preserve"> Insufficient field information is available to identify species focal species relevant to the use of fenitrothion in Australia.</w:t>
      </w:r>
    </w:p>
    <w:p w14:paraId="57B96C91" w14:textId="70826B47" w:rsidR="00FE5011" w:rsidRPr="00F44C1E" w:rsidRDefault="00FE5011" w:rsidP="00F44C1E">
      <w:pPr>
        <w:pStyle w:val="Bullet1"/>
      </w:pPr>
      <w:r w:rsidRPr="00F44C1E">
        <w:t xml:space="preserve">Maute K, Story PG, Hose GC, Warden AC, Dojchinov G, French K, 2021. Observations on populations of a small insectivorous bird Malurus leucopterus leuconotus Dumont 1824 after an application of </w:t>
      </w:r>
      <w:r w:rsidR="00EC3EA6" w:rsidRPr="00F44C1E">
        <w:t>2</w:t>
      </w:r>
      <w:r w:rsidRPr="00F44C1E">
        <w:t xml:space="preserve"> ultra-low volume (ULV) insecticides fenitrothion and fipronil in arid Australia. Aust J Zool 69(6): 229-238</w:t>
      </w:r>
      <w:r w:rsidR="005250AC" w:rsidRPr="00F44C1E">
        <w:t>.</w:t>
      </w:r>
    </w:p>
    <w:p w14:paraId="7F86DFA6" w14:textId="4970F4DF" w:rsidR="00FE5011" w:rsidRPr="005250AC" w:rsidRDefault="00FE5011" w:rsidP="00F44C1E">
      <w:pPr>
        <w:pStyle w:val="APVMAText"/>
        <w:tabs>
          <w:tab w:val="left" w:pos="1545"/>
        </w:tabs>
        <w:rPr>
          <w:sz w:val="19"/>
          <w:szCs w:val="19"/>
        </w:rPr>
      </w:pPr>
      <w:r w:rsidRPr="005250AC">
        <w:rPr>
          <w:sz w:val="19"/>
          <w:szCs w:val="19"/>
        </w:rPr>
        <w:t xml:space="preserve">The authors noted that reduced feeding behaviour and plasma ChE activity in birds subject to subacute exposure to OPs can return to levels similar to controls within 8 hours. Only </w:t>
      </w:r>
      <w:r w:rsidR="00EC3EA6">
        <w:rPr>
          <w:sz w:val="19"/>
          <w:szCs w:val="19"/>
        </w:rPr>
        <w:t>2</w:t>
      </w:r>
      <w:r w:rsidRPr="005250AC">
        <w:rPr>
          <w:sz w:val="19"/>
          <w:szCs w:val="19"/>
        </w:rPr>
        <w:t xml:space="preserve"> of the birds captured within 24 h of spray applications at fenitrothion sites were sampled appropriately for use in ChE assays, and only </w:t>
      </w:r>
      <w:r w:rsidR="00EC3EA6">
        <w:rPr>
          <w:sz w:val="19"/>
          <w:szCs w:val="19"/>
        </w:rPr>
        <w:t>7</w:t>
      </w:r>
      <w:r w:rsidRPr="005250AC">
        <w:rPr>
          <w:sz w:val="19"/>
          <w:szCs w:val="19"/>
        </w:rPr>
        <w:t xml:space="preserve"> samples were collected over </w:t>
      </w:r>
      <w:r w:rsidR="00EC3EA6">
        <w:rPr>
          <w:sz w:val="19"/>
          <w:szCs w:val="19"/>
        </w:rPr>
        <w:t>2</w:t>
      </w:r>
      <w:r w:rsidRPr="005250AC">
        <w:rPr>
          <w:sz w:val="19"/>
          <w:szCs w:val="19"/>
        </w:rPr>
        <w:t xml:space="preserve"> weeks. Therefore, the authors were not able to detect significant depression in total ChE activity, as most samples were collected many days after pesticide applications (1–14 days). Due to the small sample size post application, this report was not relied on. Furthermore, the authors acknowledged that the conditions of the study were not representative of those typical of a locust control campaign.</w:t>
      </w:r>
    </w:p>
    <w:p w14:paraId="743ECF80" w14:textId="7B9F6F56" w:rsidR="00FE5011" w:rsidRPr="00F44C1E" w:rsidRDefault="00FE5011" w:rsidP="00F44C1E">
      <w:pPr>
        <w:pStyle w:val="Bullet1"/>
      </w:pPr>
      <w:r w:rsidRPr="00F44C1E">
        <w:t>Shore RF, Dell-Omo G, 1998. Does sub-lethal exposure to organophosphate pesticide affect capture rates in free-living rodents? Bull Environ Contam Toxicol 61: 440-447</w:t>
      </w:r>
      <w:r w:rsidR="005250AC" w:rsidRPr="00F44C1E">
        <w:t>.</w:t>
      </w:r>
    </w:p>
    <w:p w14:paraId="28AB466E" w14:textId="183BC7CD" w:rsidR="00FE5011" w:rsidRPr="005250AC" w:rsidRDefault="00FE5011" w:rsidP="00F44C1E">
      <w:pPr>
        <w:pStyle w:val="APVMAText"/>
        <w:rPr>
          <w:sz w:val="19"/>
          <w:szCs w:val="19"/>
        </w:rPr>
      </w:pPr>
      <w:r w:rsidRPr="005250AC">
        <w:rPr>
          <w:sz w:val="19"/>
          <w:szCs w:val="19"/>
        </w:rPr>
        <w:t xml:space="preserve">This study was cited to suggest that trapped animals in field studies can reasonably be expected to be representative of pesticide exposure, at least in the first </w:t>
      </w:r>
      <w:r w:rsidR="00EC3EA6">
        <w:rPr>
          <w:sz w:val="19"/>
          <w:szCs w:val="19"/>
        </w:rPr>
        <w:t>2</w:t>
      </w:r>
      <w:r w:rsidRPr="005250AC">
        <w:rPr>
          <w:sz w:val="19"/>
          <w:szCs w:val="19"/>
        </w:rPr>
        <w:t xml:space="preserve"> days after application. The study was not relied on because it does not contain data that can be used to refine the assessment.</w:t>
      </w:r>
    </w:p>
    <w:p w14:paraId="4DB9B736" w14:textId="124EA1FA" w:rsidR="00FE5011" w:rsidRPr="00F44C1E" w:rsidRDefault="00FE5011" w:rsidP="00F44C1E">
      <w:pPr>
        <w:pStyle w:val="Bullet1"/>
      </w:pPr>
      <w:r w:rsidRPr="00F44C1E">
        <w:t>Story PG, Walker PW, McRae H, Hamilton JG, 2005. A case study of the Australian Plague Locust Commission and environmental due diligence: why mere legislative compliance is no longer sufficient for environmentally responsible locust control in Australia. Integr Environ Assess Manag 1(3): 345-251</w:t>
      </w:r>
      <w:r w:rsidR="005250AC" w:rsidRPr="00F44C1E">
        <w:t>.</w:t>
      </w:r>
    </w:p>
    <w:p w14:paraId="68B676DE" w14:textId="77777777" w:rsidR="00FE5011" w:rsidRPr="005250AC" w:rsidRDefault="00FE5011" w:rsidP="00F44C1E">
      <w:pPr>
        <w:pStyle w:val="APVMAText"/>
        <w:rPr>
          <w:sz w:val="19"/>
          <w:szCs w:val="19"/>
        </w:rPr>
      </w:pPr>
      <w:r w:rsidRPr="005250AC">
        <w:rPr>
          <w:sz w:val="19"/>
          <w:szCs w:val="19"/>
        </w:rPr>
        <w:t xml:space="preserve">This study was cited to suggest APLC’s environmental management system (EMS) can be used to manage risks to terrestrial vertebrates. </w:t>
      </w:r>
      <w:bookmarkStart w:id="301" w:name="_Hlk190335837"/>
      <w:r w:rsidRPr="005250AC">
        <w:rPr>
          <w:sz w:val="19"/>
          <w:szCs w:val="19"/>
        </w:rPr>
        <w:t>It is understood that APLC’s EMS includes ‘ongoing risk assessment’ (before- and after-spray); however, the methodology used and what outcomes would be considered acceptable are not clear.</w:t>
      </w:r>
      <w:bookmarkEnd w:id="301"/>
    </w:p>
    <w:p w14:paraId="3AFB2433" w14:textId="4EEDC295" w:rsidR="00FE5011" w:rsidRPr="00F44C1E" w:rsidRDefault="00FE5011" w:rsidP="00F44C1E">
      <w:pPr>
        <w:pStyle w:val="Bullet1"/>
      </w:pPr>
      <w:r w:rsidRPr="00F44C1E">
        <w:t>Zhao Y, Newman MC, 2004. Shortcomings of the laboratory-derived median lethal concentration for predicting mortality in field populations: exposure duration and latent mortality. Environ Toxicol Chem 23(9): 2147-2153</w:t>
      </w:r>
      <w:r w:rsidR="005250AC" w:rsidRPr="00F44C1E">
        <w:t>.</w:t>
      </w:r>
    </w:p>
    <w:p w14:paraId="4FA8948A" w14:textId="73E90EE8" w:rsidR="00FE5011" w:rsidRPr="00F44C1E" w:rsidRDefault="00FE5011" w:rsidP="00F44C1E">
      <w:pPr>
        <w:pStyle w:val="Bullet1"/>
      </w:pPr>
      <w:r w:rsidRPr="00F44C1E">
        <w:lastRenderedPageBreak/>
        <w:t>Zhao Y, Newman MC, 2006. Effects of exposure duration and recovery time during pulses exposures. Environ Toxicol Chem 25(5): 1298-1304</w:t>
      </w:r>
      <w:bookmarkEnd w:id="300"/>
      <w:r w:rsidR="005250AC" w:rsidRPr="00F44C1E">
        <w:t>.</w:t>
      </w:r>
    </w:p>
    <w:p w14:paraId="1322DEB8" w14:textId="5E82177E" w:rsidR="00FE5011" w:rsidRPr="005250AC" w:rsidRDefault="00FE5011" w:rsidP="00F44C1E">
      <w:pPr>
        <w:pStyle w:val="NormalText"/>
        <w:rPr>
          <w:szCs w:val="19"/>
        </w:rPr>
      </w:pPr>
      <w:r w:rsidRPr="005250AC">
        <w:rPr>
          <w:szCs w:val="19"/>
        </w:rPr>
        <w:t xml:space="preserve">The </w:t>
      </w:r>
      <w:r w:rsidR="005250AC">
        <w:rPr>
          <w:szCs w:val="19"/>
        </w:rPr>
        <w:t>2</w:t>
      </w:r>
      <w:r w:rsidR="005250AC" w:rsidRPr="005250AC">
        <w:rPr>
          <w:szCs w:val="19"/>
        </w:rPr>
        <w:t xml:space="preserve"> </w:t>
      </w:r>
      <w:r w:rsidRPr="005250AC">
        <w:rPr>
          <w:szCs w:val="19"/>
        </w:rPr>
        <w:t xml:space="preserve">studies were cited to support argument that laboratory data are not useful in determining risk of ecologically relevant sublethal effects under field conditions. All information submitted and available to the APVMA has been considered. The risk assessment framework is a tiered process, which includes the consideration of field studies. A field study can only be used as a part of a weight of evidence consideration. Field studies must sufficiently show that the use of the product will not result in mortality or negatively affect the population density or normal make-up or functioning. A number of deficiencies in the available field studies are such that a conclusion of acceptable/ low/ negligible impact cannot be reached. For example, the statistical power for the relevant measurement endpoints were not reported and the APVMA is unable to determine whether a field effect can be detected. None of the field studies make use of radio-tracking and therefore uncertainty remains as to whether animals leave the study area before mortality occurs, or their carcass is not detected. In contrast, many of the field studies demonstrate, based on AChE measurements, that animals are being exposed to levels causing sublethal effects that are likely to make them more susceptible to predation or other cause of death. The </w:t>
      </w:r>
      <w:r w:rsidR="00EC3EA6">
        <w:rPr>
          <w:szCs w:val="19"/>
        </w:rPr>
        <w:t>2</w:t>
      </w:r>
      <w:r w:rsidRPr="005250AC">
        <w:rPr>
          <w:szCs w:val="19"/>
        </w:rPr>
        <w:t xml:space="preserve"> studies cited do not study fenitrothion specifically and are not relied on.</w:t>
      </w:r>
    </w:p>
    <w:bookmarkEnd w:id="297"/>
    <w:p w14:paraId="07C17EE5" w14:textId="39F08F41" w:rsidR="00FE5011" w:rsidRPr="005250AC" w:rsidRDefault="00FE5011" w:rsidP="00754672">
      <w:pPr>
        <w:pStyle w:val="APVMAAppendixH3"/>
        <w:numPr>
          <w:ilvl w:val="0"/>
          <w:numId w:val="0"/>
        </w:numPr>
        <w:ind w:left="431" w:hanging="431"/>
      </w:pPr>
      <w:r w:rsidRPr="005250AC">
        <w:t>Food chain assessment</w:t>
      </w:r>
    </w:p>
    <w:p w14:paraId="252DD948" w14:textId="0E76EA28" w:rsidR="00FE5011" w:rsidRPr="00683C79" w:rsidRDefault="00FE5011" w:rsidP="00FE5011">
      <w:pPr>
        <w:pStyle w:val="APVMAText"/>
        <w:tabs>
          <w:tab w:val="left" w:pos="1545"/>
        </w:tabs>
        <w:rPr>
          <w:sz w:val="19"/>
          <w:szCs w:val="19"/>
        </w:rPr>
      </w:pPr>
      <w:r>
        <w:rPr>
          <w:sz w:val="19"/>
          <w:szCs w:val="19"/>
        </w:rPr>
        <w:t>It was suggested that, w</w:t>
      </w:r>
      <w:r w:rsidRPr="00924368">
        <w:rPr>
          <w:sz w:val="19"/>
          <w:szCs w:val="19"/>
        </w:rPr>
        <w:t>hile the assessment of chronic toxicity forms part of a standardised risk assessment, the potential for chronic toxicity should not be assessed on the basis of the value of the Pow constant alone.</w:t>
      </w:r>
      <w:r>
        <w:rPr>
          <w:sz w:val="19"/>
          <w:szCs w:val="19"/>
        </w:rPr>
        <w:t xml:space="preserve"> </w:t>
      </w:r>
      <w:r w:rsidRPr="00924368">
        <w:rPr>
          <w:sz w:val="19"/>
          <w:szCs w:val="19"/>
        </w:rPr>
        <w:t>Any potential for bioaccumulation in vertebrates is outweighed by the rapid metabolism of fenitrothion and it’s oxon derivative.</w:t>
      </w:r>
    </w:p>
    <w:p w14:paraId="1674A983" w14:textId="3CF659C9" w:rsidR="00B80BE7" w:rsidRDefault="00FE5011" w:rsidP="00FE5011">
      <w:pPr>
        <w:pStyle w:val="NormalText"/>
        <w:ind w:left="567"/>
      </w:pPr>
      <w:r w:rsidRPr="00FE5011">
        <w:rPr>
          <w:b/>
          <w:bCs/>
        </w:rPr>
        <w:t>APVMA response:</w:t>
      </w:r>
      <w:r>
        <w:t xml:space="preserve"> </w:t>
      </w:r>
      <w:r>
        <w:rPr>
          <w:szCs w:val="19"/>
        </w:rPr>
        <w:t xml:space="preserve">The food chain assessment considered potential residues accumulating at lower trophic levels (e.g. earthworms) as opposed to accumulation in mammals. Metabolism data are not available for fenitrothion at lower trophic levels. Regardless, a high seasonal rate (924 g ac/ha) for earthworm-eating species was determined to be acceptable without consideration of properties such as soil dissipation or foliar interception. A need to refine this value was not identified given acute dietary exposure </w:t>
      </w:r>
      <w:r w:rsidR="005F1BE1">
        <w:rPr>
          <w:szCs w:val="19"/>
        </w:rPr>
        <w:t xml:space="preserve">of directly contaminated food items </w:t>
      </w:r>
      <w:r>
        <w:rPr>
          <w:szCs w:val="19"/>
        </w:rPr>
        <w:t xml:space="preserve">was </w:t>
      </w:r>
      <w:r w:rsidR="000A30EE">
        <w:rPr>
          <w:szCs w:val="19"/>
        </w:rPr>
        <w:t>shown to be</w:t>
      </w:r>
      <w:r>
        <w:rPr>
          <w:szCs w:val="19"/>
        </w:rPr>
        <w:t xml:space="preserve"> as the pathway of greatest concern for terrestrial vertebrates.</w:t>
      </w:r>
    </w:p>
    <w:p w14:paraId="77D97427" w14:textId="7F916A04" w:rsidR="00FE5011" w:rsidRPr="00B6173C" w:rsidRDefault="00FE5011" w:rsidP="00754672">
      <w:pPr>
        <w:pStyle w:val="APVMAAppendixH3"/>
        <w:numPr>
          <w:ilvl w:val="0"/>
          <w:numId w:val="0"/>
        </w:numPr>
        <w:ind w:left="431" w:hanging="431"/>
        <w:outlineLvl w:val="9"/>
      </w:pPr>
      <w:r>
        <w:t>Regulatory acceptable levels</w:t>
      </w:r>
    </w:p>
    <w:p w14:paraId="6C49E896" w14:textId="64F65C30" w:rsidR="00FE5011" w:rsidRPr="00683C79" w:rsidRDefault="00B67BDC" w:rsidP="00FE5011">
      <w:pPr>
        <w:pStyle w:val="APVMAText"/>
        <w:tabs>
          <w:tab w:val="left" w:pos="1545"/>
        </w:tabs>
        <w:rPr>
          <w:sz w:val="19"/>
          <w:szCs w:val="19"/>
        </w:rPr>
      </w:pPr>
      <w:r>
        <w:rPr>
          <w:sz w:val="19"/>
          <w:szCs w:val="19"/>
        </w:rPr>
        <w:t>Clarification was requested on</w:t>
      </w:r>
      <w:r w:rsidR="00FE5011">
        <w:rPr>
          <w:sz w:val="19"/>
          <w:szCs w:val="19"/>
        </w:rPr>
        <w:t xml:space="preserve"> the choice of acute avian toxicity endpoint </w:t>
      </w:r>
      <w:r>
        <w:rPr>
          <w:sz w:val="19"/>
          <w:szCs w:val="19"/>
        </w:rPr>
        <w:t xml:space="preserve">and how it </w:t>
      </w:r>
      <w:r w:rsidR="00FE5011">
        <w:rPr>
          <w:sz w:val="19"/>
          <w:szCs w:val="19"/>
        </w:rPr>
        <w:t>was arrived at as reported in Table 25 (regulatory acceptable levels for non-target species).</w:t>
      </w:r>
    </w:p>
    <w:p w14:paraId="6A6CBC66" w14:textId="2EF6BDE7" w:rsidR="00FE5011" w:rsidRDefault="00FE5011" w:rsidP="00FE5011">
      <w:pPr>
        <w:pStyle w:val="NormalText"/>
        <w:ind w:left="567"/>
      </w:pPr>
      <w:r w:rsidRPr="00FE5011">
        <w:rPr>
          <w:b/>
          <w:bCs/>
        </w:rPr>
        <w:t>APVMA response:</w:t>
      </w:r>
      <w:r>
        <w:t xml:space="preserve"> </w:t>
      </w:r>
      <w:r w:rsidR="00B67BDC">
        <w:rPr>
          <w:szCs w:val="19"/>
        </w:rPr>
        <w:t xml:space="preserve">The text explained the choice of the acute avian toxicity endpoint and the full listing of endpoints was presented in </w:t>
      </w:r>
      <w:r w:rsidR="00B67BDC" w:rsidRPr="0063194C">
        <w:rPr>
          <w:szCs w:val="19"/>
        </w:rPr>
        <w:t xml:space="preserve">Appendix </w:t>
      </w:r>
      <w:r w:rsidR="0063194C" w:rsidRPr="0063194C">
        <w:rPr>
          <w:szCs w:val="19"/>
        </w:rPr>
        <w:t>C of the Final Review Technical Report</w:t>
      </w:r>
      <w:r w:rsidR="00B67BDC" w:rsidRPr="0063194C">
        <w:rPr>
          <w:szCs w:val="19"/>
        </w:rPr>
        <w:t>. The LD</w:t>
      </w:r>
      <w:r w:rsidR="00B67BDC" w:rsidRPr="0063194C">
        <w:rPr>
          <w:szCs w:val="19"/>
          <w:vertAlign w:val="subscript"/>
        </w:rPr>
        <w:t>50</w:t>
      </w:r>
      <w:r w:rsidR="00B67BDC" w:rsidRPr="0063194C">
        <w:rPr>
          <w:szCs w:val="19"/>
        </w:rPr>
        <w:t xml:space="preserve"> 45 mg ac/kg bw was the geomean of </w:t>
      </w:r>
      <w:r w:rsidR="00EC3EA6">
        <w:rPr>
          <w:szCs w:val="19"/>
        </w:rPr>
        <w:t>3</w:t>
      </w:r>
      <w:r w:rsidR="00B67BDC" w:rsidRPr="0063194C">
        <w:rPr>
          <w:szCs w:val="19"/>
        </w:rPr>
        <w:t xml:space="preserve"> definitive LD</w:t>
      </w:r>
      <w:r w:rsidR="00B67BDC" w:rsidRPr="0063194C">
        <w:rPr>
          <w:szCs w:val="19"/>
          <w:vertAlign w:val="subscript"/>
        </w:rPr>
        <w:t>50</w:t>
      </w:r>
      <w:r w:rsidR="00B67BDC" w:rsidRPr="0063194C">
        <w:rPr>
          <w:szCs w:val="19"/>
        </w:rPr>
        <w:t xml:space="preserve"> values from fully reliable guideline studies (presented in Table </w:t>
      </w:r>
      <w:r w:rsidR="0063194C" w:rsidRPr="0063194C">
        <w:rPr>
          <w:szCs w:val="19"/>
        </w:rPr>
        <w:t>42)</w:t>
      </w:r>
      <w:r w:rsidR="00B67BDC" w:rsidRPr="0063194C">
        <w:rPr>
          <w:szCs w:val="19"/>
        </w:rPr>
        <w:t>. The APVMA has since revised the acute RALs for both birds and wild mammals</w:t>
      </w:r>
      <w:r w:rsidR="0063194C">
        <w:rPr>
          <w:szCs w:val="19"/>
        </w:rPr>
        <w:t xml:space="preserve"> having had regard to all </w:t>
      </w:r>
      <w:r w:rsidR="00B67BDC" w:rsidRPr="0063194C">
        <w:rPr>
          <w:szCs w:val="19"/>
        </w:rPr>
        <w:t>available</w:t>
      </w:r>
      <w:r w:rsidR="00B67BDC">
        <w:rPr>
          <w:szCs w:val="19"/>
        </w:rPr>
        <w:t xml:space="preserve"> published and unpublished values, which provided sufficient endpoints to derive an HD</w:t>
      </w:r>
      <w:r w:rsidR="00B67BDC" w:rsidRPr="00A11A34">
        <w:rPr>
          <w:szCs w:val="19"/>
          <w:vertAlign w:val="subscript"/>
        </w:rPr>
        <w:t>5</w:t>
      </w:r>
      <w:r w:rsidR="00B67BDC">
        <w:rPr>
          <w:szCs w:val="19"/>
        </w:rPr>
        <w:t xml:space="preserve"> based on a species sensitivity distribution (SSD). Footnotes have been added to relevant tables to improve clarity on sources of endpoints.</w:t>
      </w:r>
    </w:p>
    <w:p w14:paraId="6BBAA8C8" w14:textId="22F5F18A" w:rsidR="00B67BDC" w:rsidRPr="00B6173C" w:rsidRDefault="00B67BDC" w:rsidP="00520DF7">
      <w:pPr>
        <w:pStyle w:val="APVMAAppendixH3"/>
        <w:numPr>
          <w:ilvl w:val="0"/>
          <w:numId w:val="0"/>
        </w:numPr>
        <w:outlineLvl w:val="9"/>
      </w:pPr>
      <w:r>
        <w:lastRenderedPageBreak/>
        <w:t>Field studies</w:t>
      </w:r>
    </w:p>
    <w:p w14:paraId="72E9EE20" w14:textId="79C070A5" w:rsidR="00B67BDC" w:rsidRPr="00683C79" w:rsidRDefault="00B67BDC" w:rsidP="00B67BDC">
      <w:pPr>
        <w:pStyle w:val="APVMAText"/>
        <w:tabs>
          <w:tab w:val="left" w:pos="1545"/>
        </w:tabs>
        <w:rPr>
          <w:sz w:val="19"/>
          <w:szCs w:val="19"/>
        </w:rPr>
      </w:pPr>
      <w:r>
        <w:rPr>
          <w:sz w:val="19"/>
          <w:szCs w:val="19"/>
        </w:rPr>
        <w:t xml:space="preserve">Some have questioned the relevance of the field study by </w:t>
      </w:r>
      <w:r w:rsidRPr="00DB6E05">
        <w:rPr>
          <w:sz w:val="19"/>
          <w:szCs w:val="19"/>
        </w:rPr>
        <w:t>Mullié &amp; Keith</w:t>
      </w:r>
      <w:r>
        <w:rPr>
          <w:sz w:val="19"/>
          <w:szCs w:val="19"/>
        </w:rPr>
        <w:t xml:space="preserve"> (1993) to the Australian use situation. Some Australian field studies have been cited for consideration.</w:t>
      </w:r>
    </w:p>
    <w:p w14:paraId="13612A01" w14:textId="59171879" w:rsidR="00B67BDC" w:rsidRDefault="00B67BDC" w:rsidP="00B67BDC">
      <w:pPr>
        <w:pStyle w:val="NormalText"/>
        <w:ind w:left="567"/>
      </w:pPr>
      <w:r w:rsidRPr="00FE5011">
        <w:rPr>
          <w:b/>
          <w:bCs/>
        </w:rPr>
        <w:t>APVMA response:</w:t>
      </w:r>
      <w:r>
        <w:t xml:space="preserve"> </w:t>
      </w:r>
      <w:r w:rsidRPr="00DB6E05">
        <w:rPr>
          <w:szCs w:val="19"/>
        </w:rPr>
        <w:t>Mullié &amp; Keith</w:t>
      </w:r>
      <w:r>
        <w:rPr>
          <w:szCs w:val="19"/>
        </w:rPr>
        <w:t xml:space="preserve"> (1993) was only summarised and tabulated as available field </w:t>
      </w:r>
      <w:r w:rsidR="00D40C9D">
        <w:rPr>
          <w:szCs w:val="19"/>
        </w:rPr>
        <w:t xml:space="preserve">effects </w:t>
      </w:r>
      <w:r>
        <w:rPr>
          <w:szCs w:val="19"/>
        </w:rPr>
        <w:t xml:space="preserve">information on fenitrothion. A more comprehensive discussion of field data is available in APVMA (1999); however, all available field studies are considered to be supplemental information as they do not inform the risk assessment in a quantifiable way and can only be used in a weight-of-evidence assessment. Unfortunately, none of the available field studies can be confirmed to have sufficient statistical power to detect an adverse effect. In contrast, many studies noted sublethal adverse effects that could </w:t>
      </w:r>
      <w:r w:rsidR="00D40C9D">
        <w:rPr>
          <w:szCs w:val="19"/>
        </w:rPr>
        <w:t xml:space="preserve">potentially </w:t>
      </w:r>
      <w:r>
        <w:rPr>
          <w:szCs w:val="19"/>
        </w:rPr>
        <w:t xml:space="preserve">result in population level impacts. </w:t>
      </w:r>
      <w:r w:rsidR="000A30EE">
        <w:rPr>
          <w:szCs w:val="19"/>
        </w:rPr>
        <w:t>In addition, some</w:t>
      </w:r>
      <w:r>
        <w:rPr>
          <w:szCs w:val="19"/>
        </w:rPr>
        <w:t xml:space="preserve"> field studies cited in the public submissions that contribute to the weight-of-evidence assessment have been added to the listing of endpoints.</w:t>
      </w:r>
    </w:p>
    <w:p w14:paraId="29A19195" w14:textId="40C7170C" w:rsidR="00B67BDC" w:rsidRPr="00B6173C" w:rsidRDefault="00B67BDC" w:rsidP="00520DF7">
      <w:pPr>
        <w:pStyle w:val="APVMAAppendixH3"/>
        <w:numPr>
          <w:ilvl w:val="0"/>
          <w:numId w:val="0"/>
        </w:numPr>
        <w:outlineLvl w:val="9"/>
      </w:pPr>
      <w:r>
        <w:t>Risks to terrestrial vertebrates</w:t>
      </w:r>
    </w:p>
    <w:p w14:paraId="365AD486" w14:textId="05EF5988" w:rsidR="00B67BDC" w:rsidRPr="00683C79" w:rsidRDefault="00B67BDC" w:rsidP="00B67BDC">
      <w:pPr>
        <w:pStyle w:val="APVMAText"/>
        <w:tabs>
          <w:tab w:val="left" w:pos="1545"/>
        </w:tabs>
        <w:rPr>
          <w:sz w:val="19"/>
          <w:szCs w:val="19"/>
        </w:rPr>
      </w:pPr>
      <w:r>
        <w:rPr>
          <w:sz w:val="19"/>
          <w:szCs w:val="19"/>
        </w:rPr>
        <w:t>T</w:t>
      </w:r>
      <w:r w:rsidRPr="000A37C0">
        <w:rPr>
          <w:sz w:val="19"/>
          <w:szCs w:val="19"/>
        </w:rPr>
        <w:t xml:space="preserve">he environmental concerns regarding locust </w:t>
      </w:r>
      <w:r>
        <w:rPr>
          <w:sz w:val="19"/>
          <w:szCs w:val="19"/>
        </w:rPr>
        <w:t>control in cereals were not clear to some, and clarification on the outcomes were requested.</w:t>
      </w:r>
    </w:p>
    <w:p w14:paraId="5597F8E3" w14:textId="5981A467" w:rsidR="00B67BDC" w:rsidRDefault="00B67BDC" w:rsidP="00B67BDC">
      <w:pPr>
        <w:pStyle w:val="APVMAText"/>
        <w:ind w:left="567"/>
      </w:pPr>
      <w:r w:rsidRPr="00FE5011">
        <w:rPr>
          <w:b/>
          <w:bCs/>
        </w:rPr>
        <w:t>APVMA response:</w:t>
      </w:r>
      <w:r>
        <w:t xml:space="preserve"> </w:t>
      </w:r>
      <w:r>
        <w:rPr>
          <w:sz w:val="19"/>
          <w:szCs w:val="19"/>
        </w:rPr>
        <w:t xml:space="preserve">Appendix </w:t>
      </w:r>
      <w:r w:rsidR="00B9673A">
        <w:rPr>
          <w:sz w:val="19"/>
          <w:szCs w:val="19"/>
        </w:rPr>
        <w:t>C</w:t>
      </w:r>
      <w:r>
        <w:rPr>
          <w:sz w:val="19"/>
          <w:szCs w:val="19"/>
        </w:rPr>
        <w:t xml:space="preserve"> of APVMA (2024) is a listing of all environmental data available to the APVMA, with the laboratory studies on terrestrial vertebrates listed in </w:t>
      </w:r>
      <w:r w:rsidRPr="00B9673A">
        <w:rPr>
          <w:sz w:val="19"/>
          <w:szCs w:val="19"/>
        </w:rPr>
        <w:t xml:space="preserve">Table </w:t>
      </w:r>
      <w:r w:rsidR="00B9673A" w:rsidRPr="00B9673A">
        <w:rPr>
          <w:sz w:val="19"/>
          <w:szCs w:val="19"/>
        </w:rPr>
        <w:t xml:space="preserve">42 </w:t>
      </w:r>
      <w:r w:rsidRPr="00B9673A">
        <w:rPr>
          <w:sz w:val="19"/>
          <w:szCs w:val="19"/>
        </w:rPr>
        <w:t xml:space="preserve">and the field studies in Table </w:t>
      </w:r>
      <w:r w:rsidR="00B9673A" w:rsidRPr="00B9673A">
        <w:rPr>
          <w:sz w:val="19"/>
          <w:szCs w:val="19"/>
        </w:rPr>
        <w:t>43.</w:t>
      </w:r>
      <w:r w:rsidRPr="00B9673A">
        <w:rPr>
          <w:sz w:val="19"/>
          <w:szCs w:val="19"/>
        </w:rPr>
        <w:t xml:space="preserve"> </w:t>
      </w:r>
      <w:r w:rsidRPr="004C5395">
        <w:rPr>
          <w:sz w:val="19"/>
          <w:szCs w:val="19"/>
        </w:rPr>
        <w:t xml:space="preserve">Appendix </w:t>
      </w:r>
      <w:r w:rsidR="004C5395" w:rsidRPr="004C5395">
        <w:rPr>
          <w:sz w:val="19"/>
          <w:szCs w:val="19"/>
        </w:rPr>
        <w:t>D</w:t>
      </w:r>
      <w:r w:rsidRPr="004C5395">
        <w:rPr>
          <w:sz w:val="19"/>
          <w:szCs w:val="19"/>
        </w:rPr>
        <w:t xml:space="preserve"> of</w:t>
      </w:r>
      <w:r>
        <w:rPr>
          <w:sz w:val="19"/>
          <w:szCs w:val="19"/>
        </w:rPr>
        <w:t xml:space="preserve"> APVMA (2024) provides details on the risk assessment methodology and outcomes for terrestrial vertebrates across various crops and growth stages, while </w:t>
      </w:r>
      <w:r w:rsidRPr="00E641E0">
        <w:rPr>
          <w:sz w:val="19"/>
          <w:szCs w:val="19"/>
        </w:rPr>
        <w:t xml:space="preserve">Table 26 </w:t>
      </w:r>
      <w:r>
        <w:rPr>
          <w:sz w:val="19"/>
          <w:szCs w:val="19"/>
        </w:rPr>
        <w:t xml:space="preserve">of the same document </w:t>
      </w:r>
      <w:r w:rsidRPr="00E641E0">
        <w:rPr>
          <w:sz w:val="19"/>
          <w:szCs w:val="19"/>
        </w:rPr>
        <w:t xml:space="preserve">provides </w:t>
      </w:r>
      <w:r>
        <w:rPr>
          <w:sz w:val="19"/>
          <w:szCs w:val="19"/>
        </w:rPr>
        <w:t>an overall</w:t>
      </w:r>
      <w:r w:rsidRPr="00E641E0">
        <w:rPr>
          <w:sz w:val="19"/>
          <w:szCs w:val="19"/>
        </w:rPr>
        <w:t xml:space="preserve"> summary of </w:t>
      </w:r>
      <w:r>
        <w:rPr>
          <w:sz w:val="19"/>
          <w:szCs w:val="19"/>
        </w:rPr>
        <w:t>the conclusions</w:t>
      </w:r>
      <w:r w:rsidRPr="00E641E0">
        <w:rPr>
          <w:sz w:val="19"/>
          <w:szCs w:val="19"/>
        </w:rPr>
        <w:t xml:space="preserve">. In order to provide a more extensive risk characterisation, maximum acceptable application rates for </w:t>
      </w:r>
      <w:r>
        <w:rPr>
          <w:sz w:val="19"/>
          <w:szCs w:val="19"/>
        </w:rPr>
        <w:t>terrestrial vertebrate</w:t>
      </w:r>
      <w:r w:rsidR="00A20BA8">
        <w:rPr>
          <w:sz w:val="19"/>
          <w:szCs w:val="19"/>
        </w:rPr>
        <w:t>s</w:t>
      </w:r>
      <w:r w:rsidRPr="00E641E0">
        <w:rPr>
          <w:sz w:val="19"/>
          <w:szCs w:val="19"/>
        </w:rPr>
        <w:t xml:space="preserve"> have been calculated for each application timing </w:t>
      </w:r>
      <w:r w:rsidRPr="004C5395">
        <w:rPr>
          <w:sz w:val="19"/>
          <w:szCs w:val="19"/>
        </w:rPr>
        <w:t>(Appendix D of thi</w:t>
      </w:r>
      <w:r>
        <w:rPr>
          <w:sz w:val="19"/>
          <w:szCs w:val="19"/>
        </w:rPr>
        <w:t>s document</w:t>
      </w:r>
      <w:r w:rsidRPr="00E641E0">
        <w:rPr>
          <w:sz w:val="19"/>
          <w:szCs w:val="19"/>
        </w:rPr>
        <w:t xml:space="preserve">). </w:t>
      </w:r>
      <w:r>
        <w:rPr>
          <w:sz w:val="19"/>
          <w:szCs w:val="19"/>
        </w:rPr>
        <w:t>Based on this analysis</w:t>
      </w:r>
      <w:r w:rsidRPr="00E641E0">
        <w:rPr>
          <w:sz w:val="19"/>
          <w:szCs w:val="19"/>
        </w:rPr>
        <w:t>, risk assessment conclusions are now presented for the full rate ranges</w:t>
      </w:r>
      <w:r>
        <w:rPr>
          <w:sz w:val="19"/>
          <w:szCs w:val="19"/>
        </w:rPr>
        <w:t>.</w:t>
      </w:r>
    </w:p>
    <w:p w14:paraId="71865154" w14:textId="1F31FA15" w:rsidR="00B67BDC" w:rsidRPr="00B6173C" w:rsidRDefault="00B67BDC" w:rsidP="00520DF7">
      <w:pPr>
        <w:pStyle w:val="APVMAAppendixH3"/>
        <w:numPr>
          <w:ilvl w:val="0"/>
          <w:numId w:val="0"/>
        </w:numPr>
        <w:outlineLvl w:val="9"/>
      </w:pPr>
      <w:r>
        <w:t>Risk mitigation measures</w:t>
      </w:r>
    </w:p>
    <w:p w14:paraId="48EAEC57" w14:textId="73B21C80" w:rsidR="00B67BDC" w:rsidRPr="00683C79" w:rsidRDefault="00B67BDC" w:rsidP="00B67BDC">
      <w:pPr>
        <w:pStyle w:val="APVMAText"/>
        <w:tabs>
          <w:tab w:val="left" w:pos="1545"/>
        </w:tabs>
        <w:rPr>
          <w:sz w:val="19"/>
          <w:szCs w:val="19"/>
        </w:rPr>
      </w:pPr>
      <w:r w:rsidRPr="00A10B56">
        <w:rPr>
          <w:sz w:val="19"/>
          <w:szCs w:val="19"/>
        </w:rPr>
        <w:t xml:space="preserve">Many have commented that risks to </w:t>
      </w:r>
      <w:r>
        <w:rPr>
          <w:sz w:val="19"/>
          <w:szCs w:val="19"/>
        </w:rPr>
        <w:t>non-target species</w:t>
      </w:r>
      <w:r w:rsidRPr="00A10B56">
        <w:rPr>
          <w:sz w:val="19"/>
          <w:szCs w:val="19"/>
        </w:rPr>
        <w:t xml:space="preserve"> can be managed, such as </w:t>
      </w:r>
      <w:r>
        <w:rPr>
          <w:sz w:val="19"/>
          <w:szCs w:val="19"/>
        </w:rPr>
        <w:t xml:space="preserve">applying buffer zones to sensitive areas or </w:t>
      </w:r>
      <w:r w:rsidRPr="00A10B56">
        <w:rPr>
          <w:sz w:val="19"/>
          <w:szCs w:val="19"/>
        </w:rPr>
        <w:t>APLC’s environmental management system (EMS)</w:t>
      </w:r>
      <w:r>
        <w:rPr>
          <w:sz w:val="19"/>
          <w:szCs w:val="19"/>
        </w:rPr>
        <w:t xml:space="preserve"> in locust control operations.</w:t>
      </w:r>
    </w:p>
    <w:p w14:paraId="0E0DEDD4" w14:textId="58A44BDB" w:rsidR="00B67BDC" w:rsidRDefault="00B67BDC" w:rsidP="00B67BDC">
      <w:pPr>
        <w:pStyle w:val="APVMAText"/>
        <w:ind w:left="567"/>
        <w:rPr>
          <w:sz w:val="19"/>
          <w:szCs w:val="19"/>
        </w:rPr>
      </w:pPr>
      <w:r w:rsidRPr="00FE5011">
        <w:rPr>
          <w:b/>
          <w:bCs/>
        </w:rPr>
        <w:t>APVMA response:</w:t>
      </w:r>
      <w:r>
        <w:t xml:space="preserve"> </w:t>
      </w:r>
      <w:r>
        <w:rPr>
          <w:sz w:val="19"/>
          <w:szCs w:val="19"/>
        </w:rPr>
        <w:t xml:space="preserve">The APVMA is satisfied that risks of fenitrothion to non-target species other than terrestrial vertebrates can be successfully managed. However, </w:t>
      </w:r>
      <w:r w:rsidR="00D40C9D">
        <w:rPr>
          <w:sz w:val="19"/>
          <w:szCs w:val="19"/>
        </w:rPr>
        <w:t xml:space="preserve">the APVMA is not satisfied that </w:t>
      </w:r>
      <w:r>
        <w:rPr>
          <w:sz w:val="19"/>
          <w:szCs w:val="19"/>
        </w:rPr>
        <w:t xml:space="preserve">effective risk management strategies </w:t>
      </w:r>
      <w:r w:rsidR="00D40C9D">
        <w:rPr>
          <w:sz w:val="19"/>
          <w:szCs w:val="19"/>
        </w:rPr>
        <w:t>are available</w:t>
      </w:r>
      <w:r>
        <w:rPr>
          <w:sz w:val="19"/>
          <w:szCs w:val="19"/>
        </w:rPr>
        <w:t xml:space="preserve"> for </w:t>
      </w:r>
      <w:r w:rsidR="00D40C9D">
        <w:rPr>
          <w:sz w:val="19"/>
          <w:szCs w:val="19"/>
        </w:rPr>
        <w:t xml:space="preserve">the </w:t>
      </w:r>
      <w:r>
        <w:rPr>
          <w:sz w:val="19"/>
          <w:szCs w:val="19"/>
        </w:rPr>
        <w:t xml:space="preserve">protection of terrestrial vertebrates following broadcast applications of fenitrothion in </w:t>
      </w:r>
      <w:r w:rsidR="00D40C9D">
        <w:rPr>
          <w:sz w:val="19"/>
          <w:szCs w:val="19"/>
        </w:rPr>
        <w:t>the majority of</w:t>
      </w:r>
      <w:r>
        <w:rPr>
          <w:sz w:val="19"/>
          <w:szCs w:val="19"/>
        </w:rPr>
        <w:t xml:space="preserve"> situations. </w:t>
      </w:r>
      <w:r w:rsidRPr="00A10B56">
        <w:rPr>
          <w:sz w:val="19"/>
          <w:szCs w:val="19"/>
        </w:rPr>
        <w:t>It is understood that APLC’s EMS includes ‘ongoing risk assessment’ (before- and after-spray); however, the methodology used and what outcomes would be considered acceptable are not clear.</w:t>
      </w:r>
    </w:p>
    <w:p w14:paraId="7779A3F0" w14:textId="476992EA" w:rsidR="00B67BDC" w:rsidRDefault="00B67BDC" w:rsidP="00B67BDC">
      <w:pPr>
        <w:pStyle w:val="APVMAText"/>
        <w:ind w:left="567"/>
      </w:pPr>
      <w:r>
        <w:rPr>
          <w:sz w:val="19"/>
          <w:szCs w:val="19"/>
        </w:rPr>
        <w:t>Buffer zones for the protection of birds or other terrestrial vertebrates are not currently considered as a risk mitigation option. Furthermore, they do not mitigate risks to species that may feed within the treatment area, which is the focus of the risk assessment. R</w:t>
      </w:r>
      <w:r w:rsidRPr="00E641E0">
        <w:rPr>
          <w:sz w:val="19"/>
          <w:szCs w:val="19"/>
        </w:rPr>
        <w:t xml:space="preserve">isk mitigation measures </w:t>
      </w:r>
      <w:r>
        <w:rPr>
          <w:sz w:val="19"/>
          <w:szCs w:val="19"/>
        </w:rPr>
        <w:t xml:space="preserve">can be considered </w:t>
      </w:r>
      <w:r w:rsidRPr="00E641E0">
        <w:rPr>
          <w:sz w:val="19"/>
          <w:szCs w:val="19"/>
        </w:rPr>
        <w:t>in certain situations provided there is supporting information to demonstrate a quantifiable reduction in risk.</w:t>
      </w:r>
    </w:p>
    <w:p w14:paraId="2B77AFE5" w14:textId="6A71100E" w:rsidR="00B67BDC" w:rsidRPr="00B6173C" w:rsidRDefault="00B67BDC" w:rsidP="00520DF7">
      <w:pPr>
        <w:pStyle w:val="APVMAAppendixH3"/>
        <w:numPr>
          <w:ilvl w:val="0"/>
          <w:numId w:val="0"/>
        </w:numPr>
        <w:outlineLvl w:val="9"/>
      </w:pPr>
      <w:r>
        <w:lastRenderedPageBreak/>
        <w:t>Tasmanian pasture situations</w:t>
      </w:r>
    </w:p>
    <w:p w14:paraId="29A3AFDF" w14:textId="35195A18" w:rsidR="00B67BDC" w:rsidRPr="00683C79" w:rsidRDefault="00B67BDC" w:rsidP="00B67BDC">
      <w:pPr>
        <w:pStyle w:val="APVMAText"/>
        <w:tabs>
          <w:tab w:val="left" w:pos="1545"/>
        </w:tabs>
        <w:rPr>
          <w:sz w:val="19"/>
          <w:szCs w:val="19"/>
        </w:rPr>
      </w:pPr>
      <w:r>
        <w:rPr>
          <w:sz w:val="19"/>
          <w:szCs w:val="19"/>
        </w:rPr>
        <w:t>A Tasmanian agronomist noted that fenitrothion for control of corbie in Tasmanian pastures appears to be acceptable to bees based on very little to no flowering and no reported detection of residues in bees, wax or product. It was also suggested that fenitrothion is an acceptable risk to terrestrial vertebrates in Tasmania, as risk are mitigated by a number of factors: (1) on average only a small percentage of farms are sprayed; (2) these areas are sprayed over a significant timeframe to suit grazing withholds and swath suitability; and (3); intensive high product grazing system inherently do not support high native bird and mammal populations.</w:t>
      </w:r>
    </w:p>
    <w:p w14:paraId="60C6FA91" w14:textId="3639038F" w:rsidR="00E77683" w:rsidRDefault="00B67BDC" w:rsidP="00CF28BF">
      <w:pPr>
        <w:pStyle w:val="NormalText"/>
        <w:ind w:left="567"/>
        <w:rPr>
          <w:szCs w:val="19"/>
        </w:rPr>
        <w:sectPr w:rsidR="00E77683" w:rsidSect="0063194C">
          <w:headerReference w:type="even" r:id="rId88"/>
          <w:headerReference w:type="default" r:id="rId89"/>
          <w:headerReference w:type="first" r:id="rId90"/>
          <w:pgSz w:w="11906" w:h="16838" w:code="9"/>
          <w:pgMar w:top="2835" w:right="1134" w:bottom="1134" w:left="1134" w:header="1701" w:footer="680" w:gutter="0"/>
          <w:cols w:space="708"/>
          <w:docGrid w:linePitch="360"/>
        </w:sectPr>
      </w:pPr>
      <w:r w:rsidRPr="00FE5011">
        <w:rPr>
          <w:b/>
          <w:bCs/>
        </w:rPr>
        <w:t>APVMA response:</w:t>
      </w:r>
      <w:r>
        <w:t xml:space="preserve"> </w:t>
      </w:r>
      <w:r>
        <w:rPr>
          <w:szCs w:val="19"/>
        </w:rPr>
        <w:t xml:space="preserve">The APVMA is satisfied that risks of fenitrothion to non-target species other than terrestrial vertebrates can be successfully managed. The APVMA </w:t>
      </w:r>
      <w:r w:rsidR="004C5395">
        <w:rPr>
          <w:szCs w:val="19"/>
        </w:rPr>
        <w:t xml:space="preserve">is not satisfied that the risk to </w:t>
      </w:r>
      <w:r>
        <w:rPr>
          <w:szCs w:val="19"/>
        </w:rPr>
        <w:t>terrestrial vertebrates</w:t>
      </w:r>
      <w:r w:rsidR="004C5395">
        <w:rPr>
          <w:szCs w:val="19"/>
        </w:rPr>
        <w:t xml:space="preserve"> is acceptable </w:t>
      </w:r>
      <w:r>
        <w:rPr>
          <w:szCs w:val="19"/>
        </w:rPr>
        <w:t xml:space="preserve">based on the available information. The proposed factors mitigating exposure of wild mammals and birds </w:t>
      </w:r>
      <w:r w:rsidR="00A20BA8">
        <w:rPr>
          <w:szCs w:val="19"/>
        </w:rPr>
        <w:t xml:space="preserve">could </w:t>
      </w:r>
      <w:r>
        <w:rPr>
          <w:szCs w:val="19"/>
        </w:rPr>
        <w:t>be relevant to the assessment; however, supporting scientific information is needed to refine the assessment to demonstrate a quantifiable reduction in risk.</w:t>
      </w:r>
    </w:p>
    <w:p w14:paraId="71BCA4FB" w14:textId="18246ACD" w:rsidR="00B80BE7" w:rsidRDefault="00B80BE7" w:rsidP="00754672">
      <w:pPr>
        <w:pStyle w:val="APVMAAppendixH1"/>
        <w:numPr>
          <w:ilvl w:val="0"/>
          <w:numId w:val="0"/>
        </w:numPr>
        <w:ind w:left="2044" w:hanging="2044"/>
      </w:pPr>
      <w:bookmarkStart w:id="302" w:name="_Toc158365338"/>
      <w:bookmarkStart w:id="303" w:name="_Toc158365676"/>
      <w:bookmarkStart w:id="304" w:name="_Toc158714065"/>
      <w:bookmarkStart w:id="305" w:name="_Toc206421928"/>
      <w:r>
        <w:lastRenderedPageBreak/>
        <w:t>A</w:t>
      </w:r>
      <w:r w:rsidR="00E70954">
        <w:rPr>
          <w:caps w:val="0"/>
        </w:rPr>
        <w:t>ppendix</w:t>
      </w:r>
      <w:r>
        <w:t xml:space="preserve"> B </w:t>
      </w:r>
      <w:r w:rsidR="00E70954">
        <w:t>–</w:t>
      </w:r>
      <w:r>
        <w:t xml:space="preserve"> S</w:t>
      </w:r>
      <w:r w:rsidR="00E70954" w:rsidRPr="00B6173C">
        <w:rPr>
          <w:caps w:val="0"/>
        </w:rPr>
        <w:t>ummary</w:t>
      </w:r>
      <w:r w:rsidRPr="00B6173C">
        <w:t xml:space="preserve"> </w:t>
      </w:r>
      <w:r w:rsidR="00E70954" w:rsidRPr="00B6173C">
        <w:rPr>
          <w:caps w:val="0"/>
        </w:rPr>
        <w:t>of</w:t>
      </w:r>
      <w:r w:rsidRPr="00B6173C">
        <w:t xml:space="preserve"> a</w:t>
      </w:r>
      <w:r w:rsidR="00E70954" w:rsidRPr="00B6173C">
        <w:rPr>
          <w:caps w:val="0"/>
        </w:rPr>
        <w:t>ssessment</w:t>
      </w:r>
      <w:r w:rsidRPr="00B6173C">
        <w:t xml:space="preserve"> o</w:t>
      </w:r>
      <w:r w:rsidR="00E70954" w:rsidRPr="00B6173C">
        <w:rPr>
          <w:caps w:val="0"/>
        </w:rPr>
        <w:t>utcomes</w:t>
      </w:r>
      <w:bookmarkEnd w:id="305"/>
    </w:p>
    <w:p w14:paraId="2A845167" w14:textId="0E9D3F66" w:rsidR="008768BF" w:rsidRPr="00B6173C" w:rsidRDefault="00CD1090" w:rsidP="00CD1090">
      <w:pPr>
        <w:pStyle w:val="Caption"/>
      </w:pPr>
      <w:bookmarkStart w:id="306" w:name="_Ref195691720"/>
      <w:bookmarkStart w:id="307" w:name="_Toc206421994"/>
      <w:r>
        <w:t xml:space="preserve">Table </w:t>
      </w:r>
      <w:r>
        <w:fldChar w:fldCharType="begin"/>
      </w:r>
      <w:r>
        <w:instrText xml:space="preserve"> SEQ Table \* ARABIC </w:instrText>
      </w:r>
      <w:r>
        <w:fldChar w:fldCharType="separate"/>
      </w:r>
      <w:r w:rsidR="005C43BA">
        <w:rPr>
          <w:noProof/>
        </w:rPr>
        <w:t>41</w:t>
      </w:r>
      <w:r>
        <w:fldChar w:fldCharType="end"/>
      </w:r>
      <w:bookmarkEnd w:id="306"/>
      <w:r w:rsidR="00CD0C0E">
        <w:t xml:space="preserve">: </w:t>
      </w:r>
      <w:r w:rsidR="00B84B1F" w:rsidRPr="00B6173C">
        <w:t>Fenitrothion uses supported by all risk assessments</w:t>
      </w:r>
      <w:bookmarkEnd w:id="302"/>
      <w:bookmarkEnd w:id="303"/>
      <w:bookmarkEnd w:id="304"/>
      <w:bookmarkEnd w:id="307"/>
    </w:p>
    <w:tbl>
      <w:tblPr>
        <w:tblW w:w="5000" w:type="pct"/>
        <w:tblLook w:val="0000" w:firstRow="0" w:lastRow="0" w:firstColumn="0" w:lastColumn="0" w:noHBand="0" w:noVBand="0"/>
      </w:tblPr>
      <w:tblGrid>
        <w:gridCol w:w="1522"/>
        <w:gridCol w:w="1336"/>
        <w:gridCol w:w="1476"/>
        <w:gridCol w:w="5304"/>
      </w:tblGrid>
      <w:tr w:rsidR="005F4848" w:rsidRPr="00B6173C" w14:paraId="74CAABFA" w14:textId="77777777" w:rsidTr="003C312C">
        <w:trPr>
          <w:tblHeader/>
        </w:trPr>
        <w:tc>
          <w:tcPr>
            <w:tcW w:w="661" w:type="pct"/>
            <w:tcBorders>
              <w:top w:val="single" w:sz="4" w:space="0" w:color="auto"/>
              <w:bottom w:val="single" w:sz="4" w:space="0" w:color="auto"/>
            </w:tcBorders>
            <w:shd w:val="clear" w:color="auto" w:fill="5C2946"/>
            <w:vAlign w:val="center"/>
          </w:tcPr>
          <w:p w14:paraId="1B06FBAC" w14:textId="77777777" w:rsidR="005F4848" w:rsidRPr="00A9777D" w:rsidRDefault="005F4848" w:rsidP="003C312C">
            <w:pPr>
              <w:pStyle w:val="TableHead"/>
              <w:keepNext w:val="0"/>
              <w:keepLines w:val="0"/>
            </w:pPr>
            <w:bookmarkStart w:id="308" w:name="_Hlk153196670"/>
            <w:r w:rsidRPr="00A9777D">
              <w:t>Crop/host</w:t>
            </w:r>
          </w:p>
        </w:tc>
        <w:tc>
          <w:tcPr>
            <w:tcW w:w="736" w:type="pct"/>
            <w:tcBorders>
              <w:top w:val="single" w:sz="4" w:space="0" w:color="auto"/>
              <w:bottom w:val="single" w:sz="4" w:space="0" w:color="auto"/>
            </w:tcBorders>
            <w:shd w:val="clear" w:color="auto" w:fill="5C2946"/>
            <w:vAlign w:val="center"/>
          </w:tcPr>
          <w:p w14:paraId="75F1A476" w14:textId="77777777" w:rsidR="005F4848" w:rsidRPr="00A9777D" w:rsidRDefault="005F4848" w:rsidP="003C312C">
            <w:pPr>
              <w:pStyle w:val="TableHead"/>
              <w:keepNext w:val="0"/>
              <w:keepLines w:val="0"/>
            </w:pPr>
            <w:r w:rsidRPr="00A9777D">
              <w:t>Pest</w:t>
            </w:r>
          </w:p>
        </w:tc>
        <w:tc>
          <w:tcPr>
            <w:tcW w:w="809" w:type="pct"/>
            <w:tcBorders>
              <w:top w:val="single" w:sz="4" w:space="0" w:color="auto"/>
              <w:bottom w:val="single" w:sz="4" w:space="0" w:color="auto"/>
            </w:tcBorders>
            <w:shd w:val="clear" w:color="auto" w:fill="5C2946"/>
            <w:vAlign w:val="center"/>
          </w:tcPr>
          <w:p w14:paraId="523F3ECC" w14:textId="77777777" w:rsidR="005F4848" w:rsidRPr="00A9777D" w:rsidRDefault="005F4848" w:rsidP="003C312C">
            <w:pPr>
              <w:pStyle w:val="TableHead"/>
              <w:keepNext w:val="0"/>
              <w:keepLines w:val="0"/>
            </w:pPr>
            <w:r w:rsidRPr="00A9777D">
              <w:t>Rate</w:t>
            </w:r>
          </w:p>
        </w:tc>
        <w:tc>
          <w:tcPr>
            <w:tcW w:w="2794" w:type="pct"/>
            <w:tcBorders>
              <w:top w:val="single" w:sz="4" w:space="0" w:color="auto"/>
              <w:bottom w:val="single" w:sz="4" w:space="0" w:color="auto"/>
            </w:tcBorders>
            <w:shd w:val="clear" w:color="auto" w:fill="5C2946"/>
            <w:vAlign w:val="center"/>
          </w:tcPr>
          <w:p w14:paraId="5F5902BB" w14:textId="0C1B9158" w:rsidR="005F4848" w:rsidRPr="00A9777D" w:rsidRDefault="005F4848" w:rsidP="003C312C">
            <w:pPr>
              <w:pStyle w:val="TableHead"/>
              <w:keepNext w:val="0"/>
              <w:keepLines w:val="0"/>
            </w:pPr>
            <w:r w:rsidRPr="00A9777D">
              <w:t>Amended instructions for use</w:t>
            </w:r>
            <w:r w:rsidR="005976C5" w:rsidRPr="00A9777D">
              <w:t>*</w:t>
            </w:r>
          </w:p>
        </w:tc>
      </w:tr>
      <w:tr w:rsidR="005F4848" w:rsidRPr="00B6173C" w14:paraId="61FEFAD7" w14:textId="77777777" w:rsidTr="003C312C">
        <w:trPr>
          <w:trHeight w:val="450"/>
        </w:trPr>
        <w:tc>
          <w:tcPr>
            <w:tcW w:w="5000" w:type="pct"/>
            <w:gridSpan w:val="4"/>
            <w:tcBorders>
              <w:top w:val="single" w:sz="4" w:space="0" w:color="auto"/>
              <w:bottom w:val="single" w:sz="4" w:space="0" w:color="auto"/>
            </w:tcBorders>
          </w:tcPr>
          <w:p w14:paraId="1E34932E" w14:textId="40ACFAE0" w:rsidR="005F4848" w:rsidRPr="00B6173C" w:rsidRDefault="00691075" w:rsidP="003C312C">
            <w:pPr>
              <w:pStyle w:val="APVMATableSubHead"/>
              <w:keepNext w:val="0"/>
              <w:keepLines w:val="0"/>
            </w:pPr>
            <w:r w:rsidRPr="00B6173C">
              <w:t>Post-harvest</w:t>
            </w:r>
            <w:r w:rsidR="005F4848" w:rsidRPr="00B6173C">
              <w:t xml:space="preserve"> uses</w:t>
            </w:r>
          </w:p>
        </w:tc>
      </w:tr>
      <w:tr w:rsidR="005F4848" w:rsidRPr="00B6173C" w14:paraId="395DB157" w14:textId="77777777" w:rsidTr="00891B2D">
        <w:trPr>
          <w:trHeight w:val="450"/>
        </w:trPr>
        <w:tc>
          <w:tcPr>
            <w:tcW w:w="661" w:type="pct"/>
            <w:tcBorders>
              <w:top w:val="single" w:sz="4" w:space="0" w:color="auto"/>
              <w:bottom w:val="single" w:sz="4" w:space="0" w:color="auto"/>
            </w:tcBorders>
          </w:tcPr>
          <w:p w14:paraId="0DE9ED9D" w14:textId="369722EE" w:rsidR="005F4848" w:rsidRPr="00B6173C" w:rsidRDefault="005F4848" w:rsidP="003C312C">
            <w:pPr>
              <w:pStyle w:val="TableText"/>
            </w:pPr>
            <w:r w:rsidRPr="00B6173C">
              <w:t>Stored cereal grains including malting barley</w:t>
            </w:r>
          </w:p>
        </w:tc>
        <w:tc>
          <w:tcPr>
            <w:tcW w:w="736" w:type="pct"/>
            <w:tcBorders>
              <w:top w:val="single" w:sz="4" w:space="0" w:color="auto"/>
              <w:bottom w:val="single" w:sz="4" w:space="0" w:color="auto"/>
            </w:tcBorders>
          </w:tcPr>
          <w:p w14:paraId="624D5BE7" w14:textId="7A14BB25" w:rsidR="005F4848" w:rsidRPr="00B6173C" w:rsidRDefault="005F4848" w:rsidP="003C312C">
            <w:pPr>
              <w:pStyle w:val="TableText"/>
            </w:pPr>
            <w:r w:rsidRPr="00B6173C">
              <w:t xml:space="preserve">Stored grain insect pests (excluding </w:t>
            </w:r>
            <w:r w:rsidRPr="00B6173C">
              <w:rPr>
                <w:i/>
                <w:iCs/>
              </w:rPr>
              <w:t>Sitophilus</w:t>
            </w:r>
            <w:r w:rsidRPr="00B6173C">
              <w:t xml:space="preserve"> spp.)</w:t>
            </w:r>
          </w:p>
        </w:tc>
        <w:tc>
          <w:tcPr>
            <w:tcW w:w="809" w:type="pct"/>
            <w:tcBorders>
              <w:top w:val="single" w:sz="4" w:space="0" w:color="auto"/>
              <w:bottom w:val="single" w:sz="4" w:space="0" w:color="auto"/>
            </w:tcBorders>
          </w:tcPr>
          <w:p w14:paraId="4CCB8BC7" w14:textId="77777777" w:rsidR="005F4848" w:rsidRPr="00B6173C" w:rsidRDefault="005F4848" w:rsidP="003C312C">
            <w:pPr>
              <w:pStyle w:val="TableText"/>
            </w:pPr>
            <w:r w:rsidRPr="00B6173C">
              <w:t>6 g ac/L</w:t>
            </w:r>
          </w:p>
          <w:p w14:paraId="37BE297C" w14:textId="77777777" w:rsidR="005F4848" w:rsidRPr="00B6173C" w:rsidRDefault="005F4848" w:rsidP="003C312C">
            <w:pPr>
              <w:pStyle w:val="TableText"/>
            </w:pPr>
            <w:r w:rsidRPr="00B6173C">
              <w:t>(6 g ac/tonne) 6ppm: 3 months protection</w:t>
            </w:r>
          </w:p>
          <w:p w14:paraId="5E4D6AF9" w14:textId="7E5C51ED" w:rsidR="005F4848" w:rsidRPr="00B6173C" w:rsidRDefault="005F4848" w:rsidP="003C312C">
            <w:pPr>
              <w:pStyle w:val="TableText"/>
            </w:pPr>
            <w:r w:rsidRPr="00B6173C">
              <w:t xml:space="preserve">Fenitrothion </w:t>
            </w:r>
            <w:r w:rsidR="0050536C">
              <w:t>and</w:t>
            </w:r>
            <w:r w:rsidRPr="00B6173C">
              <w:t xml:space="preserve"> </w:t>
            </w:r>
            <w:r w:rsidR="008D3DC1" w:rsidRPr="00B6173C">
              <w:t>S-</w:t>
            </w:r>
            <w:r w:rsidRPr="00B6173C">
              <w:t>methoprene combination product</w:t>
            </w:r>
          </w:p>
        </w:tc>
        <w:tc>
          <w:tcPr>
            <w:tcW w:w="2794" w:type="pct"/>
            <w:tcBorders>
              <w:top w:val="single" w:sz="4" w:space="0" w:color="auto"/>
              <w:bottom w:val="single" w:sz="4" w:space="0" w:color="auto"/>
            </w:tcBorders>
          </w:tcPr>
          <w:p w14:paraId="62E08F7F" w14:textId="65AFAEFD" w:rsidR="005F4848" w:rsidRPr="00B6173C" w:rsidRDefault="005F4848" w:rsidP="003C312C">
            <w:pPr>
              <w:pStyle w:val="TableText"/>
            </w:pPr>
            <w:r w:rsidRPr="00B6173C">
              <w:rPr>
                <w:b/>
                <w:bCs/>
              </w:rPr>
              <w:t>W</w:t>
            </w:r>
            <w:r w:rsidR="00743F4C" w:rsidRPr="00B6173C">
              <w:rPr>
                <w:b/>
                <w:bCs/>
              </w:rPr>
              <w:t>ithholding period</w:t>
            </w:r>
            <w:r w:rsidRPr="00B6173C">
              <w:t>: Not required when used as directed</w:t>
            </w:r>
            <w:r w:rsidR="00E1620C" w:rsidRPr="00B6173C">
              <w:t>.</w:t>
            </w:r>
          </w:p>
          <w:p w14:paraId="6CAAC88E" w14:textId="00A0158B" w:rsidR="002A5B04" w:rsidRPr="00B6173C" w:rsidRDefault="002A5B04" w:rsidP="003C312C">
            <w:pPr>
              <w:pStyle w:val="TableText"/>
            </w:pPr>
            <w:r w:rsidRPr="00B6173C">
              <w:rPr>
                <w:b/>
                <w:bCs/>
              </w:rPr>
              <w:t>Protection</w:t>
            </w:r>
            <w:r w:rsidR="00743F4C" w:rsidRPr="00B6173C">
              <w:rPr>
                <w:b/>
                <w:bCs/>
              </w:rPr>
              <w:t xml:space="preserve"> statement</w:t>
            </w:r>
            <w:r w:rsidRPr="00B6173C">
              <w:t>: Very toxic to aquatic life. DO NOT contaminate wetlands or watercourses with this product or used containers.</w:t>
            </w:r>
          </w:p>
          <w:p w14:paraId="5B0DBECD" w14:textId="1AF4C9FF" w:rsidR="00497708" w:rsidRPr="00B6173C" w:rsidRDefault="004320FB" w:rsidP="003C312C">
            <w:pPr>
              <w:pStyle w:val="TableText"/>
            </w:pPr>
            <w:r w:rsidRPr="00B6173C">
              <w:rPr>
                <w:b/>
                <w:bCs/>
              </w:rPr>
              <w:t>Trade</w:t>
            </w:r>
            <w:r w:rsidR="00743F4C" w:rsidRPr="00B6173C">
              <w:rPr>
                <w:b/>
                <w:bCs/>
              </w:rPr>
              <w:t xml:space="preserve"> advice statement</w:t>
            </w:r>
            <w:r w:rsidRPr="00B6173C">
              <w:t xml:space="preserve">: </w:t>
            </w:r>
            <w:r w:rsidR="00497708"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r w:rsidR="0050536C" w:rsidRPr="00B6173C" w14:paraId="676EEAAC" w14:textId="77777777" w:rsidTr="003C312C">
        <w:trPr>
          <w:trHeight w:val="450"/>
        </w:trPr>
        <w:tc>
          <w:tcPr>
            <w:tcW w:w="661" w:type="pct"/>
            <w:vMerge w:val="restart"/>
            <w:tcBorders>
              <w:top w:val="single" w:sz="4" w:space="0" w:color="auto"/>
            </w:tcBorders>
          </w:tcPr>
          <w:p w14:paraId="0D525B2C" w14:textId="5F23C3A0" w:rsidR="0050536C" w:rsidRPr="00B6173C" w:rsidRDefault="0050536C" w:rsidP="003C312C">
            <w:pPr>
              <w:pStyle w:val="TableText"/>
            </w:pPr>
            <w:r w:rsidRPr="00B6173C">
              <w:rPr>
                <w:bCs/>
              </w:rPr>
              <w:t xml:space="preserve">Stored Cereal </w:t>
            </w:r>
            <w:r w:rsidRPr="00B6173C">
              <w:t>(uninfested wheat, barley, oats, rice, sorghum and millet)</w:t>
            </w:r>
          </w:p>
        </w:tc>
        <w:tc>
          <w:tcPr>
            <w:tcW w:w="736" w:type="pct"/>
            <w:vMerge w:val="restart"/>
            <w:tcBorders>
              <w:top w:val="single" w:sz="4" w:space="0" w:color="auto"/>
            </w:tcBorders>
          </w:tcPr>
          <w:p w14:paraId="2B8058E3" w14:textId="450BDAC9" w:rsidR="0050536C" w:rsidRPr="00B6173C" w:rsidRDefault="0050536C" w:rsidP="003C312C">
            <w:pPr>
              <w:pStyle w:val="TableText"/>
            </w:pPr>
            <w:r w:rsidRPr="00B6173C">
              <w:t>Stored grain insect pests (excluding lesser grain borer)</w:t>
            </w:r>
          </w:p>
        </w:tc>
        <w:tc>
          <w:tcPr>
            <w:tcW w:w="809" w:type="pct"/>
            <w:tcBorders>
              <w:top w:val="single" w:sz="4" w:space="0" w:color="auto"/>
              <w:bottom w:val="single" w:sz="4" w:space="0" w:color="auto"/>
            </w:tcBorders>
          </w:tcPr>
          <w:p w14:paraId="75DED540" w14:textId="77777777" w:rsidR="0050536C" w:rsidRPr="00B6173C" w:rsidRDefault="0050536C" w:rsidP="003C312C">
            <w:pPr>
              <w:pStyle w:val="TableText"/>
            </w:pPr>
            <w:r w:rsidRPr="00B6173C">
              <w:t>6 g ac/L</w:t>
            </w:r>
          </w:p>
          <w:p w14:paraId="00A801D3" w14:textId="77777777" w:rsidR="0050536C" w:rsidRPr="00B6173C" w:rsidRDefault="0050536C" w:rsidP="003C312C">
            <w:pPr>
              <w:pStyle w:val="TableText"/>
            </w:pPr>
            <w:r w:rsidRPr="00B6173C">
              <w:t>(6 g ac/tonne) 6ppm: 3 months protection</w:t>
            </w:r>
          </w:p>
        </w:tc>
        <w:tc>
          <w:tcPr>
            <w:tcW w:w="2794" w:type="pct"/>
            <w:tcBorders>
              <w:top w:val="single" w:sz="4" w:space="0" w:color="auto"/>
              <w:bottom w:val="single" w:sz="4" w:space="0" w:color="auto"/>
            </w:tcBorders>
          </w:tcPr>
          <w:p w14:paraId="2C4886B9" w14:textId="72D51BF2" w:rsidR="0050536C" w:rsidRPr="00B6173C" w:rsidRDefault="0050536C" w:rsidP="003C312C">
            <w:pPr>
              <w:pStyle w:val="TableText"/>
            </w:pPr>
            <w:r w:rsidRPr="00B6173C">
              <w:rPr>
                <w:b/>
                <w:bCs/>
              </w:rPr>
              <w:t>Withholding period</w:t>
            </w:r>
            <w:r w:rsidRPr="00B6173C">
              <w:t>: Not required when used as directed.</w:t>
            </w:r>
          </w:p>
          <w:p w14:paraId="75ACAB7B" w14:textId="7A0DF42D" w:rsidR="0050536C" w:rsidRPr="00B6173C" w:rsidRDefault="0050536C" w:rsidP="003C312C">
            <w:pPr>
              <w:pStyle w:val="TableText"/>
            </w:pPr>
            <w:r w:rsidRPr="00B6173C">
              <w:rPr>
                <w:b/>
                <w:bCs/>
              </w:rPr>
              <w:t>Protection</w:t>
            </w:r>
            <w:r w:rsidRPr="00B6173C">
              <w:t>: Very toxic to aquatic life. DO NOT contaminate wetlands or watercourses with this product or used containers.</w:t>
            </w:r>
          </w:p>
          <w:p w14:paraId="485A9BA6" w14:textId="0A111C8D" w:rsidR="0050536C" w:rsidRPr="00B6173C" w:rsidRDefault="0050536C" w:rsidP="003C312C">
            <w:pPr>
              <w:pStyle w:val="TableText"/>
            </w:pPr>
            <w:r w:rsidRPr="00B6173C">
              <w:rPr>
                <w:b/>
                <w:bCs/>
              </w:rPr>
              <w:t>Trade advice statement</w:t>
            </w:r>
            <w:r w:rsidRPr="00B6173C">
              <w:t>: 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r w:rsidR="005F4848" w:rsidRPr="00B6173C" w14:paraId="700863D7" w14:textId="77777777" w:rsidTr="00891B2D">
        <w:trPr>
          <w:trHeight w:val="450"/>
        </w:trPr>
        <w:tc>
          <w:tcPr>
            <w:tcW w:w="661" w:type="pct"/>
            <w:vMerge/>
            <w:tcBorders>
              <w:bottom w:val="single" w:sz="4" w:space="0" w:color="auto"/>
            </w:tcBorders>
          </w:tcPr>
          <w:p w14:paraId="252DC6BE" w14:textId="77777777" w:rsidR="005F4848" w:rsidRPr="00B6173C" w:rsidRDefault="005F4848" w:rsidP="003C312C">
            <w:pPr>
              <w:pStyle w:val="TableText"/>
            </w:pPr>
          </w:p>
        </w:tc>
        <w:tc>
          <w:tcPr>
            <w:tcW w:w="736" w:type="pct"/>
            <w:vMerge/>
            <w:tcBorders>
              <w:bottom w:val="single" w:sz="4" w:space="0" w:color="auto"/>
            </w:tcBorders>
          </w:tcPr>
          <w:p w14:paraId="682E1CF8" w14:textId="77777777" w:rsidR="005F4848" w:rsidRPr="00B6173C" w:rsidRDefault="005F4848" w:rsidP="003C312C">
            <w:pPr>
              <w:pStyle w:val="TableText"/>
            </w:pPr>
          </w:p>
        </w:tc>
        <w:tc>
          <w:tcPr>
            <w:tcW w:w="809" w:type="pct"/>
            <w:tcBorders>
              <w:top w:val="single" w:sz="4" w:space="0" w:color="auto"/>
              <w:bottom w:val="single" w:sz="4" w:space="0" w:color="auto"/>
            </w:tcBorders>
          </w:tcPr>
          <w:p w14:paraId="4C1A4DE7" w14:textId="77777777" w:rsidR="005F4848" w:rsidRPr="00B6173C" w:rsidRDefault="005F4848" w:rsidP="003C312C">
            <w:pPr>
              <w:pStyle w:val="TableText"/>
            </w:pPr>
            <w:r w:rsidRPr="00B6173C">
              <w:t>12 g ac/L</w:t>
            </w:r>
          </w:p>
          <w:p w14:paraId="282B81C4" w14:textId="77777777" w:rsidR="005F4848" w:rsidRPr="00B6173C" w:rsidRDefault="005F4848" w:rsidP="003C312C">
            <w:pPr>
              <w:pStyle w:val="TableText"/>
            </w:pPr>
            <w:r w:rsidRPr="00B6173C">
              <w:t>12 g ac/tonne grain</w:t>
            </w:r>
          </w:p>
          <w:p w14:paraId="255D3460" w14:textId="0E65DF35" w:rsidR="005F4848" w:rsidRPr="0050536C" w:rsidRDefault="005F4848" w:rsidP="003C312C">
            <w:pPr>
              <w:pStyle w:val="TableText"/>
            </w:pPr>
            <w:r w:rsidRPr="00B6173C">
              <w:t>12ppm: 6 months protection</w:t>
            </w:r>
          </w:p>
        </w:tc>
        <w:tc>
          <w:tcPr>
            <w:tcW w:w="2794" w:type="pct"/>
            <w:tcBorders>
              <w:top w:val="single" w:sz="4" w:space="0" w:color="auto"/>
              <w:bottom w:val="single" w:sz="4" w:space="0" w:color="auto"/>
            </w:tcBorders>
          </w:tcPr>
          <w:p w14:paraId="4FAD0190" w14:textId="749E0554" w:rsidR="005F4848" w:rsidRPr="00B6173C" w:rsidRDefault="005F4848" w:rsidP="003C312C">
            <w:pPr>
              <w:pStyle w:val="TableText"/>
            </w:pPr>
            <w:r w:rsidRPr="00B6173C">
              <w:rPr>
                <w:b/>
                <w:bCs/>
              </w:rPr>
              <w:t>W</w:t>
            </w:r>
            <w:r w:rsidR="00743F4C" w:rsidRPr="00B6173C">
              <w:rPr>
                <w:b/>
                <w:bCs/>
              </w:rPr>
              <w:t>ithholding period</w:t>
            </w:r>
            <w:r w:rsidRPr="00B6173C">
              <w:t>: DO NOT use for processing into food for human consumption or stock food within 13 weeks of treatment.</w:t>
            </w:r>
          </w:p>
          <w:p w14:paraId="614011AD" w14:textId="3EECA564" w:rsidR="002A5B04" w:rsidRPr="00B6173C" w:rsidRDefault="002A5B04" w:rsidP="003C312C">
            <w:pPr>
              <w:pStyle w:val="TableText"/>
            </w:pPr>
            <w:r w:rsidRPr="00B6173C">
              <w:rPr>
                <w:b/>
                <w:bCs/>
              </w:rPr>
              <w:t>Protection</w:t>
            </w:r>
            <w:r w:rsidR="00743F4C" w:rsidRPr="00B6173C">
              <w:rPr>
                <w:b/>
                <w:bCs/>
              </w:rPr>
              <w:t xml:space="preserve"> statement</w:t>
            </w:r>
            <w:r w:rsidRPr="00B6173C">
              <w:t>: Very toxic to aquatic life. DO NOT contaminate wetlands or watercourses with this product or used containers.</w:t>
            </w:r>
          </w:p>
          <w:p w14:paraId="03AF1D6C" w14:textId="7B582011" w:rsidR="00497708" w:rsidRPr="00B6173C" w:rsidRDefault="004320FB" w:rsidP="003C312C">
            <w:pPr>
              <w:pStyle w:val="TableText"/>
            </w:pPr>
            <w:r w:rsidRPr="00B6173C">
              <w:rPr>
                <w:b/>
                <w:bCs/>
              </w:rPr>
              <w:t>Trade</w:t>
            </w:r>
            <w:r w:rsidR="00743F4C" w:rsidRPr="00B6173C">
              <w:rPr>
                <w:b/>
                <w:bCs/>
              </w:rPr>
              <w:t xml:space="preserve"> advice statement</w:t>
            </w:r>
            <w:r w:rsidRPr="00B6173C">
              <w:rPr>
                <w:b/>
                <w:bCs/>
              </w:rPr>
              <w:t>:</w:t>
            </w:r>
            <w:r w:rsidRPr="00B6173C">
              <w:t xml:space="preserve"> </w:t>
            </w:r>
            <w:r w:rsidR="00497708"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r w:rsidR="005F4848" w:rsidRPr="00B6173C" w14:paraId="23D68352" w14:textId="77777777" w:rsidTr="00891B2D">
        <w:trPr>
          <w:trHeight w:val="450"/>
        </w:trPr>
        <w:tc>
          <w:tcPr>
            <w:tcW w:w="661" w:type="pct"/>
            <w:tcBorders>
              <w:top w:val="single" w:sz="4" w:space="0" w:color="auto"/>
              <w:bottom w:val="single" w:sz="4" w:space="0" w:color="auto"/>
            </w:tcBorders>
          </w:tcPr>
          <w:p w14:paraId="1FAC20A8" w14:textId="77777777" w:rsidR="003C312C" w:rsidRDefault="003C312C" w:rsidP="003C312C">
            <w:pPr>
              <w:pStyle w:val="TableText"/>
              <w:rPr>
                <w:bCs/>
              </w:rPr>
            </w:pPr>
          </w:p>
          <w:p w14:paraId="66A7C25D" w14:textId="77777777" w:rsidR="003C312C" w:rsidRDefault="003C312C" w:rsidP="003C312C">
            <w:pPr>
              <w:pStyle w:val="TableText"/>
              <w:rPr>
                <w:bCs/>
              </w:rPr>
            </w:pPr>
          </w:p>
          <w:p w14:paraId="3BEFD676" w14:textId="77777777" w:rsidR="003C312C" w:rsidRDefault="003C312C" w:rsidP="003C312C">
            <w:pPr>
              <w:pStyle w:val="TableText"/>
              <w:rPr>
                <w:bCs/>
              </w:rPr>
            </w:pPr>
          </w:p>
          <w:p w14:paraId="32EE7BB0" w14:textId="77777777" w:rsidR="003C312C" w:rsidRDefault="003C312C" w:rsidP="003C312C">
            <w:pPr>
              <w:pStyle w:val="TableText"/>
              <w:rPr>
                <w:bCs/>
              </w:rPr>
            </w:pPr>
          </w:p>
          <w:p w14:paraId="4057B0AA" w14:textId="77777777" w:rsidR="003C312C" w:rsidRDefault="003C312C" w:rsidP="003C312C">
            <w:pPr>
              <w:pStyle w:val="TableText"/>
              <w:rPr>
                <w:bCs/>
              </w:rPr>
            </w:pPr>
          </w:p>
          <w:p w14:paraId="7E45D167" w14:textId="77777777" w:rsidR="003C312C" w:rsidRDefault="003C312C" w:rsidP="003C312C">
            <w:pPr>
              <w:pStyle w:val="TableText"/>
              <w:rPr>
                <w:bCs/>
              </w:rPr>
            </w:pPr>
          </w:p>
          <w:p w14:paraId="0CEB245F" w14:textId="7910381E" w:rsidR="005F4848" w:rsidRPr="00B6173C" w:rsidRDefault="005F4848" w:rsidP="003C312C">
            <w:pPr>
              <w:pStyle w:val="TableText"/>
              <w:rPr>
                <w:bCs/>
              </w:rPr>
            </w:pPr>
            <w:r w:rsidRPr="00B6173C">
              <w:rPr>
                <w:bCs/>
              </w:rPr>
              <w:lastRenderedPageBreak/>
              <w:t>Tank mix with insect growth regulator for treatment of stored cereal</w:t>
            </w:r>
          </w:p>
        </w:tc>
        <w:tc>
          <w:tcPr>
            <w:tcW w:w="736" w:type="pct"/>
            <w:tcBorders>
              <w:top w:val="single" w:sz="4" w:space="0" w:color="auto"/>
              <w:bottom w:val="single" w:sz="4" w:space="0" w:color="auto"/>
            </w:tcBorders>
          </w:tcPr>
          <w:p w14:paraId="345BE0BE" w14:textId="77777777" w:rsidR="003C312C" w:rsidRDefault="003C312C" w:rsidP="003C312C">
            <w:pPr>
              <w:pStyle w:val="TableText"/>
            </w:pPr>
          </w:p>
          <w:p w14:paraId="7A121D99" w14:textId="77777777" w:rsidR="003C312C" w:rsidRDefault="003C312C" w:rsidP="003C312C">
            <w:pPr>
              <w:pStyle w:val="TableText"/>
            </w:pPr>
          </w:p>
          <w:p w14:paraId="58FB77D7" w14:textId="77777777" w:rsidR="003C312C" w:rsidRDefault="003C312C" w:rsidP="003C312C">
            <w:pPr>
              <w:pStyle w:val="TableText"/>
            </w:pPr>
          </w:p>
          <w:p w14:paraId="54D5BE83" w14:textId="77777777" w:rsidR="003C312C" w:rsidRDefault="003C312C" w:rsidP="003C312C">
            <w:pPr>
              <w:pStyle w:val="TableText"/>
            </w:pPr>
          </w:p>
          <w:p w14:paraId="0942750E" w14:textId="77777777" w:rsidR="003C312C" w:rsidRDefault="003C312C" w:rsidP="003C312C">
            <w:pPr>
              <w:pStyle w:val="TableText"/>
            </w:pPr>
          </w:p>
          <w:p w14:paraId="3810D0FC" w14:textId="77777777" w:rsidR="003C312C" w:rsidRDefault="003C312C" w:rsidP="003C312C">
            <w:pPr>
              <w:pStyle w:val="TableText"/>
            </w:pPr>
          </w:p>
          <w:p w14:paraId="33DF0E54" w14:textId="40131B73" w:rsidR="005F4848" w:rsidRPr="00B6173C" w:rsidRDefault="005F4848" w:rsidP="003C312C">
            <w:pPr>
              <w:pStyle w:val="TableText"/>
            </w:pPr>
            <w:r w:rsidRPr="00B6173C">
              <w:lastRenderedPageBreak/>
              <w:t xml:space="preserve">Stored grain insect pests </w:t>
            </w:r>
            <w:r w:rsidR="001F2983" w:rsidRPr="00B6173C">
              <w:t>(</w:t>
            </w:r>
            <w:r w:rsidRPr="00B6173C">
              <w:t xml:space="preserve">excluding </w:t>
            </w:r>
            <w:r w:rsidRPr="00B6173C">
              <w:rPr>
                <w:i/>
                <w:iCs/>
              </w:rPr>
              <w:t>Sitophilus</w:t>
            </w:r>
            <w:r w:rsidRPr="00B6173C">
              <w:t xml:space="preserve"> spp.</w:t>
            </w:r>
            <w:r w:rsidR="001F2983" w:rsidRPr="00B6173C">
              <w:t>)</w:t>
            </w:r>
          </w:p>
        </w:tc>
        <w:tc>
          <w:tcPr>
            <w:tcW w:w="809" w:type="pct"/>
            <w:tcBorders>
              <w:top w:val="single" w:sz="4" w:space="0" w:color="auto"/>
              <w:bottom w:val="single" w:sz="4" w:space="0" w:color="auto"/>
            </w:tcBorders>
          </w:tcPr>
          <w:p w14:paraId="37644D96" w14:textId="77777777" w:rsidR="003C312C" w:rsidRDefault="003C312C" w:rsidP="003C312C">
            <w:pPr>
              <w:pStyle w:val="TableText"/>
            </w:pPr>
          </w:p>
          <w:p w14:paraId="24C564C0" w14:textId="77777777" w:rsidR="003C312C" w:rsidRDefault="003C312C" w:rsidP="003C312C">
            <w:pPr>
              <w:pStyle w:val="TableText"/>
            </w:pPr>
          </w:p>
          <w:p w14:paraId="2558D27D" w14:textId="77777777" w:rsidR="003C312C" w:rsidRDefault="003C312C" w:rsidP="003C312C">
            <w:pPr>
              <w:pStyle w:val="TableText"/>
            </w:pPr>
          </w:p>
          <w:p w14:paraId="3092C455" w14:textId="77777777" w:rsidR="003C312C" w:rsidRDefault="003C312C" w:rsidP="003C312C">
            <w:pPr>
              <w:pStyle w:val="TableText"/>
            </w:pPr>
          </w:p>
          <w:p w14:paraId="76FAD964" w14:textId="77777777" w:rsidR="003C312C" w:rsidRDefault="003C312C" w:rsidP="003C312C">
            <w:pPr>
              <w:pStyle w:val="TableText"/>
            </w:pPr>
          </w:p>
          <w:p w14:paraId="638D2039" w14:textId="77777777" w:rsidR="003C312C" w:rsidRDefault="003C312C" w:rsidP="003C312C">
            <w:pPr>
              <w:pStyle w:val="TableText"/>
            </w:pPr>
          </w:p>
          <w:p w14:paraId="0F3580BD" w14:textId="7F07A68B" w:rsidR="005F4848" w:rsidRPr="0050536C" w:rsidRDefault="005F4848" w:rsidP="003C312C">
            <w:pPr>
              <w:pStyle w:val="TableText"/>
            </w:pPr>
            <w:r w:rsidRPr="0050536C">
              <w:lastRenderedPageBreak/>
              <w:t>6 g ac/L</w:t>
            </w:r>
          </w:p>
          <w:p w14:paraId="12988C6F" w14:textId="42A0FBAD" w:rsidR="005F4848" w:rsidRPr="0050536C" w:rsidRDefault="005F4848" w:rsidP="003C312C">
            <w:pPr>
              <w:pStyle w:val="TableText"/>
            </w:pPr>
            <w:r w:rsidRPr="0050536C">
              <w:t>(6 g ac/tonne) 6ppm: up to 9 months protection when applied with IGR grain protectant at label rates</w:t>
            </w:r>
          </w:p>
          <w:p w14:paraId="01503387" w14:textId="32903924" w:rsidR="005F4848" w:rsidRPr="0050536C" w:rsidRDefault="0050536C" w:rsidP="003C312C">
            <w:pPr>
              <w:pStyle w:val="TableText"/>
            </w:pPr>
            <w:r w:rsidRPr="0050536C">
              <w:t>e.g.</w:t>
            </w:r>
            <w:r w:rsidR="005F4848" w:rsidRPr="0050536C">
              <w:t xml:space="preserve"> Methograin IGR Grain Protectant</w:t>
            </w:r>
          </w:p>
        </w:tc>
        <w:tc>
          <w:tcPr>
            <w:tcW w:w="2794" w:type="pct"/>
            <w:tcBorders>
              <w:top w:val="single" w:sz="4" w:space="0" w:color="auto"/>
              <w:bottom w:val="single" w:sz="4" w:space="0" w:color="auto"/>
            </w:tcBorders>
          </w:tcPr>
          <w:p w14:paraId="73301636" w14:textId="77777777" w:rsidR="003C312C" w:rsidRDefault="003C312C" w:rsidP="003C312C">
            <w:pPr>
              <w:pStyle w:val="TableText"/>
              <w:rPr>
                <w:b/>
                <w:bCs/>
              </w:rPr>
            </w:pPr>
          </w:p>
          <w:p w14:paraId="0C73C87F" w14:textId="77777777" w:rsidR="003C312C" w:rsidRDefault="003C312C" w:rsidP="003C312C">
            <w:pPr>
              <w:pStyle w:val="TableText"/>
              <w:rPr>
                <w:b/>
                <w:bCs/>
              </w:rPr>
            </w:pPr>
          </w:p>
          <w:p w14:paraId="4FB010D6" w14:textId="77777777" w:rsidR="003C312C" w:rsidRDefault="003C312C" w:rsidP="003C312C">
            <w:pPr>
              <w:pStyle w:val="TableText"/>
              <w:rPr>
                <w:b/>
                <w:bCs/>
              </w:rPr>
            </w:pPr>
          </w:p>
          <w:p w14:paraId="57CE0ADB" w14:textId="77777777" w:rsidR="003C312C" w:rsidRDefault="003C312C" w:rsidP="003C312C">
            <w:pPr>
              <w:pStyle w:val="TableText"/>
              <w:rPr>
                <w:b/>
                <w:bCs/>
              </w:rPr>
            </w:pPr>
          </w:p>
          <w:p w14:paraId="20C212F8" w14:textId="77777777" w:rsidR="003C312C" w:rsidRDefault="003C312C" w:rsidP="003C312C">
            <w:pPr>
              <w:pStyle w:val="TableText"/>
              <w:rPr>
                <w:b/>
                <w:bCs/>
              </w:rPr>
            </w:pPr>
          </w:p>
          <w:p w14:paraId="0EE34831" w14:textId="77777777" w:rsidR="003C312C" w:rsidRDefault="003C312C" w:rsidP="003C312C">
            <w:pPr>
              <w:pStyle w:val="TableText"/>
              <w:rPr>
                <w:b/>
                <w:bCs/>
              </w:rPr>
            </w:pPr>
          </w:p>
          <w:p w14:paraId="50D806A0" w14:textId="59AEC9B3" w:rsidR="005F4848" w:rsidRPr="00B6173C" w:rsidRDefault="005F4848" w:rsidP="003C312C">
            <w:pPr>
              <w:pStyle w:val="TableText"/>
            </w:pPr>
            <w:r w:rsidRPr="00B6173C">
              <w:rPr>
                <w:b/>
                <w:bCs/>
              </w:rPr>
              <w:lastRenderedPageBreak/>
              <w:t>W</w:t>
            </w:r>
            <w:r w:rsidR="00743F4C" w:rsidRPr="00B6173C">
              <w:rPr>
                <w:b/>
                <w:bCs/>
              </w:rPr>
              <w:t>ithholding period</w:t>
            </w:r>
            <w:r w:rsidRPr="00B6173C">
              <w:rPr>
                <w:b/>
                <w:bCs/>
              </w:rPr>
              <w:t>:</w:t>
            </w:r>
            <w:r w:rsidRPr="00B6173C">
              <w:t xml:space="preserve"> Not required when used as directed</w:t>
            </w:r>
            <w:r w:rsidR="00743F4C" w:rsidRPr="00B6173C">
              <w:t>.</w:t>
            </w:r>
          </w:p>
          <w:p w14:paraId="63785424" w14:textId="53BA74DE" w:rsidR="002A5B04" w:rsidRPr="00B6173C" w:rsidRDefault="002A5B04" w:rsidP="003C312C">
            <w:pPr>
              <w:pStyle w:val="TableText"/>
            </w:pPr>
            <w:r w:rsidRPr="00B6173C">
              <w:rPr>
                <w:b/>
                <w:bCs/>
              </w:rPr>
              <w:t>Protection</w:t>
            </w:r>
            <w:r w:rsidR="00743F4C" w:rsidRPr="00B6173C">
              <w:rPr>
                <w:b/>
                <w:bCs/>
              </w:rPr>
              <w:t xml:space="preserve"> statement</w:t>
            </w:r>
            <w:r w:rsidRPr="00B6173C">
              <w:rPr>
                <w:b/>
                <w:bCs/>
              </w:rPr>
              <w:t>:</w:t>
            </w:r>
            <w:r w:rsidRPr="00B6173C">
              <w:t xml:space="preserve"> Very toxic to aquatic life. DO NOT contaminate wetlands or watercourses with this product or used containers.</w:t>
            </w:r>
          </w:p>
          <w:p w14:paraId="7CD5742B" w14:textId="2C8A8DA3" w:rsidR="00497708" w:rsidRPr="00B6173C" w:rsidRDefault="004320FB" w:rsidP="003C312C">
            <w:pPr>
              <w:pStyle w:val="TableText"/>
            </w:pPr>
            <w:r w:rsidRPr="00B6173C">
              <w:rPr>
                <w:b/>
                <w:bCs/>
              </w:rPr>
              <w:t>Trade</w:t>
            </w:r>
            <w:r w:rsidR="00743F4C" w:rsidRPr="00B6173C">
              <w:rPr>
                <w:b/>
                <w:bCs/>
              </w:rPr>
              <w:t xml:space="preserve"> advice statement</w:t>
            </w:r>
            <w:r w:rsidRPr="00B6173C">
              <w:rPr>
                <w:b/>
                <w:bCs/>
              </w:rPr>
              <w:t>:</w:t>
            </w:r>
            <w:r w:rsidRPr="00B6173C">
              <w:t xml:space="preserve"> </w:t>
            </w:r>
            <w:r w:rsidR="00497708"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r w:rsidR="00960560" w:rsidRPr="00B6173C" w14:paraId="26AF281C" w14:textId="77777777" w:rsidTr="00891B2D">
        <w:trPr>
          <w:trHeight w:val="450"/>
        </w:trPr>
        <w:tc>
          <w:tcPr>
            <w:tcW w:w="661" w:type="pct"/>
            <w:tcBorders>
              <w:top w:val="single" w:sz="4" w:space="0" w:color="auto"/>
              <w:bottom w:val="single" w:sz="4" w:space="0" w:color="auto"/>
            </w:tcBorders>
          </w:tcPr>
          <w:p w14:paraId="3C3F9D08" w14:textId="197A6742" w:rsidR="00960560" w:rsidRPr="00DF79F4" w:rsidRDefault="00960560" w:rsidP="003C312C">
            <w:pPr>
              <w:pStyle w:val="APVMATableSubHead"/>
              <w:keepNext w:val="0"/>
              <w:keepLines w:val="0"/>
            </w:pPr>
            <w:r w:rsidRPr="00B6173C">
              <w:lastRenderedPageBreak/>
              <w:t>Field crops</w:t>
            </w:r>
          </w:p>
        </w:tc>
        <w:tc>
          <w:tcPr>
            <w:tcW w:w="736" w:type="pct"/>
            <w:tcBorders>
              <w:top w:val="single" w:sz="4" w:space="0" w:color="auto"/>
              <w:bottom w:val="single" w:sz="4" w:space="0" w:color="auto"/>
            </w:tcBorders>
          </w:tcPr>
          <w:p w14:paraId="6F780110" w14:textId="77777777" w:rsidR="00960560" w:rsidRPr="00B6173C" w:rsidRDefault="00960560" w:rsidP="003C312C">
            <w:pPr>
              <w:pStyle w:val="TableText"/>
            </w:pPr>
          </w:p>
        </w:tc>
        <w:tc>
          <w:tcPr>
            <w:tcW w:w="809" w:type="pct"/>
            <w:tcBorders>
              <w:top w:val="single" w:sz="4" w:space="0" w:color="auto"/>
              <w:bottom w:val="single" w:sz="4" w:space="0" w:color="auto"/>
            </w:tcBorders>
          </w:tcPr>
          <w:p w14:paraId="69CDB5C0" w14:textId="77777777" w:rsidR="00960560" w:rsidRPr="0050536C" w:rsidRDefault="00960560" w:rsidP="003C312C">
            <w:pPr>
              <w:pStyle w:val="TableText"/>
            </w:pPr>
          </w:p>
        </w:tc>
        <w:tc>
          <w:tcPr>
            <w:tcW w:w="2794" w:type="pct"/>
            <w:tcBorders>
              <w:top w:val="single" w:sz="4" w:space="0" w:color="auto"/>
              <w:bottom w:val="single" w:sz="4" w:space="0" w:color="auto"/>
            </w:tcBorders>
          </w:tcPr>
          <w:p w14:paraId="13C2792B" w14:textId="77777777" w:rsidR="00960560" w:rsidRPr="00B6173C" w:rsidRDefault="00960560" w:rsidP="003C312C">
            <w:pPr>
              <w:pStyle w:val="TableText"/>
              <w:rPr>
                <w:b/>
                <w:bCs/>
              </w:rPr>
            </w:pPr>
          </w:p>
        </w:tc>
      </w:tr>
      <w:tr w:rsidR="00960560" w:rsidRPr="00B6173C" w14:paraId="0880AEB1" w14:textId="77777777" w:rsidTr="00891B2D">
        <w:trPr>
          <w:trHeight w:val="450"/>
        </w:trPr>
        <w:tc>
          <w:tcPr>
            <w:tcW w:w="661" w:type="pct"/>
            <w:tcBorders>
              <w:top w:val="single" w:sz="4" w:space="0" w:color="auto"/>
              <w:bottom w:val="single" w:sz="4" w:space="0" w:color="auto"/>
            </w:tcBorders>
          </w:tcPr>
          <w:p w14:paraId="3DE9FC37" w14:textId="4CEC0206" w:rsidR="00960560" w:rsidRPr="00B6173C" w:rsidRDefault="00960560" w:rsidP="003C312C">
            <w:pPr>
              <w:pStyle w:val="TableText"/>
            </w:pPr>
            <w:r>
              <w:t>G</w:t>
            </w:r>
            <w:r w:rsidRPr="00B6173C">
              <w:t>razing sorghum, cereal crops</w:t>
            </w:r>
            <w:r w:rsidR="00736D9B">
              <w:t xml:space="preserve"> (excluding corn/maize/rice)</w:t>
            </w:r>
            <w:r w:rsidR="002D6BEA">
              <w:t xml:space="preserve"> </w:t>
            </w:r>
          </w:p>
        </w:tc>
        <w:tc>
          <w:tcPr>
            <w:tcW w:w="736" w:type="pct"/>
            <w:tcBorders>
              <w:top w:val="single" w:sz="4" w:space="0" w:color="auto"/>
              <w:bottom w:val="single" w:sz="4" w:space="0" w:color="auto"/>
            </w:tcBorders>
          </w:tcPr>
          <w:p w14:paraId="547DAF95" w14:textId="47FAB283" w:rsidR="00960560" w:rsidRPr="00B6173C" w:rsidRDefault="00960560" w:rsidP="003C312C">
            <w:pPr>
              <w:pStyle w:val="TableText"/>
            </w:pPr>
            <w:r w:rsidRPr="00B6173C">
              <w:t>Australian plague locust, spur-throated locust, migratory locust</w:t>
            </w:r>
          </w:p>
        </w:tc>
        <w:tc>
          <w:tcPr>
            <w:tcW w:w="809" w:type="pct"/>
            <w:tcBorders>
              <w:top w:val="single" w:sz="4" w:space="0" w:color="auto"/>
              <w:bottom w:val="single" w:sz="4" w:space="0" w:color="auto"/>
            </w:tcBorders>
          </w:tcPr>
          <w:p w14:paraId="779F2068" w14:textId="5482989B" w:rsidR="00960560" w:rsidRPr="00B6173C" w:rsidRDefault="00960560" w:rsidP="003C312C">
            <w:pPr>
              <w:pStyle w:val="TableText"/>
              <w:rPr>
                <w:bCs/>
              </w:rPr>
            </w:pPr>
            <w:r w:rsidRPr="00B6173C">
              <w:rPr>
                <w:bCs/>
              </w:rPr>
              <w:t>2</w:t>
            </w:r>
            <w:r w:rsidR="004117C1">
              <w:rPr>
                <w:bCs/>
              </w:rPr>
              <w:t>70</w:t>
            </w:r>
            <w:r w:rsidRPr="00B6173C">
              <w:rPr>
                <w:bCs/>
              </w:rPr>
              <w:t>–</w:t>
            </w:r>
            <w:r>
              <w:rPr>
                <w:bCs/>
              </w:rPr>
              <w:t>3</w:t>
            </w:r>
            <w:r w:rsidR="004117C1">
              <w:rPr>
                <w:bCs/>
              </w:rPr>
              <w:t>30</w:t>
            </w:r>
            <w:r w:rsidRPr="00B6173C">
              <w:rPr>
                <w:bCs/>
              </w:rPr>
              <w:t xml:space="preserve"> g ac/ha </w:t>
            </w:r>
            <w:r w:rsidR="007D6C4E">
              <w:rPr>
                <w:bCs/>
              </w:rPr>
              <w:t>maximum</w:t>
            </w:r>
          </w:p>
          <w:p w14:paraId="74C5CCA7" w14:textId="1A303AEE" w:rsidR="00960560" w:rsidRPr="0050536C" w:rsidRDefault="00960560" w:rsidP="003C312C">
            <w:pPr>
              <w:pStyle w:val="TableText"/>
            </w:pPr>
            <w:r w:rsidRPr="00B6173C">
              <w:rPr>
                <w:i/>
                <w:iCs/>
              </w:rPr>
              <w:t>(EC</w:t>
            </w:r>
            <w:r w:rsidR="004117C1">
              <w:rPr>
                <w:i/>
                <w:iCs/>
              </w:rPr>
              <w:t xml:space="preserve"> only)</w:t>
            </w:r>
          </w:p>
        </w:tc>
        <w:tc>
          <w:tcPr>
            <w:tcW w:w="2794" w:type="pct"/>
            <w:vMerge w:val="restart"/>
            <w:tcBorders>
              <w:top w:val="single" w:sz="4" w:space="0" w:color="auto"/>
              <w:bottom w:val="single" w:sz="4" w:space="0" w:color="auto"/>
            </w:tcBorders>
          </w:tcPr>
          <w:p w14:paraId="0D8A3371" w14:textId="5854A04D" w:rsidR="000F7B68" w:rsidRDefault="000F7B68" w:rsidP="003C312C">
            <w:pPr>
              <w:pStyle w:val="TableText"/>
              <w:rPr>
                <w:szCs w:val="17"/>
              </w:rPr>
            </w:pPr>
            <w:r>
              <w:rPr>
                <w:b/>
                <w:bCs/>
                <w:szCs w:val="17"/>
              </w:rPr>
              <w:t>Restraints:</w:t>
            </w:r>
            <w:r>
              <w:rPr>
                <w:b/>
                <w:bCs/>
                <w:szCs w:val="17"/>
              </w:rPr>
              <w:br/>
            </w:r>
            <w:r w:rsidRPr="006F44FA">
              <w:rPr>
                <w:szCs w:val="17"/>
              </w:rPr>
              <w:t>DO NOT apply by aircraft.</w:t>
            </w:r>
            <w:r>
              <w:rPr>
                <w:szCs w:val="17"/>
              </w:rPr>
              <w:br/>
            </w:r>
            <w:r w:rsidRPr="002D78D8">
              <w:rPr>
                <w:szCs w:val="17"/>
              </w:rPr>
              <w:t xml:space="preserve">Spray drift restraints </w:t>
            </w:r>
            <w:r>
              <w:rPr>
                <w:szCs w:val="17"/>
              </w:rPr>
              <w:t xml:space="preserve">and relevant buffer zones (see </w:t>
            </w:r>
            <w:r w:rsidRPr="000F7B68">
              <w:rPr>
                <w:szCs w:val="17"/>
              </w:rPr>
              <w:t>Spray drift</w:t>
            </w:r>
            <w:r>
              <w:rPr>
                <w:szCs w:val="17"/>
              </w:rPr>
              <w:t>)</w:t>
            </w:r>
          </w:p>
          <w:p w14:paraId="15FC1BA0" w14:textId="3CB44744" w:rsidR="000F7B68" w:rsidRPr="000F7B68" w:rsidRDefault="000F7B68" w:rsidP="003C312C">
            <w:pPr>
              <w:pStyle w:val="TableText"/>
              <w:rPr>
                <w:szCs w:val="17"/>
              </w:rPr>
            </w:pPr>
            <w:r w:rsidRPr="000F7B68">
              <w:rPr>
                <w:b/>
                <w:bCs/>
                <w:szCs w:val="17"/>
              </w:rPr>
              <w:t>Directions for use</w:t>
            </w:r>
            <w:r>
              <w:rPr>
                <w:szCs w:val="17"/>
              </w:rPr>
              <w:t>:</w:t>
            </w:r>
            <w:r w:rsidR="002D6BEA">
              <w:rPr>
                <w:szCs w:val="17"/>
              </w:rPr>
              <w:t xml:space="preserve"> </w:t>
            </w:r>
            <w:r w:rsidRPr="000F7B68">
              <w:rPr>
                <w:szCs w:val="17"/>
              </w:rPr>
              <w:t xml:space="preserve">A single operator MUST NOT mix and apply more than </w:t>
            </w:r>
            <w:r w:rsidR="0055506C">
              <w:rPr>
                <w:szCs w:val="17"/>
              </w:rPr>
              <w:t>11</w:t>
            </w:r>
            <w:r w:rsidR="00572D00">
              <w:rPr>
                <w:szCs w:val="17"/>
              </w:rPr>
              <w:t>0</w:t>
            </w:r>
            <w:r w:rsidRPr="000F7B68">
              <w:rPr>
                <w:szCs w:val="17"/>
              </w:rPr>
              <w:t xml:space="preserve"> L of neat product per day (equivalent to spraying an area of no more than 3</w:t>
            </w:r>
            <w:r w:rsidR="00572D00">
              <w:rPr>
                <w:szCs w:val="17"/>
              </w:rPr>
              <w:t>2</w:t>
            </w:r>
            <w:r w:rsidRPr="000F7B68">
              <w:rPr>
                <w:szCs w:val="17"/>
              </w:rPr>
              <w:t>0 ha per day at themaximum rate of 330 mL/ha or no more than 400 ha per day at the minimum rate of 270 mL/ha.</w:t>
            </w:r>
          </w:p>
          <w:p w14:paraId="03BC860C" w14:textId="77777777" w:rsidR="000F7B68" w:rsidRPr="000F7B68" w:rsidRDefault="000F7B68" w:rsidP="003C312C">
            <w:pPr>
              <w:pStyle w:val="TableText"/>
              <w:rPr>
                <w:szCs w:val="17"/>
              </w:rPr>
            </w:pPr>
            <w:r w:rsidRPr="000F7B68">
              <w:rPr>
                <w:szCs w:val="17"/>
              </w:rPr>
              <w:t>DO NOT use open mixing/loading equipment. Closed mixing and loading must be used.</w:t>
            </w:r>
          </w:p>
          <w:p w14:paraId="726F2152" w14:textId="6D59F793" w:rsidR="000F7B68" w:rsidRPr="000F7B68" w:rsidRDefault="000F7B68" w:rsidP="003C312C">
            <w:pPr>
              <w:pStyle w:val="TableText"/>
              <w:rPr>
                <w:szCs w:val="17"/>
              </w:rPr>
            </w:pPr>
            <w:r w:rsidRPr="000F7B68">
              <w:rPr>
                <w:szCs w:val="17"/>
              </w:rPr>
              <w:t>DO NOT apply using open cab equipment. Enclosed cab application MUST be used</w:t>
            </w:r>
            <w:r w:rsidR="002E5F8D">
              <w:rPr>
                <w:szCs w:val="17"/>
              </w:rPr>
              <w:t>.</w:t>
            </w:r>
          </w:p>
          <w:p w14:paraId="37CA0717" w14:textId="6AAA168E" w:rsidR="002D6BEA" w:rsidRDefault="000F7B68" w:rsidP="003C312C">
            <w:pPr>
              <w:pStyle w:val="TableText"/>
              <w:rPr>
                <w:szCs w:val="17"/>
              </w:rPr>
            </w:pPr>
            <w:r w:rsidRPr="000F7B68">
              <w:rPr>
                <w:szCs w:val="17"/>
              </w:rPr>
              <w:t xml:space="preserve">DO NOT apply before booting (BBCH&lt;40) or after flowering is complete (BBCH ≥69) </w:t>
            </w:r>
          </w:p>
          <w:p w14:paraId="4CA44402" w14:textId="1CDF2639" w:rsidR="000F7B68" w:rsidRDefault="000F7B68" w:rsidP="003C312C">
            <w:pPr>
              <w:pStyle w:val="TableText"/>
              <w:rPr>
                <w:szCs w:val="17"/>
              </w:rPr>
            </w:pPr>
            <w:r w:rsidRPr="000F7B68">
              <w:rPr>
                <w:szCs w:val="17"/>
              </w:rPr>
              <w:t>When adult locusts are present in dense crops, use of this product may not result in full control of pests.</w:t>
            </w:r>
          </w:p>
          <w:p w14:paraId="16C4DECB" w14:textId="7F572145" w:rsidR="000F7B68" w:rsidRPr="000F7B68" w:rsidRDefault="000F7B68" w:rsidP="003C312C">
            <w:pPr>
              <w:pStyle w:val="TableText"/>
              <w:rPr>
                <w:szCs w:val="17"/>
              </w:rPr>
            </w:pPr>
            <w:r w:rsidRPr="000F7B68">
              <w:rPr>
                <w:szCs w:val="17"/>
              </w:rPr>
              <w:t>Apply a maximum of 1 spray per field per growing season.</w:t>
            </w:r>
          </w:p>
          <w:p w14:paraId="469428BC" w14:textId="475171CF" w:rsidR="000F41DD" w:rsidRDefault="00825221" w:rsidP="003C312C">
            <w:pPr>
              <w:pStyle w:val="TableText"/>
            </w:pPr>
            <w:r>
              <w:rPr>
                <w:b/>
                <w:bCs/>
              </w:rPr>
              <w:t>Withholding periods</w:t>
            </w:r>
            <w:r w:rsidRPr="00960560">
              <w:rPr>
                <w:b/>
                <w:bCs/>
              </w:rPr>
              <w:t>:</w:t>
            </w:r>
            <w:r>
              <w:t xml:space="preserve"> Stored cereal grain: </w:t>
            </w:r>
            <w:r w:rsidRPr="00825221">
              <w:t>DO NOT use for processing into food for human consumption or stock food within 13 weeks of treatment.</w:t>
            </w:r>
          </w:p>
          <w:p w14:paraId="33F223CD" w14:textId="1A87F8A1" w:rsidR="000F41DD" w:rsidRDefault="00825221" w:rsidP="003C312C">
            <w:pPr>
              <w:pStyle w:val="TableText"/>
            </w:pPr>
            <w:r>
              <w:t xml:space="preserve">Crops for human consumption: </w:t>
            </w:r>
            <w:r w:rsidRPr="00825221">
              <w:t xml:space="preserve">DO NOT </w:t>
            </w:r>
            <w:r>
              <w:t>harvest</w:t>
            </w:r>
            <w:r w:rsidRPr="00825221">
              <w:t xml:space="preserve"> </w:t>
            </w:r>
            <w:r>
              <w:t>for</w:t>
            </w:r>
            <w:r w:rsidRPr="00825221">
              <w:t xml:space="preserve"> 14 </w:t>
            </w:r>
            <w:r>
              <w:t>days after application</w:t>
            </w:r>
            <w:r w:rsidRPr="00825221">
              <w:t>.</w:t>
            </w:r>
          </w:p>
          <w:p w14:paraId="09562C98" w14:textId="3CEB8FA3" w:rsidR="00825221" w:rsidRDefault="00825221" w:rsidP="003C312C">
            <w:pPr>
              <w:pStyle w:val="TableText"/>
            </w:pPr>
            <w:r w:rsidRPr="00825221">
              <w:t>Crops for animal consumption/stockfeed</w:t>
            </w:r>
            <w:r>
              <w:t>: DO NOT graze or cut for stock feed for 14 days after application.</w:t>
            </w:r>
          </w:p>
          <w:p w14:paraId="0E5E1AF0" w14:textId="3DA85336" w:rsidR="003C312C" w:rsidRDefault="000F7B68" w:rsidP="003C312C">
            <w:pPr>
              <w:pStyle w:val="TableText"/>
              <w:rPr>
                <w:b/>
                <w:bCs/>
              </w:rPr>
            </w:pPr>
            <w:r w:rsidRPr="00B6173C">
              <w:rPr>
                <w:b/>
                <w:bCs/>
              </w:rPr>
              <w:t>Trade advice statement:</w:t>
            </w:r>
            <w:r w:rsidRPr="00B6173C">
              <w:t xml:space="preserve"> EXPORT OF TREATED PRODUCE: Users should note that maximum residue limits (MRLs) or import tolerances may not exist in all markets for cereal grains, </w:t>
            </w:r>
            <w:r w:rsidR="00782E13">
              <w:t xml:space="preserve">oaten hay, </w:t>
            </w:r>
            <w:r w:rsidRPr="00B6173C">
              <w:t>oilseeds or pulses which may be exposed to fenitrothion following the use of [chemical product name]. If necessary, details of overseas MRL’s or tolerances should be obtained prior to treating cereal grain using this product.</w:t>
            </w:r>
          </w:p>
          <w:p w14:paraId="0871A9A6" w14:textId="0F6AC6ED" w:rsidR="00825221" w:rsidRPr="00825221" w:rsidRDefault="00825221" w:rsidP="00891B2D">
            <w:pPr>
              <w:pStyle w:val="TableText"/>
              <w:rPr>
                <w:b/>
                <w:bCs/>
              </w:rPr>
            </w:pPr>
            <w:r w:rsidRPr="00825221">
              <w:rPr>
                <w:b/>
                <w:bCs/>
              </w:rPr>
              <w:t>Precaution</w:t>
            </w:r>
            <w:r w:rsidR="000F7B68">
              <w:rPr>
                <w:b/>
                <w:bCs/>
              </w:rPr>
              <w:t>s</w:t>
            </w:r>
            <w:r w:rsidRPr="00825221">
              <w:rPr>
                <w:b/>
                <w:bCs/>
              </w:rPr>
              <w:t xml:space="preserve">: </w:t>
            </w:r>
            <w:r w:rsidRPr="00825221">
              <w:t>DO NOT</w:t>
            </w:r>
            <w:r>
              <w:t xml:space="preserve"> enter </w:t>
            </w:r>
            <w:r w:rsidRPr="00825221">
              <w:t xml:space="preserve">treated cereal </w:t>
            </w:r>
            <w:r>
              <w:t>or</w:t>
            </w:r>
            <w:r w:rsidRPr="00825221">
              <w:t xml:space="preserve"> grazing sorghum crops for 11 days after treatment for scouting and 16 days after treatment for irrigation (handset).</w:t>
            </w:r>
            <w:r>
              <w:t xml:space="preserve"> When prior entry </w:t>
            </w:r>
            <w:r>
              <w:lastRenderedPageBreak/>
              <w:t>is necessary, wear cotton overalls buttoned to the neck and wrist (or equivalent clothing (and elbow length chemical resistant gloves. Clothing must be laundered after each day’s use.</w:t>
            </w:r>
          </w:p>
          <w:p w14:paraId="19156C49" w14:textId="409734B8" w:rsidR="00960560" w:rsidRPr="00825221" w:rsidRDefault="00960560" w:rsidP="00891B2D">
            <w:pPr>
              <w:pStyle w:val="TableText"/>
              <w:rPr>
                <w:b/>
                <w:bCs/>
              </w:rPr>
            </w:pPr>
            <w:r w:rsidRPr="00960560">
              <w:rPr>
                <w:b/>
                <w:bCs/>
              </w:rPr>
              <w:t>Protection statements:</w:t>
            </w:r>
            <w:r w:rsidR="00825221">
              <w:rPr>
                <w:b/>
                <w:bCs/>
              </w:rPr>
              <w:t xml:space="preserve"> </w:t>
            </w:r>
            <w:r w:rsidRPr="00960560">
              <w:t>Very toxic to aquatic life. DO NOT contaminate wetlands or watercourses with this product or used containers. To avoid runoff, DO NOT apply if heavy rains or storms are forecast within 3 days. DO NOT irrigate to the point of field runoff for at least 3 days after application.</w:t>
            </w:r>
          </w:p>
          <w:p w14:paraId="0F715E4E" w14:textId="77777777" w:rsidR="00960560" w:rsidRPr="00960560" w:rsidRDefault="00960560" w:rsidP="00891B2D">
            <w:pPr>
              <w:pStyle w:val="TableText"/>
            </w:pPr>
            <w:r w:rsidRPr="00960560">
              <w:t>Toxic to birds and wild mammals. To protect wildlife, DO NOT apply before booting (BBCH &lt;40) or after flowering is complete (BBCH &gt;69).</w:t>
            </w:r>
          </w:p>
          <w:p w14:paraId="099DDA26" w14:textId="2D8B7DB7" w:rsidR="00960560" w:rsidRPr="00960560" w:rsidRDefault="00960560" w:rsidP="00891B2D">
            <w:pPr>
              <w:pStyle w:val="TableText"/>
            </w:pPr>
            <w:r w:rsidRPr="00960560">
              <w:t xml:space="preserve">Toxic to bees. DO NOT apply to </w:t>
            </w:r>
            <w:r>
              <w:t xml:space="preserve">bee-attractive </w:t>
            </w:r>
            <w:r w:rsidRPr="00960560">
              <w:t>crops from the onset of flowering (BBCH &gt;60).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63492797" w14:textId="6E46E00F" w:rsidR="00825221" w:rsidRPr="00B6173C" w:rsidRDefault="00960560" w:rsidP="00234E43">
            <w:pPr>
              <w:pStyle w:val="TableText"/>
              <w:rPr>
                <w:b/>
                <w:bCs/>
              </w:rPr>
            </w:pPr>
            <w:r w:rsidRPr="00960560">
              <w:t>Toxic to beneficial arthropods. Not compatible with integrated pest management (IPM) programs utilising beneficial arthropods. Minimise spray drift to reduce harmful effects on beneficial arthropods in non-crop areas.</w:t>
            </w:r>
          </w:p>
        </w:tc>
      </w:tr>
      <w:tr w:rsidR="00960560" w:rsidRPr="00B6173C" w14:paraId="6D6B640D" w14:textId="77777777" w:rsidTr="00891B2D">
        <w:trPr>
          <w:trHeight w:val="450"/>
        </w:trPr>
        <w:tc>
          <w:tcPr>
            <w:tcW w:w="661" w:type="pct"/>
            <w:tcBorders>
              <w:top w:val="single" w:sz="4" w:space="0" w:color="auto"/>
              <w:bottom w:val="single" w:sz="4" w:space="0" w:color="FFFFFF"/>
            </w:tcBorders>
          </w:tcPr>
          <w:p w14:paraId="456FD2E5" w14:textId="77777777" w:rsidR="00960560" w:rsidRPr="00B6173C" w:rsidRDefault="00960560" w:rsidP="003C312C">
            <w:pPr>
              <w:pStyle w:val="TableText"/>
            </w:pPr>
          </w:p>
        </w:tc>
        <w:tc>
          <w:tcPr>
            <w:tcW w:w="736" w:type="pct"/>
            <w:tcBorders>
              <w:top w:val="single" w:sz="4" w:space="0" w:color="auto"/>
              <w:bottom w:val="single" w:sz="4" w:space="0" w:color="FFFFFF"/>
            </w:tcBorders>
          </w:tcPr>
          <w:p w14:paraId="6DFA690A" w14:textId="4BEA4AF8" w:rsidR="00960560" w:rsidRPr="00B6173C" w:rsidRDefault="00960560" w:rsidP="003C312C">
            <w:pPr>
              <w:pStyle w:val="TableText"/>
            </w:pPr>
            <w:r w:rsidRPr="00B6173C">
              <w:t xml:space="preserve">Wingless </w:t>
            </w:r>
            <w:r>
              <w:t>g</w:t>
            </w:r>
            <w:r w:rsidRPr="00B6173C">
              <w:t>rasshopper</w:t>
            </w:r>
          </w:p>
        </w:tc>
        <w:tc>
          <w:tcPr>
            <w:tcW w:w="809" w:type="pct"/>
            <w:tcBorders>
              <w:top w:val="single" w:sz="4" w:space="0" w:color="auto"/>
              <w:bottom w:val="single" w:sz="4" w:space="0" w:color="FFFFFF"/>
            </w:tcBorders>
          </w:tcPr>
          <w:p w14:paraId="764AFCDC" w14:textId="2FF67714" w:rsidR="00960560" w:rsidRPr="00B6173C" w:rsidRDefault="00960560" w:rsidP="003C312C">
            <w:pPr>
              <w:pStyle w:val="TableText"/>
            </w:pPr>
            <w:r w:rsidRPr="00B6173C">
              <w:t>300 g ac/ha</w:t>
            </w:r>
          </w:p>
          <w:p w14:paraId="3A9C9A45" w14:textId="6F29C275" w:rsidR="00960560" w:rsidRPr="00B6173C" w:rsidRDefault="00960560" w:rsidP="003C312C">
            <w:pPr>
              <w:pStyle w:val="TableText"/>
              <w:rPr>
                <w:bCs/>
              </w:rPr>
            </w:pPr>
            <w:r w:rsidRPr="00B6173C">
              <w:rPr>
                <w:i/>
                <w:iCs/>
              </w:rPr>
              <w:t>(EC</w:t>
            </w:r>
            <w:r w:rsidR="004117C1">
              <w:rPr>
                <w:i/>
                <w:iCs/>
              </w:rPr>
              <w:t xml:space="preserve"> only)</w:t>
            </w:r>
          </w:p>
        </w:tc>
        <w:tc>
          <w:tcPr>
            <w:tcW w:w="2794" w:type="pct"/>
            <w:vMerge/>
            <w:tcBorders>
              <w:top w:val="single" w:sz="4" w:space="0" w:color="auto"/>
              <w:bottom w:val="single" w:sz="4" w:space="0" w:color="FFFFFF"/>
            </w:tcBorders>
          </w:tcPr>
          <w:p w14:paraId="24D729CD" w14:textId="2AF2EFB6" w:rsidR="00960560" w:rsidRPr="00B6173C" w:rsidRDefault="00960560" w:rsidP="003C312C">
            <w:pPr>
              <w:pStyle w:val="TableText"/>
            </w:pPr>
          </w:p>
        </w:tc>
      </w:tr>
    </w:tbl>
    <w:p w14:paraId="2EFA2A64" w14:textId="254ECA8D" w:rsidR="005976C5" w:rsidRPr="00B6173C" w:rsidRDefault="005976C5" w:rsidP="0050536C">
      <w:pPr>
        <w:pStyle w:val="SourceTableNote"/>
      </w:pPr>
      <w:bookmarkStart w:id="309" w:name="_Toc158365339"/>
      <w:bookmarkStart w:id="310" w:name="_Toc158365677"/>
      <w:bookmarkEnd w:id="308"/>
      <w:r w:rsidRPr="00B6173C">
        <w:t>*All instructions for use on labels of agricultural chemical products should also align with requirements set out in the Agricultural Labelling Code.</w:t>
      </w:r>
    </w:p>
    <w:p w14:paraId="7F1D5438" w14:textId="602E57D4" w:rsidR="00B84B1F" w:rsidRPr="00B6173C" w:rsidRDefault="00CD1090" w:rsidP="00CD0C0E">
      <w:pPr>
        <w:pStyle w:val="Caption"/>
      </w:pPr>
      <w:bookmarkStart w:id="311" w:name="_Ref195695875"/>
      <w:bookmarkStart w:id="312" w:name="_Toc158714066"/>
      <w:bookmarkStart w:id="313" w:name="_Toc206421995"/>
      <w:r>
        <w:t>Table</w:t>
      </w:r>
      <w:r w:rsidR="00CD0C0E">
        <w:t xml:space="preserve"> </w:t>
      </w:r>
      <w:r>
        <w:fldChar w:fldCharType="begin"/>
      </w:r>
      <w:r>
        <w:instrText xml:space="preserve"> SEQ Table \* ARABIC </w:instrText>
      </w:r>
      <w:r>
        <w:fldChar w:fldCharType="separate"/>
      </w:r>
      <w:r w:rsidR="005C43BA">
        <w:rPr>
          <w:noProof/>
        </w:rPr>
        <w:t>42</w:t>
      </w:r>
      <w:r>
        <w:fldChar w:fldCharType="end"/>
      </w:r>
      <w:bookmarkEnd w:id="311"/>
      <w:r w:rsidR="00B84B1F" w:rsidRPr="00B6173C">
        <w:t>: Fenitrothion uses that are not supported due to safety and/or trade concerns</w:t>
      </w:r>
      <w:bookmarkEnd w:id="309"/>
      <w:bookmarkEnd w:id="310"/>
      <w:bookmarkEnd w:id="312"/>
      <w:bookmarkEnd w:id="313"/>
    </w:p>
    <w:tbl>
      <w:tblPr>
        <w:tblW w:w="5056" w:type="pct"/>
        <w:tblInd w:w="-108" w:type="dxa"/>
        <w:tblLayout w:type="fixed"/>
        <w:tblLook w:val="0000" w:firstRow="0" w:lastRow="0" w:firstColumn="0" w:lastColumn="0" w:noHBand="0" w:noVBand="0"/>
      </w:tblPr>
      <w:tblGrid>
        <w:gridCol w:w="103"/>
        <w:gridCol w:w="1670"/>
        <w:gridCol w:w="2320"/>
        <w:gridCol w:w="2372"/>
        <w:gridCol w:w="3281"/>
      </w:tblGrid>
      <w:tr w:rsidR="005F4848" w:rsidRPr="00B6173C" w14:paraId="66241919" w14:textId="77777777" w:rsidTr="00DE639C">
        <w:trPr>
          <w:gridBefore w:val="1"/>
          <w:wBefore w:w="53" w:type="pct"/>
          <w:cantSplit/>
          <w:tblHeader/>
        </w:trPr>
        <w:tc>
          <w:tcPr>
            <w:tcW w:w="857" w:type="pct"/>
            <w:tcBorders>
              <w:top w:val="single" w:sz="4" w:space="0" w:color="auto"/>
              <w:bottom w:val="single" w:sz="4" w:space="0" w:color="auto"/>
            </w:tcBorders>
            <w:shd w:val="clear" w:color="auto" w:fill="5C2946"/>
            <w:vAlign w:val="center"/>
          </w:tcPr>
          <w:p w14:paraId="209A9BD2" w14:textId="77777777" w:rsidR="005F4848" w:rsidRPr="0050536C" w:rsidRDefault="005F4848" w:rsidP="0050536C">
            <w:pPr>
              <w:pStyle w:val="TableHead"/>
            </w:pPr>
            <w:bookmarkStart w:id="314" w:name="_Hlk158799080"/>
            <w:r w:rsidRPr="0050536C">
              <w:t>Crop/host</w:t>
            </w:r>
          </w:p>
        </w:tc>
        <w:tc>
          <w:tcPr>
            <w:tcW w:w="1190" w:type="pct"/>
            <w:tcBorders>
              <w:top w:val="single" w:sz="4" w:space="0" w:color="auto"/>
              <w:bottom w:val="single" w:sz="4" w:space="0" w:color="auto"/>
            </w:tcBorders>
            <w:shd w:val="clear" w:color="auto" w:fill="5C2946"/>
            <w:vAlign w:val="center"/>
          </w:tcPr>
          <w:p w14:paraId="66589B22" w14:textId="77777777" w:rsidR="005F4848" w:rsidRPr="0050536C" w:rsidRDefault="005F4848" w:rsidP="0050536C">
            <w:pPr>
              <w:pStyle w:val="TableHead"/>
            </w:pPr>
            <w:r w:rsidRPr="0050536C">
              <w:t>Pest</w:t>
            </w:r>
          </w:p>
        </w:tc>
        <w:tc>
          <w:tcPr>
            <w:tcW w:w="1217" w:type="pct"/>
            <w:tcBorders>
              <w:top w:val="single" w:sz="4" w:space="0" w:color="auto"/>
              <w:bottom w:val="single" w:sz="4" w:space="0" w:color="auto"/>
            </w:tcBorders>
            <w:shd w:val="clear" w:color="auto" w:fill="5C2946"/>
            <w:vAlign w:val="center"/>
          </w:tcPr>
          <w:p w14:paraId="70444B01" w14:textId="77777777" w:rsidR="005F4848" w:rsidRPr="0050536C" w:rsidRDefault="005F4848" w:rsidP="0050536C">
            <w:pPr>
              <w:pStyle w:val="TableHead"/>
            </w:pPr>
            <w:r w:rsidRPr="0050536C">
              <w:t>Rate</w:t>
            </w:r>
          </w:p>
        </w:tc>
        <w:tc>
          <w:tcPr>
            <w:tcW w:w="1683" w:type="pct"/>
            <w:tcBorders>
              <w:top w:val="single" w:sz="4" w:space="0" w:color="auto"/>
              <w:bottom w:val="single" w:sz="4" w:space="0" w:color="auto"/>
            </w:tcBorders>
            <w:shd w:val="clear" w:color="auto" w:fill="5C2946"/>
            <w:vAlign w:val="center"/>
          </w:tcPr>
          <w:p w14:paraId="06FE5589" w14:textId="6146B900" w:rsidR="005F4848" w:rsidRPr="0050536C" w:rsidRDefault="005F4848" w:rsidP="0050536C">
            <w:pPr>
              <w:pStyle w:val="TableHead"/>
            </w:pPr>
            <w:r w:rsidRPr="0050536C">
              <w:t>Assessme</w:t>
            </w:r>
            <w:r w:rsidR="00054F2D" w:rsidRPr="0050536C">
              <w:t>n</w:t>
            </w:r>
            <w:r w:rsidRPr="0050536C">
              <w:t>t outcome</w:t>
            </w:r>
          </w:p>
        </w:tc>
      </w:tr>
      <w:tr w:rsidR="0050536C" w:rsidRPr="00B6173C" w14:paraId="34447B1E" w14:textId="77777777" w:rsidTr="00591A5E">
        <w:trPr>
          <w:gridBefore w:val="1"/>
          <w:wBefore w:w="53" w:type="pct"/>
        </w:trPr>
        <w:tc>
          <w:tcPr>
            <w:tcW w:w="4947" w:type="pct"/>
            <w:gridSpan w:val="4"/>
            <w:tcBorders>
              <w:top w:val="single" w:sz="4" w:space="0" w:color="auto"/>
              <w:bottom w:val="single" w:sz="4" w:space="0" w:color="auto"/>
            </w:tcBorders>
            <w:shd w:val="clear" w:color="auto" w:fill="auto"/>
            <w:vAlign w:val="center"/>
          </w:tcPr>
          <w:p w14:paraId="6D24B519" w14:textId="2893624E" w:rsidR="0050536C" w:rsidRPr="00B6173C" w:rsidRDefault="0050536C" w:rsidP="0050536C">
            <w:pPr>
              <w:pStyle w:val="TableSubHead"/>
              <w:rPr>
                <w:color w:val="auto"/>
              </w:rPr>
            </w:pPr>
            <w:r w:rsidRPr="00B6173C">
              <w:t>Post-harvest uses</w:t>
            </w:r>
          </w:p>
        </w:tc>
      </w:tr>
      <w:tr w:rsidR="00691075" w:rsidRPr="00B6173C" w14:paraId="6545A9C4" w14:textId="77777777" w:rsidTr="00DE639C">
        <w:trPr>
          <w:gridBefore w:val="1"/>
          <w:wBefore w:w="53" w:type="pct"/>
          <w:cantSplit/>
        </w:trPr>
        <w:tc>
          <w:tcPr>
            <w:tcW w:w="857" w:type="pct"/>
            <w:tcBorders>
              <w:top w:val="single" w:sz="4" w:space="0" w:color="auto"/>
              <w:bottom w:val="single" w:sz="4" w:space="0" w:color="auto"/>
            </w:tcBorders>
            <w:shd w:val="clear" w:color="auto" w:fill="auto"/>
          </w:tcPr>
          <w:p w14:paraId="50514C6F" w14:textId="3E70FA8E" w:rsidR="00691075" w:rsidRPr="00B6173C" w:rsidRDefault="00691075" w:rsidP="0075573E">
            <w:pPr>
              <w:pStyle w:val="TableText"/>
            </w:pPr>
            <w:r w:rsidRPr="00B6173C">
              <w:t>Grain storage facilities and equipment</w:t>
            </w:r>
          </w:p>
        </w:tc>
        <w:tc>
          <w:tcPr>
            <w:tcW w:w="1190" w:type="pct"/>
            <w:tcBorders>
              <w:top w:val="single" w:sz="4" w:space="0" w:color="auto"/>
              <w:bottom w:val="single" w:sz="4" w:space="0" w:color="auto"/>
            </w:tcBorders>
            <w:shd w:val="clear" w:color="auto" w:fill="auto"/>
          </w:tcPr>
          <w:p w14:paraId="59EE31CA" w14:textId="5B149DAE" w:rsidR="00691075" w:rsidRPr="00B6173C" w:rsidRDefault="00691075" w:rsidP="0075573E">
            <w:pPr>
              <w:pStyle w:val="TableText"/>
            </w:pPr>
            <w:r w:rsidRPr="00B6173C">
              <w:t xml:space="preserve">Stored grain insect pests (except </w:t>
            </w:r>
            <w:r w:rsidR="0075573E">
              <w:t>l</w:t>
            </w:r>
            <w:r w:rsidRPr="00B6173C">
              <w:t xml:space="preserve">esser </w:t>
            </w:r>
            <w:r w:rsidR="0075573E">
              <w:t>g</w:t>
            </w:r>
            <w:r w:rsidRPr="00B6173C">
              <w:t>rain borer and</w:t>
            </w:r>
            <w:r w:rsidR="002C3A7E" w:rsidRPr="00B6173C">
              <w:t>/or</w:t>
            </w:r>
            <w:r w:rsidRPr="00B6173C">
              <w:t xml:space="preserve"> </w:t>
            </w:r>
            <w:r w:rsidR="0075573E" w:rsidRPr="00B6173C">
              <w:t>sawtoothed grain beetle</w:t>
            </w:r>
            <w:r w:rsidRPr="00B6173C">
              <w:t>)</w:t>
            </w:r>
          </w:p>
        </w:tc>
        <w:tc>
          <w:tcPr>
            <w:tcW w:w="1217" w:type="pct"/>
            <w:tcBorders>
              <w:top w:val="single" w:sz="4" w:space="0" w:color="auto"/>
              <w:bottom w:val="single" w:sz="4" w:space="0" w:color="auto"/>
            </w:tcBorders>
            <w:shd w:val="clear" w:color="auto" w:fill="auto"/>
          </w:tcPr>
          <w:p w14:paraId="21F8E8B4" w14:textId="7F21CCEF" w:rsidR="00691075" w:rsidRPr="00B6173C" w:rsidRDefault="00691075" w:rsidP="0075573E">
            <w:pPr>
              <w:pStyle w:val="TableText"/>
            </w:pPr>
            <w:r w:rsidRPr="00B6173C">
              <w:t>10 g ac/L</w:t>
            </w:r>
            <w:r w:rsidR="001F2983" w:rsidRPr="00B6173C">
              <w:t>, 1 L dilute spray treats 20 m</w:t>
            </w:r>
            <w:r w:rsidR="001F2983" w:rsidRPr="00B6173C">
              <w:rPr>
                <w:vertAlign w:val="superscript"/>
              </w:rPr>
              <w:t>2</w:t>
            </w:r>
          </w:p>
        </w:tc>
        <w:tc>
          <w:tcPr>
            <w:tcW w:w="1683" w:type="pct"/>
            <w:tcBorders>
              <w:top w:val="single" w:sz="4" w:space="0" w:color="auto"/>
              <w:bottom w:val="single" w:sz="4" w:space="0" w:color="auto"/>
            </w:tcBorders>
            <w:shd w:val="clear" w:color="auto" w:fill="auto"/>
          </w:tcPr>
          <w:p w14:paraId="6503FE75" w14:textId="3DD8F5A4" w:rsidR="00691075" w:rsidRPr="00B6173C" w:rsidRDefault="00691075" w:rsidP="0075573E">
            <w:pPr>
              <w:pStyle w:val="TableText"/>
            </w:pPr>
            <w:r w:rsidRPr="00B6173C">
              <w:t>Not supported</w:t>
            </w:r>
            <w:r w:rsidR="0075573E">
              <w:t xml:space="preserve"> – </w:t>
            </w:r>
            <w:r w:rsidRPr="00B6173C">
              <w:t>safety (worker health and safety concerns)</w:t>
            </w:r>
          </w:p>
        </w:tc>
      </w:tr>
      <w:tr w:rsidR="00691075" w:rsidRPr="00B6173C" w14:paraId="76D06F23" w14:textId="77777777" w:rsidTr="00DE639C">
        <w:trPr>
          <w:gridBefore w:val="1"/>
          <w:wBefore w:w="53" w:type="pct"/>
          <w:cantSplit/>
        </w:trPr>
        <w:tc>
          <w:tcPr>
            <w:tcW w:w="857" w:type="pct"/>
            <w:tcBorders>
              <w:top w:val="single" w:sz="4" w:space="0" w:color="auto"/>
              <w:bottom w:val="single" w:sz="4" w:space="0" w:color="auto"/>
            </w:tcBorders>
            <w:shd w:val="clear" w:color="auto" w:fill="auto"/>
          </w:tcPr>
          <w:p w14:paraId="65DA3339" w14:textId="722B2409" w:rsidR="00691075" w:rsidRPr="00B6173C" w:rsidRDefault="00691075" w:rsidP="0075573E">
            <w:pPr>
              <w:pStyle w:val="TableText"/>
            </w:pPr>
            <w:r w:rsidRPr="00B6173C">
              <w:t xml:space="preserve">Surface treatment </w:t>
            </w:r>
            <w:r w:rsidR="0075573E">
              <w:t>b</w:t>
            </w:r>
            <w:r w:rsidRPr="00B6173C">
              <w:t>ulk stored cereal grain, stacks of bags etc.</w:t>
            </w:r>
          </w:p>
        </w:tc>
        <w:tc>
          <w:tcPr>
            <w:tcW w:w="1190" w:type="pct"/>
            <w:tcBorders>
              <w:top w:val="single" w:sz="4" w:space="0" w:color="auto"/>
              <w:bottom w:val="single" w:sz="4" w:space="0" w:color="auto"/>
            </w:tcBorders>
            <w:shd w:val="clear" w:color="auto" w:fill="auto"/>
          </w:tcPr>
          <w:p w14:paraId="7EEBEF37" w14:textId="0DA58D18" w:rsidR="00691075" w:rsidRPr="00B6173C" w:rsidRDefault="00161404" w:rsidP="0075573E">
            <w:pPr>
              <w:pStyle w:val="TableText"/>
            </w:pPr>
            <w:r w:rsidRPr="00B6173C">
              <w:t>Stored grain insect pests (</w:t>
            </w:r>
            <w:r w:rsidR="0075573E" w:rsidRPr="00B6173C">
              <w:t>except lesser grain borer and/or sawtoothed grain beetle)</w:t>
            </w:r>
          </w:p>
        </w:tc>
        <w:tc>
          <w:tcPr>
            <w:tcW w:w="1217" w:type="pct"/>
            <w:tcBorders>
              <w:top w:val="single" w:sz="4" w:space="0" w:color="auto"/>
              <w:bottom w:val="single" w:sz="4" w:space="0" w:color="auto"/>
            </w:tcBorders>
            <w:shd w:val="clear" w:color="auto" w:fill="auto"/>
          </w:tcPr>
          <w:p w14:paraId="3C450532" w14:textId="475DE0C9" w:rsidR="00691075" w:rsidRPr="00B6173C" w:rsidRDefault="001F2983" w:rsidP="0075573E">
            <w:pPr>
              <w:pStyle w:val="TableText"/>
            </w:pPr>
            <w:r w:rsidRPr="00B6173C">
              <w:t>10 g ac/L, 1 L dilute spray treats 20 m</w:t>
            </w:r>
            <w:r w:rsidRPr="00B6173C">
              <w:rPr>
                <w:vertAlign w:val="superscript"/>
              </w:rPr>
              <w:t>2</w:t>
            </w:r>
          </w:p>
        </w:tc>
        <w:tc>
          <w:tcPr>
            <w:tcW w:w="1683" w:type="pct"/>
            <w:tcBorders>
              <w:top w:val="single" w:sz="4" w:space="0" w:color="auto"/>
              <w:bottom w:val="single" w:sz="4" w:space="0" w:color="auto"/>
            </w:tcBorders>
            <w:shd w:val="clear" w:color="auto" w:fill="auto"/>
          </w:tcPr>
          <w:p w14:paraId="3EE51E83" w14:textId="7162032B" w:rsidR="00691075" w:rsidRPr="00B6173C" w:rsidRDefault="00691075" w:rsidP="0075573E">
            <w:pPr>
              <w:pStyle w:val="TableText"/>
            </w:pPr>
            <w:r w:rsidRPr="00B6173C">
              <w:t>Not supported</w:t>
            </w:r>
            <w:r w:rsidR="0075573E">
              <w:t xml:space="preserve"> – </w:t>
            </w:r>
            <w:r w:rsidRPr="00B6173C">
              <w:t>safety (worker health and safety concerns)</w:t>
            </w:r>
          </w:p>
        </w:tc>
      </w:tr>
      <w:tr w:rsidR="00691075" w:rsidRPr="00B6173C" w14:paraId="5C688C1F" w14:textId="77777777" w:rsidTr="00DE639C">
        <w:trPr>
          <w:gridBefore w:val="1"/>
          <w:wBefore w:w="53" w:type="pct"/>
          <w:cantSplit/>
        </w:trPr>
        <w:tc>
          <w:tcPr>
            <w:tcW w:w="857" w:type="pct"/>
            <w:tcBorders>
              <w:top w:val="single" w:sz="4" w:space="0" w:color="auto"/>
              <w:bottom w:val="single" w:sz="4" w:space="0" w:color="auto"/>
            </w:tcBorders>
            <w:shd w:val="clear" w:color="auto" w:fill="auto"/>
          </w:tcPr>
          <w:p w14:paraId="7C205DED" w14:textId="0FEE71A5" w:rsidR="00691075" w:rsidRPr="00B6173C" w:rsidRDefault="00691075" w:rsidP="0075573E">
            <w:pPr>
              <w:pStyle w:val="TableText"/>
            </w:pPr>
            <w:r w:rsidRPr="00B6173C">
              <w:t>Broiler poultry house litter, walls, roof and feed sheds</w:t>
            </w:r>
          </w:p>
        </w:tc>
        <w:tc>
          <w:tcPr>
            <w:tcW w:w="1190" w:type="pct"/>
            <w:tcBorders>
              <w:top w:val="single" w:sz="4" w:space="0" w:color="auto"/>
              <w:bottom w:val="single" w:sz="4" w:space="0" w:color="auto"/>
            </w:tcBorders>
            <w:shd w:val="clear" w:color="auto" w:fill="auto"/>
          </w:tcPr>
          <w:p w14:paraId="00C0479C" w14:textId="690FF75C" w:rsidR="00691075" w:rsidRPr="00B6173C" w:rsidRDefault="00691075" w:rsidP="0075573E">
            <w:pPr>
              <w:pStyle w:val="TableText"/>
            </w:pPr>
            <w:r w:rsidRPr="00B6173C">
              <w:t xml:space="preserve">Lesser </w:t>
            </w:r>
            <w:r w:rsidR="0075573E" w:rsidRPr="00B6173C">
              <w:t>mealworm (litter beetle), darkling beetle (black beetle)</w:t>
            </w:r>
          </w:p>
        </w:tc>
        <w:tc>
          <w:tcPr>
            <w:tcW w:w="1217" w:type="pct"/>
            <w:tcBorders>
              <w:top w:val="single" w:sz="4" w:space="0" w:color="auto"/>
              <w:bottom w:val="single" w:sz="4" w:space="0" w:color="auto"/>
            </w:tcBorders>
            <w:shd w:val="clear" w:color="auto" w:fill="auto"/>
          </w:tcPr>
          <w:p w14:paraId="6B87DE8C" w14:textId="4C53DA0F" w:rsidR="00691075" w:rsidRPr="00B6173C" w:rsidRDefault="00691075" w:rsidP="0075573E">
            <w:pPr>
              <w:pStyle w:val="TableText"/>
            </w:pPr>
            <w:r w:rsidRPr="00B6173C">
              <w:t>10 g ac/L</w:t>
            </w:r>
            <w:r w:rsidR="001F2983" w:rsidRPr="00B6173C">
              <w:t>, 10 L dilute spray treats 70m</w:t>
            </w:r>
            <w:r w:rsidR="001F2983" w:rsidRPr="00B6173C">
              <w:rPr>
                <w:vertAlign w:val="superscript"/>
              </w:rPr>
              <w:t>2</w:t>
            </w:r>
          </w:p>
        </w:tc>
        <w:tc>
          <w:tcPr>
            <w:tcW w:w="1683" w:type="pct"/>
            <w:tcBorders>
              <w:top w:val="single" w:sz="4" w:space="0" w:color="auto"/>
              <w:bottom w:val="single" w:sz="4" w:space="0" w:color="auto"/>
            </w:tcBorders>
            <w:shd w:val="clear" w:color="auto" w:fill="auto"/>
          </w:tcPr>
          <w:p w14:paraId="56718783" w14:textId="2D58737C" w:rsidR="00691075" w:rsidRPr="00B6173C" w:rsidRDefault="00691075" w:rsidP="0075573E">
            <w:pPr>
              <w:pStyle w:val="TableText"/>
            </w:pPr>
            <w:r w:rsidRPr="00B6173C">
              <w:t>Not supported</w:t>
            </w:r>
            <w:r w:rsidR="0075573E">
              <w:t xml:space="preserve"> – </w:t>
            </w:r>
            <w:r w:rsidRPr="00B6173C">
              <w:t>safety (worker health and safety concerns)</w:t>
            </w:r>
          </w:p>
        </w:tc>
      </w:tr>
      <w:tr w:rsidR="005F4848" w:rsidRPr="00B6173C" w14:paraId="677CDDEE" w14:textId="77777777" w:rsidTr="00591A5E">
        <w:trPr>
          <w:gridBefore w:val="1"/>
          <w:wBefore w:w="53" w:type="pct"/>
          <w:cantSplit/>
          <w:trHeight w:val="450"/>
        </w:trPr>
        <w:tc>
          <w:tcPr>
            <w:tcW w:w="4947" w:type="pct"/>
            <w:gridSpan w:val="4"/>
            <w:tcBorders>
              <w:top w:val="single" w:sz="4" w:space="0" w:color="auto"/>
              <w:bottom w:val="single" w:sz="4" w:space="0" w:color="auto"/>
            </w:tcBorders>
          </w:tcPr>
          <w:p w14:paraId="11E3B3FE" w14:textId="77777777" w:rsidR="005F4848" w:rsidRPr="00B6173C" w:rsidRDefault="005F4848" w:rsidP="009D0520">
            <w:pPr>
              <w:pStyle w:val="TableSubHead"/>
            </w:pPr>
            <w:r w:rsidRPr="00B6173C">
              <w:t>Field crops</w:t>
            </w:r>
          </w:p>
        </w:tc>
      </w:tr>
      <w:tr w:rsidR="005F4848" w:rsidRPr="00B6173C" w14:paraId="683E136B" w14:textId="77777777" w:rsidTr="00DE639C">
        <w:trPr>
          <w:gridBefore w:val="1"/>
          <w:wBefore w:w="53" w:type="pct"/>
          <w:cantSplit/>
          <w:trHeight w:val="450"/>
        </w:trPr>
        <w:tc>
          <w:tcPr>
            <w:tcW w:w="857" w:type="pct"/>
            <w:vMerge w:val="restart"/>
            <w:tcBorders>
              <w:top w:val="single" w:sz="4" w:space="0" w:color="auto"/>
            </w:tcBorders>
          </w:tcPr>
          <w:p w14:paraId="3C5AD851" w14:textId="00ADB2F6" w:rsidR="005F4848" w:rsidRPr="00B6173C" w:rsidRDefault="005F4848" w:rsidP="0075573E">
            <w:pPr>
              <w:pStyle w:val="TableText"/>
            </w:pPr>
            <w:r w:rsidRPr="00B6173C">
              <w:t xml:space="preserve">Pasture, </w:t>
            </w:r>
            <w:r w:rsidR="0075573E" w:rsidRPr="00B6173C">
              <w:t xml:space="preserve">pasture seed crops, </w:t>
            </w:r>
            <w:r w:rsidR="00651B12">
              <w:t xml:space="preserve">corn, maize, </w:t>
            </w:r>
            <w:r w:rsidR="00F93933">
              <w:t xml:space="preserve">rice, </w:t>
            </w:r>
            <w:r w:rsidR="0075573E" w:rsidRPr="00B6173C">
              <w:t xml:space="preserve">forage crops </w:t>
            </w:r>
            <w:r w:rsidR="00DF79F4">
              <w:lastRenderedPageBreak/>
              <w:t>ex</w:t>
            </w:r>
            <w:r w:rsidR="00DF79F4" w:rsidRPr="00B6173C">
              <w:t xml:space="preserve">cluding </w:t>
            </w:r>
            <w:r w:rsidR="0075573E" w:rsidRPr="00B6173C">
              <w:t>grazing sorghum, lucerne</w:t>
            </w:r>
          </w:p>
        </w:tc>
        <w:tc>
          <w:tcPr>
            <w:tcW w:w="1190" w:type="pct"/>
            <w:tcBorders>
              <w:top w:val="single" w:sz="4" w:space="0" w:color="auto"/>
              <w:bottom w:val="single" w:sz="4" w:space="0" w:color="auto"/>
            </w:tcBorders>
          </w:tcPr>
          <w:p w14:paraId="042961A3" w14:textId="66EF7954" w:rsidR="005F4848" w:rsidRPr="00B6173C" w:rsidRDefault="00161404" w:rsidP="0075573E">
            <w:pPr>
              <w:pStyle w:val="TableText"/>
            </w:pPr>
            <w:r w:rsidRPr="00B6173C">
              <w:lastRenderedPageBreak/>
              <w:t xml:space="preserve">Australian </w:t>
            </w:r>
            <w:r w:rsidR="0075573E" w:rsidRPr="00B6173C">
              <w:t>plague locust, spur-throated locust, migratory locust</w:t>
            </w:r>
          </w:p>
        </w:tc>
        <w:tc>
          <w:tcPr>
            <w:tcW w:w="1217" w:type="pct"/>
            <w:tcBorders>
              <w:top w:val="single" w:sz="4" w:space="0" w:color="auto"/>
              <w:bottom w:val="single" w:sz="4" w:space="0" w:color="auto"/>
            </w:tcBorders>
          </w:tcPr>
          <w:p w14:paraId="42936542" w14:textId="20E2B3C2" w:rsidR="005F4848" w:rsidRPr="00B6173C" w:rsidRDefault="005F4848" w:rsidP="0075573E">
            <w:pPr>
              <w:pStyle w:val="TableText"/>
              <w:rPr>
                <w:bCs/>
              </w:rPr>
            </w:pPr>
            <w:r w:rsidRPr="00B6173C">
              <w:rPr>
                <w:bCs/>
              </w:rPr>
              <w:t xml:space="preserve">246–550 g ac/ha </w:t>
            </w:r>
          </w:p>
          <w:p w14:paraId="458B90CE" w14:textId="677EF23E" w:rsidR="005F4848" w:rsidRPr="00B6173C" w:rsidRDefault="005F4848" w:rsidP="0075573E">
            <w:pPr>
              <w:pStyle w:val="TableText"/>
            </w:pPr>
            <w:r w:rsidRPr="00B6173C">
              <w:rPr>
                <w:i/>
                <w:iCs/>
              </w:rPr>
              <w:t>(</w:t>
            </w:r>
            <w:r w:rsidR="00161404" w:rsidRPr="00B6173C">
              <w:rPr>
                <w:i/>
                <w:iCs/>
              </w:rPr>
              <w:t xml:space="preserve">EC: </w:t>
            </w:r>
            <w:r w:rsidRPr="00B6173C">
              <w:rPr>
                <w:i/>
                <w:iCs/>
              </w:rPr>
              <w:t>270</w:t>
            </w:r>
            <w:r w:rsidR="00161404" w:rsidRPr="00B6173C">
              <w:rPr>
                <w:i/>
                <w:iCs/>
              </w:rPr>
              <w:t>–</w:t>
            </w:r>
            <w:r w:rsidRPr="00B6173C">
              <w:rPr>
                <w:i/>
                <w:iCs/>
              </w:rPr>
              <w:t>550 g ac/ha</w:t>
            </w:r>
            <w:r w:rsidR="00161404" w:rsidRPr="00B6173C">
              <w:rPr>
                <w:i/>
                <w:iCs/>
              </w:rPr>
              <w:t xml:space="preserve">; </w:t>
            </w:r>
            <w:r w:rsidR="00161404" w:rsidRPr="00B6173C">
              <w:rPr>
                <w:i/>
                <w:iCs/>
              </w:rPr>
              <w:br/>
              <w:t xml:space="preserve">UL: </w:t>
            </w:r>
            <w:r w:rsidRPr="00B6173C">
              <w:rPr>
                <w:i/>
                <w:iCs/>
              </w:rPr>
              <w:t>246</w:t>
            </w:r>
            <w:r w:rsidR="00161404" w:rsidRPr="00B6173C">
              <w:rPr>
                <w:i/>
                <w:iCs/>
              </w:rPr>
              <w:t>–</w:t>
            </w:r>
            <w:r w:rsidRPr="00B6173C">
              <w:rPr>
                <w:i/>
                <w:iCs/>
              </w:rPr>
              <w:t>492 g ac/ha)</w:t>
            </w:r>
          </w:p>
        </w:tc>
        <w:tc>
          <w:tcPr>
            <w:tcW w:w="1683" w:type="pct"/>
            <w:tcBorders>
              <w:top w:val="single" w:sz="4" w:space="0" w:color="auto"/>
              <w:bottom w:val="single" w:sz="4" w:space="0" w:color="auto"/>
            </w:tcBorders>
          </w:tcPr>
          <w:p w14:paraId="096AFB79" w14:textId="0C20339B" w:rsidR="005F4848" w:rsidRPr="00B6173C" w:rsidRDefault="005F4848" w:rsidP="0075573E">
            <w:pPr>
              <w:pStyle w:val="TableText"/>
            </w:pPr>
            <w:r w:rsidRPr="00B6173C">
              <w:t>Not supported – safety (environment</w:t>
            </w:r>
            <w:r w:rsidR="00161404" w:rsidRPr="00B6173C">
              <w:t>)</w:t>
            </w:r>
            <w:r w:rsidRPr="00B6173C">
              <w:t xml:space="preserve"> concerns</w:t>
            </w:r>
          </w:p>
        </w:tc>
      </w:tr>
      <w:tr w:rsidR="005F4848" w:rsidRPr="00B6173C" w14:paraId="275CC5FB" w14:textId="77777777" w:rsidTr="00DE639C">
        <w:trPr>
          <w:gridBefore w:val="1"/>
          <w:wBefore w:w="53" w:type="pct"/>
          <w:cantSplit/>
          <w:trHeight w:val="450"/>
        </w:trPr>
        <w:tc>
          <w:tcPr>
            <w:tcW w:w="857" w:type="pct"/>
            <w:vMerge/>
          </w:tcPr>
          <w:p w14:paraId="307BCE22" w14:textId="77777777" w:rsidR="005F4848" w:rsidRPr="00B6173C" w:rsidRDefault="005F4848" w:rsidP="0075573E">
            <w:pPr>
              <w:pStyle w:val="TableText"/>
            </w:pPr>
          </w:p>
        </w:tc>
        <w:tc>
          <w:tcPr>
            <w:tcW w:w="1190" w:type="pct"/>
            <w:tcBorders>
              <w:top w:val="single" w:sz="4" w:space="0" w:color="auto"/>
              <w:bottom w:val="single" w:sz="4" w:space="0" w:color="auto"/>
            </w:tcBorders>
          </w:tcPr>
          <w:p w14:paraId="189FB529" w14:textId="24B1108E" w:rsidR="005F4848" w:rsidRPr="00B6173C" w:rsidRDefault="005F4848" w:rsidP="0075573E">
            <w:pPr>
              <w:pStyle w:val="TableText"/>
            </w:pPr>
            <w:r w:rsidRPr="00B6173C">
              <w:t xml:space="preserve">Wingless </w:t>
            </w:r>
            <w:r w:rsidR="0075573E">
              <w:t>g</w:t>
            </w:r>
            <w:r w:rsidRPr="00B6173C">
              <w:t>rasshopper</w:t>
            </w:r>
          </w:p>
        </w:tc>
        <w:tc>
          <w:tcPr>
            <w:tcW w:w="1217" w:type="pct"/>
            <w:tcBorders>
              <w:top w:val="single" w:sz="4" w:space="0" w:color="auto"/>
              <w:bottom w:val="single" w:sz="4" w:space="0" w:color="auto"/>
            </w:tcBorders>
          </w:tcPr>
          <w:p w14:paraId="41F5B252" w14:textId="77777777" w:rsidR="005F4848" w:rsidRPr="00B6173C" w:rsidRDefault="005F4848" w:rsidP="0075573E">
            <w:pPr>
              <w:pStyle w:val="TableText"/>
            </w:pPr>
            <w:r w:rsidRPr="00B6173C">
              <w:t>300-308 g ac/ha</w:t>
            </w:r>
          </w:p>
          <w:p w14:paraId="09C6D81F" w14:textId="06284F93" w:rsidR="005F4848" w:rsidRPr="00B6173C" w:rsidRDefault="005F4848" w:rsidP="0075573E">
            <w:pPr>
              <w:pStyle w:val="TableText"/>
              <w:rPr>
                <w:i/>
                <w:iCs/>
              </w:rPr>
            </w:pPr>
            <w:r w:rsidRPr="00B6173C">
              <w:rPr>
                <w:i/>
                <w:iCs/>
              </w:rPr>
              <w:t>(</w:t>
            </w:r>
            <w:r w:rsidR="00161404" w:rsidRPr="00B6173C">
              <w:rPr>
                <w:i/>
                <w:iCs/>
              </w:rPr>
              <w:t xml:space="preserve">EC: </w:t>
            </w:r>
            <w:r w:rsidRPr="00B6173C">
              <w:rPr>
                <w:i/>
                <w:iCs/>
              </w:rPr>
              <w:t>300 g ac/ha</w:t>
            </w:r>
            <w:r w:rsidR="00161404" w:rsidRPr="00B6173C">
              <w:rPr>
                <w:i/>
                <w:iCs/>
              </w:rPr>
              <w:t>;</w:t>
            </w:r>
            <w:r w:rsidRPr="00B6173C">
              <w:rPr>
                <w:i/>
                <w:iCs/>
              </w:rPr>
              <w:t xml:space="preserve"> </w:t>
            </w:r>
            <w:r w:rsidR="00161404" w:rsidRPr="00B6173C">
              <w:rPr>
                <w:i/>
                <w:iCs/>
              </w:rPr>
              <w:br/>
              <w:t xml:space="preserve">UL: </w:t>
            </w:r>
            <w:r w:rsidRPr="00B6173C">
              <w:rPr>
                <w:i/>
                <w:iCs/>
              </w:rPr>
              <w:t>308 g ac/ha)</w:t>
            </w:r>
          </w:p>
        </w:tc>
        <w:tc>
          <w:tcPr>
            <w:tcW w:w="1683" w:type="pct"/>
            <w:tcBorders>
              <w:top w:val="single" w:sz="4" w:space="0" w:color="auto"/>
              <w:bottom w:val="single" w:sz="4" w:space="0" w:color="auto"/>
            </w:tcBorders>
          </w:tcPr>
          <w:p w14:paraId="2C5DD90E" w14:textId="5ABF47F4" w:rsidR="005F4848" w:rsidRPr="00B6173C" w:rsidRDefault="005F4848" w:rsidP="0075573E">
            <w:pPr>
              <w:pStyle w:val="TableText"/>
            </w:pPr>
            <w:r w:rsidRPr="00B6173C">
              <w:t>Not supported – safety (environment</w:t>
            </w:r>
            <w:r w:rsidR="00161404" w:rsidRPr="00B6173C">
              <w:t>)</w:t>
            </w:r>
            <w:r w:rsidRPr="00B6173C">
              <w:t xml:space="preserve"> concerns</w:t>
            </w:r>
          </w:p>
        </w:tc>
      </w:tr>
      <w:tr w:rsidR="005F4848" w:rsidRPr="00B6173C" w14:paraId="49AFA626" w14:textId="77777777" w:rsidTr="00DE639C">
        <w:trPr>
          <w:gridBefore w:val="1"/>
          <w:wBefore w:w="53" w:type="pct"/>
          <w:cantSplit/>
          <w:trHeight w:val="450"/>
        </w:trPr>
        <w:tc>
          <w:tcPr>
            <w:tcW w:w="857" w:type="pct"/>
            <w:vMerge/>
          </w:tcPr>
          <w:p w14:paraId="330A21BC" w14:textId="77777777" w:rsidR="005F4848" w:rsidRPr="00B6173C" w:rsidRDefault="005F4848" w:rsidP="0075573E">
            <w:pPr>
              <w:pStyle w:val="TableText"/>
            </w:pPr>
          </w:p>
        </w:tc>
        <w:tc>
          <w:tcPr>
            <w:tcW w:w="1190" w:type="pct"/>
            <w:tcBorders>
              <w:top w:val="single" w:sz="4" w:space="0" w:color="auto"/>
              <w:bottom w:val="single" w:sz="4" w:space="0" w:color="353735" w:themeColor="text1"/>
            </w:tcBorders>
          </w:tcPr>
          <w:p w14:paraId="26BCE70B" w14:textId="77777777" w:rsidR="005F4848" w:rsidRPr="00B6173C" w:rsidRDefault="005F4848" w:rsidP="0075573E">
            <w:pPr>
              <w:pStyle w:val="TableText"/>
            </w:pPr>
            <w:r w:rsidRPr="00B6173C">
              <w:t>Yellow-winged locust</w:t>
            </w:r>
          </w:p>
        </w:tc>
        <w:tc>
          <w:tcPr>
            <w:tcW w:w="1217" w:type="pct"/>
            <w:tcBorders>
              <w:top w:val="single" w:sz="4" w:space="0" w:color="auto"/>
              <w:bottom w:val="single" w:sz="4" w:space="0" w:color="auto"/>
            </w:tcBorders>
          </w:tcPr>
          <w:p w14:paraId="37F84EE3" w14:textId="300EA041" w:rsidR="005F4848" w:rsidRPr="00B6173C" w:rsidRDefault="005F4848" w:rsidP="0075573E">
            <w:pPr>
              <w:pStyle w:val="TableText"/>
            </w:pPr>
            <w:r w:rsidRPr="00B6173C">
              <w:t>246</w:t>
            </w:r>
            <w:r w:rsidR="00161404" w:rsidRPr="00B6173C">
              <w:rPr>
                <w:bCs/>
              </w:rPr>
              <w:t>–</w:t>
            </w:r>
            <w:r w:rsidRPr="00B6173C">
              <w:t>394 g ac/h</w:t>
            </w:r>
            <w:r w:rsidR="001F2983" w:rsidRPr="00B6173C">
              <w:t>a</w:t>
            </w:r>
          </w:p>
          <w:p w14:paraId="4BF735A7" w14:textId="53815C45" w:rsidR="005F4848" w:rsidRPr="00B6173C" w:rsidRDefault="005F4848" w:rsidP="0075573E">
            <w:pPr>
              <w:pStyle w:val="TableText"/>
              <w:rPr>
                <w:i/>
                <w:iCs/>
              </w:rPr>
            </w:pPr>
            <w:r w:rsidRPr="00B6173C">
              <w:rPr>
                <w:i/>
                <w:iCs/>
              </w:rPr>
              <w:t>(UL only)</w:t>
            </w:r>
          </w:p>
        </w:tc>
        <w:tc>
          <w:tcPr>
            <w:tcW w:w="1683" w:type="pct"/>
            <w:tcBorders>
              <w:top w:val="single" w:sz="4" w:space="0" w:color="auto"/>
              <w:bottom w:val="single" w:sz="4" w:space="0" w:color="auto"/>
            </w:tcBorders>
          </w:tcPr>
          <w:p w14:paraId="65D223AE" w14:textId="45B59B55" w:rsidR="005F4848" w:rsidRPr="00B6173C" w:rsidRDefault="005F4848" w:rsidP="0075573E">
            <w:pPr>
              <w:pStyle w:val="TableText"/>
            </w:pPr>
            <w:r w:rsidRPr="00B6173C">
              <w:t>Not supported – safety (environment</w:t>
            </w:r>
            <w:r w:rsidR="00161404" w:rsidRPr="00B6173C">
              <w:t>)</w:t>
            </w:r>
            <w:r w:rsidRPr="00B6173C">
              <w:t xml:space="preserve"> concerns</w:t>
            </w:r>
          </w:p>
        </w:tc>
      </w:tr>
      <w:tr w:rsidR="005F4848" w:rsidRPr="00B6173C" w14:paraId="2396F21F" w14:textId="77777777" w:rsidTr="00DE639C">
        <w:trPr>
          <w:gridBefore w:val="1"/>
          <w:wBefore w:w="53" w:type="pct"/>
          <w:cantSplit/>
          <w:trHeight w:val="450"/>
        </w:trPr>
        <w:tc>
          <w:tcPr>
            <w:tcW w:w="857" w:type="pct"/>
            <w:vMerge/>
            <w:tcBorders>
              <w:bottom w:val="single" w:sz="4" w:space="0" w:color="353735" w:themeColor="text1"/>
            </w:tcBorders>
          </w:tcPr>
          <w:p w14:paraId="7285D4C5" w14:textId="77777777" w:rsidR="005F4848" w:rsidRPr="00B6173C" w:rsidRDefault="005F4848" w:rsidP="0075573E">
            <w:pPr>
              <w:pStyle w:val="TableText"/>
            </w:pPr>
          </w:p>
        </w:tc>
        <w:tc>
          <w:tcPr>
            <w:tcW w:w="1190" w:type="pct"/>
            <w:tcBorders>
              <w:top w:val="single" w:sz="4" w:space="0" w:color="353735" w:themeColor="text1"/>
              <w:bottom w:val="single" w:sz="4" w:space="0" w:color="auto"/>
            </w:tcBorders>
          </w:tcPr>
          <w:p w14:paraId="13408906" w14:textId="67BCA872" w:rsidR="005F4848" w:rsidRPr="00B6173C" w:rsidRDefault="005F4848" w:rsidP="0075573E">
            <w:pPr>
              <w:pStyle w:val="TableText"/>
            </w:pPr>
            <w:r w:rsidRPr="00B6173C">
              <w:t xml:space="preserve">Small </w:t>
            </w:r>
            <w:r w:rsidR="0075573E" w:rsidRPr="00B6173C">
              <w:t>plague grasshopper</w:t>
            </w:r>
          </w:p>
        </w:tc>
        <w:tc>
          <w:tcPr>
            <w:tcW w:w="1217" w:type="pct"/>
            <w:tcBorders>
              <w:top w:val="single" w:sz="4" w:space="0" w:color="auto"/>
              <w:bottom w:val="single" w:sz="4" w:space="0" w:color="auto"/>
            </w:tcBorders>
          </w:tcPr>
          <w:p w14:paraId="2DD55D9C" w14:textId="4380ED2F" w:rsidR="005F4848" w:rsidRPr="00B6173C" w:rsidRDefault="005F4848" w:rsidP="0075573E">
            <w:pPr>
              <w:pStyle w:val="TableText"/>
            </w:pPr>
            <w:r w:rsidRPr="00B6173C">
              <w:t>246–369 g ac/ha</w:t>
            </w:r>
          </w:p>
          <w:p w14:paraId="6D74E683" w14:textId="24BDAC4D" w:rsidR="005F4848" w:rsidRPr="00B6173C" w:rsidRDefault="005F4848" w:rsidP="0075573E">
            <w:pPr>
              <w:pStyle w:val="TableText"/>
            </w:pPr>
            <w:r w:rsidRPr="00B6173C">
              <w:rPr>
                <w:i/>
                <w:iCs/>
              </w:rPr>
              <w:t>(UL only)</w:t>
            </w:r>
          </w:p>
        </w:tc>
        <w:tc>
          <w:tcPr>
            <w:tcW w:w="1683" w:type="pct"/>
            <w:tcBorders>
              <w:top w:val="single" w:sz="4" w:space="0" w:color="auto"/>
              <w:bottom w:val="single" w:sz="4" w:space="0" w:color="auto"/>
            </w:tcBorders>
          </w:tcPr>
          <w:p w14:paraId="38BC1C50" w14:textId="4B9702DE" w:rsidR="005F4848" w:rsidRPr="00B6173C" w:rsidRDefault="005F4848" w:rsidP="0075573E">
            <w:pPr>
              <w:pStyle w:val="TableText"/>
            </w:pPr>
            <w:r w:rsidRPr="00B6173C">
              <w:t>Not supported – safety (environment) concerns</w:t>
            </w:r>
          </w:p>
        </w:tc>
      </w:tr>
      <w:tr w:rsidR="009554A0" w:rsidRPr="00B6173C" w14:paraId="57B8B037" w14:textId="77777777" w:rsidTr="00296DD9">
        <w:trPr>
          <w:cantSplit/>
          <w:trHeight w:val="450"/>
        </w:trPr>
        <w:tc>
          <w:tcPr>
            <w:tcW w:w="910" w:type="pct"/>
            <w:gridSpan w:val="2"/>
            <w:vMerge w:val="restart"/>
            <w:tcBorders>
              <w:top w:val="single" w:sz="4" w:space="0" w:color="auto"/>
            </w:tcBorders>
          </w:tcPr>
          <w:p w14:paraId="07F20FE4" w14:textId="0429D127" w:rsidR="009554A0" w:rsidRPr="00B6173C" w:rsidRDefault="009554A0" w:rsidP="009554A0">
            <w:pPr>
              <w:pStyle w:val="TableText"/>
            </w:pPr>
            <w:r>
              <w:t>G</w:t>
            </w:r>
            <w:r w:rsidRPr="00B6173C">
              <w:t>razing sorghum, cereal crops</w:t>
            </w:r>
          </w:p>
        </w:tc>
        <w:tc>
          <w:tcPr>
            <w:tcW w:w="1190" w:type="pct"/>
            <w:tcBorders>
              <w:top w:val="single" w:sz="4" w:space="0" w:color="auto"/>
            </w:tcBorders>
          </w:tcPr>
          <w:p w14:paraId="6C584C35" w14:textId="77777777" w:rsidR="009554A0" w:rsidRPr="00B6173C" w:rsidRDefault="009554A0" w:rsidP="009554A0">
            <w:pPr>
              <w:pStyle w:val="TableText"/>
            </w:pPr>
            <w:r w:rsidRPr="00B6173C">
              <w:t>Australian plague locust, spur-throated locust, migratory locust</w:t>
            </w:r>
          </w:p>
        </w:tc>
        <w:tc>
          <w:tcPr>
            <w:tcW w:w="1217" w:type="pct"/>
            <w:tcBorders>
              <w:top w:val="single" w:sz="4" w:space="0" w:color="auto"/>
              <w:bottom w:val="single" w:sz="4" w:space="0" w:color="auto"/>
            </w:tcBorders>
          </w:tcPr>
          <w:p w14:paraId="05AA820F" w14:textId="77777777" w:rsidR="009554A0" w:rsidRPr="009554A0" w:rsidRDefault="009554A0" w:rsidP="009554A0">
            <w:pPr>
              <w:pStyle w:val="TableText"/>
              <w:rPr>
                <w:bCs/>
              </w:rPr>
            </w:pPr>
            <w:r w:rsidRPr="009554A0">
              <w:rPr>
                <w:bCs/>
              </w:rPr>
              <w:t xml:space="preserve">246-492 g ac/ha </w:t>
            </w:r>
          </w:p>
          <w:p w14:paraId="7FB0D8B2" w14:textId="401DD7DC" w:rsidR="009554A0" w:rsidRPr="00B6173C" w:rsidRDefault="009554A0" w:rsidP="009554A0">
            <w:pPr>
              <w:pStyle w:val="TableText"/>
            </w:pPr>
            <w:r w:rsidRPr="009554A0">
              <w:rPr>
                <w:bCs/>
                <w:i/>
                <w:iCs/>
              </w:rPr>
              <w:t>(UL only)</w:t>
            </w:r>
            <w:r w:rsidRPr="009554A0" w:rsidDel="009554A0">
              <w:rPr>
                <w:bCs/>
                <w:i/>
                <w:iCs/>
              </w:rPr>
              <w:t xml:space="preserve"> </w:t>
            </w:r>
          </w:p>
        </w:tc>
        <w:tc>
          <w:tcPr>
            <w:tcW w:w="1683" w:type="pct"/>
            <w:tcBorders>
              <w:top w:val="single" w:sz="4" w:space="0" w:color="auto"/>
              <w:bottom w:val="single" w:sz="4" w:space="0" w:color="auto"/>
            </w:tcBorders>
          </w:tcPr>
          <w:p w14:paraId="3E763414" w14:textId="7A85A581" w:rsidR="009554A0" w:rsidRPr="00B6173C" w:rsidRDefault="009554A0" w:rsidP="009554A0">
            <w:pPr>
              <w:pStyle w:val="TableText"/>
            </w:pPr>
            <w:r w:rsidRPr="00591A5E">
              <w:t xml:space="preserve">Not supported – safety (environment) </w:t>
            </w:r>
            <w:r>
              <w:t>and spray drift concerns</w:t>
            </w:r>
          </w:p>
        </w:tc>
      </w:tr>
      <w:tr w:rsidR="009554A0" w:rsidRPr="00B6173C" w14:paraId="79D096D7" w14:textId="77777777" w:rsidTr="00DF79F4">
        <w:trPr>
          <w:cantSplit/>
          <w:trHeight w:val="450"/>
        </w:trPr>
        <w:tc>
          <w:tcPr>
            <w:tcW w:w="910" w:type="pct"/>
            <w:gridSpan w:val="2"/>
            <w:vMerge/>
          </w:tcPr>
          <w:p w14:paraId="006AD6ED" w14:textId="77777777" w:rsidR="009554A0" w:rsidRPr="00B6173C" w:rsidRDefault="009554A0" w:rsidP="009554A0">
            <w:pPr>
              <w:pStyle w:val="TableText"/>
            </w:pPr>
          </w:p>
        </w:tc>
        <w:tc>
          <w:tcPr>
            <w:tcW w:w="1190" w:type="pct"/>
            <w:tcBorders>
              <w:top w:val="single" w:sz="4" w:space="0" w:color="auto"/>
              <w:bottom w:val="single" w:sz="4" w:space="0" w:color="353735" w:themeColor="text1"/>
            </w:tcBorders>
          </w:tcPr>
          <w:p w14:paraId="1DC3F50D" w14:textId="77777777" w:rsidR="009554A0" w:rsidRPr="00B6173C" w:rsidRDefault="009554A0" w:rsidP="009554A0">
            <w:pPr>
              <w:pStyle w:val="TableText"/>
            </w:pPr>
            <w:r w:rsidRPr="00B6173C">
              <w:t>Yellow-winged locust</w:t>
            </w:r>
          </w:p>
        </w:tc>
        <w:tc>
          <w:tcPr>
            <w:tcW w:w="1217" w:type="pct"/>
            <w:tcBorders>
              <w:top w:val="single" w:sz="4" w:space="0" w:color="auto"/>
              <w:bottom w:val="single" w:sz="4" w:space="0" w:color="auto"/>
            </w:tcBorders>
          </w:tcPr>
          <w:p w14:paraId="019CBAFC" w14:textId="742B3D12" w:rsidR="009554A0" w:rsidRPr="00B6173C" w:rsidRDefault="009554A0" w:rsidP="009554A0">
            <w:pPr>
              <w:pStyle w:val="TableText"/>
            </w:pPr>
            <w:r>
              <w:t>246</w:t>
            </w:r>
            <w:r w:rsidRPr="00B6173C">
              <w:rPr>
                <w:bCs/>
              </w:rPr>
              <w:t>–</w:t>
            </w:r>
            <w:r w:rsidRPr="00B6173C">
              <w:t xml:space="preserve">394 g ac/ha </w:t>
            </w:r>
          </w:p>
          <w:p w14:paraId="74BE0A8E" w14:textId="77777777" w:rsidR="009554A0" w:rsidRPr="00B6173C" w:rsidRDefault="009554A0" w:rsidP="009554A0">
            <w:pPr>
              <w:pStyle w:val="TableText"/>
              <w:rPr>
                <w:i/>
                <w:iCs/>
              </w:rPr>
            </w:pPr>
            <w:r w:rsidRPr="00B6173C">
              <w:rPr>
                <w:i/>
                <w:iCs/>
              </w:rPr>
              <w:t>(UL only)</w:t>
            </w:r>
          </w:p>
        </w:tc>
        <w:tc>
          <w:tcPr>
            <w:tcW w:w="1683" w:type="pct"/>
            <w:tcBorders>
              <w:top w:val="single" w:sz="4" w:space="0" w:color="auto"/>
              <w:bottom w:val="single" w:sz="4" w:space="0" w:color="auto"/>
            </w:tcBorders>
          </w:tcPr>
          <w:p w14:paraId="39A7EA34" w14:textId="150C09E8" w:rsidR="009554A0" w:rsidRPr="00B6173C" w:rsidRDefault="009554A0" w:rsidP="009554A0">
            <w:pPr>
              <w:pStyle w:val="TableText"/>
            </w:pPr>
            <w:r w:rsidRPr="00DE639C">
              <w:t>Not supported – safety (environment) and spray drift concerns</w:t>
            </w:r>
          </w:p>
        </w:tc>
      </w:tr>
      <w:tr w:rsidR="009554A0" w:rsidRPr="00B6173C" w14:paraId="25315901" w14:textId="77777777" w:rsidTr="00DF79F4">
        <w:trPr>
          <w:cantSplit/>
          <w:trHeight w:val="450"/>
        </w:trPr>
        <w:tc>
          <w:tcPr>
            <w:tcW w:w="910" w:type="pct"/>
            <w:gridSpan w:val="2"/>
            <w:vMerge/>
          </w:tcPr>
          <w:p w14:paraId="21746C17" w14:textId="77777777" w:rsidR="009554A0" w:rsidRPr="00B6173C" w:rsidRDefault="009554A0" w:rsidP="009554A0">
            <w:pPr>
              <w:pStyle w:val="TableText"/>
            </w:pPr>
          </w:p>
        </w:tc>
        <w:tc>
          <w:tcPr>
            <w:tcW w:w="1190" w:type="pct"/>
            <w:tcBorders>
              <w:top w:val="single" w:sz="4" w:space="0" w:color="auto"/>
              <w:bottom w:val="single" w:sz="4" w:space="0" w:color="353735" w:themeColor="text1"/>
            </w:tcBorders>
          </w:tcPr>
          <w:p w14:paraId="0A637E02" w14:textId="7645A7BB" w:rsidR="009554A0" w:rsidRPr="00B6173C" w:rsidRDefault="009554A0" w:rsidP="009554A0">
            <w:pPr>
              <w:pStyle w:val="TableText"/>
            </w:pPr>
            <w:r>
              <w:t>Wingless grasshopper</w:t>
            </w:r>
          </w:p>
        </w:tc>
        <w:tc>
          <w:tcPr>
            <w:tcW w:w="1217" w:type="pct"/>
            <w:tcBorders>
              <w:top w:val="single" w:sz="4" w:space="0" w:color="auto"/>
              <w:bottom w:val="single" w:sz="4" w:space="0" w:color="auto"/>
            </w:tcBorders>
          </w:tcPr>
          <w:p w14:paraId="06B07248" w14:textId="77777777" w:rsidR="009554A0" w:rsidRDefault="009554A0" w:rsidP="009554A0">
            <w:pPr>
              <w:pStyle w:val="TableText"/>
            </w:pPr>
            <w:r>
              <w:t xml:space="preserve">308 g ac/ha </w:t>
            </w:r>
          </w:p>
          <w:p w14:paraId="25E5C96D" w14:textId="1F6C9148" w:rsidR="009554A0" w:rsidRPr="00DE639C" w:rsidDel="00DE639C" w:rsidRDefault="009554A0" w:rsidP="009554A0">
            <w:pPr>
              <w:pStyle w:val="TableText"/>
              <w:rPr>
                <w:i/>
                <w:iCs/>
              </w:rPr>
            </w:pPr>
            <w:r w:rsidRPr="00DE639C">
              <w:rPr>
                <w:i/>
                <w:iCs/>
              </w:rPr>
              <w:t>(UL only)</w:t>
            </w:r>
          </w:p>
        </w:tc>
        <w:tc>
          <w:tcPr>
            <w:tcW w:w="1683" w:type="pct"/>
            <w:tcBorders>
              <w:top w:val="single" w:sz="4" w:space="0" w:color="auto"/>
              <w:bottom w:val="single" w:sz="4" w:space="0" w:color="auto"/>
            </w:tcBorders>
          </w:tcPr>
          <w:p w14:paraId="7B6D2500" w14:textId="50E983A6" w:rsidR="009554A0" w:rsidRPr="00DE639C" w:rsidRDefault="009554A0" w:rsidP="009554A0">
            <w:pPr>
              <w:pStyle w:val="TableText"/>
            </w:pPr>
            <w:r w:rsidRPr="00DE639C">
              <w:t>Not supported – safety (environment) and spray drift concerns</w:t>
            </w:r>
          </w:p>
        </w:tc>
      </w:tr>
      <w:tr w:rsidR="009554A0" w:rsidRPr="00B6173C" w14:paraId="5BE4CE80" w14:textId="77777777" w:rsidTr="00DF79F4">
        <w:trPr>
          <w:cantSplit/>
          <w:trHeight w:val="450"/>
        </w:trPr>
        <w:tc>
          <w:tcPr>
            <w:tcW w:w="910" w:type="pct"/>
            <w:gridSpan w:val="2"/>
            <w:vMerge/>
            <w:tcBorders>
              <w:bottom w:val="single" w:sz="4" w:space="0" w:color="353735" w:themeColor="text1"/>
            </w:tcBorders>
          </w:tcPr>
          <w:p w14:paraId="5237C106" w14:textId="77777777" w:rsidR="009554A0" w:rsidRPr="00B6173C" w:rsidRDefault="009554A0" w:rsidP="009554A0">
            <w:pPr>
              <w:pStyle w:val="TableText"/>
            </w:pPr>
          </w:p>
        </w:tc>
        <w:tc>
          <w:tcPr>
            <w:tcW w:w="1190" w:type="pct"/>
            <w:tcBorders>
              <w:top w:val="single" w:sz="4" w:space="0" w:color="353735" w:themeColor="text1"/>
              <w:bottom w:val="single" w:sz="4" w:space="0" w:color="auto"/>
            </w:tcBorders>
          </w:tcPr>
          <w:p w14:paraId="3FF4D407" w14:textId="77777777" w:rsidR="009554A0" w:rsidRPr="00B6173C" w:rsidRDefault="009554A0" w:rsidP="009554A0">
            <w:pPr>
              <w:pStyle w:val="TableText"/>
            </w:pPr>
            <w:r w:rsidRPr="00B6173C">
              <w:t>Small plague grasshopper</w:t>
            </w:r>
          </w:p>
        </w:tc>
        <w:tc>
          <w:tcPr>
            <w:tcW w:w="1217" w:type="pct"/>
            <w:tcBorders>
              <w:top w:val="single" w:sz="4" w:space="0" w:color="auto"/>
              <w:bottom w:val="single" w:sz="4" w:space="0" w:color="auto"/>
            </w:tcBorders>
          </w:tcPr>
          <w:p w14:paraId="2E76EA02" w14:textId="71065D74" w:rsidR="009554A0" w:rsidRPr="00B6173C" w:rsidRDefault="009554A0" w:rsidP="009554A0">
            <w:pPr>
              <w:pStyle w:val="TableText"/>
            </w:pPr>
            <w:r>
              <w:t>246</w:t>
            </w:r>
            <w:r w:rsidRPr="00B6173C">
              <w:t>–369 g ac/ha</w:t>
            </w:r>
          </w:p>
          <w:p w14:paraId="22FC23EC" w14:textId="77777777" w:rsidR="009554A0" w:rsidRPr="00B6173C" w:rsidRDefault="009554A0" w:rsidP="009554A0">
            <w:pPr>
              <w:pStyle w:val="TableText"/>
            </w:pPr>
            <w:r w:rsidRPr="00B6173C">
              <w:rPr>
                <w:i/>
                <w:iCs/>
              </w:rPr>
              <w:t>(UL only)</w:t>
            </w:r>
          </w:p>
        </w:tc>
        <w:tc>
          <w:tcPr>
            <w:tcW w:w="1683" w:type="pct"/>
            <w:tcBorders>
              <w:top w:val="single" w:sz="4" w:space="0" w:color="auto"/>
              <w:bottom w:val="single" w:sz="4" w:space="0" w:color="auto"/>
            </w:tcBorders>
          </w:tcPr>
          <w:p w14:paraId="3DFADC5E" w14:textId="5B39F9C5" w:rsidR="009554A0" w:rsidRPr="00B6173C" w:rsidRDefault="009554A0" w:rsidP="009554A0">
            <w:pPr>
              <w:pStyle w:val="TableText"/>
            </w:pPr>
            <w:r w:rsidRPr="00DE639C">
              <w:t>Not supported – safety (environment) and spray drift concerns</w:t>
            </w:r>
          </w:p>
        </w:tc>
      </w:tr>
      <w:tr w:rsidR="009554A0" w:rsidRPr="00B6173C" w14:paraId="6B1C0794" w14:textId="77777777" w:rsidTr="00DE639C">
        <w:trPr>
          <w:gridBefore w:val="1"/>
          <w:wBefore w:w="53" w:type="pct"/>
          <w:cantSplit/>
          <w:trHeight w:val="450"/>
        </w:trPr>
        <w:tc>
          <w:tcPr>
            <w:tcW w:w="857" w:type="pct"/>
            <w:tcBorders>
              <w:bottom w:val="single" w:sz="4" w:space="0" w:color="353735" w:themeColor="text1"/>
            </w:tcBorders>
          </w:tcPr>
          <w:p w14:paraId="70D3468E" w14:textId="77777777" w:rsidR="009554A0" w:rsidRPr="00B6173C" w:rsidRDefault="009554A0" w:rsidP="009554A0">
            <w:pPr>
              <w:pStyle w:val="TableText"/>
            </w:pPr>
            <w:r w:rsidRPr="00B6173C">
              <w:t>Lucerne</w:t>
            </w:r>
          </w:p>
        </w:tc>
        <w:tc>
          <w:tcPr>
            <w:tcW w:w="1190" w:type="pct"/>
            <w:tcBorders>
              <w:top w:val="single" w:sz="4" w:space="0" w:color="353735" w:themeColor="text1"/>
              <w:bottom w:val="single" w:sz="4" w:space="0" w:color="auto"/>
            </w:tcBorders>
          </w:tcPr>
          <w:p w14:paraId="7446B7BC" w14:textId="2708C8F7" w:rsidR="009554A0" w:rsidRPr="00B6173C" w:rsidRDefault="009554A0" w:rsidP="009554A0">
            <w:pPr>
              <w:pStyle w:val="TableText"/>
            </w:pPr>
            <w:r w:rsidRPr="00B6173C">
              <w:t xml:space="preserve">Sitona </w:t>
            </w:r>
            <w:r>
              <w:t>w</w:t>
            </w:r>
            <w:r w:rsidRPr="00B6173C">
              <w:t>eevil</w:t>
            </w:r>
          </w:p>
        </w:tc>
        <w:tc>
          <w:tcPr>
            <w:tcW w:w="1217" w:type="pct"/>
            <w:tcBorders>
              <w:top w:val="single" w:sz="4" w:space="0" w:color="auto"/>
              <w:bottom w:val="single" w:sz="4" w:space="0" w:color="auto"/>
            </w:tcBorders>
          </w:tcPr>
          <w:p w14:paraId="580394C4" w14:textId="3811B7F6" w:rsidR="009554A0" w:rsidRPr="00B6173C" w:rsidRDefault="009554A0" w:rsidP="009554A0">
            <w:pPr>
              <w:pStyle w:val="TableText"/>
            </w:pPr>
            <w:r w:rsidRPr="00B6173C">
              <w:t>250</w:t>
            </w:r>
            <w:r w:rsidRPr="00B6173C">
              <w:rPr>
                <w:bCs/>
              </w:rPr>
              <w:t>–</w:t>
            </w:r>
            <w:r w:rsidRPr="00B6173C">
              <w:t>650 g ac/ha</w:t>
            </w:r>
          </w:p>
        </w:tc>
        <w:tc>
          <w:tcPr>
            <w:tcW w:w="1683" w:type="pct"/>
            <w:tcBorders>
              <w:top w:val="single" w:sz="4" w:space="0" w:color="auto"/>
              <w:bottom w:val="single" w:sz="4" w:space="0" w:color="auto"/>
            </w:tcBorders>
          </w:tcPr>
          <w:p w14:paraId="003B59FB" w14:textId="36137A9E" w:rsidR="009554A0" w:rsidRPr="00B6173C" w:rsidRDefault="009554A0" w:rsidP="009554A0">
            <w:pPr>
              <w:pStyle w:val="TableText"/>
            </w:pPr>
            <w:r w:rsidRPr="00B6173C">
              <w:t>Not supported – safety (environment) concerns</w:t>
            </w:r>
          </w:p>
          <w:p w14:paraId="1C6F0B95" w14:textId="1ACB1AAE" w:rsidR="009554A0" w:rsidRPr="00B6173C" w:rsidRDefault="009554A0" w:rsidP="009554A0">
            <w:pPr>
              <w:pStyle w:val="TableText"/>
            </w:pPr>
            <w:r w:rsidRPr="00B6173C">
              <w:t>Closed mixing/loading required to mitigate worker health and safety concerns above 550 g ac/ha</w:t>
            </w:r>
          </w:p>
        </w:tc>
      </w:tr>
      <w:tr w:rsidR="009554A0" w:rsidRPr="00B6173C" w14:paraId="23FF9C7D" w14:textId="77777777" w:rsidTr="00DE639C">
        <w:trPr>
          <w:gridBefore w:val="1"/>
          <w:wBefore w:w="53" w:type="pct"/>
          <w:cantSplit/>
          <w:trHeight w:val="450"/>
        </w:trPr>
        <w:tc>
          <w:tcPr>
            <w:tcW w:w="857" w:type="pct"/>
            <w:vMerge w:val="restart"/>
          </w:tcPr>
          <w:p w14:paraId="2D5B984D" w14:textId="77777777" w:rsidR="009554A0" w:rsidRPr="00B6173C" w:rsidRDefault="009554A0" w:rsidP="009554A0">
            <w:pPr>
              <w:pStyle w:val="TableText"/>
            </w:pPr>
            <w:r w:rsidRPr="00B6173C">
              <w:t>Pasture</w:t>
            </w:r>
          </w:p>
        </w:tc>
        <w:tc>
          <w:tcPr>
            <w:tcW w:w="1190" w:type="pct"/>
            <w:tcBorders>
              <w:top w:val="single" w:sz="4" w:space="0" w:color="353735" w:themeColor="text1"/>
              <w:bottom w:val="single" w:sz="4" w:space="0" w:color="auto"/>
            </w:tcBorders>
          </w:tcPr>
          <w:p w14:paraId="2DEE8C3A" w14:textId="532B8669" w:rsidR="009554A0" w:rsidRPr="00B6173C" w:rsidRDefault="009554A0" w:rsidP="009554A0">
            <w:pPr>
              <w:pStyle w:val="TableText"/>
            </w:pPr>
            <w:r w:rsidRPr="00B6173C">
              <w:t xml:space="preserve">Pasture </w:t>
            </w:r>
            <w:r>
              <w:t>c</w:t>
            </w:r>
            <w:r w:rsidRPr="00B6173C">
              <w:t>ockchafer</w:t>
            </w:r>
          </w:p>
        </w:tc>
        <w:tc>
          <w:tcPr>
            <w:tcW w:w="1217" w:type="pct"/>
            <w:tcBorders>
              <w:top w:val="single" w:sz="4" w:space="0" w:color="auto"/>
              <w:bottom w:val="single" w:sz="4" w:space="0" w:color="auto"/>
            </w:tcBorders>
          </w:tcPr>
          <w:p w14:paraId="33866723" w14:textId="47D05BBC" w:rsidR="009554A0" w:rsidRPr="00B6173C" w:rsidRDefault="009554A0" w:rsidP="009554A0">
            <w:pPr>
              <w:pStyle w:val="TableText"/>
            </w:pPr>
            <w:r w:rsidRPr="00B6173C">
              <w:t>480</w:t>
            </w:r>
            <w:r w:rsidRPr="00B6173C">
              <w:rPr>
                <w:bCs/>
              </w:rPr>
              <w:t>–</w:t>
            </w:r>
            <w:r w:rsidRPr="00B6173C">
              <w:t>700 g ac/ha</w:t>
            </w:r>
          </w:p>
        </w:tc>
        <w:tc>
          <w:tcPr>
            <w:tcW w:w="1683" w:type="pct"/>
            <w:tcBorders>
              <w:top w:val="single" w:sz="4" w:space="0" w:color="auto"/>
              <w:bottom w:val="single" w:sz="4" w:space="0" w:color="auto"/>
            </w:tcBorders>
          </w:tcPr>
          <w:p w14:paraId="78AF3D71" w14:textId="1F5C233A" w:rsidR="009554A0" w:rsidRPr="00B6173C" w:rsidRDefault="009554A0" w:rsidP="009554A0">
            <w:pPr>
              <w:pStyle w:val="TableText"/>
            </w:pPr>
            <w:r w:rsidRPr="00B6173C">
              <w:t>Not supported – safety (environment and residues) and trade concerns</w:t>
            </w:r>
          </w:p>
          <w:p w14:paraId="462F69EE" w14:textId="2CC01913" w:rsidR="009554A0" w:rsidRPr="00B6173C" w:rsidRDefault="009554A0" w:rsidP="009554A0">
            <w:pPr>
              <w:pStyle w:val="TableText"/>
            </w:pPr>
            <w:r w:rsidRPr="00B6173C">
              <w:t>Closed mixing/loading required to mitigate worker health and safety concerns above 550 g ac/ha</w:t>
            </w:r>
          </w:p>
        </w:tc>
      </w:tr>
      <w:tr w:rsidR="009554A0" w:rsidRPr="00B6173C" w14:paraId="3467A34B" w14:textId="77777777" w:rsidTr="00DE639C">
        <w:trPr>
          <w:gridBefore w:val="1"/>
          <w:wBefore w:w="53" w:type="pct"/>
          <w:cantSplit/>
          <w:trHeight w:val="450"/>
        </w:trPr>
        <w:tc>
          <w:tcPr>
            <w:tcW w:w="857" w:type="pct"/>
            <w:vMerge/>
          </w:tcPr>
          <w:p w14:paraId="202336C3" w14:textId="77777777" w:rsidR="009554A0" w:rsidRPr="00B6173C" w:rsidRDefault="009554A0" w:rsidP="009554A0">
            <w:pPr>
              <w:pStyle w:val="TableText"/>
            </w:pPr>
          </w:p>
        </w:tc>
        <w:tc>
          <w:tcPr>
            <w:tcW w:w="1190" w:type="pct"/>
            <w:tcBorders>
              <w:top w:val="single" w:sz="4" w:space="0" w:color="353735" w:themeColor="text1"/>
              <w:bottom w:val="single" w:sz="4" w:space="0" w:color="auto"/>
            </w:tcBorders>
          </w:tcPr>
          <w:p w14:paraId="01F89808" w14:textId="5F60E367" w:rsidR="009554A0" w:rsidRPr="00B6173C" w:rsidRDefault="009554A0" w:rsidP="009554A0">
            <w:pPr>
              <w:pStyle w:val="TableText"/>
            </w:pPr>
            <w:r w:rsidRPr="00B6173C">
              <w:t>Corbie, winter corbie</w:t>
            </w:r>
          </w:p>
        </w:tc>
        <w:tc>
          <w:tcPr>
            <w:tcW w:w="1217" w:type="pct"/>
            <w:tcBorders>
              <w:top w:val="single" w:sz="4" w:space="0" w:color="auto"/>
              <w:bottom w:val="single" w:sz="4" w:space="0" w:color="auto"/>
            </w:tcBorders>
          </w:tcPr>
          <w:p w14:paraId="38ED1F6F" w14:textId="14C405D7" w:rsidR="009554A0" w:rsidRPr="00B6173C" w:rsidRDefault="009554A0" w:rsidP="009554A0">
            <w:pPr>
              <w:pStyle w:val="TableText"/>
            </w:pPr>
            <w:r w:rsidRPr="00B6173C">
              <w:t>800</w:t>
            </w:r>
            <w:r w:rsidRPr="00B6173C">
              <w:rPr>
                <w:bCs/>
              </w:rPr>
              <w:t>–</w:t>
            </w:r>
            <w:r w:rsidRPr="00B6173C">
              <w:t>1</w:t>
            </w:r>
            <w:r>
              <w:t>,</w:t>
            </w:r>
            <w:r w:rsidRPr="00B6173C">
              <w:t>300 g ac/ha</w:t>
            </w:r>
          </w:p>
        </w:tc>
        <w:tc>
          <w:tcPr>
            <w:tcW w:w="1683" w:type="pct"/>
            <w:tcBorders>
              <w:top w:val="single" w:sz="4" w:space="0" w:color="auto"/>
              <w:bottom w:val="single" w:sz="4" w:space="0" w:color="auto"/>
            </w:tcBorders>
          </w:tcPr>
          <w:p w14:paraId="05094A89" w14:textId="4F69A5B3" w:rsidR="009554A0" w:rsidRPr="00B6173C" w:rsidRDefault="009554A0" w:rsidP="009554A0">
            <w:pPr>
              <w:pStyle w:val="TableText"/>
            </w:pPr>
            <w:r w:rsidRPr="00B6173C">
              <w:t>Not supported – safety (environment and residues) and trade concerns</w:t>
            </w:r>
          </w:p>
          <w:p w14:paraId="7BDBA576" w14:textId="2306B3E6" w:rsidR="009554A0" w:rsidRPr="00B6173C" w:rsidRDefault="009554A0" w:rsidP="009554A0">
            <w:pPr>
              <w:pStyle w:val="TableText"/>
            </w:pPr>
            <w:r w:rsidRPr="00B6173C">
              <w:t>Closed mixing/loading required to mitigate worker health and safety concerns</w:t>
            </w:r>
          </w:p>
        </w:tc>
      </w:tr>
      <w:tr w:rsidR="009554A0" w:rsidRPr="00B6173C" w14:paraId="0F834964" w14:textId="77777777" w:rsidTr="00DE639C">
        <w:trPr>
          <w:gridBefore w:val="1"/>
          <w:wBefore w:w="53" w:type="pct"/>
          <w:cantSplit/>
          <w:trHeight w:val="450"/>
        </w:trPr>
        <w:tc>
          <w:tcPr>
            <w:tcW w:w="857" w:type="pct"/>
            <w:vMerge/>
          </w:tcPr>
          <w:p w14:paraId="06F03ECE" w14:textId="77777777" w:rsidR="009554A0" w:rsidRPr="00B6173C" w:rsidRDefault="009554A0" w:rsidP="009554A0">
            <w:pPr>
              <w:pStyle w:val="TableText"/>
            </w:pPr>
          </w:p>
        </w:tc>
        <w:tc>
          <w:tcPr>
            <w:tcW w:w="1190" w:type="pct"/>
            <w:tcBorders>
              <w:top w:val="single" w:sz="4" w:space="0" w:color="353735" w:themeColor="text1"/>
              <w:bottom w:val="single" w:sz="4" w:space="0" w:color="auto"/>
            </w:tcBorders>
          </w:tcPr>
          <w:p w14:paraId="49A60E0C" w14:textId="7C130208" w:rsidR="009554A0" w:rsidRPr="00B6173C" w:rsidRDefault="009554A0" w:rsidP="009554A0">
            <w:pPr>
              <w:pStyle w:val="TableText"/>
            </w:pPr>
            <w:r w:rsidRPr="00B6173C">
              <w:t>Underground grass grub</w:t>
            </w:r>
          </w:p>
        </w:tc>
        <w:tc>
          <w:tcPr>
            <w:tcW w:w="1217" w:type="pct"/>
            <w:tcBorders>
              <w:top w:val="single" w:sz="4" w:space="0" w:color="auto"/>
              <w:bottom w:val="single" w:sz="4" w:space="0" w:color="auto"/>
            </w:tcBorders>
          </w:tcPr>
          <w:p w14:paraId="0275B875" w14:textId="76C5B9C3" w:rsidR="009554A0" w:rsidRPr="00B6173C" w:rsidRDefault="009554A0" w:rsidP="009554A0">
            <w:pPr>
              <w:pStyle w:val="TableText"/>
            </w:pPr>
            <w:r w:rsidRPr="00B6173C">
              <w:t>500</w:t>
            </w:r>
            <w:r w:rsidRPr="00B6173C">
              <w:rPr>
                <w:bCs/>
              </w:rPr>
              <w:t>–</w:t>
            </w:r>
            <w:r w:rsidRPr="00B6173C">
              <w:t>1</w:t>
            </w:r>
            <w:r>
              <w:t>,</w:t>
            </w:r>
            <w:r w:rsidRPr="00B6173C">
              <w:t>000 g ac/ha</w:t>
            </w:r>
          </w:p>
        </w:tc>
        <w:tc>
          <w:tcPr>
            <w:tcW w:w="1683" w:type="pct"/>
            <w:tcBorders>
              <w:top w:val="single" w:sz="4" w:space="0" w:color="auto"/>
              <w:bottom w:val="single" w:sz="4" w:space="0" w:color="auto"/>
            </w:tcBorders>
          </w:tcPr>
          <w:p w14:paraId="33C892E9" w14:textId="1A746281" w:rsidR="009554A0" w:rsidRPr="00B6173C" w:rsidRDefault="009554A0" w:rsidP="009554A0">
            <w:pPr>
              <w:pStyle w:val="TableText"/>
            </w:pPr>
            <w:r w:rsidRPr="00B6173C">
              <w:t>Not supported – safety (environment and residues) and trade concerns</w:t>
            </w:r>
          </w:p>
          <w:p w14:paraId="793208AA" w14:textId="7DF3C1A8" w:rsidR="009554A0" w:rsidRPr="00B6173C" w:rsidRDefault="009554A0" w:rsidP="009554A0">
            <w:pPr>
              <w:pStyle w:val="TableText"/>
            </w:pPr>
            <w:r w:rsidRPr="00B6173C">
              <w:t>Closed mixing/loading required to mitigate worker health and safety concerns above 550 g ac/ha</w:t>
            </w:r>
          </w:p>
        </w:tc>
      </w:tr>
      <w:tr w:rsidR="009554A0" w:rsidRPr="00B6173C" w14:paraId="70FEDAB7" w14:textId="77777777" w:rsidTr="00DE639C">
        <w:trPr>
          <w:gridBefore w:val="1"/>
          <w:wBefore w:w="53" w:type="pct"/>
          <w:cantSplit/>
          <w:trHeight w:val="450"/>
        </w:trPr>
        <w:tc>
          <w:tcPr>
            <w:tcW w:w="857" w:type="pct"/>
            <w:vMerge/>
            <w:tcBorders>
              <w:bottom w:val="single" w:sz="4" w:space="0" w:color="353735" w:themeColor="text1"/>
            </w:tcBorders>
          </w:tcPr>
          <w:p w14:paraId="3AA32D76" w14:textId="77777777" w:rsidR="009554A0" w:rsidRPr="00B6173C" w:rsidRDefault="009554A0" w:rsidP="009554A0">
            <w:pPr>
              <w:pStyle w:val="TableText"/>
            </w:pPr>
          </w:p>
        </w:tc>
        <w:tc>
          <w:tcPr>
            <w:tcW w:w="1190" w:type="pct"/>
            <w:tcBorders>
              <w:top w:val="single" w:sz="4" w:space="0" w:color="353735" w:themeColor="text1"/>
              <w:bottom w:val="single" w:sz="4" w:space="0" w:color="auto"/>
            </w:tcBorders>
          </w:tcPr>
          <w:p w14:paraId="2113E12F" w14:textId="79DB247A" w:rsidR="009554A0" w:rsidRPr="00B6173C" w:rsidRDefault="009554A0" w:rsidP="009554A0">
            <w:pPr>
              <w:pStyle w:val="TableText"/>
            </w:pPr>
            <w:r w:rsidRPr="00B6173C">
              <w:t xml:space="preserve">Oxycanus </w:t>
            </w:r>
            <w:r>
              <w:t>g</w:t>
            </w:r>
            <w:r w:rsidRPr="00B6173C">
              <w:t>rub</w:t>
            </w:r>
          </w:p>
        </w:tc>
        <w:tc>
          <w:tcPr>
            <w:tcW w:w="1217" w:type="pct"/>
            <w:tcBorders>
              <w:top w:val="single" w:sz="4" w:space="0" w:color="auto"/>
              <w:bottom w:val="single" w:sz="4" w:space="0" w:color="auto"/>
            </w:tcBorders>
          </w:tcPr>
          <w:p w14:paraId="12B28F56" w14:textId="6C26273C" w:rsidR="009554A0" w:rsidRPr="00B6173C" w:rsidRDefault="009554A0" w:rsidP="009554A0">
            <w:pPr>
              <w:pStyle w:val="TableText"/>
            </w:pPr>
            <w:r w:rsidRPr="00B6173C">
              <w:t>1</w:t>
            </w:r>
            <w:r>
              <w:t>,</w:t>
            </w:r>
            <w:r w:rsidRPr="00B6173C">
              <w:t>200</w:t>
            </w:r>
            <w:r w:rsidRPr="00B6173C">
              <w:rPr>
                <w:bCs/>
              </w:rPr>
              <w:t>–</w:t>
            </w:r>
            <w:r w:rsidRPr="00B6173C">
              <w:t>1</w:t>
            </w:r>
            <w:r>
              <w:t>,</w:t>
            </w:r>
            <w:r w:rsidRPr="00B6173C">
              <w:t>300 g ac/ha</w:t>
            </w:r>
          </w:p>
        </w:tc>
        <w:tc>
          <w:tcPr>
            <w:tcW w:w="1683" w:type="pct"/>
            <w:tcBorders>
              <w:top w:val="single" w:sz="4" w:space="0" w:color="auto"/>
              <w:bottom w:val="single" w:sz="4" w:space="0" w:color="auto"/>
            </w:tcBorders>
          </w:tcPr>
          <w:p w14:paraId="4CD7122F" w14:textId="0EBC118D" w:rsidR="009554A0" w:rsidRPr="00B6173C" w:rsidRDefault="009554A0" w:rsidP="009554A0">
            <w:pPr>
              <w:pStyle w:val="TableText"/>
            </w:pPr>
            <w:r w:rsidRPr="00B6173C">
              <w:t>Not supported – safety (environment and residues) and trade concerns</w:t>
            </w:r>
          </w:p>
          <w:p w14:paraId="67317FC0" w14:textId="5FF9FF4D" w:rsidR="009554A0" w:rsidRPr="00B6173C" w:rsidRDefault="009554A0" w:rsidP="009554A0">
            <w:pPr>
              <w:pStyle w:val="TableText"/>
            </w:pPr>
            <w:r w:rsidRPr="00B6173C">
              <w:t>Closed mixing/loading required to mitigate worker health and safety concerns</w:t>
            </w:r>
          </w:p>
        </w:tc>
      </w:tr>
      <w:tr w:rsidR="009554A0" w:rsidRPr="00B6173C" w14:paraId="2B0D2559" w14:textId="77777777" w:rsidTr="00DE639C">
        <w:trPr>
          <w:gridBefore w:val="1"/>
          <w:wBefore w:w="53" w:type="pct"/>
          <w:cantSplit/>
          <w:trHeight w:val="450"/>
        </w:trPr>
        <w:tc>
          <w:tcPr>
            <w:tcW w:w="857" w:type="pct"/>
            <w:vMerge w:val="restart"/>
            <w:tcBorders>
              <w:top w:val="single" w:sz="4" w:space="0" w:color="353735" w:themeColor="text1"/>
            </w:tcBorders>
          </w:tcPr>
          <w:p w14:paraId="7C1982E2" w14:textId="5EF09EB6" w:rsidR="009554A0" w:rsidRPr="00B6173C" w:rsidRDefault="009554A0" w:rsidP="009554A0">
            <w:pPr>
              <w:pStyle w:val="TableText"/>
              <w:rPr>
                <w:i/>
                <w:iCs/>
              </w:rPr>
            </w:pPr>
            <w:r w:rsidRPr="00B6173C">
              <w:t>Apples, cabbages, cherries, grapes, lettuce, tomatoes, soybean</w:t>
            </w:r>
          </w:p>
        </w:tc>
        <w:tc>
          <w:tcPr>
            <w:tcW w:w="1190" w:type="pct"/>
            <w:tcBorders>
              <w:top w:val="single" w:sz="4" w:space="0" w:color="353735" w:themeColor="text1"/>
              <w:bottom w:val="single" w:sz="4" w:space="0" w:color="353735" w:themeColor="text1"/>
            </w:tcBorders>
          </w:tcPr>
          <w:p w14:paraId="79BF0139" w14:textId="34AAE1DE" w:rsidR="009554A0" w:rsidRPr="00B6173C" w:rsidRDefault="009554A0" w:rsidP="009554A0">
            <w:pPr>
              <w:pStyle w:val="TableText"/>
            </w:pPr>
            <w:r w:rsidRPr="00B6173C">
              <w:t>Australian plague locust, spur-throated locust, migratory locust</w:t>
            </w:r>
          </w:p>
        </w:tc>
        <w:tc>
          <w:tcPr>
            <w:tcW w:w="1217" w:type="pct"/>
            <w:tcBorders>
              <w:top w:val="single" w:sz="4" w:space="0" w:color="auto"/>
              <w:bottom w:val="single" w:sz="4" w:space="0" w:color="auto"/>
            </w:tcBorders>
          </w:tcPr>
          <w:p w14:paraId="2F9EE1EB" w14:textId="74B1B3AB" w:rsidR="009554A0" w:rsidRPr="00B6173C" w:rsidRDefault="009554A0" w:rsidP="009554A0">
            <w:pPr>
              <w:pStyle w:val="TableText"/>
            </w:pPr>
            <w:r w:rsidRPr="00B6173C">
              <w:t xml:space="preserve">246–550 g ac/ha </w:t>
            </w:r>
          </w:p>
          <w:p w14:paraId="28A8706F" w14:textId="71AD995E" w:rsidR="009554A0" w:rsidRPr="00B6173C" w:rsidRDefault="009554A0" w:rsidP="009554A0">
            <w:pPr>
              <w:pStyle w:val="TableText"/>
            </w:pPr>
            <w:r w:rsidRPr="00B6173C">
              <w:rPr>
                <w:i/>
                <w:iCs/>
              </w:rPr>
              <w:t xml:space="preserve">(EC: 270–400 g ac/ha, </w:t>
            </w:r>
            <w:r w:rsidRPr="00B6173C">
              <w:rPr>
                <w:i/>
                <w:iCs/>
              </w:rPr>
              <w:br/>
              <w:t>UL: 246–492 g ac/ha)</w:t>
            </w:r>
          </w:p>
        </w:tc>
        <w:tc>
          <w:tcPr>
            <w:tcW w:w="1683" w:type="pct"/>
            <w:tcBorders>
              <w:top w:val="single" w:sz="4" w:space="0" w:color="auto"/>
              <w:bottom w:val="single" w:sz="4" w:space="0" w:color="auto"/>
            </w:tcBorders>
          </w:tcPr>
          <w:p w14:paraId="60EE24F8" w14:textId="5D5206F8" w:rsidR="009554A0" w:rsidRPr="00B6173C" w:rsidRDefault="009554A0" w:rsidP="009554A0">
            <w:pPr>
              <w:pStyle w:val="TableText"/>
            </w:pPr>
            <w:r w:rsidRPr="00B6173C">
              <w:t>Not supported – safety (environment and residues) and trade concerns</w:t>
            </w:r>
          </w:p>
        </w:tc>
      </w:tr>
      <w:tr w:rsidR="009554A0" w:rsidRPr="00B6173C" w14:paraId="6480541F" w14:textId="77777777" w:rsidTr="00DE639C">
        <w:trPr>
          <w:gridBefore w:val="1"/>
          <w:wBefore w:w="53" w:type="pct"/>
          <w:cantSplit/>
          <w:trHeight w:val="450"/>
        </w:trPr>
        <w:tc>
          <w:tcPr>
            <w:tcW w:w="857" w:type="pct"/>
            <w:vMerge/>
          </w:tcPr>
          <w:p w14:paraId="325E8659" w14:textId="77777777" w:rsidR="009554A0" w:rsidRPr="00B6173C" w:rsidRDefault="009554A0" w:rsidP="009554A0">
            <w:pPr>
              <w:pStyle w:val="TableText"/>
            </w:pPr>
          </w:p>
        </w:tc>
        <w:tc>
          <w:tcPr>
            <w:tcW w:w="1190" w:type="pct"/>
            <w:tcBorders>
              <w:top w:val="single" w:sz="4" w:space="0" w:color="353735" w:themeColor="text1"/>
              <w:bottom w:val="single" w:sz="4" w:space="0" w:color="auto"/>
            </w:tcBorders>
          </w:tcPr>
          <w:p w14:paraId="6F54D4F4" w14:textId="34DB593D" w:rsidR="009554A0" w:rsidRPr="00B6173C" w:rsidRDefault="009554A0" w:rsidP="009554A0">
            <w:pPr>
              <w:pStyle w:val="TableText"/>
            </w:pPr>
            <w:r w:rsidRPr="00B6173C">
              <w:t xml:space="preserve">Wingless </w:t>
            </w:r>
            <w:r>
              <w:t>g</w:t>
            </w:r>
            <w:r w:rsidRPr="00B6173C">
              <w:t>rasshopper</w:t>
            </w:r>
          </w:p>
        </w:tc>
        <w:tc>
          <w:tcPr>
            <w:tcW w:w="1217" w:type="pct"/>
            <w:tcBorders>
              <w:top w:val="single" w:sz="4" w:space="0" w:color="auto"/>
              <w:bottom w:val="single" w:sz="4" w:space="0" w:color="auto"/>
            </w:tcBorders>
          </w:tcPr>
          <w:p w14:paraId="247A7F91" w14:textId="0C5D6319" w:rsidR="009554A0" w:rsidRPr="00B6173C" w:rsidRDefault="009554A0" w:rsidP="009554A0">
            <w:pPr>
              <w:pStyle w:val="TableText"/>
            </w:pPr>
            <w:r w:rsidRPr="00B6173C">
              <w:t>300</w:t>
            </w:r>
            <w:r w:rsidRPr="00B6173C">
              <w:rPr>
                <w:bCs/>
              </w:rPr>
              <w:t>–</w:t>
            </w:r>
            <w:r w:rsidRPr="00B6173C">
              <w:t>308 g ac/ha</w:t>
            </w:r>
          </w:p>
          <w:p w14:paraId="0A7C98F3" w14:textId="434686E7" w:rsidR="009554A0" w:rsidRPr="00B6173C" w:rsidRDefault="009554A0" w:rsidP="009554A0">
            <w:pPr>
              <w:pStyle w:val="TableText"/>
              <w:rPr>
                <w:i/>
                <w:iCs/>
              </w:rPr>
            </w:pPr>
            <w:r w:rsidRPr="00B6173C">
              <w:rPr>
                <w:i/>
                <w:iCs/>
              </w:rPr>
              <w:t xml:space="preserve">(EC: 300 g ac/ha; </w:t>
            </w:r>
            <w:r w:rsidRPr="00B6173C">
              <w:rPr>
                <w:i/>
                <w:iCs/>
              </w:rPr>
              <w:br/>
              <w:t>UL: 308 g ac/ha)</w:t>
            </w:r>
          </w:p>
        </w:tc>
        <w:tc>
          <w:tcPr>
            <w:tcW w:w="1683" w:type="pct"/>
            <w:tcBorders>
              <w:top w:val="single" w:sz="4" w:space="0" w:color="auto"/>
              <w:bottom w:val="single" w:sz="4" w:space="0" w:color="auto"/>
            </w:tcBorders>
          </w:tcPr>
          <w:p w14:paraId="69044963" w14:textId="2EE24F15" w:rsidR="009554A0" w:rsidRPr="00B6173C" w:rsidRDefault="009554A0" w:rsidP="009554A0">
            <w:pPr>
              <w:pStyle w:val="TableText"/>
            </w:pPr>
            <w:r w:rsidRPr="00B6173C">
              <w:t>Not supported – safety (environment and residues) and trade concerns</w:t>
            </w:r>
          </w:p>
        </w:tc>
      </w:tr>
      <w:tr w:rsidR="009554A0" w:rsidRPr="00B6173C" w14:paraId="2CCBC574" w14:textId="77777777" w:rsidTr="00DE639C">
        <w:trPr>
          <w:gridBefore w:val="1"/>
          <w:wBefore w:w="53" w:type="pct"/>
          <w:cantSplit/>
          <w:trHeight w:val="450"/>
        </w:trPr>
        <w:tc>
          <w:tcPr>
            <w:tcW w:w="857" w:type="pct"/>
            <w:vMerge/>
            <w:tcBorders>
              <w:bottom w:val="single" w:sz="4" w:space="0" w:color="353735" w:themeColor="text1"/>
            </w:tcBorders>
          </w:tcPr>
          <w:p w14:paraId="6489E157" w14:textId="77777777" w:rsidR="009554A0" w:rsidRPr="00B6173C" w:rsidRDefault="009554A0" w:rsidP="009554A0">
            <w:pPr>
              <w:pStyle w:val="TableText"/>
            </w:pPr>
          </w:p>
        </w:tc>
        <w:tc>
          <w:tcPr>
            <w:tcW w:w="1190" w:type="pct"/>
            <w:tcBorders>
              <w:top w:val="single" w:sz="4" w:space="0" w:color="353735" w:themeColor="text1"/>
              <w:bottom w:val="single" w:sz="4" w:space="0" w:color="auto"/>
            </w:tcBorders>
          </w:tcPr>
          <w:p w14:paraId="1896B5E0" w14:textId="0B841182" w:rsidR="009554A0" w:rsidRPr="00B6173C" w:rsidRDefault="009554A0" w:rsidP="009554A0">
            <w:pPr>
              <w:pStyle w:val="TableText"/>
            </w:pPr>
            <w:r w:rsidRPr="00B6173C">
              <w:t>Small plague grasshopper</w:t>
            </w:r>
          </w:p>
        </w:tc>
        <w:tc>
          <w:tcPr>
            <w:tcW w:w="1217" w:type="pct"/>
            <w:tcBorders>
              <w:top w:val="single" w:sz="4" w:space="0" w:color="auto"/>
              <w:bottom w:val="single" w:sz="4" w:space="0" w:color="auto"/>
            </w:tcBorders>
          </w:tcPr>
          <w:p w14:paraId="68CC2219" w14:textId="68C15E78" w:rsidR="009554A0" w:rsidRPr="00B6173C" w:rsidRDefault="009554A0" w:rsidP="009554A0">
            <w:pPr>
              <w:pStyle w:val="TableText"/>
            </w:pPr>
            <w:r w:rsidRPr="00B6173C">
              <w:t>246–369 g ac/ha</w:t>
            </w:r>
          </w:p>
          <w:p w14:paraId="7A44FD1C" w14:textId="03B229E2" w:rsidR="009554A0" w:rsidRPr="00B6173C" w:rsidRDefault="009554A0" w:rsidP="009554A0">
            <w:pPr>
              <w:pStyle w:val="TableText"/>
              <w:rPr>
                <w:i/>
                <w:iCs/>
              </w:rPr>
            </w:pPr>
            <w:r w:rsidRPr="00B6173C">
              <w:rPr>
                <w:i/>
                <w:iCs/>
              </w:rPr>
              <w:t>(UL only)</w:t>
            </w:r>
          </w:p>
        </w:tc>
        <w:tc>
          <w:tcPr>
            <w:tcW w:w="1683" w:type="pct"/>
            <w:tcBorders>
              <w:top w:val="single" w:sz="4" w:space="0" w:color="auto"/>
              <w:bottom w:val="single" w:sz="4" w:space="0" w:color="auto"/>
            </w:tcBorders>
          </w:tcPr>
          <w:p w14:paraId="43AF07D1" w14:textId="3B009D30" w:rsidR="009554A0" w:rsidRPr="00B6173C" w:rsidRDefault="009554A0" w:rsidP="009554A0">
            <w:pPr>
              <w:pStyle w:val="TableText"/>
            </w:pPr>
            <w:r w:rsidRPr="00B6173C">
              <w:t>Not supported – safety (environment and residues) and trade concerns</w:t>
            </w:r>
          </w:p>
        </w:tc>
      </w:tr>
      <w:bookmarkEnd w:id="314"/>
    </w:tbl>
    <w:p w14:paraId="2585261C" w14:textId="77777777" w:rsidR="008768BF" w:rsidRPr="00B6173C" w:rsidRDefault="008768BF">
      <w:pPr>
        <w:pStyle w:val="NormalText"/>
        <w:sectPr w:rsidR="008768BF" w:rsidRPr="00B6173C" w:rsidSect="00E77683">
          <w:headerReference w:type="even" r:id="rId91"/>
          <w:headerReference w:type="default" r:id="rId92"/>
          <w:type w:val="continuous"/>
          <w:pgSz w:w="11906" w:h="16838" w:code="9"/>
          <w:pgMar w:top="2835" w:right="1134" w:bottom="1134" w:left="1134" w:header="1701" w:footer="680" w:gutter="0"/>
          <w:cols w:space="708"/>
          <w:docGrid w:linePitch="360"/>
        </w:sectPr>
      </w:pPr>
    </w:p>
    <w:p w14:paraId="5A30BE40" w14:textId="27F82C07" w:rsidR="008768BF" w:rsidRPr="00B6173C" w:rsidRDefault="008768BF" w:rsidP="00754672">
      <w:pPr>
        <w:pStyle w:val="AppendixH1"/>
        <w:numPr>
          <w:ilvl w:val="0"/>
          <w:numId w:val="0"/>
        </w:numPr>
        <w:ind w:left="2044" w:hanging="2044"/>
      </w:pPr>
      <w:bookmarkStart w:id="315" w:name="_Toc135232881"/>
      <w:bookmarkStart w:id="316" w:name="_Toc206421929"/>
      <w:r w:rsidRPr="00B6173C">
        <w:lastRenderedPageBreak/>
        <w:t xml:space="preserve">Appendix </w:t>
      </w:r>
      <w:r w:rsidR="00B80BE7">
        <w:t>C</w:t>
      </w:r>
      <w:r w:rsidRPr="00B6173C">
        <w:t xml:space="preserve"> – </w:t>
      </w:r>
      <w:bookmarkEnd w:id="315"/>
      <w:r w:rsidR="00B80BE7">
        <w:t>L</w:t>
      </w:r>
      <w:r w:rsidRPr="00B6173C">
        <w:t>isting of environmental endpoints</w:t>
      </w:r>
      <w:bookmarkEnd w:id="316"/>
    </w:p>
    <w:p w14:paraId="1AFF761E" w14:textId="5423E102" w:rsidR="008768BF" w:rsidRPr="00B6173C" w:rsidRDefault="00CD1090" w:rsidP="00CD1090">
      <w:pPr>
        <w:pStyle w:val="Caption"/>
      </w:pPr>
      <w:bookmarkStart w:id="317" w:name="_Toc158365540"/>
      <w:bookmarkStart w:id="318" w:name="_Toc158365709"/>
      <w:bookmarkStart w:id="319" w:name="_Toc206421996"/>
      <w:r>
        <w:t xml:space="preserve">Table </w:t>
      </w:r>
      <w:r>
        <w:fldChar w:fldCharType="begin"/>
      </w:r>
      <w:r>
        <w:instrText xml:space="preserve"> SEQ Table \* ARABIC </w:instrText>
      </w:r>
      <w:r>
        <w:fldChar w:fldCharType="separate"/>
      </w:r>
      <w:r w:rsidR="005C43BA">
        <w:rPr>
          <w:noProof/>
        </w:rPr>
        <w:t>43</w:t>
      </w:r>
      <w:r>
        <w:fldChar w:fldCharType="end"/>
      </w:r>
      <w:r w:rsidR="008768BF" w:rsidRPr="00B6173C">
        <w:t>:</w:t>
      </w:r>
      <w:r w:rsidR="00CD0C0E">
        <w:t xml:space="preserve"> </w:t>
      </w:r>
      <w:r w:rsidR="008768BF" w:rsidRPr="00B6173C">
        <w:tab/>
        <w:t>Physical and chemical properties</w:t>
      </w:r>
      <w:bookmarkEnd w:id="317"/>
      <w:bookmarkEnd w:id="318"/>
      <w:bookmarkEnd w:id="3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1"/>
        <w:gridCol w:w="2514"/>
        <w:gridCol w:w="1101"/>
        <w:gridCol w:w="785"/>
        <w:gridCol w:w="1419"/>
        <w:gridCol w:w="2548"/>
      </w:tblGrid>
      <w:tr w:rsidR="008768BF" w:rsidRPr="00B6173C" w14:paraId="12C2B385" w14:textId="77777777" w:rsidTr="00F309CC">
        <w:trPr>
          <w:tblHeader/>
        </w:trPr>
        <w:tc>
          <w:tcPr>
            <w:tcW w:w="0" w:type="auto"/>
            <w:tcBorders>
              <w:top w:val="single" w:sz="4" w:space="0" w:color="auto"/>
              <w:left w:val="nil"/>
              <w:bottom w:val="single" w:sz="4" w:space="0" w:color="auto"/>
              <w:right w:val="nil"/>
            </w:tcBorders>
            <w:shd w:val="clear" w:color="auto" w:fill="5C2946"/>
          </w:tcPr>
          <w:p w14:paraId="556320B5" w14:textId="77777777" w:rsidR="008768BF" w:rsidRPr="00B6173C" w:rsidRDefault="008768BF" w:rsidP="00B67BDC">
            <w:pPr>
              <w:pStyle w:val="TableHead"/>
              <w:spacing w:before="0" w:after="0" w:line="240" w:lineRule="auto"/>
            </w:pPr>
            <w:r w:rsidRPr="00B6173C">
              <w:t>Substance</w:t>
            </w:r>
          </w:p>
        </w:tc>
        <w:tc>
          <w:tcPr>
            <w:tcW w:w="0" w:type="auto"/>
            <w:tcBorders>
              <w:top w:val="single" w:sz="4" w:space="0" w:color="auto"/>
              <w:left w:val="nil"/>
              <w:bottom w:val="single" w:sz="4" w:space="0" w:color="auto"/>
              <w:right w:val="nil"/>
            </w:tcBorders>
            <w:shd w:val="clear" w:color="auto" w:fill="5C2946"/>
          </w:tcPr>
          <w:p w14:paraId="56EAA85A" w14:textId="77777777" w:rsidR="008768BF" w:rsidRPr="00B6173C" w:rsidRDefault="008768BF" w:rsidP="00B67BDC">
            <w:pPr>
              <w:pStyle w:val="TableHead"/>
              <w:spacing w:before="0" w:after="0" w:line="240" w:lineRule="auto"/>
            </w:pPr>
            <w:r w:rsidRPr="00B6173C">
              <w:t>Study</w:t>
            </w:r>
          </w:p>
        </w:tc>
        <w:tc>
          <w:tcPr>
            <w:tcW w:w="1714" w:type="pct"/>
            <w:gridSpan w:val="3"/>
            <w:tcBorders>
              <w:top w:val="single" w:sz="4" w:space="0" w:color="auto"/>
              <w:left w:val="nil"/>
              <w:bottom w:val="single" w:sz="4" w:space="0" w:color="auto"/>
              <w:right w:val="nil"/>
            </w:tcBorders>
            <w:shd w:val="clear" w:color="auto" w:fill="5C2946"/>
          </w:tcPr>
          <w:p w14:paraId="0349746B" w14:textId="77777777" w:rsidR="008768BF" w:rsidRPr="00B6173C" w:rsidRDefault="008768BF" w:rsidP="00B67BDC">
            <w:pPr>
              <w:pStyle w:val="TableHead"/>
              <w:spacing w:before="0" w:after="0" w:line="240" w:lineRule="auto"/>
            </w:pPr>
            <w:r w:rsidRPr="00B6173C">
              <w:t>Result</w:t>
            </w:r>
          </w:p>
        </w:tc>
        <w:tc>
          <w:tcPr>
            <w:tcW w:w="1322" w:type="pct"/>
            <w:tcBorders>
              <w:top w:val="single" w:sz="4" w:space="0" w:color="auto"/>
              <w:left w:val="nil"/>
              <w:bottom w:val="single" w:sz="4" w:space="0" w:color="auto"/>
              <w:right w:val="nil"/>
            </w:tcBorders>
            <w:shd w:val="clear" w:color="auto" w:fill="5C2946"/>
          </w:tcPr>
          <w:p w14:paraId="3403D9AE" w14:textId="77777777" w:rsidR="008768BF" w:rsidRPr="00B6173C" w:rsidRDefault="008768BF" w:rsidP="00B67BDC">
            <w:pPr>
              <w:pStyle w:val="TableHead"/>
              <w:spacing w:before="0" w:after="0" w:line="240" w:lineRule="auto"/>
            </w:pPr>
            <w:r w:rsidRPr="00B6173C">
              <w:t>Reference</w:t>
            </w:r>
          </w:p>
        </w:tc>
      </w:tr>
      <w:tr w:rsidR="00DC2A8F" w:rsidRPr="00B6173C" w14:paraId="782C29D3" w14:textId="77777777" w:rsidTr="00F309CC">
        <w:tc>
          <w:tcPr>
            <w:tcW w:w="0" w:type="auto"/>
            <w:vMerge w:val="restart"/>
            <w:tcBorders>
              <w:top w:val="single" w:sz="4" w:space="0" w:color="auto"/>
              <w:left w:val="nil"/>
              <w:right w:val="nil"/>
            </w:tcBorders>
          </w:tcPr>
          <w:p w14:paraId="526DAE7C" w14:textId="77777777" w:rsidR="00DC2A8F" w:rsidRPr="00B6173C" w:rsidRDefault="00DC2A8F" w:rsidP="00B67BDC">
            <w:pPr>
              <w:pStyle w:val="TableText"/>
              <w:spacing w:before="0" w:after="0" w:line="240" w:lineRule="auto"/>
            </w:pPr>
            <w:r w:rsidRPr="00B6173C">
              <w:t>Fenitrothion</w:t>
            </w:r>
          </w:p>
        </w:tc>
        <w:tc>
          <w:tcPr>
            <w:tcW w:w="0" w:type="auto"/>
            <w:tcBorders>
              <w:top w:val="single" w:sz="4" w:space="0" w:color="auto"/>
              <w:left w:val="nil"/>
              <w:bottom w:val="nil"/>
              <w:right w:val="nil"/>
            </w:tcBorders>
            <w:shd w:val="clear" w:color="auto" w:fill="auto"/>
          </w:tcPr>
          <w:p w14:paraId="54CBBB97" w14:textId="77777777" w:rsidR="00DC2A8F" w:rsidRPr="00B6173C" w:rsidRDefault="00DC2A8F" w:rsidP="00B67BDC">
            <w:pPr>
              <w:pStyle w:val="TableText"/>
              <w:spacing w:before="0" w:after="0" w:line="240" w:lineRule="auto"/>
            </w:pPr>
            <w:r w:rsidRPr="00B6173C">
              <w:t>Vapour pressure</w:t>
            </w:r>
          </w:p>
        </w:tc>
        <w:tc>
          <w:tcPr>
            <w:tcW w:w="1714" w:type="pct"/>
            <w:gridSpan w:val="3"/>
            <w:tcBorders>
              <w:top w:val="single" w:sz="4" w:space="0" w:color="auto"/>
              <w:left w:val="nil"/>
              <w:bottom w:val="nil"/>
              <w:right w:val="nil"/>
            </w:tcBorders>
            <w:shd w:val="clear" w:color="auto" w:fill="auto"/>
          </w:tcPr>
          <w:p w14:paraId="26E862F4" w14:textId="77777777" w:rsidR="00DC2A8F" w:rsidRPr="00B6173C" w:rsidRDefault="00DC2A8F" w:rsidP="00B67BDC">
            <w:pPr>
              <w:pStyle w:val="TableText"/>
              <w:spacing w:before="0" w:after="0" w:line="240" w:lineRule="auto"/>
            </w:pPr>
            <w:r w:rsidRPr="00B6173C">
              <w:t>6.8 × 10</w:t>
            </w:r>
            <w:r w:rsidRPr="00B6173C">
              <w:rPr>
                <w:vertAlign w:val="superscript"/>
              </w:rPr>
              <w:t>-4</w:t>
            </w:r>
            <w:r w:rsidRPr="00B6173C">
              <w:t xml:space="preserve"> Pa at 20°C</w:t>
            </w:r>
          </w:p>
          <w:p w14:paraId="3C28EEFA" w14:textId="77777777" w:rsidR="00DC2A8F" w:rsidRPr="00B6173C" w:rsidRDefault="00DC2A8F" w:rsidP="00B67BDC">
            <w:pPr>
              <w:pStyle w:val="TableText"/>
              <w:spacing w:before="0" w:after="0" w:line="240" w:lineRule="auto"/>
            </w:pPr>
            <w:r w:rsidRPr="00B6173C">
              <w:t>1.6 × 10</w:t>
            </w:r>
            <w:r w:rsidRPr="00B6173C">
              <w:rPr>
                <w:vertAlign w:val="superscript"/>
              </w:rPr>
              <w:t>-3</w:t>
            </w:r>
            <w:r w:rsidRPr="00B6173C">
              <w:t xml:space="preserve"> Pa at 25°C</w:t>
            </w:r>
          </w:p>
        </w:tc>
        <w:tc>
          <w:tcPr>
            <w:tcW w:w="1322" w:type="pct"/>
            <w:tcBorders>
              <w:top w:val="single" w:sz="4" w:space="0" w:color="auto"/>
              <w:left w:val="nil"/>
              <w:bottom w:val="nil"/>
              <w:right w:val="nil"/>
            </w:tcBorders>
          </w:tcPr>
          <w:p w14:paraId="0964B97A" w14:textId="77777777" w:rsidR="00DC2A8F" w:rsidRPr="00B6173C" w:rsidRDefault="00DC2A8F" w:rsidP="00B67BDC">
            <w:pPr>
              <w:pStyle w:val="TableText"/>
              <w:spacing w:before="0" w:after="0" w:line="240" w:lineRule="auto"/>
            </w:pPr>
            <w:r w:rsidRPr="00B6173C">
              <w:t>Schetter 2000</w:t>
            </w:r>
          </w:p>
        </w:tc>
      </w:tr>
      <w:tr w:rsidR="00DC2A8F" w:rsidRPr="00B6173C" w14:paraId="3EE8F3C5" w14:textId="77777777" w:rsidTr="00F309CC">
        <w:tc>
          <w:tcPr>
            <w:tcW w:w="0" w:type="auto"/>
            <w:vMerge/>
            <w:tcBorders>
              <w:left w:val="nil"/>
              <w:right w:val="nil"/>
            </w:tcBorders>
          </w:tcPr>
          <w:p w14:paraId="514D7FCF" w14:textId="77777777" w:rsidR="00DC2A8F" w:rsidRPr="00B6173C" w:rsidRDefault="00DC2A8F" w:rsidP="00B67BDC">
            <w:pPr>
              <w:pStyle w:val="TableText"/>
              <w:spacing w:before="0" w:after="0" w:line="240" w:lineRule="auto"/>
            </w:pPr>
          </w:p>
        </w:tc>
        <w:tc>
          <w:tcPr>
            <w:tcW w:w="0" w:type="auto"/>
            <w:tcBorders>
              <w:top w:val="nil"/>
              <w:left w:val="nil"/>
              <w:bottom w:val="nil"/>
              <w:right w:val="nil"/>
            </w:tcBorders>
            <w:shd w:val="clear" w:color="auto" w:fill="auto"/>
          </w:tcPr>
          <w:p w14:paraId="252D014A" w14:textId="77777777" w:rsidR="00DC2A8F" w:rsidRPr="00B6173C" w:rsidRDefault="00DC2A8F" w:rsidP="00B67BDC">
            <w:pPr>
              <w:pStyle w:val="TableText"/>
              <w:spacing w:before="0" w:after="0" w:line="240" w:lineRule="auto"/>
            </w:pPr>
            <w:r w:rsidRPr="00B6173C">
              <w:t>Henry’s law constant</w:t>
            </w:r>
          </w:p>
        </w:tc>
        <w:tc>
          <w:tcPr>
            <w:tcW w:w="1714" w:type="pct"/>
            <w:gridSpan w:val="3"/>
            <w:tcBorders>
              <w:top w:val="nil"/>
              <w:left w:val="nil"/>
              <w:bottom w:val="nil"/>
              <w:right w:val="nil"/>
            </w:tcBorders>
            <w:shd w:val="clear" w:color="auto" w:fill="auto"/>
          </w:tcPr>
          <w:p w14:paraId="4A974C99" w14:textId="77777777" w:rsidR="00DC2A8F" w:rsidRPr="00B6173C" w:rsidRDefault="00DC2A8F" w:rsidP="00B67BDC">
            <w:pPr>
              <w:pStyle w:val="TableText"/>
              <w:spacing w:before="0" w:after="0" w:line="240" w:lineRule="auto"/>
            </w:pPr>
            <w:r w:rsidRPr="00B6173C">
              <w:t>9.9 × 10</w:t>
            </w:r>
            <w:r w:rsidRPr="00B6173C">
              <w:rPr>
                <w:vertAlign w:val="superscript"/>
              </w:rPr>
              <w:t>-3</w:t>
            </w:r>
            <w:r w:rsidRPr="00B6173C">
              <w:t xml:space="preserve"> Pa m</w:t>
            </w:r>
            <w:r w:rsidRPr="00B6173C">
              <w:rPr>
                <w:vertAlign w:val="superscript"/>
              </w:rPr>
              <w:t>3</w:t>
            </w:r>
            <w:r w:rsidRPr="00B6173C">
              <w:t xml:space="preserve"> mol</w:t>
            </w:r>
            <w:r w:rsidRPr="00B6173C">
              <w:rPr>
                <w:vertAlign w:val="superscript"/>
              </w:rPr>
              <w:t>-1</w:t>
            </w:r>
          </w:p>
        </w:tc>
        <w:tc>
          <w:tcPr>
            <w:tcW w:w="1322" w:type="pct"/>
            <w:tcBorders>
              <w:top w:val="nil"/>
              <w:left w:val="nil"/>
              <w:bottom w:val="nil"/>
              <w:right w:val="nil"/>
            </w:tcBorders>
          </w:tcPr>
          <w:p w14:paraId="296265D2" w14:textId="77777777" w:rsidR="00DC2A8F" w:rsidRPr="00B6173C" w:rsidRDefault="00DC2A8F" w:rsidP="00B67BDC">
            <w:pPr>
              <w:pStyle w:val="TableText"/>
              <w:spacing w:before="0" w:after="0" w:line="240" w:lineRule="auto"/>
            </w:pPr>
            <w:r w:rsidRPr="00B6173C">
              <w:t>Okada 2001</w:t>
            </w:r>
          </w:p>
        </w:tc>
      </w:tr>
      <w:tr w:rsidR="00DC2A8F" w:rsidRPr="00B6173C" w14:paraId="40ED629B" w14:textId="77777777" w:rsidTr="00F309CC">
        <w:tc>
          <w:tcPr>
            <w:tcW w:w="0" w:type="auto"/>
            <w:vMerge/>
            <w:tcBorders>
              <w:left w:val="nil"/>
              <w:right w:val="nil"/>
            </w:tcBorders>
          </w:tcPr>
          <w:p w14:paraId="09DC952D" w14:textId="77777777" w:rsidR="00DC2A8F" w:rsidRPr="00B6173C" w:rsidRDefault="00DC2A8F" w:rsidP="00B67BDC">
            <w:pPr>
              <w:pStyle w:val="TableText"/>
              <w:spacing w:before="0" w:after="0" w:line="240" w:lineRule="auto"/>
            </w:pPr>
          </w:p>
        </w:tc>
        <w:tc>
          <w:tcPr>
            <w:tcW w:w="0" w:type="auto"/>
            <w:tcBorders>
              <w:top w:val="nil"/>
              <w:left w:val="nil"/>
              <w:bottom w:val="nil"/>
              <w:right w:val="nil"/>
            </w:tcBorders>
            <w:shd w:val="clear" w:color="auto" w:fill="auto"/>
          </w:tcPr>
          <w:p w14:paraId="6E539332" w14:textId="77777777" w:rsidR="00DC2A8F" w:rsidRPr="00B6173C" w:rsidRDefault="00DC2A8F" w:rsidP="00B67BDC">
            <w:pPr>
              <w:pStyle w:val="TableText"/>
              <w:spacing w:before="0" w:after="0" w:line="240" w:lineRule="auto"/>
            </w:pPr>
            <w:r w:rsidRPr="00B6173C">
              <w:t>Solubility in water</w:t>
            </w:r>
          </w:p>
        </w:tc>
        <w:tc>
          <w:tcPr>
            <w:tcW w:w="1714" w:type="pct"/>
            <w:gridSpan w:val="3"/>
            <w:tcBorders>
              <w:top w:val="nil"/>
              <w:left w:val="nil"/>
              <w:bottom w:val="nil"/>
              <w:right w:val="nil"/>
            </w:tcBorders>
            <w:shd w:val="clear" w:color="auto" w:fill="auto"/>
          </w:tcPr>
          <w:p w14:paraId="1742D9AE" w14:textId="77777777" w:rsidR="00DC2A8F" w:rsidRPr="00B6173C" w:rsidRDefault="00DC2A8F" w:rsidP="00B67BDC">
            <w:pPr>
              <w:pStyle w:val="TableText"/>
              <w:spacing w:before="0" w:after="0" w:line="240" w:lineRule="auto"/>
            </w:pPr>
            <w:r w:rsidRPr="00B6173C">
              <w:t>19 mg/L at 20°C</w:t>
            </w:r>
          </w:p>
        </w:tc>
        <w:tc>
          <w:tcPr>
            <w:tcW w:w="1322" w:type="pct"/>
            <w:tcBorders>
              <w:top w:val="nil"/>
              <w:left w:val="nil"/>
              <w:bottom w:val="nil"/>
              <w:right w:val="nil"/>
            </w:tcBorders>
          </w:tcPr>
          <w:p w14:paraId="7AA5AD11" w14:textId="77777777" w:rsidR="00DC2A8F" w:rsidRPr="00B6173C" w:rsidRDefault="00DC2A8F" w:rsidP="00B67BDC">
            <w:pPr>
              <w:pStyle w:val="TableText"/>
              <w:spacing w:before="0" w:after="0" w:line="240" w:lineRule="auto"/>
            </w:pPr>
            <w:r w:rsidRPr="00B6173C">
              <w:t>Concha 2000</w:t>
            </w:r>
          </w:p>
        </w:tc>
      </w:tr>
      <w:tr w:rsidR="00DC2A8F" w:rsidRPr="00B6173C" w14:paraId="4B8AE2C9" w14:textId="77777777" w:rsidTr="00F309CC">
        <w:tc>
          <w:tcPr>
            <w:tcW w:w="0" w:type="auto"/>
            <w:vMerge/>
            <w:tcBorders>
              <w:left w:val="nil"/>
              <w:right w:val="nil"/>
            </w:tcBorders>
          </w:tcPr>
          <w:p w14:paraId="6DECB0D8" w14:textId="77777777" w:rsidR="00DC2A8F" w:rsidRPr="00B6173C" w:rsidRDefault="00DC2A8F" w:rsidP="00B67BDC">
            <w:pPr>
              <w:pStyle w:val="TableText"/>
              <w:spacing w:before="0" w:after="0" w:line="240" w:lineRule="auto"/>
            </w:pPr>
          </w:p>
        </w:tc>
        <w:tc>
          <w:tcPr>
            <w:tcW w:w="0" w:type="auto"/>
            <w:tcBorders>
              <w:top w:val="nil"/>
              <w:left w:val="nil"/>
              <w:bottom w:val="nil"/>
              <w:right w:val="nil"/>
            </w:tcBorders>
            <w:shd w:val="clear" w:color="auto" w:fill="auto"/>
          </w:tcPr>
          <w:p w14:paraId="2C4934D3" w14:textId="77777777" w:rsidR="00DC2A8F" w:rsidRPr="00B6173C" w:rsidRDefault="00DC2A8F" w:rsidP="00B67BDC">
            <w:pPr>
              <w:pStyle w:val="TableText"/>
              <w:spacing w:before="0" w:after="0" w:line="240" w:lineRule="auto"/>
            </w:pPr>
            <w:r w:rsidRPr="00B6173C">
              <w:t>Partition coefficient</w:t>
            </w:r>
          </w:p>
        </w:tc>
        <w:tc>
          <w:tcPr>
            <w:tcW w:w="1714" w:type="pct"/>
            <w:gridSpan w:val="3"/>
            <w:tcBorders>
              <w:top w:val="nil"/>
              <w:left w:val="nil"/>
              <w:bottom w:val="nil"/>
              <w:right w:val="nil"/>
            </w:tcBorders>
            <w:shd w:val="clear" w:color="auto" w:fill="auto"/>
          </w:tcPr>
          <w:p w14:paraId="0F7C3AED" w14:textId="77777777" w:rsidR="00DC2A8F" w:rsidRPr="00B6173C" w:rsidRDefault="00DC2A8F" w:rsidP="00B67BDC">
            <w:pPr>
              <w:pStyle w:val="TableText"/>
              <w:spacing w:before="0" w:after="0" w:line="240" w:lineRule="auto"/>
            </w:pPr>
            <w:r w:rsidRPr="00B6173C">
              <w:t>log P</w:t>
            </w:r>
            <w:r w:rsidRPr="00B6173C">
              <w:rPr>
                <w:vertAlign w:val="subscript"/>
              </w:rPr>
              <w:t>ow</w:t>
            </w:r>
            <w:r w:rsidRPr="00B6173C">
              <w:t xml:space="preserve"> 3.3</w:t>
            </w:r>
          </w:p>
        </w:tc>
        <w:tc>
          <w:tcPr>
            <w:tcW w:w="1322" w:type="pct"/>
            <w:vMerge w:val="restart"/>
            <w:tcBorders>
              <w:top w:val="nil"/>
              <w:left w:val="nil"/>
              <w:bottom w:val="nil"/>
              <w:right w:val="nil"/>
            </w:tcBorders>
          </w:tcPr>
          <w:p w14:paraId="2BED5963" w14:textId="77777777" w:rsidR="00DC2A8F" w:rsidRPr="00B6173C" w:rsidRDefault="00DC2A8F" w:rsidP="00B67BDC">
            <w:pPr>
              <w:pStyle w:val="TableText"/>
              <w:spacing w:before="0" w:after="0" w:line="240" w:lineRule="auto"/>
            </w:pPr>
            <w:r w:rsidRPr="00B6173C">
              <w:t>Shepler &amp; Schick 2002</w:t>
            </w:r>
          </w:p>
        </w:tc>
      </w:tr>
      <w:tr w:rsidR="00DC2A8F" w:rsidRPr="00B6173C" w14:paraId="11400832" w14:textId="77777777" w:rsidTr="00F309CC">
        <w:tc>
          <w:tcPr>
            <w:tcW w:w="0" w:type="auto"/>
            <w:vMerge/>
            <w:tcBorders>
              <w:left w:val="nil"/>
              <w:right w:val="nil"/>
            </w:tcBorders>
          </w:tcPr>
          <w:p w14:paraId="2A2B1F39" w14:textId="77777777" w:rsidR="00DC2A8F" w:rsidRPr="00B6173C" w:rsidRDefault="00DC2A8F" w:rsidP="00B67BDC">
            <w:pPr>
              <w:pStyle w:val="TableText"/>
              <w:spacing w:before="0" w:after="0" w:line="240" w:lineRule="auto"/>
            </w:pPr>
          </w:p>
        </w:tc>
        <w:tc>
          <w:tcPr>
            <w:tcW w:w="0" w:type="auto"/>
            <w:tcBorders>
              <w:top w:val="nil"/>
              <w:left w:val="nil"/>
              <w:bottom w:val="nil"/>
              <w:right w:val="nil"/>
            </w:tcBorders>
            <w:shd w:val="clear" w:color="auto" w:fill="auto"/>
          </w:tcPr>
          <w:p w14:paraId="53599E41" w14:textId="77777777" w:rsidR="00DC2A8F" w:rsidRPr="00B6173C" w:rsidRDefault="00DC2A8F" w:rsidP="00B67BDC">
            <w:pPr>
              <w:pStyle w:val="TableText"/>
              <w:spacing w:before="0" w:after="0" w:line="240" w:lineRule="auto"/>
            </w:pPr>
            <w:r w:rsidRPr="00B6173C">
              <w:t>Dissociation constant</w:t>
            </w:r>
          </w:p>
        </w:tc>
        <w:tc>
          <w:tcPr>
            <w:tcW w:w="1714" w:type="pct"/>
            <w:gridSpan w:val="3"/>
            <w:tcBorders>
              <w:top w:val="nil"/>
              <w:left w:val="nil"/>
              <w:bottom w:val="nil"/>
              <w:right w:val="nil"/>
            </w:tcBorders>
            <w:shd w:val="clear" w:color="auto" w:fill="auto"/>
          </w:tcPr>
          <w:p w14:paraId="30190792" w14:textId="77777777" w:rsidR="00DC2A8F" w:rsidRPr="00B6173C" w:rsidRDefault="00DC2A8F" w:rsidP="00B67BDC">
            <w:pPr>
              <w:pStyle w:val="TableText"/>
              <w:spacing w:before="0" w:after="0" w:line="240" w:lineRule="auto"/>
            </w:pPr>
            <w:r w:rsidRPr="00B6173C">
              <w:t>No dissociable moieties</w:t>
            </w:r>
          </w:p>
        </w:tc>
        <w:tc>
          <w:tcPr>
            <w:tcW w:w="1322" w:type="pct"/>
            <w:vMerge/>
            <w:tcBorders>
              <w:top w:val="nil"/>
              <w:left w:val="nil"/>
              <w:bottom w:val="nil"/>
              <w:right w:val="nil"/>
            </w:tcBorders>
          </w:tcPr>
          <w:p w14:paraId="4B442B5A" w14:textId="77777777" w:rsidR="00DC2A8F" w:rsidRPr="00B6173C" w:rsidRDefault="00DC2A8F" w:rsidP="00B67BDC">
            <w:pPr>
              <w:pStyle w:val="TableText"/>
              <w:spacing w:before="0" w:after="0" w:line="240" w:lineRule="auto"/>
            </w:pPr>
          </w:p>
        </w:tc>
      </w:tr>
      <w:tr w:rsidR="00B63CFF" w:rsidRPr="00B6173C" w14:paraId="298F72F3" w14:textId="77777777" w:rsidTr="00F309CC">
        <w:tc>
          <w:tcPr>
            <w:tcW w:w="0" w:type="auto"/>
            <w:vMerge/>
            <w:tcBorders>
              <w:left w:val="nil"/>
              <w:bottom w:val="single" w:sz="4" w:space="0" w:color="auto"/>
              <w:right w:val="nil"/>
            </w:tcBorders>
          </w:tcPr>
          <w:p w14:paraId="60871A3D" w14:textId="77777777" w:rsidR="00B63CFF" w:rsidRPr="00B6173C" w:rsidRDefault="00B63CFF" w:rsidP="00B67BDC">
            <w:pPr>
              <w:pStyle w:val="TableText"/>
              <w:spacing w:before="0" w:after="0" w:line="240" w:lineRule="auto"/>
            </w:pPr>
          </w:p>
        </w:tc>
        <w:tc>
          <w:tcPr>
            <w:tcW w:w="0" w:type="auto"/>
            <w:tcBorders>
              <w:top w:val="nil"/>
              <w:left w:val="nil"/>
              <w:bottom w:val="single" w:sz="4" w:space="0" w:color="auto"/>
              <w:right w:val="nil"/>
            </w:tcBorders>
            <w:shd w:val="clear" w:color="auto" w:fill="auto"/>
          </w:tcPr>
          <w:p w14:paraId="3A067937" w14:textId="77777777" w:rsidR="00B63CFF" w:rsidRPr="00B6173C" w:rsidRDefault="00B63CFF" w:rsidP="00B67BDC">
            <w:pPr>
              <w:pStyle w:val="TableText"/>
              <w:spacing w:before="0" w:after="0" w:line="240" w:lineRule="auto"/>
            </w:pPr>
            <w:r w:rsidRPr="00B6173C">
              <w:t>UV-VIS absorption (max)</w:t>
            </w:r>
          </w:p>
        </w:tc>
        <w:tc>
          <w:tcPr>
            <w:tcW w:w="571" w:type="pct"/>
            <w:tcBorders>
              <w:top w:val="nil"/>
              <w:left w:val="nil"/>
              <w:bottom w:val="single" w:sz="4" w:space="0" w:color="auto"/>
              <w:right w:val="nil"/>
            </w:tcBorders>
            <w:shd w:val="clear" w:color="auto" w:fill="auto"/>
          </w:tcPr>
          <w:p w14:paraId="316B6174" w14:textId="068A8BB6" w:rsidR="00B63CFF" w:rsidRPr="00E547A1" w:rsidRDefault="00E547A1" w:rsidP="00B67BDC">
            <w:pPr>
              <w:pStyle w:val="TableText"/>
              <w:spacing w:before="0" w:after="0" w:line="240" w:lineRule="auto"/>
              <w:rPr>
                <w:u w:val="single"/>
              </w:rPr>
            </w:pPr>
            <w:r>
              <w:rPr>
                <w:u w:val="single"/>
              </w:rPr>
              <w:t>s</w:t>
            </w:r>
            <w:r w:rsidR="00B63CFF" w:rsidRPr="00E547A1">
              <w:rPr>
                <w:u w:val="single"/>
              </w:rPr>
              <w:t>olution</w:t>
            </w:r>
          </w:p>
          <w:p w14:paraId="5FABB629" w14:textId="77777777" w:rsidR="00E547A1" w:rsidRDefault="00E547A1" w:rsidP="00B67BDC">
            <w:pPr>
              <w:pStyle w:val="TableText"/>
              <w:spacing w:before="0" w:after="0" w:line="240" w:lineRule="auto"/>
            </w:pPr>
            <w:r>
              <w:t>acidic</w:t>
            </w:r>
          </w:p>
          <w:p w14:paraId="476EC42D" w14:textId="77777777" w:rsidR="00B63CFF" w:rsidRDefault="00E547A1" w:rsidP="00B67BDC">
            <w:pPr>
              <w:pStyle w:val="TableText"/>
              <w:spacing w:before="0" w:after="0" w:line="240" w:lineRule="auto"/>
            </w:pPr>
            <w:r>
              <w:t xml:space="preserve">neutral </w:t>
            </w:r>
          </w:p>
          <w:p w14:paraId="6569348B" w14:textId="77777777" w:rsidR="00E547A1" w:rsidRDefault="00E547A1" w:rsidP="00B67BDC">
            <w:pPr>
              <w:pStyle w:val="TableText"/>
              <w:spacing w:before="0" w:after="0" w:line="240" w:lineRule="auto"/>
            </w:pPr>
            <w:r>
              <w:t xml:space="preserve">basic </w:t>
            </w:r>
          </w:p>
          <w:p w14:paraId="2AB66E75" w14:textId="12D68A09" w:rsidR="00E547A1" w:rsidRPr="00B6173C" w:rsidRDefault="00E547A1" w:rsidP="00B67BDC">
            <w:pPr>
              <w:pStyle w:val="TableText"/>
              <w:spacing w:before="0" w:after="0" w:line="240" w:lineRule="auto"/>
            </w:pPr>
            <w:r>
              <w:t>basic</w:t>
            </w:r>
          </w:p>
        </w:tc>
        <w:tc>
          <w:tcPr>
            <w:tcW w:w="407" w:type="pct"/>
            <w:tcBorders>
              <w:top w:val="nil"/>
              <w:left w:val="nil"/>
              <w:bottom w:val="single" w:sz="4" w:space="0" w:color="auto"/>
              <w:right w:val="nil"/>
            </w:tcBorders>
            <w:shd w:val="clear" w:color="auto" w:fill="auto"/>
          </w:tcPr>
          <w:p w14:paraId="2C4005F4" w14:textId="2BC83EF0" w:rsidR="00B63CFF" w:rsidRPr="00F309CC" w:rsidRDefault="00E547A1" w:rsidP="00B67BDC">
            <w:pPr>
              <w:pStyle w:val="TableText"/>
              <w:spacing w:before="0" w:after="0" w:line="240" w:lineRule="auto"/>
              <w:rPr>
                <w:u w:val="single"/>
              </w:rPr>
            </w:pPr>
            <w:r w:rsidRPr="00F309CC">
              <w:rPr>
                <w:u w:val="single"/>
              </w:rPr>
              <w:sym w:font="Symbol" w:char="F06C"/>
            </w:r>
            <w:r w:rsidR="00B63CFF" w:rsidRPr="00F309CC">
              <w:rPr>
                <w:u w:val="single"/>
                <w:vertAlign w:val="subscript"/>
              </w:rPr>
              <w:t>max</w:t>
            </w:r>
          </w:p>
          <w:p w14:paraId="17585C2A" w14:textId="77777777" w:rsidR="00E547A1" w:rsidRDefault="00E547A1" w:rsidP="00B67BDC">
            <w:pPr>
              <w:pStyle w:val="TableText"/>
              <w:spacing w:before="0" w:after="0" w:line="240" w:lineRule="auto"/>
            </w:pPr>
            <w:r>
              <w:t>268 nm</w:t>
            </w:r>
          </w:p>
          <w:p w14:paraId="2495B7BF" w14:textId="77777777" w:rsidR="00E547A1" w:rsidRDefault="00E547A1" w:rsidP="00B67BDC">
            <w:pPr>
              <w:pStyle w:val="TableText"/>
              <w:spacing w:before="0" w:after="0" w:line="240" w:lineRule="auto"/>
            </w:pPr>
            <w:r>
              <w:t>267 nm</w:t>
            </w:r>
          </w:p>
          <w:p w14:paraId="184AB99E" w14:textId="77777777" w:rsidR="00E547A1" w:rsidRDefault="00E547A1" w:rsidP="00B67BDC">
            <w:pPr>
              <w:pStyle w:val="TableText"/>
              <w:spacing w:before="0" w:after="0" w:line="240" w:lineRule="auto"/>
            </w:pPr>
            <w:r>
              <w:t>264 nm</w:t>
            </w:r>
          </w:p>
          <w:p w14:paraId="33B854D3" w14:textId="0F3DAF92" w:rsidR="00E547A1" w:rsidRPr="00B6173C" w:rsidRDefault="00E547A1" w:rsidP="00B67BDC">
            <w:pPr>
              <w:pStyle w:val="TableText"/>
              <w:spacing w:before="0" w:after="0" w:line="240" w:lineRule="auto"/>
            </w:pPr>
            <w:r>
              <w:t>393 nm</w:t>
            </w:r>
          </w:p>
        </w:tc>
        <w:tc>
          <w:tcPr>
            <w:tcW w:w="736" w:type="pct"/>
            <w:tcBorders>
              <w:top w:val="nil"/>
              <w:left w:val="nil"/>
              <w:bottom w:val="single" w:sz="4" w:space="0" w:color="auto"/>
              <w:right w:val="nil"/>
            </w:tcBorders>
            <w:shd w:val="clear" w:color="auto" w:fill="auto"/>
          </w:tcPr>
          <w:p w14:paraId="4F0F232D" w14:textId="77777777" w:rsidR="00B63CFF" w:rsidRPr="00F309CC" w:rsidRDefault="00B63CFF" w:rsidP="00B67BDC">
            <w:pPr>
              <w:pStyle w:val="TableText"/>
              <w:spacing w:before="0" w:after="0" w:line="240" w:lineRule="auto"/>
              <w:rPr>
                <w:u w:val="single"/>
              </w:rPr>
            </w:pPr>
            <w:r w:rsidRPr="00F309CC">
              <w:rPr>
                <w:u w:val="single"/>
              </w:rPr>
              <w:t>ε (L/mol/cm)</w:t>
            </w:r>
          </w:p>
          <w:p w14:paraId="3EBA1B58" w14:textId="77777777" w:rsidR="00E547A1" w:rsidRDefault="00E547A1" w:rsidP="00B67BDC">
            <w:pPr>
              <w:pStyle w:val="TableText"/>
              <w:spacing w:before="0" w:after="0" w:line="240" w:lineRule="auto"/>
            </w:pPr>
            <w:r>
              <w:t>6920</w:t>
            </w:r>
          </w:p>
          <w:p w14:paraId="0F44D386" w14:textId="77777777" w:rsidR="00E547A1" w:rsidRDefault="00E547A1" w:rsidP="00B67BDC">
            <w:pPr>
              <w:pStyle w:val="TableText"/>
              <w:spacing w:before="0" w:after="0" w:line="240" w:lineRule="auto"/>
            </w:pPr>
            <w:r>
              <w:t>6950</w:t>
            </w:r>
          </w:p>
          <w:p w14:paraId="69E86613" w14:textId="77777777" w:rsidR="00E547A1" w:rsidRDefault="00E547A1" w:rsidP="00B67BDC">
            <w:pPr>
              <w:pStyle w:val="TableText"/>
              <w:spacing w:before="0" w:after="0" w:line="240" w:lineRule="auto"/>
            </w:pPr>
            <w:r>
              <w:t>4860</w:t>
            </w:r>
          </w:p>
          <w:p w14:paraId="38B3CA7F" w14:textId="3293D385" w:rsidR="00E547A1" w:rsidRPr="00B6173C" w:rsidRDefault="00E547A1" w:rsidP="00B67BDC">
            <w:pPr>
              <w:pStyle w:val="TableText"/>
              <w:spacing w:before="0" w:after="0" w:line="240" w:lineRule="auto"/>
            </w:pPr>
            <w:r>
              <w:t>10600</w:t>
            </w:r>
          </w:p>
        </w:tc>
        <w:tc>
          <w:tcPr>
            <w:tcW w:w="1322" w:type="pct"/>
            <w:tcBorders>
              <w:top w:val="nil"/>
              <w:left w:val="nil"/>
              <w:bottom w:val="single" w:sz="4" w:space="0" w:color="auto"/>
              <w:right w:val="nil"/>
            </w:tcBorders>
          </w:tcPr>
          <w:p w14:paraId="646C4B3E" w14:textId="16F527D1" w:rsidR="00B63CFF" w:rsidRPr="00B6173C" w:rsidRDefault="00B63CFF" w:rsidP="00B67BDC">
            <w:pPr>
              <w:pStyle w:val="TableText"/>
              <w:spacing w:before="0" w:after="0" w:line="240" w:lineRule="auto"/>
            </w:pPr>
            <w:r w:rsidRPr="00B6173C">
              <w:t>Yoshida 2000</w:t>
            </w:r>
          </w:p>
        </w:tc>
      </w:tr>
    </w:tbl>
    <w:p w14:paraId="7F399D8E" w14:textId="60F3DC07" w:rsidR="008768BF" w:rsidRPr="00B6173C" w:rsidRDefault="00CD1090" w:rsidP="00CD0C0E">
      <w:pPr>
        <w:pStyle w:val="Caption"/>
        <w:rPr>
          <w:color w:val="auto"/>
        </w:rPr>
      </w:pPr>
      <w:bookmarkStart w:id="320" w:name="_Toc158365541"/>
      <w:bookmarkStart w:id="321" w:name="_Toc158365710"/>
      <w:bookmarkStart w:id="322" w:name="_Toc206421997"/>
      <w:r>
        <w:t>Table</w:t>
      </w:r>
      <w:r w:rsidR="00CD0C0E">
        <w:t xml:space="preserve"> </w:t>
      </w:r>
      <w:r>
        <w:fldChar w:fldCharType="begin"/>
      </w:r>
      <w:r>
        <w:instrText xml:space="preserve"> SEQ Table \* ARABIC </w:instrText>
      </w:r>
      <w:r>
        <w:fldChar w:fldCharType="separate"/>
      </w:r>
      <w:r w:rsidR="005C43BA">
        <w:rPr>
          <w:noProof/>
        </w:rPr>
        <w:t>44</w:t>
      </w:r>
      <w:r>
        <w:fldChar w:fldCharType="end"/>
      </w:r>
      <w:r w:rsidR="008768BF" w:rsidRPr="00B6173C">
        <w:t>:</w:t>
      </w:r>
      <w:r w:rsidR="008768BF" w:rsidRPr="00B6173C">
        <w:tab/>
        <w:t>Dissipation in animal food items</w:t>
      </w:r>
      <w:bookmarkEnd w:id="320"/>
      <w:bookmarkEnd w:id="321"/>
      <w:bookmarkEnd w:id="3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0"/>
        <w:gridCol w:w="1421"/>
        <w:gridCol w:w="4539"/>
        <w:gridCol w:w="2548"/>
      </w:tblGrid>
      <w:tr w:rsidR="008768BF" w:rsidRPr="00B6173C" w14:paraId="7B08BCBB" w14:textId="77777777" w:rsidTr="00F309CC">
        <w:trPr>
          <w:tblHeader/>
        </w:trPr>
        <w:tc>
          <w:tcPr>
            <w:tcW w:w="586" w:type="pct"/>
            <w:tcBorders>
              <w:top w:val="single" w:sz="4" w:space="0" w:color="auto"/>
              <w:left w:val="nil"/>
              <w:bottom w:val="single" w:sz="4" w:space="0" w:color="auto"/>
              <w:right w:val="nil"/>
            </w:tcBorders>
            <w:shd w:val="clear" w:color="auto" w:fill="5C2946"/>
          </w:tcPr>
          <w:p w14:paraId="605E4326" w14:textId="77777777" w:rsidR="008768BF" w:rsidRPr="00DC2A8F" w:rsidRDefault="008768BF" w:rsidP="00F309CC">
            <w:pPr>
              <w:pStyle w:val="TableHead"/>
              <w:spacing w:before="0" w:after="0" w:line="240" w:lineRule="auto"/>
            </w:pPr>
            <w:r w:rsidRPr="00DC2A8F">
              <w:t>Substance</w:t>
            </w:r>
          </w:p>
        </w:tc>
        <w:tc>
          <w:tcPr>
            <w:tcW w:w="737" w:type="pct"/>
            <w:tcBorders>
              <w:top w:val="single" w:sz="4" w:space="0" w:color="auto"/>
              <w:left w:val="nil"/>
              <w:bottom w:val="single" w:sz="4" w:space="0" w:color="auto"/>
              <w:right w:val="nil"/>
            </w:tcBorders>
            <w:shd w:val="clear" w:color="auto" w:fill="5C2946"/>
          </w:tcPr>
          <w:p w14:paraId="1B42FEAB" w14:textId="77777777" w:rsidR="008768BF" w:rsidRPr="00DC2A8F" w:rsidRDefault="008768BF" w:rsidP="00F309CC">
            <w:pPr>
              <w:pStyle w:val="TableHead"/>
              <w:spacing w:before="0" w:after="0" w:line="240" w:lineRule="auto"/>
            </w:pPr>
            <w:r w:rsidRPr="00DC2A8F">
              <w:t>Matrix</w:t>
            </w:r>
          </w:p>
        </w:tc>
        <w:tc>
          <w:tcPr>
            <w:tcW w:w="2355" w:type="pct"/>
            <w:tcBorders>
              <w:top w:val="single" w:sz="4" w:space="0" w:color="auto"/>
              <w:left w:val="nil"/>
              <w:bottom w:val="single" w:sz="4" w:space="0" w:color="auto"/>
              <w:right w:val="nil"/>
            </w:tcBorders>
            <w:shd w:val="clear" w:color="auto" w:fill="5C2946"/>
          </w:tcPr>
          <w:p w14:paraId="7430B53E" w14:textId="77777777" w:rsidR="008768BF" w:rsidRPr="00DC2A8F" w:rsidRDefault="008768BF" w:rsidP="00F309CC">
            <w:pPr>
              <w:pStyle w:val="TableHead"/>
              <w:spacing w:before="0" w:after="0" w:line="240" w:lineRule="auto"/>
            </w:pPr>
            <w:r w:rsidRPr="00DC2A8F">
              <w:t>Result</w:t>
            </w:r>
          </w:p>
        </w:tc>
        <w:tc>
          <w:tcPr>
            <w:tcW w:w="1322" w:type="pct"/>
            <w:tcBorders>
              <w:top w:val="single" w:sz="4" w:space="0" w:color="auto"/>
              <w:left w:val="nil"/>
              <w:bottom w:val="single" w:sz="4" w:space="0" w:color="auto"/>
              <w:right w:val="nil"/>
            </w:tcBorders>
            <w:shd w:val="clear" w:color="auto" w:fill="5C2946"/>
          </w:tcPr>
          <w:p w14:paraId="0BA60489" w14:textId="77777777" w:rsidR="008768BF" w:rsidRPr="00DC2A8F" w:rsidRDefault="008768BF" w:rsidP="00F309CC">
            <w:pPr>
              <w:pStyle w:val="TableHead"/>
              <w:spacing w:before="0" w:after="0" w:line="240" w:lineRule="auto"/>
            </w:pPr>
            <w:r w:rsidRPr="00DC2A8F">
              <w:t>Reference</w:t>
            </w:r>
          </w:p>
        </w:tc>
      </w:tr>
      <w:tr w:rsidR="00DA789B" w:rsidRPr="00B6173C" w14:paraId="2F6A21E5" w14:textId="77777777" w:rsidTr="00F309CC">
        <w:tc>
          <w:tcPr>
            <w:tcW w:w="586" w:type="pct"/>
            <w:vMerge w:val="restart"/>
            <w:tcBorders>
              <w:top w:val="single" w:sz="4" w:space="0" w:color="auto"/>
              <w:left w:val="nil"/>
              <w:right w:val="nil"/>
            </w:tcBorders>
          </w:tcPr>
          <w:p w14:paraId="193D3E48" w14:textId="77777777" w:rsidR="00DA789B" w:rsidRPr="00B6173C" w:rsidRDefault="00DA789B" w:rsidP="00F309CC">
            <w:pPr>
              <w:pStyle w:val="TableText"/>
              <w:spacing w:before="0" w:after="0" w:line="240" w:lineRule="auto"/>
            </w:pPr>
            <w:r w:rsidRPr="00B6173C">
              <w:t>Fenitrothion</w:t>
            </w:r>
          </w:p>
        </w:tc>
        <w:tc>
          <w:tcPr>
            <w:tcW w:w="737" w:type="pct"/>
            <w:vMerge w:val="restart"/>
            <w:tcBorders>
              <w:top w:val="single" w:sz="4" w:space="0" w:color="auto"/>
              <w:left w:val="nil"/>
              <w:right w:val="nil"/>
            </w:tcBorders>
            <w:shd w:val="clear" w:color="auto" w:fill="auto"/>
          </w:tcPr>
          <w:p w14:paraId="5D8B1CCE" w14:textId="77777777" w:rsidR="00DA789B" w:rsidRPr="00B6173C" w:rsidRDefault="00DA789B" w:rsidP="00F309CC">
            <w:pPr>
              <w:pStyle w:val="TableText"/>
              <w:spacing w:before="0" w:after="0" w:line="240" w:lineRule="auto"/>
            </w:pPr>
            <w:r w:rsidRPr="00B6173C">
              <w:t>Leaves</w:t>
            </w:r>
          </w:p>
        </w:tc>
        <w:tc>
          <w:tcPr>
            <w:tcW w:w="2355" w:type="pct"/>
            <w:tcBorders>
              <w:top w:val="single" w:sz="4" w:space="0" w:color="auto"/>
              <w:left w:val="nil"/>
              <w:bottom w:val="nil"/>
              <w:right w:val="nil"/>
            </w:tcBorders>
            <w:shd w:val="clear" w:color="auto" w:fill="auto"/>
          </w:tcPr>
          <w:p w14:paraId="3CDD0412" w14:textId="77777777" w:rsidR="00DA789B" w:rsidRPr="00B6173C" w:rsidRDefault="00DA789B" w:rsidP="00F309CC">
            <w:pPr>
              <w:pStyle w:val="TableText"/>
              <w:tabs>
                <w:tab w:val="left" w:pos="1501"/>
              </w:tabs>
              <w:spacing w:before="0" w:after="0" w:line="240" w:lineRule="auto"/>
            </w:pPr>
            <w:r w:rsidRPr="00B6173C">
              <w:t>White spruce:</w:t>
            </w:r>
            <w:r w:rsidRPr="00B6173C">
              <w:tab/>
              <w:t>DT</w:t>
            </w:r>
            <w:r w:rsidRPr="00B6173C">
              <w:rPr>
                <w:vertAlign w:val="subscript"/>
              </w:rPr>
              <w:t>50</w:t>
            </w:r>
            <w:r w:rsidRPr="00B6173C">
              <w:t xml:space="preserve"> 20 d</w:t>
            </w:r>
          </w:p>
        </w:tc>
        <w:tc>
          <w:tcPr>
            <w:tcW w:w="1322" w:type="pct"/>
            <w:tcBorders>
              <w:top w:val="single" w:sz="4" w:space="0" w:color="auto"/>
              <w:left w:val="nil"/>
              <w:bottom w:val="nil"/>
              <w:right w:val="nil"/>
            </w:tcBorders>
          </w:tcPr>
          <w:p w14:paraId="05F1FC56" w14:textId="77777777" w:rsidR="00DA789B" w:rsidRPr="00B6173C" w:rsidRDefault="00DA789B" w:rsidP="00F309CC">
            <w:pPr>
              <w:pStyle w:val="TableText"/>
              <w:spacing w:before="0" w:after="0" w:line="240" w:lineRule="auto"/>
            </w:pPr>
            <w:r w:rsidRPr="00B6173C">
              <w:t>Sundaram 1986</w:t>
            </w:r>
          </w:p>
        </w:tc>
      </w:tr>
      <w:tr w:rsidR="00DA789B" w:rsidRPr="00B6173C" w14:paraId="1B0FFA5F" w14:textId="77777777" w:rsidTr="00F309CC">
        <w:tc>
          <w:tcPr>
            <w:tcW w:w="586" w:type="pct"/>
            <w:vMerge/>
            <w:tcBorders>
              <w:left w:val="nil"/>
              <w:right w:val="nil"/>
            </w:tcBorders>
          </w:tcPr>
          <w:p w14:paraId="15A31FF1"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2E0D1A8C"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47C036F7" w14:textId="1C71A679" w:rsidR="00DA789B" w:rsidRPr="00B6173C" w:rsidRDefault="00DA789B" w:rsidP="00F309CC">
            <w:pPr>
              <w:pStyle w:val="TableText"/>
              <w:tabs>
                <w:tab w:val="left" w:pos="1501"/>
              </w:tabs>
              <w:spacing w:before="0" w:after="0" w:line="240" w:lineRule="auto"/>
            </w:pPr>
            <w:r w:rsidRPr="00B6173C">
              <w:t>Spruce:</w:t>
            </w:r>
            <w:r w:rsidR="004A685B">
              <w:t xml:space="preserve"> </w:t>
            </w:r>
            <w:r w:rsidR="00F309CC">
              <w:tab/>
            </w:r>
            <w:r w:rsidRPr="00B6173C">
              <w:t>DT</w:t>
            </w:r>
            <w:r w:rsidRPr="00B6173C">
              <w:rPr>
                <w:vertAlign w:val="subscript"/>
              </w:rPr>
              <w:t>50</w:t>
            </w:r>
            <w:r w:rsidRPr="00B6173C">
              <w:t xml:space="preserve"> 7.9 d</w:t>
            </w:r>
          </w:p>
          <w:p w14:paraId="34096DDC" w14:textId="77777777" w:rsidR="00DA789B" w:rsidRPr="00B6173C" w:rsidRDefault="00DA789B" w:rsidP="00F309CC">
            <w:pPr>
              <w:pStyle w:val="TableText"/>
              <w:tabs>
                <w:tab w:val="left" w:pos="1501"/>
              </w:tabs>
              <w:spacing w:before="0" w:after="0" w:line="240" w:lineRule="auto"/>
            </w:pPr>
            <w:r w:rsidRPr="00B6173C">
              <w:t>Maize:</w:t>
            </w:r>
            <w:r w:rsidRPr="00B6173C">
              <w:tab/>
              <w:t>DT</w:t>
            </w:r>
            <w:r w:rsidRPr="00B6173C">
              <w:rPr>
                <w:vertAlign w:val="subscript"/>
              </w:rPr>
              <w:t>50</w:t>
            </w:r>
            <w:r w:rsidRPr="00B6173C">
              <w:t xml:space="preserve"> 3.0 d</w:t>
            </w:r>
          </w:p>
          <w:p w14:paraId="68C85960" w14:textId="2BA5F042" w:rsidR="00DA789B" w:rsidRPr="00B6173C" w:rsidRDefault="00DA789B" w:rsidP="00F309CC">
            <w:pPr>
              <w:pStyle w:val="TableText"/>
              <w:tabs>
                <w:tab w:val="left" w:pos="1501"/>
              </w:tabs>
              <w:spacing w:before="0" w:after="0" w:line="240" w:lineRule="auto"/>
            </w:pPr>
            <w:r w:rsidRPr="00B6173C">
              <w:t>Bermuda grass:</w:t>
            </w:r>
            <w:r w:rsidR="004A685B">
              <w:t xml:space="preserve"> </w:t>
            </w:r>
            <w:r w:rsidR="00F309CC">
              <w:tab/>
            </w:r>
            <w:r w:rsidRPr="00B6173C">
              <w:t>DT</w:t>
            </w:r>
            <w:r w:rsidRPr="00B6173C">
              <w:rPr>
                <w:vertAlign w:val="subscript"/>
              </w:rPr>
              <w:t>50</w:t>
            </w:r>
            <w:r w:rsidRPr="00B6173C">
              <w:t xml:space="preserve"> 2.6 d</w:t>
            </w:r>
          </w:p>
          <w:p w14:paraId="6919AA83" w14:textId="77777777" w:rsidR="00DA789B" w:rsidRPr="00B6173C" w:rsidRDefault="00DA789B" w:rsidP="00F309CC">
            <w:pPr>
              <w:pStyle w:val="TableText"/>
              <w:tabs>
                <w:tab w:val="left" w:pos="1501"/>
              </w:tabs>
              <w:spacing w:before="0" w:after="0" w:line="240" w:lineRule="auto"/>
            </w:pPr>
            <w:r w:rsidRPr="00B6173C">
              <w:t>Apple:</w:t>
            </w:r>
            <w:r w:rsidRPr="00B6173C">
              <w:tab/>
              <w:t>DT</w:t>
            </w:r>
            <w:r w:rsidRPr="00B6173C">
              <w:rPr>
                <w:vertAlign w:val="subscript"/>
              </w:rPr>
              <w:t>50</w:t>
            </w:r>
            <w:r w:rsidRPr="00B6173C">
              <w:t xml:space="preserve"> 1.6 d</w:t>
            </w:r>
          </w:p>
        </w:tc>
        <w:tc>
          <w:tcPr>
            <w:tcW w:w="1322" w:type="pct"/>
            <w:tcBorders>
              <w:top w:val="nil"/>
              <w:left w:val="nil"/>
              <w:bottom w:val="nil"/>
              <w:right w:val="nil"/>
            </w:tcBorders>
          </w:tcPr>
          <w:p w14:paraId="18AF6059" w14:textId="77777777" w:rsidR="00DA789B" w:rsidRPr="00B6173C" w:rsidRDefault="00DA789B" w:rsidP="00F309CC">
            <w:pPr>
              <w:pStyle w:val="TableText"/>
              <w:spacing w:before="0" w:after="0" w:line="240" w:lineRule="auto"/>
            </w:pPr>
            <w:r w:rsidRPr="00B6173C">
              <w:t>Willis &amp; McDowell 1987</w:t>
            </w:r>
          </w:p>
        </w:tc>
      </w:tr>
      <w:tr w:rsidR="00DA789B" w:rsidRPr="00B6173C" w14:paraId="14C52FF8" w14:textId="77777777" w:rsidTr="00F309CC">
        <w:tc>
          <w:tcPr>
            <w:tcW w:w="586" w:type="pct"/>
            <w:vMerge/>
            <w:tcBorders>
              <w:left w:val="nil"/>
              <w:right w:val="nil"/>
            </w:tcBorders>
          </w:tcPr>
          <w:p w14:paraId="4F04BF4A"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042B5D3E"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0EA4C175" w14:textId="6520744F" w:rsidR="00DA789B" w:rsidRPr="00B6173C" w:rsidRDefault="00DA789B" w:rsidP="00F309CC">
            <w:pPr>
              <w:pStyle w:val="TableText"/>
              <w:tabs>
                <w:tab w:val="left" w:pos="1501"/>
              </w:tabs>
              <w:spacing w:before="0" w:after="0" w:line="240" w:lineRule="auto"/>
            </w:pPr>
            <w:r w:rsidRPr="00B6173C">
              <w:t>Cabbage:</w:t>
            </w:r>
            <w:r w:rsidR="004A685B">
              <w:t xml:space="preserve"> </w:t>
            </w:r>
            <w:r w:rsidR="00F309CC">
              <w:tab/>
            </w:r>
            <w:r w:rsidRPr="00B6173C">
              <w:t>DT</w:t>
            </w:r>
            <w:r w:rsidRPr="00B6173C">
              <w:rPr>
                <w:vertAlign w:val="subscript"/>
              </w:rPr>
              <w:t>50</w:t>
            </w:r>
            <w:r w:rsidRPr="00B6173C">
              <w:t xml:space="preserve"> 6.6 d</w:t>
            </w:r>
          </w:p>
        </w:tc>
        <w:tc>
          <w:tcPr>
            <w:tcW w:w="1322" w:type="pct"/>
            <w:tcBorders>
              <w:top w:val="nil"/>
              <w:left w:val="nil"/>
              <w:bottom w:val="nil"/>
              <w:right w:val="nil"/>
            </w:tcBorders>
          </w:tcPr>
          <w:p w14:paraId="619E663D" w14:textId="77777777" w:rsidR="00DA789B" w:rsidRPr="00B6173C" w:rsidRDefault="00DA789B" w:rsidP="00F309CC">
            <w:pPr>
              <w:pStyle w:val="TableText"/>
              <w:spacing w:before="0" w:after="0" w:line="240" w:lineRule="auto"/>
            </w:pPr>
            <w:r w:rsidRPr="00B6173C">
              <w:t>Hu et al. 2009</w:t>
            </w:r>
          </w:p>
        </w:tc>
      </w:tr>
      <w:tr w:rsidR="00DA789B" w:rsidRPr="00B6173C" w14:paraId="5305CE96" w14:textId="77777777" w:rsidTr="00F309CC">
        <w:tc>
          <w:tcPr>
            <w:tcW w:w="586" w:type="pct"/>
            <w:vMerge/>
            <w:tcBorders>
              <w:left w:val="nil"/>
              <w:right w:val="nil"/>
            </w:tcBorders>
          </w:tcPr>
          <w:p w14:paraId="6BCDEF98"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566D8464"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427CD901" w14:textId="33AA2F21" w:rsidR="00DA789B" w:rsidRPr="00B6173C" w:rsidRDefault="00DA789B" w:rsidP="00F309CC">
            <w:pPr>
              <w:pStyle w:val="TableText"/>
              <w:tabs>
                <w:tab w:val="left" w:pos="1501"/>
              </w:tabs>
              <w:spacing w:before="0" w:after="0" w:line="240" w:lineRule="auto"/>
            </w:pPr>
            <w:r w:rsidRPr="00B6173C">
              <w:t>Parsley:</w:t>
            </w:r>
            <w:r w:rsidR="004A685B">
              <w:t xml:space="preserve"> </w:t>
            </w:r>
            <w:r w:rsidR="00F309CC">
              <w:tab/>
            </w:r>
            <w:r w:rsidRPr="00B6173C">
              <w:t>DT</w:t>
            </w:r>
            <w:r w:rsidRPr="00B6173C">
              <w:rPr>
                <w:vertAlign w:val="subscript"/>
              </w:rPr>
              <w:t>50</w:t>
            </w:r>
            <w:r w:rsidRPr="00B6173C">
              <w:t xml:space="preserve"> 4.1 d</w:t>
            </w:r>
          </w:p>
          <w:p w14:paraId="4A9DCBB0" w14:textId="5C58FAE2" w:rsidR="00DA789B" w:rsidRPr="00B6173C" w:rsidRDefault="00DA789B" w:rsidP="00F309CC">
            <w:pPr>
              <w:pStyle w:val="TableText"/>
              <w:tabs>
                <w:tab w:val="left" w:pos="1501"/>
              </w:tabs>
              <w:spacing w:before="0" w:after="0" w:line="240" w:lineRule="auto"/>
            </w:pPr>
            <w:r w:rsidRPr="00B6173C">
              <w:t>Rocket:</w:t>
            </w:r>
            <w:r w:rsidR="004A685B">
              <w:t xml:space="preserve"> </w:t>
            </w:r>
            <w:r w:rsidR="00F309CC">
              <w:tab/>
            </w:r>
            <w:r w:rsidRPr="00B6173C">
              <w:t>DT</w:t>
            </w:r>
            <w:r w:rsidRPr="00B6173C">
              <w:rPr>
                <w:vertAlign w:val="subscript"/>
              </w:rPr>
              <w:t>50</w:t>
            </w:r>
            <w:r w:rsidRPr="00B6173C">
              <w:t xml:space="preserve"> 4.0 d</w:t>
            </w:r>
          </w:p>
        </w:tc>
        <w:tc>
          <w:tcPr>
            <w:tcW w:w="1322" w:type="pct"/>
            <w:tcBorders>
              <w:top w:val="nil"/>
              <w:left w:val="nil"/>
              <w:bottom w:val="nil"/>
              <w:right w:val="nil"/>
            </w:tcBorders>
          </w:tcPr>
          <w:p w14:paraId="229BEDFD" w14:textId="77777777" w:rsidR="00DA789B" w:rsidRPr="00B6173C" w:rsidRDefault="00DA789B" w:rsidP="00F309CC">
            <w:pPr>
              <w:pStyle w:val="TableText"/>
              <w:spacing w:before="0" w:after="0" w:line="240" w:lineRule="auto"/>
            </w:pPr>
            <w:r w:rsidRPr="00B6173C">
              <w:t>Bahaffi et al. 2005</w:t>
            </w:r>
          </w:p>
        </w:tc>
      </w:tr>
      <w:tr w:rsidR="00DA789B" w:rsidRPr="00B6173C" w14:paraId="5EE6ED70" w14:textId="77777777" w:rsidTr="00F309CC">
        <w:tc>
          <w:tcPr>
            <w:tcW w:w="586" w:type="pct"/>
            <w:vMerge/>
            <w:tcBorders>
              <w:left w:val="nil"/>
              <w:right w:val="nil"/>
            </w:tcBorders>
          </w:tcPr>
          <w:p w14:paraId="20D33BDE"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62AC7249"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0CA95508" w14:textId="77777777" w:rsidR="00DA789B" w:rsidRPr="00B6173C" w:rsidRDefault="00DA789B" w:rsidP="00F309CC">
            <w:pPr>
              <w:pStyle w:val="TableText"/>
              <w:tabs>
                <w:tab w:val="left" w:pos="1501"/>
              </w:tabs>
              <w:spacing w:before="0" w:after="0" w:line="240" w:lineRule="auto"/>
            </w:pPr>
            <w:r w:rsidRPr="00B6173C">
              <w:t>Grape:</w:t>
            </w:r>
            <w:r w:rsidRPr="00B6173C">
              <w:tab/>
              <w:t>DT</w:t>
            </w:r>
            <w:r w:rsidRPr="00B6173C">
              <w:rPr>
                <w:vertAlign w:val="subscript"/>
              </w:rPr>
              <w:t>50</w:t>
            </w:r>
            <w:r w:rsidRPr="00B6173C">
              <w:t xml:space="preserve"> 2.5 d</w:t>
            </w:r>
          </w:p>
        </w:tc>
        <w:tc>
          <w:tcPr>
            <w:tcW w:w="1322" w:type="pct"/>
            <w:tcBorders>
              <w:top w:val="nil"/>
              <w:left w:val="nil"/>
              <w:bottom w:val="nil"/>
              <w:right w:val="nil"/>
            </w:tcBorders>
          </w:tcPr>
          <w:p w14:paraId="572FC6B5" w14:textId="77777777" w:rsidR="00DA789B" w:rsidRPr="00B6173C" w:rsidRDefault="00DA789B" w:rsidP="00F309CC">
            <w:pPr>
              <w:pStyle w:val="TableText"/>
              <w:spacing w:before="0" w:after="0" w:line="240" w:lineRule="auto"/>
            </w:pPr>
            <w:r w:rsidRPr="00B6173C">
              <w:t>Likas &amp; Tsiropoulos 2007</w:t>
            </w:r>
          </w:p>
        </w:tc>
      </w:tr>
      <w:tr w:rsidR="00DA789B" w:rsidRPr="00B6173C" w14:paraId="5BAC5F6D" w14:textId="77777777" w:rsidTr="00F309CC">
        <w:tc>
          <w:tcPr>
            <w:tcW w:w="586" w:type="pct"/>
            <w:vMerge/>
            <w:tcBorders>
              <w:left w:val="nil"/>
              <w:right w:val="nil"/>
            </w:tcBorders>
          </w:tcPr>
          <w:p w14:paraId="5C2FB9CD"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2DF7DEB1"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1926F163" w14:textId="11373FE5" w:rsidR="00DA789B" w:rsidRPr="00B6173C" w:rsidRDefault="00DA789B" w:rsidP="00F309CC">
            <w:pPr>
              <w:pStyle w:val="TableText"/>
              <w:tabs>
                <w:tab w:val="left" w:pos="1501"/>
              </w:tabs>
              <w:spacing w:before="0" w:after="0" w:line="240" w:lineRule="auto"/>
            </w:pPr>
            <w:r w:rsidRPr="00B6173C">
              <w:t>Pasture:</w:t>
            </w:r>
            <w:r w:rsidR="004A685B">
              <w:t xml:space="preserve"> </w:t>
            </w:r>
            <w:r w:rsidR="00F309CC">
              <w:tab/>
            </w:r>
            <w:r w:rsidRPr="00B6173C">
              <w:t>DT</w:t>
            </w:r>
            <w:r w:rsidRPr="00B6173C">
              <w:rPr>
                <w:vertAlign w:val="subscript"/>
              </w:rPr>
              <w:t>50</w:t>
            </w:r>
            <w:r w:rsidRPr="00B6173C">
              <w:t xml:space="preserve"> 1.5 d</w:t>
            </w:r>
          </w:p>
        </w:tc>
        <w:tc>
          <w:tcPr>
            <w:tcW w:w="1322" w:type="pct"/>
            <w:tcBorders>
              <w:top w:val="nil"/>
              <w:left w:val="nil"/>
              <w:bottom w:val="nil"/>
              <w:right w:val="nil"/>
            </w:tcBorders>
          </w:tcPr>
          <w:p w14:paraId="06072894" w14:textId="77777777" w:rsidR="00DA789B" w:rsidRPr="00B6173C" w:rsidRDefault="00DA789B" w:rsidP="00F309CC">
            <w:pPr>
              <w:pStyle w:val="TableText"/>
              <w:spacing w:before="0" w:after="0" w:line="240" w:lineRule="auto"/>
            </w:pPr>
            <w:r w:rsidRPr="00B6173C">
              <w:t>Gilmour et al. 1999</w:t>
            </w:r>
          </w:p>
        </w:tc>
      </w:tr>
      <w:tr w:rsidR="00DA789B" w:rsidRPr="00B6173C" w14:paraId="6F9F8270" w14:textId="77777777" w:rsidTr="00F309CC">
        <w:tc>
          <w:tcPr>
            <w:tcW w:w="586" w:type="pct"/>
            <w:vMerge/>
            <w:tcBorders>
              <w:left w:val="nil"/>
              <w:right w:val="nil"/>
            </w:tcBorders>
          </w:tcPr>
          <w:p w14:paraId="7ED5B222"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671FC4E0"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48D0AF66" w14:textId="1DA353FE" w:rsidR="00DA789B" w:rsidRPr="00B6173C" w:rsidRDefault="00DA789B" w:rsidP="00F309CC">
            <w:pPr>
              <w:pStyle w:val="TableText"/>
              <w:tabs>
                <w:tab w:val="left" w:pos="1501"/>
              </w:tabs>
              <w:spacing w:before="0" w:after="0" w:line="240" w:lineRule="auto"/>
            </w:pPr>
            <w:r w:rsidRPr="00B6173C">
              <w:t>Tea:</w:t>
            </w:r>
            <w:r w:rsidR="004A685B">
              <w:t xml:space="preserve"> </w:t>
            </w:r>
            <w:r w:rsidR="00F309CC">
              <w:tab/>
            </w:r>
            <w:r w:rsidRPr="00B6173C">
              <w:t>DT</w:t>
            </w:r>
            <w:r w:rsidRPr="00B6173C">
              <w:rPr>
                <w:vertAlign w:val="subscript"/>
              </w:rPr>
              <w:t>50</w:t>
            </w:r>
            <w:r w:rsidRPr="00B6173C">
              <w:t xml:space="preserve"> 0.50 d</w:t>
            </w:r>
          </w:p>
        </w:tc>
        <w:tc>
          <w:tcPr>
            <w:tcW w:w="1322" w:type="pct"/>
            <w:vMerge w:val="restart"/>
            <w:tcBorders>
              <w:top w:val="nil"/>
              <w:left w:val="nil"/>
              <w:bottom w:val="nil"/>
              <w:right w:val="nil"/>
            </w:tcBorders>
          </w:tcPr>
          <w:p w14:paraId="08E5B6B9" w14:textId="77777777" w:rsidR="00DA789B" w:rsidRPr="00B6173C" w:rsidRDefault="00DA789B" w:rsidP="00F309CC">
            <w:pPr>
              <w:pStyle w:val="TableText"/>
              <w:spacing w:before="0" w:after="0" w:line="240" w:lineRule="auto"/>
            </w:pPr>
            <w:r w:rsidRPr="00B6173C">
              <w:t>Zongmao &amp; Haibin 1997</w:t>
            </w:r>
          </w:p>
        </w:tc>
      </w:tr>
      <w:tr w:rsidR="00DA789B" w:rsidRPr="00B6173C" w14:paraId="73E91D4E" w14:textId="77777777" w:rsidTr="00F309CC">
        <w:tc>
          <w:tcPr>
            <w:tcW w:w="586" w:type="pct"/>
            <w:vMerge/>
            <w:tcBorders>
              <w:left w:val="nil"/>
              <w:right w:val="nil"/>
            </w:tcBorders>
          </w:tcPr>
          <w:p w14:paraId="555BFB79" w14:textId="77777777" w:rsidR="00DA789B" w:rsidRPr="00B6173C" w:rsidRDefault="00DA789B" w:rsidP="00F309CC">
            <w:pPr>
              <w:pStyle w:val="TableText"/>
              <w:spacing w:before="0" w:after="0" w:line="240" w:lineRule="auto"/>
            </w:pPr>
          </w:p>
        </w:tc>
        <w:tc>
          <w:tcPr>
            <w:tcW w:w="737" w:type="pct"/>
            <w:vMerge/>
            <w:tcBorders>
              <w:left w:val="nil"/>
              <w:bottom w:val="single" w:sz="4" w:space="0" w:color="auto"/>
              <w:right w:val="nil"/>
            </w:tcBorders>
            <w:shd w:val="clear" w:color="auto" w:fill="auto"/>
          </w:tcPr>
          <w:p w14:paraId="44CB234E" w14:textId="77777777" w:rsidR="00DA789B" w:rsidRPr="00B6173C" w:rsidRDefault="00DA789B" w:rsidP="00F309CC">
            <w:pPr>
              <w:pStyle w:val="TableText"/>
              <w:spacing w:before="0" w:after="0" w:line="240" w:lineRule="auto"/>
            </w:pPr>
          </w:p>
        </w:tc>
        <w:tc>
          <w:tcPr>
            <w:tcW w:w="2355" w:type="pct"/>
            <w:tcBorders>
              <w:top w:val="nil"/>
              <w:left w:val="nil"/>
              <w:bottom w:val="single" w:sz="4" w:space="0" w:color="auto"/>
              <w:right w:val="nil"/>
            </w:tcBorders>
            <w:shd w:val="clear" w:color="auto" w:fill="auto"/>
          </w:tcPr>
          <w:p w14:paraId="401632B7" w14:textId="77777777" w:rsidR="00DA789B" w:rsidRPr="00B6173C" w:rsidRDefault="00DA789B" w:rsidP="00F309CC">
            <w:pPr>
              <w:pStyle w:val="TableText"/>
              <w:tabs>
                <w:tab w:val="left" w:pos="1501"/>
              </w:tabs>
              <w:spacing w:before="0" w:after="0" w:line="240" w:lineRule="auto"/>
            </w:pPr>
            <w:r w:rsidRPr="00B6173C">
              <w:t>Geomean DT</w:t>
            </w:r>
            <w:r w:rsidRPr="00B6173C">
              <w:rPr>
                <w:vertAlign w:val="subscript"/>
              </w:rPr>
              <w:t>50</w:t>
            </w:r>
            <w:r w:rsidRPr="00B6173C">
              <w:t xml:space="preserve"> 3.2 d</w:t>
            </w:r>
          </w:p>
        </w:tc>
        <w:tc>
          <w:tcPr>
            <w:tcW w:w="1322" w:type="pct"/>
            <w:vMerge/>
            <w:tcBorders>
              <w:top w:val="nil"/>
              <w:left w:val="nil"/>
              <w:bottom w:val="single" w:sz="4" w:space="0" w:color="auto"/>
              <w:right w:val="nil"/>
            </w:tcBorders>
          </w:tcPr>
          <w:p w14:paraId="2EA465FB" w14:textId="77777777" w:rsidR="00DA789B" w:rsidRPr="00B6173C" w:rsidRDefault="00DA789B" w:rsidP="00F309CC">
            <w:pPr>
              <w:pStyle w:val="TableText"/>
              <w:spacing w:before="0" w:after="0" w:line="240" w:lineRule="auto"/>
            </w:pPr>
          </w:p>
        </w:tc>
      </w:tr>
      <w:tr w:rsidR="00DA789B" w:rsidRPr="00B6173C" w14:paraId="31DB5B24" w14:textId="77777777" w:rsidTr="00F309CC">
        <w:tc>
          <w:tcPr>
            <w:tcW w:w="586" w:type="pct"/>
            <w:vMerge/>
            <w:tcBorders>
              <w:left w:val="nil"/>
              <w:right w:val="nil"/>
            </w:tcBorders>
          </w:tcPr>
          <w:p w14:paraId="51163258" w14:textId="77777777" w:rsidR="00DA789B" w:rsidRPr="00B6173C" w:rsidRDefault="00DA789B" w:rsidP="00F309CC">
            <w:pPr>
              <w:pStyle w:val="TableText"/>
              <w:spacing w:before="0" w:after="0" w:line="240" w:lineRule="auto"/>
            </w:pPr>
          </w:p>
        </w:tc>
        <w:tc>
          <w:tcPr>
            <w:tcW w:w="737" w:type="pct"/>
            <w:vMerge w:val="restart"/>
            <w:tcBorders>
              <w:top w:val="single" w:sz="4" w:space="0" w:color="auto"/>
              <w:left w:val="nil"/>
              <w:right w:val="nil"/>
            </w:tcBorders>
            <w:shd w:val="clear" w:color="auto" w:fill="auto"/>
          </w:tcPr>
          <w:p w14:paraId="5B96414B" w14:textId="77777777" w:rsidR="00DA789B" w:rsidRPr="00B6173C" w:rsidRDefault="00DA789B" w:rsidP="00F309CC">
            <w:pPr>
              <w:pStyle w:val="TableText"/>
              <w:spacing w:before="0" w:after="0" w:line="240" w:lineRule="auto"/>
            </w:pPr>
            <w:r w:rsidRPr="00B6173C">
              <w:t>Fruit</w:t>
            </w:r>
          </w:p>
        </w:tc>
        <w:tc>
          <w:tcPr>
            <w:tcW w:w="2355" w:type="pct"/>
            <w:tcBorders>
              <w:top w:val="single" w:sz="4" w:space="0" w:color="auto"/>
              <w:left w:val="nil"/>
              <w:bottom w:val="nil"/>
              <w:right w:val="nil"/>
            </w:tcBorders>
            <w:shd w:val="clear" w:color="auto" w:fill="auto"/>
          </w:tcPr>
          <w:p w14:paraId="2E53C698" w14:textId="25B7A4E1" w:rsidR="00DA789B" w:rsidRPr="00B6173C" w:rsidRDefault="00DA789B" w:rsidP="00F309CC">
            <w:pPr>
              <w:pStyle w:val="TableText"/>
              <w:tabs>
                <w:tab w:val="left" w:pos="1501"/>
              </w:tabs>
              <w:spacing w:before="0" w:after="0" w:line="240" w:lineRule="auto"/>
            </w:pPr>
            <w:r w:rsidRPr="00B6173C">
              <w:t>Persimmon:</w:t>
            </w:r>
            <w:r w:rsidR="004A685B">
              <w:t xml:space="preserve"> </w:t>
            </w:r>
            <w:r w:rsidR="00F309CC">
              <w:tab/>
            </w:r>
            <w:r w:rsidRPr="00B6173C">
              <w:t>DT</w:t>
            </w:r>
            <w:r w:rsidRPr="00B6173C">
              <w:rPr>
                <w:vertAlign w:val="subscript"/>
              </w:rPr>
              <w:t>50</w:t>
            </w:r>
            <w:r w:rsidRPr="00B6173C">
              <w:t xml:space="preserve"> 8.3 d</w:t>
            </w:r>
          </w:p>
        </w:tc>
        <w:tc>
          <w:tcPr>
            <w:tcW w:w="1322" w:type="pct"/>
            <w:tcBorders>
              <w:top w:val="single" w:sz="4" w:space="0" w:color="auto"/>
              <w:left w:val="nil"/>
              <w:bottom w:val="nil"/>
              <w:right w:val="nil"/>
            </w:tcBorders>
          </w:tcPr>
          <w:p w14:paraId="5EF681B8" w14:textId="77777777" w:rsidR="00DA789B" w:rsidRPr="00B6173C" w:rsidRDefault="00DA789B" w:rsidP="00F309CC">
            <w:pPr>
              <w:pStyle w:val="TableText"/>
              <w:spacing w:before="0" w:after="0" w:line="240" w:lineRule="auto"/>
            </w:pPr>
            <w:r w:rsidRPr="00B6173C">
              <w:t>Fernández-Cruz et al. 2004</w:t>
            </w:r>
          </w:p>
        </w:tc>
      </w:tr>
      <w:tr w:rsidR="00DA789B" w:rsidRPr="00B6173C" w14:paraId="78809537" w14:textId="77777777" w:rsidTr="00F309CC">
        <w:tc>
          <w:tcPr>
            <w:tcW w:w="586" w:type="pct"/>
            <w:vMerge/>
            <w:tcBorders>
              <w:left w:val="nil"/>
              <w:right w:val="nil"/>
            </w:tcBorders>
          </w:tcPr>
          <w:p w14:paraId="4744521D"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230EFACE"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10B86344" w14:textId="6ED6088D" w:rsidR="00DA789B" w:rsidRPr="00B6173C" w:rsidRDefault="00DA789B" w:rsidP="00F309CC">
            <w:pPr>
              <w:pStyle w:val="TableText"/>
              <w:tabs>
                <w:tab w:val="left" w:pos="1501"/>
              </w:tabs>
              <w:spacing w:before="0" w:after="0" w:line="240" w:lineRule="auto"/>
            </w:pPr>
            <w:r w:rsidRPr="00B6173C">
              <w:t>Apricot:</w:t>
            </w:r>
            <w:r w:rsidR="004A685B">
              <w:t xml:space="preserve"> </w:t>
            </w:r>
            <w:r w:rsidR="00F309CC">
              <w:tab/>
            </w:r>
            <w:r w:rsidRPr="00B6173C">
              <w:t>DT</w:t>
            </w:r>
            <w:r w:rsidRPr="00B6173C">
              <w:rPr>
                <w:vertAlign w:val="subscript"/>
              </w:rPr>
              <w:t>50</w:t>
            </w:r>
            <w:r w:rsidRPr="00B6173C">
              <w:t xml:space="preserve"> 6.9 d</w:t>
            </w:r>
          </w:p>
        </w:tc>
        <w:tc>
          <w:tcPr>
            <w:tcW w:w="1322" w:type="pct"/>
            <w:tcBorders>
              <w:top w:val="nil"/>
              <w:left w:val="nil"/>
              <w:bottom w:val="nil"/>
              <w:right w:val="nil"/>
            </w:tcBorders>
          </w:tcPr>
          <w:p w14:paraId="0CC4E48C" w14:textId="77777777" w:rsidR="00DA789B" w:rsidRPr="00B6173C" w:rsidRDefault="00DA789B" w:rsidP="00F309CC">
            <w:pPr>
              <w:pStyle w:val="TableText"/>
              <w:spacing w:before="0" w:after="0" w:line="240" w:lineRule="auto"/>
            </w:pPr>
            <w:r w:rsidRPr="00B6173C">
              <w:t>Cabras et al. 1997</w:t>
            </w:r>
          </w:p>
        </w:tc>
      </w:tr>
      <w:tr w:rsidR="00DA789B" w:rsidRPr="00B6173C" w14:paraId="7208AD57" w14:textId="77777777" w:rsidTr="00F309CC">
        <w:tc>
          <w:tcPr>
            <w:tcW w:w="586" w:type="pct"/>
            <w:vMerge/>
            <w:tcBorders>
              <w:left w:val="nil"/>
              <w:right w:val="nil"/>
            </w:tcBorders>
          </w:tcPr>
          <w:p w14:paraId="77E94E52"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4C6E9CFE"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4A89AA31" w14:textId="315733ED" w:rsidR="00DA789B" w:rsidRPr="00B6173C" w:rsidRDefault="00DA789B" w:rsidP="00F309CC">
            <w:pPr>
              <w:pStyle w:val="TableText"/>
              <w:tabs>
                <w:tab w:val="left" w:pos="1501"/>
              </w:tabs>
              <w:spacing w:before="0" w:after="0" w:line="240" w:lineRule="auto"/>
            </w:pPr>
            <w:r w:rsidRPr="00B6173C">
              <w:t>Pear:</w:t>
            </w:r>
            <w:r w:rsidR="004A685B">
              <w:t xml:space="preserve"> </w:t>
            </w:r>
            <w:r w:rsidR="00F309CC">
              <w:tab/>
            </w:r>
            <w:r w:rsidRPr="00B6173C">
              <w:t>DT</w:t>
            </w:r>
            <w:r w:rsidRPr="00B6173C">
              <w:rPr>
                <w:vertAlign w:val="subscript"/>
              </w:rPr>
              <w:t>50</w:t>
            </w:r>
            <w:r w:rsidRPr="00B6173C">
              <w:t xml:space="preserve"> 6.7 d</w:t>
            </w:r>
          </w:p>
        </w:tc>
        <w:tc>
          <w:tcPr>
            <w:tcW w:w="1322" w:type="pct"/>
            <w:tcBorders>
              <w:top w:val="nil"/>
              <w:left w:val="nil"/>
              <w:bottom w:val="nil"/>
              <w:right w:val="nil"/>
            </w:tcBorders>
          </w:tcPr>
          <w:p w14:paraId="1E53058D" w14:textId="77777777" w:rsidR="00DA789B" w:rsidRPr="00B6173C" w:rsidRDefault="00DA789B" w:rsidP="00F309CC">
            <w:pPr>
              <w:pStyle w:val="TableText"/>
              <w:spacing w:before="0" w:after="0" w:line="240" w:lineRule="auto"/>
            </w:pPr>
            <w:r w:rsidRPr="00B6173C">
              <w:t>Passarella et al. 2009</w:t>
            </w:r>
          </w:p>
        </w:tc>
      </w:tr>
      <w:tr w:rsidR="00DA789B" w:rsidRPr="00B6173C" w14:paraId="1990367C" w14:textId="77777777" w:rsidTr="00F309CC">
        <w:tc>
          <w:tcPr>
            <w:tcW w:w="586" w:type="pct"/>
            <w:vMerge/>
            <w:tcBorders>
              <w:left w:val="nil"/>
              <w:right w:val="nil"/>
            </w:tcBorders>
          </w:tcPr>
          <w:p w14:paraId="51EEC882"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508EFE44"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18BD44C8" w14:textId="566CD909" w:rsidR="00DA789B" w:rsidRPr="00B6173C" w:rsidRDefault="00DA789B" w:rsidP="00F309CC">
            <w:pPr>
              <w:pStyle w:val="TableText"/>
              <w:tabs>
                <w:tab w:val="left" w:pos="1501"/>
              </w:tabs>
              <w:spacing w:before="0" w:after="0" w:line="240" w:lineRule="auto"/>
            </w:pPr>
            <w:r w:rsidRPr="00B6173C">
              <w:t>Fig:</w:t>
            </w:r>
            <w:r w:rsidR="004A685B">
              <w:t xml:space="preserve"> </w:t>
            </w:r>
            <w:r w:rsidR="00F309CC">
              <w:tab/>
            </w:r>
            <w:r w:rsidRPr="00B6173C">
              <w:t>DT</w:t>
            </w:r>
            <w:r w:rsidRPr="00B6173C">
              <w:rPr>
                <w:vertAlign w:val="subscript"/>
              </w:rPr>
              <w:t>50</w:t>
            </w:r>
            <w:r w:rsidRPr="00B6173C">
              <w:t xml:space="preserve"> 5.6 d</w:t>
            </w:r>
          </w:p>
          <w:p w14:paraId="30046A79" w14:textId="5003DD5A" w:rsidR="00DA789B" w:rsidRPr="00B6173C" w:rsidRDefault="00DA789B" w:rsidP="00F309CC">
            <w:pPr>
              <w:pStyle w:val="TableText"/>
              <w:tabs>
                <w:tab w:val="left" w:pos="1501"/>
              </w:tabs>
              <w:spacing w:before="0" w:after="0" w:line="240" w:lineRule="auto"/>
            </w:pPr>
            <w:r w:rsidRPr="00B6173C">
              <w:t>Grape:</w:t>
            </w:r>
            <w:r w:rsidRPr="00B6173C">
              <w:tab/>
              <w:t>DT</w:t>
            </w:r>
            <w:r w:rsidRPr="00B6173C">
              <w:rPr>
                <w:vertAlign w:val="subscript"/>
              </w:rPr>
              <w:t>50</w:t>
            </w:r>
            <w:r w:rsidRPr="00B6173C">
              <w:t xml:space="preserve"> 2.9 d</w:t>
            </w:r>
          </w:p>
        </w:tc>
        <w:tc>
          <w:tcPr>
            <w:tcW w:w="1322" w:type="pct"/>
            <w:tcBorders>
              <w:top w:val="nil"/>
              <w:left w:val="nil"/>
              <w:bottom w:val="nil"/>
              <w:right w:val="nil"/>
            </w:tcBorders>
          </w:tcPr>
          <w:p w14:paraId="3475782D" w14:textId="77777777" w:rsidR="00DA789B" w:rsidRPr="00B6173C" w:rsidRDefault="00DA789B" w:rsidP="00F309CC">
            <w:pPr>
              <w:pStyle w:val="TableText"/>
              <w:spacing w:before="0" w:after="0" w:line="240" w:lineRule="auto"/>
            </w:pPr>
            <w:r w:rsidRPr="00B6173C">
              <w:t>Bahaffi et al. 2005</w:t>
            </w:r>
          </w:p>
        </w:tc>
      </w:tr>
      <w:tr w:rsidR="00DA789B" w:rsidRPr="00B6173C" w14:paraId="1D69C596" w14:textId="77777777" w:rsidTr="00F309CC">
        <w:tc>
          <w:tcPr>
            <w:tcW w:w="586" w:type="pct"/>
            <w:vMerge/>
            <w:tcBorders>
              <w:left w:val="nil"/>
              <w:right w:val="nil"/>
            </w:tcBorders>
          </w:tcPr>
          <w:p w14:paraId="4C86E83F"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6E889160"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083DFD93" w14:textId="11C55DA4" w:rsidR="00DA789B" w:rsidRPr="00B6173C" w:rsidRDefault="00DA789B" w:rsidP="00F309CC">
            <w:pPr>
              <w:pStyle w:val="TableText"/>
              <w:tabs>
                <w:tab w:val="left" w:pos="1501"/>
              </w:tabs>
              <w:spacing w:before="0" w:after="0" w:line="240" w:lineRule="auto"/>
            </w:pPr>
            <w:r w:rsidRPr="00B6173C">
              <w:t>Rice:</w:t>
            </w:r>
            <w:r w:rsidR="004A685B">
              <w:t xml:space="preserve"> </w:t>
            </w:r>
            <w:r w:rsidR="00F309CC">
              <w:tab/>
            </w:r>
            <w:r w:rsidRPr="00B6173C">
              <w:t>DT</w:t>
            </w:r>
            <w:r w:rsidRPr="00B6173C">
              <w:rPr>
                <w:vertAlign w:val="subscript"/>
              </w:rPr>
              <w:t>50</w:t>
            </w:r>
            <w:r w:rsidRPr="00B6173C">
              <w:t xml:space="preserve"> 4.5 d</w:t>
            </w:r>
          </w:p>
        </w:tc>
        <w:tc>
          <w:tcPr>
            <w:tcW w:w="1322" w:type="pct"/>
            <w:tcBorders>
              <w:top w:val="nil"/>
              <w:left w:val="nil"/>
              <w:bottom w:val="nil"/>
              <w:right w:val="nil"/>
            </w:tcBorders>
          </w:tcPr>
          <w:p w14:paraId="4D35A0E1" w14:textId="77777777" w:rsidR="00DA789B" w:rsidRPr="00B6173C" w:rsidRDefault="00DA789B" w:rsidP="00F309CC">
            <w:pPr>
              <w:pStyle w:val="TableText"/>
              <w:spacing w:before="0" w:after="0" w:line="240" w:lineRule="auto"/>
            </w:pPr>
            <w:r w:rsidRPr="00B6173C">
              <w:t>Ishii 2004</w:t>
            </w:r>
          </w:p>
        </w:tc>
      </w:tr>
      <w:tr w:rsidR="00DA789B" w:rsidRPr="00B6173C" w14:paraId="7FDDD309" w14:textId="77777777" w:rsidTr="00F309CC">
        <w:tc>
          <w:tcPr>
            <w:tcW w:w="586" w:type="pct"/>
            <w:vMerge/>
            <w:tcBorders>
              <w:left w:val="nil"/>
              <w:right w:val="nil"/>
            </w:tcBorders>
          </w:tcPr>
          <w:p w14:paraId="7DCDC9E7"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5AC7AEE2"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398CF9A1" w14:textId="3146AEB0" w:rsidR="00DA789B" w:rsidRPr="00B6173C" w:rsidRDefault="00DA789B" w:rsidP="00F309CC">
            <w:pPr>
              <w:pStyle w:val="TableText"/>
              <w:tabs>
                <w:tab w:val="left" w:pos="1501"/>
              </w:tabs>
              <w:spacing w:before="0" w:after="0" w:line="240" w:lineRule="auto"/>
            </w:pPr>
            <w:r w:rsidRPr="00B6173C">
              <w:t>Grape:</w:t>
            </w:r>
            <w:r w:rsidRPr="00B6173C">
              <w:tab/>
              <w:t>DT</w:t>
            </w:r>
            <w:r w:rsidRPr="00B6173C">
              <w:rPr>
                <w:vertAlign w:val="subscript"/>
              </w:rPr>
              <w:t>50</w:t>
            </w:r>
            <w:r w:rsidRPr="00B6173C">
              <w:t xml:space="preserve"> 3.8 d</w:t>
            </w:r>
          </w:p>
        </w:tc>
        <w:tc>
          <w:tcPr>
            <w:tcW w:w="1322" w:type="pct"/>
            <w:tcBorders>
              <w:top w:val="nil"/>
              <w:left w:val="nil"/>
              <w:bottom w:val="nil"/>
              <w:right w:val="nil"/>
            </w:tcBorders>
          </w:tcPr>
          <w:p w14:paraId="7051740C" w14:textId="77777777" w:rsidR="00DA789B" w:rsidRPr="00B6173C" w:rsidRDefault="00DA789B" w:rsidP="00F309CC">
            <w:pPr>
              <w:pStyle w:val="TableText"/>
              <w:spacing w:before="0" w:after="0" w:line="240" w:lineRule="auto"/>
            </w:pPr>
            <w:r w:rsidRPr="00B6173C">
              <w:t>Cabras &amp; Angioni 2000</w:t>
            </w:r>
          </w:p>
        </w:tc>
      </w:tr>
      <w:tr w:rsidR="00DA789B" w:rsidRPr="00B6173C" w14:paraId="572E02A4" w14:textId="77777777" w:rsidTr="00F309CC">
        <w:tc>
          <w:tcPr>
            <w:tcW w:w="586" w:type="pct"/>
            <w:vMerge/>
            <w:tcBorders>
              <w:left w:val="nil"/>
              <w:right w:val="nil"/>
            </w:tcBorders>
          </w:tcPr>
          <w:p w14:paraId="7BF60903" w14:textId="77777777" w:rsidR="00DA789B" w:rsidRPr="00B6173C" w:rsidRDefault="00DA789B" w:rsidP="00F309CC">
            <w:pPr>
              <w:pStyle w:val="TableText"/>
              <w:spacing w:before="0" w:after="0" w:line="240" w:lineRule="auto"/>
            </w:pPr>
          </w:p>
        </w:tc>
        <w:tc>
          <w:tcPr>
            <w:tcW w:w="737" w:type="pct"/>
            <w:vMerge/>
            <w:tcBorders>
              <w:left w:val="nil"/>
              <w:right w:val="nil"/>
            </w:tcBorders>
            <w:shd w:val="clear" w:color="auto" w:fill="auto"/>
          </w:tcPr>
          <w:p w14:paraId="28C4A4F6" w14:textId="77777777" w:rsidR="00DA789B" w:rsidRPr="00B6173C" w:rsidRDefault="00DA789B" w:rsidP="00F309CC">
            <w:pPr>
              <w:pStyle w:val="TableText"/>
              <w:spacing w:before="0" w:after="0" w:line="240" w:lineRule="auto"/>
            </w:pPr>
          </w:p>
        </w:tc>
        <w:tc>
          <w:tcPr>
            <w:tcW w:w="2355" w:type="pct"/>
            <w:tcBorders>
              <w:top w:val="nil"/>
              <w:left w:val="nil"/>
              <w:bottom w:val="nil"/>
              <w:right w:val="nil"/>
            </w:tcBorders>
            <w:shd w:val="clear" w:color="auto" w:fill="auto"/>
          </w:tcPr>
          <w:p w14:paraId="1AF9485D" w14:textId="294D88C0" w:rsidR="00DA789B" w:rsidRPr="00B6173C" w:rsidRDefault="00DA789B" w:rsidP="00F309CC">
            <w:pPr>
              <w:pStyle w:val="TableText"/>
              <w:tabs>
                <w:tab w:val="left" w:pos="1501"/>
              </w:tabs>
              <w:spacing w:before="0" w:after="0" w:line="240" w:lineRule="auto"/>
            </w:pPr>
            <w:r w:rsidRPr="00B6173C">
              <w:t>Tomato:</w:t>
            </w:r>
            <w:r w:rsidR="004A685B">
              <w:t xml:space="preserve"> </w:t>
            </w:r>
            <w:r w:rsidR="00F309CC">
              <w:tab/>
            </w:r>
            <w:r w:rsidRPr="00B6173C">
              <w:t>DT</w:t>
            </w:r>
            <w:r w:rsidRPr="00B6173C">
              <w:rPr>
                <w:vertAlign w:val="subscript"/>
              </w:rPr>
              <w:t>50</w:t>
            </w:r>
            <w:r w:rsidRPr="00B6173C">
              <w:t xml:space="preserve"> 2.2 d</w:t>
            </w:r>
          </w:p>
        </w:tc>
        <w:tc>
          <w:tcPr>
            <w:tcW w:w="1322" w:type="pct"/>
            <w:vMerge w:val="restart"/>
            <w:tcBorders>
              <w:top w:val="nil"/>
              <w:left w:val="nil"/>
              <w:bottom w:val="nil"/>
              <w:right w:val="nil"/>
            </w:tcBorders>
          </w:tcPr>
          <w:p w14:paraId="6859C6D7" w14:textId="77777777" w:rsidR="00DA789B" w:rsidRPr="00B6173C" w:rsidRDefault="00DA789B" w:rsidP="00F309CC">
            <w:pPr>
              <w:pStyle w:val="TableText"/>
              <w:spacing w:before="0" w:after="0" w:line="240" w:lineRule="auto"/>
            </w:pPr>
            <w:r w:rsidRPr="00B6173C">
              <w:t>Malhat et al. 2017</w:t>
            </w:r>
          </w:p>
        </w:tc>
      </w:tr>
      <w:tr w:rsidR="00DA789B" w:rsidRPr="00B6173C" w14:paraId="71C508AC" w14:textId="77777777" w:rsidTr="00F309CC">
        <w:tc>
          <w:tcPr>
            <w:tcW w:w="586" w:type="pct"/>
            <w:vMerge/>
            <w:tcBorders>
              <w:left w:val="nil"/>
              <w:bottom w:val="single" w:sz="4" w:space="0" w:color="auto"/>
              <w:right w:val="nil"/>
            </w:tcBorders>
          </w:tcPr>
          <w:p w14:paraId="1B2833EF" w14:textId="77777777" w:rsidR="00DA789B" w:rsidRPr="00B6173C" w:rsidRDefault="00DA789B" w:rsidP="00F309CC">
            <w:pPr>
              <w:pStyle w:val="TableText"/>
              <w:spacing w:before="0" w:after="0" w:line="240" w:lineRule="auto"/>
            </w:pPr>
          </w:p>
        </w:tc>
        <w:tc>
          <w:tcPr>
            <w:tcW w:w="737" w:type="pct"/>
            <w:vMerge/>
            <w:tcBorders>
              <w:left w:val="nil"/>
              <w:bottom w:val="single" w:sz="4" w:space="0" w:color="auto"/>
              <w:right w:val="nil"/>
            </w:tcBorders>
            <w:shd w:val="clear" w:color="auto" w:fill="auto"/>
          </w:tcPr>
          <w:p w14:paraId="705D0FF1" w14:textId="77777777" w:rsidR="00DA789B" w:rsidRPr="00B6173C" w:rsidRDefault="00DA789B" w:rsidP="00F309CC">
            <w:pPr>
              <w:pStyle w:val="TableText"/>
              <w:spacing w:before="0" w:after="0" w:line="240" w:lineRule="auto"/>
            </w:pPr>
          </w:p>
        </w:tc>
        <w:tc>
          <w:tcPr>
            <w:tcW w:w="2355" w:type="pct"/>
            <w:tcBorders>
              <w:top w:val="nil"/>
              <w:left w:val="nil"/>
              <w:bottom w:val="single" w:sz="4" w:space="0" w:color="auto"/>
              <w:right w:val="nil"/>
            </w:tcBorders>
            <w:shd w:val="clear" w:color="auto" w:fill="auto"/>
          </w:tcPr>
          <w:p w14:paraId="3D3992A0" w14:textId="77777777" w:rsidR="00DA789B" w:rsidRPr="00B6173C" w:rsidRDefault="00DA789B" w:rsidP="00F309CC">
            <w:pPr>
              <w:pStyle w:val="TableText"/>
              <w:tabs>
                <w:tab w:val="left" w:pos="1501"/>
              </w:tabs>
              <w:spacing w:before="0" w:after="0" w:line="240" w:lineRule="auto"/>
            </w:pPr>
            <w:r w:rsidRPr="00B6173C">
              <w:t>Geomean DT</w:t>
            </w:r>
            <w:r w:rsidRPr="00B6173C">
              <w:rPr>
                <w:vertAlign w:val="subscript"/>
              </w:rPr>
              <w:t>50</w:t>
            </w:r>
            <w:r w:rsidRPr="00B6173C">
              <w:t xml:space="preserve"> 4.7 d</w:t>
            </w:r>
          </w:p>
        </w:tc>
        <w:tc>
          <w:tcPr>
            <w:tcW w:w="1322" w:type="pct"/>
            <w:vMerge/>
            <w:tcBorders>
              <w:top w:val="nil"/>
              <w:left w:val="nil"/>
              <w:bottom w:val="single" w:sz="4" w:space="0" w:color="auto"/>
              <w:right w:val="nil"/>
            </w:tcBorders>
          </w:tcPr>
          <w:p w14:paraId="64BAEA8D" w14:textId="77777777" w:rsidR="00DA789B" w:rsidRPr="00B6173C" w:rsidRDefault="00DA789B" w:rsidP="00F309CC">
            <w:pPr>
              <w:pStyle w:val="TableText"/>
              <w:spacing w:before="0" w:after="0" w:line="240" w:lineRule="auto"/>
            </w:pPr>
          </w:p>
        </w:tc>
      </w:tr>
    </w:tbl>
    <w:p w14:paraId="2EEAAC71" w14:textId="41085AA6" w:rsidR="008768BF" w:rsidRPr="00B6173C" w:rsidRDefault="00CD1090" w:rsidP="00CD0C0E">
      <w:pPr>
        <w:pStyle w:val="Caption"/>
      </w:pPr>
      <w:bookmarkStart w:id="323" w:name="_Toc158365542"/>
      <w:bookmarkStart w:id="324" w:name="_Toc158365711"/>
      <w:bookmarkStart w:id="325" w:name="_Toc206421998"/>
      <w:r>
        <w:lastRenderedPageBreak/>
        <w:t>Table</w:t>
      </w:r>
      <w:r w:rsidR="00CD0C0E">
        <w:t xml:space="preserve"> </w:t>
      </w:r>
      <w:r>
        <w:fldChar w:fldCharType="begin"/>
      </w:r>
      <w:r>
        <w:instrText xml:space="preserve"> SEQ Table \* ARABIC </w:instrText>
      </w:r>
      <w:r>
        <w:fldChar w:fldCharType="separate"/>
      </w:r>
      <w:r w:rsidR="005C43BA">
        <w:rPr>
          <w:noProof/>
        </w:rPr>
        <w:t>45</w:t>
      </w:r>
      <w:r>
        <w:fldChar w:fldCharType="end"/>
      </w:r>
      <w:r w:rsidR="008768BF" w:rsidRPr="00B6173C">
        <w:t>:</w:t>
      </w:r>
      <w:r w:rsidR="008768BF" w:rsidRPr="00B6173C">
        <w:tab/>
        <w:t>Fate and behaviour in soil</w:t>
      </w:r>
      <w:bookmarkEnd w:id="323"/>
      <w:bookmarkEnd w:id="324"/>
      <w:bookmarkEnd w:id="325"/>
    </w:p>
    <w:tbl>
      <w:tblPr>
        <w:tblW w:w="0" w:type="auto"/>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542"/>
        <w:gridCol w:w="1288"/>
        <w:gridCol w:w="3686"/>
        <w:gridCol w:w="3117"/>
      </w:tblGrid>
      <w:tr w:rsidR="008768BF" w:rsidRPr="00B6173C" w14:paraId="1B2DEE1F" w14:textId="77777777" w:rsidTr="00F309CC">
        <w:trPr>
          <w:tblHeader/>
        </w:trPr>
        <w:tc>
          <w:tcPr>
            <w:tcW w:w="0" w:type="auto"/>
            <w:tcBorders>
              <w:bottom w:val="single" w:sz="4" w:space="0" w:color="auto"/>
            </w:tcBorders>
            <w:shd w:val="clear" w:color="auto" w:fill="5C2946"/>
          </w:tcPr>
          <w:p w14:paraId="7BE62B90" w14:textId="77777777" w:rsidR="008768BF" w:rsidRPr="00DA789B" w:rsidRDefault="008768BF" w:rsidP="00F309CC">
            <w:pPr>
              <w:pStyle w:val="TableHead"/>
              <w:spacing w:before="0" w:after="0" w:line="240" w:lineRule="auto"/>
            </w:pPr>
            <w:r w:rsidRPr="00DA789B">
              <w:t>Study</w:t>
            </w:r>
          </w:p>
        </w:tc>
        <w:tc>
          <w:tcPr>
            <w:tcW w:w="1288" w:type="dxa"/>
            <w:tcBorders>
              <w:bottom w:val="single" w:sz="4" w:space="0" w:color="auto"/>
            </w:tcBorders>
            <w:shd w:val="clear" w:color="auto" w:fill="5C2946"/>
          </w:tcPr>
          <w:p w14:paraId="48221C36" w14:textId="77777777" w:rsidR="008768BF" w:rsidRPr="00DA789B" w:rsidRDefault="008768BF" w:rsidP="00F309CC">
            <w:pPr>
              <w:pStyle w:val="TableHead"/>
              <w:spacing w:before="0" w:after="0" w:line="240" w:lineRule="auto"/>
            </w:pPr>
            <w:r w:rsidRPr="00DA789B">
              <w:t>Substance</w:t>
            </w:r>
          </w:p>
        </w:tc>
        <w:tc>
          <w:tcPr>
            <w:tcW w:w="3686" w:type="dxa"/>
            <w:tcBorders>
              <w:bottom w:val="single" w:sz="4" w:space="0" w:color="auto"/>
            </w:tcBorders>
            <w:shd w:val="clear" w:color="auto" w:fill="5C2946"/>
          </w:tcPr>
          <w:p w14:paraId="5FA128D8" w14:textId="77777777" w:rsidR="008768BF" w:rsidRPr="00DA789B" w:rsidRDefault="008768BF" w:rsidP="00F309CC">
            <w:pPr>
              <w:pStyle w:val="TableHead"/>
              <w:spacing w:before="0" w:after="0" w:line="240" w:lineRule="auto"/>
            </w:pPr>
            <w:r w:rsidRPr="00DA789B">
              <w:t>Result</w:t>
            </w:r>
          </w:p>
        </w:tc>
        <w:tc>
          <w:tcPr>
            <w:tcW w:w="3117" w:type="dxa"/>
            <w:tcBorders>
              <w:bottom w:val="single" w:sz="4" w:space="0" w:color="auto"/>
            </w:tcBorders>
            <w:shd w:val="clear" w:color="auto" w:fill="5C2946"/>
          </w:tcPr>
          <w:p w14:paraId="44A8CF85" w14:textId="77777777" w:rsidR="008768BF" w:rsidRPr="00DA789B" w:rsidRDefault="008768BF" w:rsidP="00F309CC">
            <w:pPr>
              <w:pStyle w:val="TableHead"/>
              <w:spacing w:before="0" w:after="0" w:line="240" w:lineRule="auto"/>
            </w:pPr>
            <w:r w:rsidRPr="00DA789B">
              <w:t>Reference</w:t>
            </w:r>
          </w:p>
        </w:tc>
      </w:tr>
      <w:tr w:rsidR="008768BF" w:rsidRPr="00B6173C" w14:paraId="78A593DA" w14:textId="77777777" w:rsidTr="00F309CC">
        <w:trPr>
          <w:trHeight w:val="13"/>
        </w:trPr>
        <w:tc>
          <w:tcPr>
            <w:tcW w:w="0" w:type="auto"/>
            <w:tcBorders>
              <w:left w:val="nil"/>
              <w:bottom w:val="nil"/>
            </w:tcBorders>
          </w:tcPr>
          <w:p w14:paraId="4C14D5B5" w14:textId="77777777" w:rsidR="008768BF" w:rsidRPr="00B6173C" w:rsidRDefault="008768BF" w:rsidP="00F309CC">
            <w:pPr>
              <w:pStyle w:val="TableText"/>
              <w:keepNext/>
              <w:keepLines/>
              <w:spacing w:before="0" w:after="0" w:line="240" w:lineRule="auto"/>
            </w:pPr>
            <w:r w:rsidRPr="00B6173C">
              <w:t>Soil photolysis</w:t>
            </w:r>
          </w:p>
        </w:tc>
        <w:tc>
          <w:tcPr>
            <w:tcW w:w="1288" w:type="dxa"/>
            <w:tcBorders>
              <w:left w:val="nil"/>
              <w:bottom w:val="nil"/>
            </w:tcBorders>
            <w:shd w:val="clear" w:color="auto" w:fill="auto"/>
          </w:tcPr>
          <w:p w14:paraId="56574E4E" w14:textId="77777777" w:rsidR="008768BF" w:rsidRPr="00B6173C" w:rsidRDefault="008768BF" w:rsidP="00F309CC">
            <w:pPr>
              <w:pStyle w:val="TableText"/>
              <w:keepNext/>
              <w:keepLines/>
              <w:spacing w:before="0" w:after="0" w:line="240" w:lineRule="auto"/>
            </w:pPr>
            <w:r w:rsidRPr="00B6173C">
              <w:t>Fenitrothion</w:t>
            </w:r>
          </w:p>
        </w:tc>
        <w:tc>
          <w:tcPr>
            <w:tcW w:w="3686" w:type="dxa"/>
            <w:tcBorders>
              <w:bottom w:val="single" w:sz="4" w:space="0" w:color="auto"/>
            </w:tcBorders>
            <w:shd w:val="clear" w:color="auto" w:fill="auto"/>
          </w:tcPr>
          <w:p w14:paraId="6E63E019" w14:textId="77777777" w:rsidR="008768BF" w:rsidRPr="00B6173C" w:rsidRDefault="008768BF" w:rsidP="00F309CC">
            <w:pPr>
              <w:pStyle w:val="TableText"/>
              <w:keepNext/>
              <w:keepLines/>
              <w:spacing w:before="0" w:after="0" w:line="240" w:lineRule="auto"/>
            </w:pPr>
            <w:r w:rsidRPr="00B6173C">
              <w:t>DT</w:t>
            </w:r>
            <w:r w:rsidRPr="00B6173C">
              <w:rPr>
                <w:vertAlign w:val="subscript"/>
              </w:rPr>
              <w:t>50</w:t>
            </w:r>
            <w:r w:rsidRPr="00B6173C">
              <w:t xml:space="preserve"> 85 d (irradiated)</w:t>
            </w:r>
          </w:p>
          <w:p w14:paraId="08991027" w14:textId="77777777" w:rsidR="008768BF" w:rsidRPr="00B6173C" w:rsidRDefault="008768BF" w:rsidP="00F309CC">
            <w:pPr>
              <w:pStyle w:val="TableText"/>
              <w:keepNext/>
              <w:keepLines/>
              <w:spacing w:before="0" w:after="0" w:line="240" w:lineRule="auto"/>
            </w:pPr>
            <w:r w:rsidRPr="00B6173C">
              <w:t>DT</w:t>
            </w:r>
            <w:r w:rsidRPr="00B6173C">
              <w:rPr>
                <w:vertAlign w:val="subscript"/>
              </w:rPr>
              <w:t>50</w:t>
            </w:r>
            <w:r w:rsidRPr="00B6173C">
              <w:t xml:space="preserve"> 182 d (dark control)</w:t>
            </w:r>
          </w:p>
          <w:p w14:paraId="730D5F63" w14:textId="77777777" w:rsidR="008768BF" w:rsidRPr="00B6173C" w:rsidRDefault="008768BF" w:rsidP="00F309CC">
            <w:pPr>
              <w:pStyle w:val="TableText"/>
              <w:keepNext/>
              <w:keepLines/>
              <w:spacing w:before="0" w:after="0" w:line="240" w:lineRule="auto"/>
            </w:pPr>
            <w:r w:rsidRPr="00B6173C">
              <w:t>4.3% mineralisation after 30 d</w:t>
            </w:r>
          </w:p>
          <w:p w14:paraId="63115425" w14:textId="77777777" w:rsidR="008768BF" w:rsidRPr="00B6173C" w:rsidRDefault="008768BF" w:rsidP="00F309CC">
            <w:pPr>
              <w:pStyle w:val="TableText"/>
              <w:keepNext/>
              <w:keepLines/>
              <w:spacing w:before="0" w:after="0" w:line="240" w:lineRule="auto"/>
            </w:pPr>
            <w:r w:rsidRPr="00B6173C">
              <w:t>6.8% bound residues after 30 d</w:t>
            </w:r>
          </w:p>
          <w:p w14:paraId="2AD600F6" w14:textId="77777777" w:rsidR="008768BF" w:rsidRPr="00B6173C" w:rsidRDefault="008768BF" w:rsidP="00F309CC">
            <w:pPr>
              <w:pStyle w:val="TableText"/>
              <w:keepNext/>
              <w:keepLines/>
              <w:spacing w:before="0" w:after="0" w:line="240" w:lineRule="auto"/>
            </w:pPr>
            <w:r w:rsidRPr="00B6173C">
              <w:t>No major photoproducts</w:t>
            </w:r>
          </w:p>
        </w:tc>
        <w:tc>
          <w:tcPr>
            <w:tcW w:w="3117" w:type="dxa"/>
            <w:tcBorders>
              <w:bottom w:val="single" w:sz="4" w:space="0" w:color="auto"/>
            </w:tcBorders>
          </w:tcPr>
          <w:p w14:paraId="6EEF97F5" w14:textId="77777777" w:rsidR="008768BF" w:rsidRPr="00B6173C" w:rsidRDefault="008768BF" w:rsidP="00F309CC">
            <w:pPr>
              <w:pStyle w:val="TableText"/>
              <w:keepNext/>
              <w:keepLines/>
              <w:spacing w:before="0" w:after="0" w:line="240" w:lineRule="auto"/>
            </w:pPr>
            <w:r w:rsidRPr="00B6173C">
              <w:t>Dykes &amp; Carpenter 1988</w:t>
            </w:r>
          </w:p>
        </w:tc>
      </w:tr>
      <w:tr w:rsidR="00DA789B" w:rsidRPr="00B6173C" w14:paraId="41329BE2" w14:textId="77777777" w:rsidTr="00F309CC">
        <w:tc>
          <w:tcPr>
            <w:tcW w:w="0" w:type="auto"/>
            <w:vMerge w:val="restart"/>
            <w:tcBorders>
              <w:top w:val="single" w:sz="4" w:space="0" w:color="auto"/>
              <w:left w:val="nil"/>
            </w:tcBorders>
          </w:tcPr>
          <w:p w14:paraId="03260A29" w14:textId="77777777" w:rsidR="00DA789B" w:rsidRPr="00B6173C" w:rsidRDefault="00DA789B" w:rsidP="00F309CC">
            <w:pPr>
              <w:pStyle w:val="TableText"/>
              <w:spacing w:before="0" w:after="0" w:line="240" w:lineRule="auto"/>
            </w:pPr>
            <w:r w:rsidRPr="00B6173C">
              <w:t xml:space="preserve">Aerobic laboratory soil </w:t>
            </w:r>
          </w:p>
        </w:tc>
        <w:tc>
          <w:tcPr>
            <w:tcW w:w="1288" w:type="dxa"/>
            <w:vMerge w:val="restart"/>
            <w:tcBorders>
              <w:left w:val="nil"/>
            </w:tcBorders>
            <w:shd w:val="clear" w:color="auto" w:fill="auto"/>
          </w:tcPr>
          <w:p w14:paraId="65607306" w14:textId="77777777" w:rsidR="00DA789B" w:rsidRPr="00B6173C" w:rsidRDefault="00DA789B" w:rsidP="00F309CC">
            <w:pPr>
              <w:pStyle w:val="TableText"/>
              <w:spacing w:before="0" w:after="0" w:line="240" w:lineRule="auto"/>
            </w:pPr>
            <w:r w:rsidRPr="00B6173C">
              <w:t>Fenitrothion</w:t>
            </w:r>
          </w:p>
        </w:tc>
        <w:tc>
          <w:tcPr>
            <w:tcW w:w="3686" w:type="dxa"/>
            <w:tcBorders>
              <w:bottom w:val="nil"/>
            </w:tcBorders>
            <w:shd w:val="clear" w:color="auto" w:fill="auto"/>
          </w:tcPr>
          <w:p w14:paraId="4029ACDC" w14:textId="2A78E72B" w:rsidR="00DA789B" w:rsidRPr="00B6173C" w:rsidRDefault="00DA789B" w:rsidP="00F309CC">
            <w:pPr>
              <w:pStyle w:val="TableText"/>
              <w:spacing w:before="0" w:after="0" w:line="240" w:lineRule="auto"/>
            </w:pPr>
            <w:bookmarkStart w:id="326" w:name="_Hlk142577208"/>
            <w:r w:rsidRPr="00B6173C">
              <w:t>Sandy loam: DT</w:t>
            </w:r>
            <w:r w:rsidRPr="00B6173C">
              <w:rPr>
                <w:vertAlign w:val="subscript"/>
              </w:rPr>
              <w:t>50</w:t>
            </w:r>
            <w:r w:rsidRPr="00B6173C">
              <w:t xml:space="preserve"> 2.4 d</w:t>
            </w:r>
            <w:bookmarkEnd w:id="326"/>
          </w:p>
        </w:tc>
        <w:tc>
          <w:tcPr>
            <w:tcW w:w="3117" w:type="dxa"/>
            <w:tcBorders>
              <w:bottom w:val="nil"/>
            </w:tcBorders>
          </w:tcPr>
          <w:p w14:paraId="19D9522F" w14:textId="77777777" w:rsidR="00DA789B" w:rsidRPr="00B6173C" w:rsidRDefault="00DA789B" w:rsidP="00F309CC">
            <w:pPr>
              <w:pStyle w:val="TableText"/>
              <w:spacing w:before="0" w:after="0" w:line="240" w:lineRule="auto"/>
            </w:pPr>
            <w:r w:rsidRPr="00B6173C">
              <w:t>Cranor &amp; Daly 1989</w:t>
            </w:r>
          </w:p>
        </w:tc>
      </w:tr>
      <w:tr w:rsidR="00DA789B" w:rsidRPr="00B6173C" w14:paraId="2BAE3517" w14:textId="77777777" w:rsidTr="00F309CC">
        <w:tc>
          <w:tcPr>
            <w:tcW w:w="0" w:type="auto"/>
            <w:vMerge/>
            <w:tcBorders>
              <w:left w:val="nil"/>
            </w:tcBorders>
          </w:tcPr>
          <w:p w14:paraId="4D92F987" w14:textId="77777777" w:rsidR="00DA789B" w:rsidRPr="00B6173C" w:rsidRDefault="00DA789B" w:rsidP="00F309CC">
            <w:pPr>
              <w:pStyle w:val="TableText"/>
              <w:spacing w:before="0" w:after="0" w:line="240" w:lineRule="auto"/>
            </w:pPr>
          </w:p>
        </w:tc>
        <w:tc>
          <w:tcPr>
            <w:tcW w:w="1288" w:type="dxa"/>
            <w:vMerge/>
            <w:tcBorders>
              <w:left w:val="nil"/>
            </w:tcBorders>
            <w:shd w:val="clear" w:color="auto" w:fill="auto"/>
          </w:tcPr>
          <w:p w14:paraId="1A7B9460" w14:textId="77777777" w:rsidR="00DA789B" w:rsidRPr="00B6173C" w:rsidRDefault="00DA789B" w:rsidP="00F309CC">
            <w:pPr>
              <w:pStyle w:val="TableText"/>
              <w:spacing w:before="0" w:after="0" w:line="240" w:lineRule="auto"/>
            </w:pPr>
          </w:p>
        </w:tc>
        <w:tc>
          <w:tcPr>
            <w:tcW w:w="3686" w:type="dxa"/>
            <w:tcBorders>
              <w:top w:val="nil"/>
              <w:bottom w:val="nil"/>
            </w:tcBorders>
            <w:shd w:val="clear" w:color="auto" w:fill="auto"/>
          </w:tcPr>
          <w:p w14:paraId="11F7E2AC" w14:textId="7B4928BF" w:rsidR="00DA789B" w:rsidRPr="00B6173C" w:rsidRDefault="00DA789B" w:rsidP="00F309CC">
            <w:pPr>
              <w:pStyle w:val="TableText"/>
              <w:spacing w:before="0" w:after="0" w:line="240" w:lineRule="auto"/>
            </w:pPr>
            <w:r w:rsidRPr="00B6173C">
              <w:t>Sandy loam: DT</w:t>
            </w:r>
            <w:r w:rsidRPr="00B6173C">
              <w:rPr>
                <w:vertAlign w:val="subscript"/>
              </w:rPr>
              <w:t>50</w:t>
            </w:r>
            <w:r w:rsidRPr="00B6173C">
              <w:t xml:space="preserve"> 0.62 d</w:t>
            </w:r>
          </w:p>
          <w:p w14:paraId="6DBF9202" w14:textId="40AD1635" w:rsidR="00DA789B" w:rsidRPr="00B6173C" w:rsidRDefault="00DA789B" w:rsidP="00F309CC">
            <w:pPr>
              <w:pStyle w:val="TableText"/>
              <w:spacing w:before="0" w:after="0" w:line="240" w:lineRule="auto"/>
            </w:pPr>
            <w:r w:rsidRPr="00B6173C">
              <w:t>Sandy loam: DT</w:t>
            </w:r>
            <w:r w:rsidRPr="00B6173C">
              <w:rPr>
                <w:vertAlign w:val="subscript"/>
              </w:rPr>
              <w:t>50</w:t>
            </w:r>
            <w:r w:rsidRPr="00B6173C">
              <w:t xml:space="preserve"> 1.4 d</w:t>
            </w:r>
          </w:p>
          <w:p w14:paraId="69515966" w14:textId="4B39BB9B" w:rsidR="00DA789B" w:rsidRPr="00B6173C" w:rsidRDefault="00DA789B" w:rsidP="00F309CC">
            <w:pPr>
              <w:pStyle w:val="TableText"/>
              <w:spacing w:before="0" w:after="0" w:line="240" w:lineRule="auto"/>
            </w:pPr>
            <w:r w:rsidRPr="00B6173C">
              <w:t>Clay loam: DT</w:t>
            </w:r>
            <w:r w:rsidRPr="00B6173C">
              <w:rPr>
                <w:vertAlign w:val="subscript"/>
              </w:rPr>
              <w:t>50</w:t>
            </w:r>
            <w:r w:rsidRPr="00B6173C">
              <w:t xml:space="preserve"> 0.74 d</w:t>
            </w:r>
          </w:p>
          <w:p w14:paraId="70DF95DD" w14:textId="00DF06AC" w:rsidR="00DA789B" w:rsidRPr="00B6173C" w:rsidRDefault="00DA789B" w:rsidP="00F309CC">
            <w:pPr>
              <w:pStyle w:val="TableText"/>
              <w:spacing w:before="0" w:after="0" w:line="240" w:lineRule="auto"/>
            </w:pPr>
            <w:r w:rsidRPr="00B6173C">
              <w:t>Clay loam: DT</w:t>
            </w:r>
            <w:r w:rsidRPr="00B6173C">
              <w:rPr>
                <w:vertAlign w:val="subscript"/>
              </w:rPr>
              <w:t>50</w:t>
            </w:r>
            <w:r w:rsidRPr="00B6173C">
              <w:t xml:space="preserve"> 0.85 d</w:t>
            </w:r>
          </w:p>
        </w:tc>
        <w:tc>
          <w:tcPr>
            <w:tcW w:w="3117" w:type="dxa"/>
            <w:vMerge w:val="restart"/>
            <w:tcBorders>
              <w:top w:val="nil"/>
              <w:bottom w:val="nil"/>
            </w:tcBorders>
          </w:tcPr>
          <w:p w14:paraId="4C852A22" w14:textId="77777777" w:rsidR="00DA789B" w:rsidRPr="00B6173C" w:rsidRDefault="00DA789B" w:rsidP="00F309CC">
            <w:pPr>
              <w:pStyle w:val="TableText"/>
              <w:spacing w:before="0" w:after="0" w:line="240" w:lineRule="auto"/>
              <w:rPr>
                <w:strike/>
              </w:rPr>
            </w:pPr>
            <w:r w:rsidRPr="00B6173C">
              <w:t>Yeomans &amp; Swales 2001</w:t>
            </w:r>
          </w:p>
        </w:tc>
      </w:tr>
      <w:tr w:rsidR="00DA789B" w:rsidRPr="00B6173C" w14:paraId="0B0F6540" w14:textId="77777777" w:rsidTr="00F309CC">
        <w:tc>
          <w:tcPr>
            <w:tcW w:w="0" w:type="auto"/>
            <w:vMerge/>
            <w:tcBorders>
              <w:left w:val="nil"/>
            </w:tcBorders>
          </w:tcPr>
          <w:p w14:paraId="55378BEB" w14:textId="77777777" w:rsidR="00DA789B" w:rsidRPr="00B6173C" w:rsidRDefault="00DA789B" w:rsidP="00F309CC">
            <w:pPr>
              <w:pStyle w:val="TableText"/>
              <w:spacing w:before="0" w:after="0" w:line="240" w:lineRule="auto"/>
            </w:pPr>
          </w:p>
        </w:tc>
        <w:tc>
          <w:tcPr>
            <w:tcW w:w="1288" w:type="dxa"/>
            <w:vMerge/>
            <w:tcBorders>
              <w:left w:val="nil"/>
            </w:tcBorders>
            <w:shd w:val="clear" w:color="auto" w:fill="auto"/>
          </w:tcPr>
          <w:p w14:paraId="4EFFAB09" w14:textId="77777777" w:rsidR="00DA789B" w:rsidRPr="00B6173C" w:rsidRDefault="00DA789B" w:rsidP="00F309CC">
            <w:pPr>
              <w:pStyle w:val="TableText"/>
              <w:spacing w:before="0" w:after="0" w:line="240" w:lineRule="auto"/>
            </w:pPr>
          </w:p>
        </w:tc>
        <w:tc>
          <w:tcPr>
            <w:tcW w:w="3686" w:type="dxa"/>
            <w:tcBorders>
              <w:top w:val="nil"/>
              <w:bottom w:val="nil"/>
            </w:tcBorders>
            <w:shd w:val="clear" w:color="auto" w:fill="auto"/>
          </w:tcPr>
          <w:p w14:paraId="41514AFE" w14:textId="77777777" w:rsidR="00DA789B" w:rsidRPr="00B6173C" w:rsidRDefault="00DA789B" w:rsidP="00F309CC">
            <w:pPr>
              <w:pStyle w:val="TableText"/>
              <w:spacing w:before="0" w:after="0" w:line="240" w:lineRule="auto"/>
            </w:pPr>
            <w:r w:rsidRPr="00B6173C">
              <w:t>Geomean DT</w:t>
            </w:r>
            <w:r w:rsidRPr="00B6173C">
              <w:rPr>
                <w:vertAlign w:val="subscript"/>
              </w:rPr>
              <w:t>50</w:t>
            </w:r>
            <w:r w:rsidRPr="00B6173C">
              <w:t xml:space="preserve"> 1.1 d</w:t>
            </w:r>
          </w:p>
        </w:tc>
        <w:tc>
          <w:tcPr>
            <w:tcW w:w="3117" w:type="dxa"/>
            <w:vMerge/>
            <w:tcBorders>
              <w:top w:val="nil"/>
              <w:bottom w:val="nil"/>
            </w:tcBorders>
          </w:tcPr>
          <w:p w14:paraId="66B6BA21" w14:textId="77777777" w:rsidR="00DA789B" w:rsidRPr="00B6173C" w:rsidRDefault="00DA789B" w:rsidP="00F309CC">
            <w:pPr>
              <w:pStyle w:val="TableText"/>
              <w:spacing w:before="0" w:after="0" w:line="240" w:lineRule="auto"/>
            </w:pPr>
          </w:p>
        </w:tc>
      </w:tr>
      <w:tr w:rsidR="00DA789B" w:rsidRPr="00B6173C" w14:paraId="653A0B21" w14:textId="77777777" w:rsidTr="00F309CC">
        <w:tc>
          <w:tcPr>
            <w:tcW w:w="0" w:type="auto"/>
            <w:vMerge/>
            <w:tcBorders>
              <w:left w:val="nil"/>
            </w:tcBorders>
          </w:tcPr>
          <w:p w14:paraId="68ABF2E2" w14:textId="77777777" w:rsidR="00DA789B" w:rsidRPr="00B6173C" w:rsidRDefault="00DA789B" w:rsidP="00F309CC">
            <w:pPr>
              <w:pStyle w:val="TableText"/>
              <w:spacing w:before="0" w:after="0" w:line="240" w:lineRule="auto"/>
            </w:pPr>
          </w:p>
        </w:tc>
        <w:tc>
          <w:tcPr>
            <w:tcW w:w="1288" w:type="dxa"/>
            <w:vMerge/>
            <w:tcBorders>
              <w:left w:val="nil"/>
              <w:bottom w:val="single" w:sz="4" w:space="0" w:color="auto"/>
            </w:tcBorders>
            <w:shd w:val="clear" w:color="auto" w:fill="auto"/>
          </w:tcPr>
          <w:p w14:paraId="2791AF81" w14:textId="77777777" w:rsidR="00DA789B" w:rsidRPr="00B6173C" w:rsidRDefault="00DA789B" w:rsidP="00F309CC">
            <w:pPr>
              <w:pStyle w:val="TableText"/>
              <w:spacing w:before="0" w:after="0" w:line="240" w:lineRule="auto"/>
            </w:pPr>
          </w:p>
        </w:tc>
        <w:tc>
          <w:tcPr>
            <w:tcW w:w="3686" w:type="dxa"/>
            <w:tcBorders>
              <w:top w:val="nil"/>
              <w:bottom w:val="single" w:sz="4" w:space="0" w:color="auto"/>
            </w:tcBorders>
            <w:shd w:val="clear" w:color="auto" w:fill="auto"/>
          </w:tcPr>
          <w:p w14:paraId="1B06B4D1" w14:textId="51AAF137" w:rsidR="00DA789B" w:rsidRPr="00B6173C" w:rsidRDefault="00DA789B" w:rsidP="00F309CC">
            <w:pPr>
              <w:pStyle w:val="TableText"/>
              <w:spacing w:before="0" w:after="0" w:line="240" w:lineRule="auto"/>
            </w:pPr>
            <w:r w:rsidRPr="00B6173C">
              <w:t>23</w:t>
            </w:r>
            <w:r w:rsidR="004A685B">
              <w:t>–</w:t>
            </w:r>
            <w:r w:rsidRPr="00B6173C">
              <w:t>54% mineralisation after 90</w:t>
            </w:r>
            <w:r w:rsidR="004A685B">
              <w:t>–</w:t>
            </w:r>
            <w:r w:rsidRPr="00B6173C">
              <w:t>122 d</w:t>
            </w:r>
          </w:p>
          <w:p w14:paraId="6B537E4E" w14:textId="73CB3515" w:rsidR="00DA789B" w:rsidRPr="00B6173C" w:rsidRDefault="00DA789B" w:rsidP="00F309CC">
            <w:pPr>
              <w:pStyle w:val="TableText"/>
              <w:spacing w:before="0" w:after="0" w:line="240" w:lineRule="auto"/>
            </w:pPr>
            <w:r w:rsidRPr="00B6173C">
              <w:t>26</w:t>
            </w:r>
            <w:r w:rsidR="004A685B">
              <w:t>–</w:t>
            </w:r>
            <w:r w:rsidRPr="00B6173C">
              <w:t>70% bound residues after 90</w:t>
            </w:r>
            <w:r w:rsidR="004A685B">
              <w:t>–</w:t>
            </w:r>
            <w:r w:rsidRPr="00B6173C">
              <w:t>122 d</w:t>
            </w:r>
          </w:p>
          <w:p w14:paraId="7D216201" w14:textId="77777777" w:rsidR="00DA789B" w:rsidRPr="00B6173C" w:rsidRDefault="00DA789B" w:rsidP="00F309CC">
            <w:pPr>
              <w:pStyle w:val="TableText"/>
              <w:spacing w:before="0" w:after="0" w:line="240" w:lineRule="auto"/>
            </w:pPr>
            <w:r w:rsidRPr="00B6173C">
              <w:t>Max 44% NMC</w:t>
            </w:r>
          </w:p>
        </w:tc>
        <w:tc>
          <w:tcPr>
            <w:tcW w:w="3117" w:type="dxa"/>
            <w:vMerge/>
            <w:tcBorders>
              <w:top w:val="nil"/>
              <w:bottom w:val="single" w:sz="4" w:space="0" w:color="auto"/>
            </w:tcBorders>
          </w:tcPr>
          <w:p w14:paraId="04B9C152" w14:textId="77777777" w:rsidR="00DA789B" w:rsidRPr="00B6173C" w:rsidRDefault="00DA789B" w:rsidP="00F309CC">
            <w:pPr>
              <w:pStyle w:val="TableText"/>
              <w:spacing w:before="0" w:after="0" w:line="240" w:lineRule="auto"/>
            </w:pPr>
          </w:p>
        </w:tc>
      </w:tr>
      <w:tr w:rsidR="00DA789B" w:rsidRPr="00B6173C" w14:paraId="2B3DD4E6" w14:textId="77777777" w:rsidTr="00F309CC">
        <w:tc>
          <w:tcPr>
            <w:tcW w:w="0" w:type="auto"/>
            <w:vMerge/>
            <w:tcBorders>
              <w:left w:val="nil"/>
            </w:tcBorders>
          </w:tcPr>
          <w:p w14:paraId="7EC9CE7F" w14:textId="77777777" w:rsidR="00DA789B" w:rsidRPr="00B6173C" w:rsidRDefault="00DA789B" w:rsidP="00F309CC">
            <w:pPr>
              <w:pStyle w:val="TableText"/>
              <w:spacing w:before="0" w:after="0" w:line="240" w:lineRule="auto"/>
            </w:pPr>
          </w:p>
        </w:tc>
        <w:tc>
          <w:tcPr>
            <w:tcW w:w="1288" w:type="dxa"/>
            <w:vMerge w:val="restart"/>
            <w:tcBorders>
              <w:top w:val="single" w:sz="4" w:space="0" w:color="auto"/>
              <w:left w:val="nil"/>
            </w:tcBorders>
            <w:shd w:val="clear" w:color="auto" w:fill="auto"/>
          </w:tcPr>
          <w:p w14:paraId="1F03D25A" w14:textId="77777777" w:rsidR="00DA789B" w:rsidRPr="00B6173C" w:rsidRDefault="00DA789B" w:rsidP="00F309CC">
            <w:pPr>
              <w:pStyle w:val="TableText"/>
              <w:spacing w:before="0" w:after="0" w:line="240" w:lineRule="auto"/>
            </w:pPr>
            <w:r w:rsidRPr="00B6173C">
              <w:t>NMC</w:t>
            </w:r>
          </w:p>
        </w:tc>
        <w:tc>
          <w:tcPr>
            <w:tcW w:w="3686" w:type="dxa"/>
            <w:tcBorders>
              <w:top w:val="single" w:sz="4" w:space="0" w:color="auto"/>
              <w:bottom w:val="nil"/>
            </w:tcBorders>
            <w:shd w:val="clear" w:color="auto" w:fill="auto"/>
          </w:tcPr>
          <w:p w14:paraId="70A9960B" w14:textId="55C0536C" w:rsidR="00DA789B" w:rsidRPr="00B6173C" w:rsidRDefault="00DA789B" w:rsidP="00F309CC">
            <w:pPr>
              <w:pStyle w:val="TableText"/>
              <w:spacing w:before="0" w:after="0" w:line="240" w:lineRule="auto"/>
            </w:pPr>
            <w:r w:rsidRPr="00B6173C">
              <w:t>Sandy loam: DT</w:t>
            </w:r>
            <w:r w:rsidRPr="00B6173C">
              <w:rPr>
                <w:vertAlign w:val="subscript"/>
              </w:rPr>
              <w:t>50</w:t>
            </w:r>
            <w:r w:rsidRPr="00B6173C">
              <w:t xml:space="preserve"> 3.3 d</w:t>
            </w:r>
          </w:p>
        </w:tc>
        <w:tc>
          <w:tcPr>
            <w:tcW w:w="3117" w:type="dxa"/>
            <w:tcBorders>
              <w:top w:val="single" w:sz="4" w:space="0" w:color="auto"/>
              <w:bottom w:val="nil"/>
            </w:tcBorders>
          </w:tcPr>
          <w:p w14:paraId="34EE0B8C" w14:textId="77777777" w:rsidR="00DA789B" w:rsidRPr="00B6173C" w:rsidRDefault="00DA789B" w:rsidP="00F309CC">
            <w:pPr>
              <w:pStyle w:val="TableText"/>
              <w:spacing w:before="0" w:after="0" w:line="240" w:lineRule="auto"/>
            </w:pPr>
            <w:r w:rsidRPr="00B6173C">
              <w:t>Cranor &amp; Daly 1989, Kodaka et al. 2000</w:t>
            </w:r>
          </w:p>
        </w:tc>
      </w:tr>
      <w:tr w:rsidR="004A685B" w:rsidRPr="00B6173C" w14:paraId="5EFB8FBE" w14:textId="77777777" w:rsidTr="00F309CC">
        <w:tc>
          <w:tcPr>
            <w:tcW w:w="0" w:type="auto"/>
            <w:vMerge/>
            <w:tcBorders>
              <w:left w:val="nil"/>
            </w:tcBorders>
          </w:tcPr>
          <w:p w14:paraId="7E1D49A0" w14:textId="77777777" w:rsidR="004A685B" w:rsidRPr="00B6173C" w:rsidRDefault="004A685B" w:rsidP="00F309CC">
            <w:pPr>
              <w:pStyle w:val="TableText"/>
              <w:spacing w:before="0" w:after="0" w:line="240" w:lineRule="auto"/>
            </w:pPr>
          </w:p>
        </w:tc>
        <w:tc>
          <w:tcPr>
            <w:tcW w:w="1288" w:type="dxa"/>
            <w:vMerge/>
            <w:tcBorders>
              <w:left w:val="nil"/>
            </w:tcBorders>
            <w:shd w:val="clear" w:color="auto" w:fill="auto"/>
          </w:tcPr>
          <w:p w14:paraId="449E89AB" w14:textId="77777777" w:rsidR="004A685B" w:rsidRPr="00B6173C" w:rsidRDefault="004A685B" w:rsidP="00F309CC">
            <w:pPr>
              <w:pStyle w:val="TableText"/>
              <w:spacing w:before="0" w:after="0" w:line="240" w:lineRule="auto"/>
            </w:pPr>
          </w:p>
        </w:tc>
        <w:tc>
          <w:tcPr>
            <w:tcW w:w="3686" w:type="dxa"/>
            <w:tcBorders>
              <w:top w:val="nil"/>
              <w:bottom w:val="nil"/>
            </w:tcBorders>
            <w:shd w:val="clear" w:color="auto" w:fill="auto"/>
          </w:tcPr>
          <w:p w14:paraId="1114396B" w14:textId="4E4D4C8C" w:rsidR="004A685B" w:rsidRPr="00B6173C" w:rsidRDefault="004A685B" w:rsidP="00F309CC">
            <w:pPr>
              <w:pStyle w:val="TableText"/>
              <w:spacing w:before="0" w:after="0" w:line="240" w:lineRule="auto"/>
            </w:pPr>
            <w:r w:rsidRPr="00B6173C">
              <w:t>Sandy loam: DT</w:t>
            </w:r>
            <w:r w:rsidRPr="00B6173C">
              <w:rPr>
                <w:vertAlign w:val="subscript"/>
              </w:rPr>
              <w:t>50</w:t>
            </w:r>
            <w:r w:rsidRPr="00B6173C">
              <w:t xml:space="preserve"> 2.8 d</w:t>
            </w:r>
          </w:p>
          <w:p w14:paraId="4FEB7E9C" w14:textId="067E696F" w:rsidR="004A685B" w:rsidRPr="00B6173C" w:rsidRDefault="004A685B" w:rsidP="00F309CC">
            <w:pPr>
              <w:pStyle w:val="TableText"/>
              <w:spacing w:before="0" w:after="0" w:line="240" w:lineRule="auto"/>
            </w:pPr>
            <w:r w:rsidRPr="00B6173C">
              <w:t>Sandy loam: DT</w:t>
            </w:r>
            <w:r w:rsidRPr="00B6173C">
              <w:rPr>
                <w:vertAlign w:val="subscript"/>
              </w:rPr>
              <w:t>50</w:t>
            </w:r>
            <w:r w:rsidRPr="00B6173C">
              <w:t xml:space="preserve"> 3.1 d</w:t>
            </w:r>
          </w:p>
          <w:p w14:paraId="1864FE1E" w14:textId="3A9F813F" w:rsidR="004A685B" w:rsidRPr="00B6173C" w:rsidRDefault="004A685B" w:rsidP="00F309CC">
            <w:pPr>
              <w:pStyle w:val="TableText"/>
              <w:spacing w:before="0" w:after="0" w:line="240" w:lineRule="auto"/>
            </w:pPr>
            <w:r w:rsidRPr="00B6173C">
              <w:t>Clay loam: DT</w:t>
            </w:r>
            <w:r w:rsidRPr="00B6173C">
              <w:rPr>
                <w:vertAlign w:val="subscript"/>
              </w:rPr>
              <w:t>50</w:t>
            </w:r>
            <w:r w:rsidRPr="00B6173C">
              <w:t xml:space="preserve"> 3.3 d</w:t>
            </w:r>
          </w:p>
          <w:p w14:paraId="75757766" w14:textId="142E1107" w:rsidR="004A685B" w:rsidRPr="00B6173C" w:rsidRDefault="004A685B" w:rsidP="00F309CC">
            <w:pPr>
              <w:pStyle w:val="TableText"/>
              <w:spacing w:before="0" w:after="0" w:line="240" w:lineRule="auto"/>
            </w:pPr>
            <w:r w:rsidRPr="00B6173C">
              <w:t>Clay loam: DT</w:t>
            </w:r>
            <w:r w:rsidRPr="00B6173C">
              <w:rPr>
                <w:vertAlign w:val="subscript"/>
              </w:rPr>
              <w:t>50</w:t>
            </w:r>
            <w:r w:rsidRPr="00B6173C">
              <w:t xml:space="preserve"> 3.0 d</w:t>
            </w:r>
          </w:p>
        </w:tc>
        <w:tc>
          <w:tcPr>
            <w:tcW w:w="3117" w:type="dxa"/>
            <w:vMerge w:val="restart"/>
            <w:tcBorders>
              <w:top w:val="nil"/>
              <w:bottom w:val="nil"/>
            </w:tcBorders>
          </w:tcPr>
          <w:p w14:paraId="36726E3B" w14:textId="77777777" w:rsidR="004A685B" w:rsidRPr="00B6173C" w:rsidRDefault="004A685B" w:rsidP="00F309CC">
            <w:pPr>
              <w:pStyle w:val="TableText"/>
              <w:spacing w:before="0" w:after="0" w:line="240" w:lineRule="auto"/>
            </w:pPr>
            <w:r w:rsidRPr="00B6173C">
              <w:t>Yeomans &amp; Swales 2001</w:t>
            </w:r>
          </w:p>
        </w:tc>
      </w:tr>
      <w:tr w:rsidR="004A685B" w:rsidRPr="00B6173C" w14:paraId="33999214" w14:textId="77777777" w:rsidTr="00F309CC">
        <w:tc>
          <w:tcPr>
            <w:tcW w:w="0" w:type="auto"/>
            <w:vMerge/>
            <w:tcBorders>
              <w:left w:val="nil"/>
              <w:bottom w:val="single" w:sz="4" w:space="0" w:color="auto"/>
            </w:tcBorders>
          </w:tcPr>
          <w:p w14:paraId="73C662B5" w14:textId="77777777" w:rsidR="004A685B" w:rsidRPr="00B6173C" w:rsidRDefault="004A685B" w:rsidP="00F309CC">
            <w:pPr>
              <w:pStyle w:val="TableText"/>
              <w:spacing w:before="0" w:after="0" w:line="240" w:lineRule="auto"/>
            </w:pPr>
          </w:p>
        </w:tc>
        <w:tc>
          <w:tcPr>
            <w:tcW w:w="1288" w:type="dxa"/>
            <w:vMerge/>
            <w:tcBorders>
              <w:left w:val="nil"/>
              <w:bottom w:val="single" w:sz="4" w:space="0" w:color="auto"/>
            </w:tcBorders>
            <w:shd w:val="clear" w:color="auto" w:fill="auto"/>
          </w:tcPr>
          <w:p w14:paraId="1CC5AF2B" w14:textId="77777777" w:rsidR="004A685B" w:rsidRPr="00B6173C" w:rsidRDefault="004A685B" w:rsidP="00F309CC">
            <w:pPr>
              <w:pStyle w:val="TableText"/>
              <w:spacing w:before="0" w:after="0" w:line="240" w:lineRule="auto"/>
            </w:pPr>
          </w:p>
        </w:tc>
        <w:tc>
          <w:tcPr>
            <w:tcW w:w="3686" w:type="dxa"/>
            <w:tcBorders>
              <w:top w:val="nil"/>
              <w:bottom w:val="single" w:sz="4" w:space="0" w:color="auto"/>
            </w:tcBorders>
            <w:shd w:val="clear" w:color="auto" w:fill="auto"/>
          </w:tcPr>
          <w:p w14:paraId="66DDD05F" w14:textId="77777777" w:rsidR="004A685B" w:rsidRPr="00B6173C" w:rsidRDefault="004A685B" w:rsidP="00F309CC">
            <w:pPr>
              <w:pStyle w:val="TableText"/>
              <w:spacing w:before="0" w:after="0" w:line="240" w:lineRule="auto"/>
            </w:pPr>
            <w:r w:rsidRPr="00B6173C">
              <w:t>Geomean DT</w:t>
            </w:r>
            <w:r w:rsidRPr="00B6173C">
              <w:rPr>
                <w:vertAlign w:val="subscript"/>
              </w:rPr>
              <w:t>50</w:t>
            </w:r>
            <w:r w:rsidRPr="00B6173C">
              <w:t xml:space="preserve"> 3.1 d</w:t>
            </w:r>
          </w:p>
        </w:tc>
        <w:tc>
          <w:tcPr>
            <w:tcW w:w="3117" w:type="dxa"/>
            <w:vMerge/>
            <w:tcBorders>
              <w:top w:val="nil"/>
              <w:bottom w:val="single" w:sz="4" w:space="0" w:color="auto"/>
            </w:tcBorders>
          </w:tcPr>
          <w:p w14:paraId="668FBEDA" w14:textId="77777777" w:rsidR="004A685B" w:rsidRPr="00B6173C" w:rsidRDefault="004A685B" w:rsidP="00F309CC">
            <w:pPr>
              <w:pStyle w:val="TableText"/>
              <w:spacing w:before="0" w:after="0" w:line="240" w:lineRule="auto"/>
            </w:pPr>
          </w:p>
        </w:tc>
      </w:tr>
      <w:tr w:rsidR="004A685B" w:rsidRPr="00B6173C" w14:paraId="7CB1DAEA" w14:textId="77777777" w:rsidTr="00F309CC">
        <w:tc>
          <w:tcPr>
            <w:tcW w:w="0" w:type="auto"/>
            <w:vMerge w:val="restart"/>
            <w:tcBorders>
              <w:top w:val="single" w:sz="4" w:space="0" w:color="auto"/>
              <w:left w:val="nil"/>
            </w:tcBorders>
          </w:tcPr>
          <w:p w14:paraId="2585DDC9" w14:textId="77777777" w:rsidR="004A685B" w:rsidRPr="00B6173C" w:rsidRDefault="004A685B" w:rsidP="00F309CC">
            <w:pPr>
              <w:pStyle w:val="TableText"/>
              <w:spacing w:before="0" w:after="0" w:line="240" w:lineRule="auto"/>
            </w:pPr>
            <w:r w:rsidRPr="00B6173C">
              <w:t xml:space="preserve">Anaerobic laboratory soil </w:t>
            </w:r>
          </w:p>
        </w:tc>
        <w:tc>
          <w:tcPr>
            <w:tcW w:w="1288" w:type="dxa"/>
            <w:vMerge w:val="restart"/>
            <w:tcBorders>
              <w:left w:val="nil"/>
            </w:tcBorders>
            <w:shd w:val="clear" w:color="auto" w:fill="auto"/>
          </w:tcPr>
          <w:p w14:paraId="1B9A3DAA" w14:textId="77777777" w:rsidR="004A685B" w:rsidRPr="00B6173C" w:rsidRDefault="004A685B" w:rsidP="00F309CC">
            <w:pPr>
              <w:pStyle w:val="TableText"/>
              <w:spacing w:before="0" w:after="0" w:line="240" w:lineRule="auto"/>
            </w:pPr>
            <w:r w:rsidRPr="00B6173C">
              <w:t>Fenitrothion</w:t>
            </w:r>
          </w:p>
        </w:tc>
        <w:tc>
          <w:tcPr>
            <w:tcW w:w="3686" w:type="dxa"/>
            <w:tcBorders>
              <w:bottom w:val="nil"/>
            </w:tcBorders>
            <w:shd w:val="clear" w:color="auto" w:fill="auto"/>
          </w:tcPr>
          <w:p w14:paraId="073C6DD7" w14:textId="77777777" w:rsidR="004A685B" w:rsidRPr="00B6173C" w:rsidRDefault="004A685B" w:rsidP="00F309CC">
            <w:pPr>
              <w:pStyle w:val="TableText"/>
              <w:spacing w:before="0" w:after="0" w:line="240" w:lineRule="auto"/>
            </w:pPr>
            <w:r w:rsidRPr="00B6173C">
              <w:t>Sandy loam DT</w:t>
            </w:r>
            <w:r w:rsidRPr="00B6173C">
              <w:rPr>
                <w:vertAlign w:val="subscript"/>
              </w:rPr>
              <w:t>50</w:t>
            </w:r>
            <w:r w:rsidRPr="00B6173C">
              <w:t xml:space="preserve"> 0.80 d</w:t>
            </w:r>
          </w:p>
          <w:p w14:paraId="344E84BB" w14:textId="77777777" w:rsidR="004A685B" w:rsidRPr="00B6173C" w:rsidRDefault="004A685B" w:rsidP="00F309CC">
            <w:pPr>
              <w:pStyle w:val="TableText"/>
              <w:spacing w:before="0" w:after="0" w:line="240" w:lineRule="auto"/>
            </w:pPr>
            <w:r w:rsidRPr="00B6173C">
              <w:t>0.1% mineralisation after 122 d</w:t>
            </w:r>
          </w:p>
          <w:p w14:paraId="4346D98B" w14:textId="77777777" w:rsidR="004A685B" w:rsidRPr="00B6173C" w:rsidRDefault="004A685B" w:rsidP="00F309CC">
            <w:pPr>
              <w:pStyle w:val="TableText"/>
              <w:spacing w:before="0" w:after="0" w:line="240" w:lineRule="auto"/>
            </w:pPr>
            <w:r w:rsidRPr="00B6173C">
              <w:t>79% bound residues after 122 d</w:t>
            </w:r>
          </w:p>
        </w:tc>
        <w:tc>
          <w:tcPr>
            <w:tcW w:w="3117" w:type="dxa"/>
            <w:vMerge w:val="restart"/>
          </w:tcPr>
          <w:p w14:paraId="10147AA6" w14:textId="77777777" w:rsidR="004A685B" w:rsidRPr="00B6173C" w:rsidRDefault="004A685B" w:rsidP="00F309CC">
            <w:pPr>
              <w:pStyle w:val="TableText"/>
              <w:spacing w:before="0" w:after="0" w:line="240" w:lineRule="auto"/>
            </w:pPr>
            <w:r w:rsidRPr="00B6173C">
              <w:t>Cranor &amp; Daly 1990, Kodaka et al. 2000</w:t>
            </w:r>
          </w:p>
        </w:tc>
      </w:tr>
      <w:tr w:rsidR="004A685B" w:rsidRPr="00B6173C" w14:paraId="2AF60FDF" w14:textId="77777777" w:rsidTr="00F309CC">
        <w:tc>
          <w:tcPr>
            <w:tcW w:w="0" w:type="auto"/>
            <w:vMerge/>
            <w:tcBorders>
              <w:left w:val="nil"/>
              <w:bottom w:val="single" w:sz="4" w:space="0" w:color="auto"/>
            </w:tcBorders>
          </w:tcPr>
          <w:p w14:paraId="4E282E14" w14:textId="77777777" w:rsidR="004A685B" w:rsidRPr="00B6173C" w:rsidRDefault="004A685B" w:rsidP="00F309CC">
            <w:pPr>
              <w:pStyle w:val="TableText"/>
              <w:spacing w:before="0" w:after="0" w:line="240" w:lineRule="auto"/>
            </w:pPr>
          </w:p>
        </w:tc>
        <w:tc>
          <w:tcPr>
            <w:tcW w:w="1288" w:type="dxa"/>
            <w:vMerge/>
            <w:tcBorders>
              <w:left w:val="nil"/>
              <w:bottom w:val="single" w:sz="4" w:space="0" w:color="auto"/>
            </w:tcBorders>
            <w:shd w:val="clear" w:color="auto" w:fill="auto"/>
          </w:tcPr>
          <w:p w14:paraId="767CA4D5" w14:textId="77777777" w:rsidR="004A685B" w:rsidRPr="00B6173C" w:rsidRDefault="004A685B" w:rsidP="00F309CC">
            <w:pPr>
              <w:pStyle w:val="TableText"/>
              <w:spacing w:before="0" w:after="0" w:line="240" w:lineRule="auto"/>
            </w:pPr>
          </w:p>
        </w:tc>
        <w:tc>
          <w:tcPr>
            <w:tcW w:w="3686" w:type="dxa"/>
            <w:tcBorders>
              <w:top w:val="nil"/>
              <w:bottom w:val="single" w:sz="4" w:space="0" w:color="auto"/>
            </w:tcBorders>
            <w:shd w:val="clear" w:color="auto" w:fill="auto"/>
          </w:tcPr>
          <w:p w14:paraId="26CC6AFA" w14:textId="5EB7E007" w:rsidR="004A685B" w:rsidRPr="00B6173C" w:rsidRDefault="004A685B" w:rsidP="00F309CC">
            <w:pPr>
              <w:pStyle w:val="TableText"/>
              <w:spacing w:before="0" w:after="0" w:line="240" w:lineRule="auto"/>
            </w:pPr>
            <w:r w:rsidRPr="00B6173C">
              <w:t>Max 14% NMC, DT</w:t>
            </w:r>
            <w:r w:rsidRPr="00B6173C">
              <w:rPr>
                <w:vertAlign w:val="subscript"/>
              </w:rPr>
              <w:t>50</w:t>
            </w:r>
            <w:r w:rsidRPr="00B6173C">
              <w:t xml:space="preserve"> 1.2 d</w:t>
            </w:r>
          </w:p>
          <w:p w14:paraId="0B30CC5E" w14:textId="41358ACE" w:rsidR="004A685B" w:rsidRPr="00B6173C" w:rsidRDefault="004A685B" w:rsidP="00F309CC">
            <w:pPr>
              <w:pStyle w:val="TableText"/>
              <w:spacing w:before="0" w:after="0" w:line="240" w:lineRule="auto"/>
            </w:pPr>
            <w:r w:rsidRPr="00B6173C">
              <w:t>Max 11% AM-FNT,</w:t>
            </w:r>
            <w:r>
              <w:t xml:space="preserve"> </w:t>
            </w:r>
            <w:r w:rsidRPr="00B6173C">
              <w:t>DT</w:t>
            </w:r>
            <w:r w:rsidRPr="00B6173C">
              <w:rPr>
                <w:vertAlign w:val="subscript"/>
              </w:rPr>
              <w:t>50</w:t>
            </w:r>
            <w:r w:rsidRPr="00B6173C">
              <w:t xml:space="preserve"> 16 d</w:t>
            </w:r>
          </w:p>
          <w:p w14:paraId="6A1CF9ED" w14:textId="258384B2" w:rsidR="004A685B" w:rsidRPr="00B6173C" w:rsidRDefault="004A685B" w:rsidP="00F309CC">
            <w:pPr>
              <w:pStyle w:val="TableText"/>
              <w:spacing w:before="0" w:after="0" w:line="240" w:lineRule="auto"/>
            </w:pPr>
            <w:r w:rsidRPr="00B6173C">
              <w:t>Max 10% AA-FNT,</w:t>
            </w:r>
            <w:r>
              <w:t xml:space="preserve"> </w:t>
            </w:r>
            <w:r w:rsidRPr="00B6173C">
              <w:t>DT</w:t>
            </w:r>
            <w:r w:rsidRPr="00B6173C">
              <w:rPr>
                <w:vertAlign w:val="subscript"/>
              </w:rPr>
              <w:t>50</w:t>
            </w:r>
            <w:r w:rsidRPr="00B6173C">
              <w:t xml:space="preserve"> 50 d</w:t>
            </w:r>
          </w:p>
        </w:tc>
        <w:tc>
          <w:tcPr>
            <w:tcW w:w="3117" w:type="dxa"/>
            <w:vMerge/>
            <w:tcBorders>
              <w:bottom w:val="single" w:sz="4" w:space="0" w:color="auto"/>
            </w:tcBorders>
          </w:tcPr>
          <w:p w14:paraId="74ACF9BF" w14:textId="77777777" w:rsidR="004A685B" w:rsidRPr="00B6173C" w:rsidRDefault="004A685B" w:rsidP="00F309CC">
            <w:pPr>
              <w:pStyle w:val="TableText"/>
              <w:spacing w:before="0" w:after="0" w:line="240" w:lineRule="auto"/>
            </w:pPr>
          </w:p>
        </w:tc>
      </w:tr>
      <w:tr w:rsidR="00F923E4" w:rsidRPr="00B6173C" w14:paraId="37C0CF30" w14:textId="77777777" w:rsidTr="00F309CC">
        <w:tc>
          <w:tcPr>
            <w:tcW w:w="0" w:type="auto"/>
            <w:vMerge w:val="restart"/>
            <w:tcBorders>
              <w:top w:val="single" w:sz="4" w:space="0" w:color="auto"/>
              <w:left w:val="nil"/>
            </w:tcBorders>
          </w:tcPr>
          <w:p w14:paraId="6A932352" w14:textId="16E503CA" w:rsidR="00F923E4" w:rsidRPr="00B6173C" w:rsidRDefault="00F923E4" w:rsidP="00F309CC">
            <w:pPr>
              <w:pStyle w:val="TableText"/>
              <w:spacing w:before="0" w:after="0" w:line="240" w:lineRule="auto"/>
            </w:pPr>
            <w:r w:rsidRPr="00B6173C">
              <w:t>Adsorption/</w:t>
            </w:r>
            <w:r>
              <w:br/>
            </w:r>
            <w:r w:rsidRPr="00B6173C">
              <w:t>desorption</w:t>
            </w:r>
          </w:p>
        </w:tc>
        <w:tc>
          <w:tcPr>
            <w:tcW w:w="1288" w:type="dxa"/>
            <w:vMerge w:val="restart"/>
            <w:tcBorders>
              <w:top w:val="single" w:sz="4" w:space="0" w:color="auto"/>
              <w:left w:val="nil"/>
            </w:tcBorders>
            <w:shd w:val="clear" w:color="auto" w:fill="auto"/>
          </w:tcPr>
          <w:p w14:paraId="29BEDDC7" w14:textId="77777777" w:rsidR="00F923E4" w:rsidRPr="00B6173C" w:rsidRDefault="00F923E4" w:rsidP="00F309CC">
            <w:pPr>
              <w:pStyle w:val="TableText"/>
              <w:spacing w:before="0" w:after="0" w:line="240" w:lineRule="auto"/>
            </w:pPr>
            <w:r w:rsidRPr="00B6173C">
              <w:t>Fenitrothion</w:t>
            </w:r>
          </w:p>
        </w:tc>
        <w:tc>
          <w:tcPr>
            <w:tcW w:w="3686" w:type="dxa"/>
            <w:tcBorders>
              <w:top w:val="single" w:sz="4" w:space="0" w:color="auto"/>
              <w:bottom w:val="nil"/>
            </w:tcBorders>
            <w:shd w:val="clear" w:color="auto" w:fill="auto"/>
          </w:tcPr>
          <w:p w14:paraId="1A4EDEBB" w14:textId="347D149E" w:rsidR="00F923E4" w:rsidRPr="00B6173C" w:rsidRDefault="00F923E4" w:rsidP="00F309CC">
            <w:pPr>
              <w:pStyle w:val="TableText"/>
              <w:spacing w:before="0" w:after="0" w:line="240" w:lineRule="auto"/>
            </w:pPr>
            <w:r w:rsidRPr="00B6173C">
              <w:rPr>
                <w:u w:val="single"/>
              </w:rPr>
              <w:t>Soil</w:t>
            </w:r>
            <w:r w:rsidRPr="00B6173C">
              <w:tab/>
            </w:r>
            <w:r w:rsidR="00E547A1">
              <w:t xml:space="preserve">       </w:t>
            </w:r>
            <w:r w:rsidRPr="00B6173C">
              <w:rPr>
                <w:u w:val="single"/>
              </w:rPr>
              <w:t>%OC</w:t>
            </w:r>
            <w:r w:rsidR="00E547A1">
              <w:t xml:space="preserve">   </w:t>
            </w:r>
            <w:r w:rsidRPr="00B6173C">
              <w:rPr>
                <w:u w:val="single"/>
              </w:rPr>
              <w:t>Kf</w:t>
            </w:r>
            <w:r w:rsidRPr="00B6173C">
              <w:tab/>
            </w:r>
            <w:r w:rsidR="00E547A1">
              <w:t xml:space="preserve">     </w:t>
            </w:r>
            <w:r w:rsidRPr="00B6173C">
              <w:rPr>
                <w:u w:val="single"/>
              </w:rPr>
              <w:t>Koc</w:t>
            </w:r>
            <w:r w:rsidR="00E547A1">
              <w:rPr>
                <w:u w:val="single"/>
              </w:rPr>
              <w:t xml:space="preserve">  </w:t>
            </w:r>
            <w:r w:rsidR="00E547A1">
              <w:t xml:space="preserve">   </w:t>
            </w:r>
            <w:r w:rsidRPr="00B6173C">
              <w:rPr>
                <w:u w:val="single"/>
              </w:rPr>
              <w:t>1/n</w:t>
            </w:r>
          </w:p>
          <w:p w14:paraId="5EC371B1" w14:textId="3D8CC0AC" w:rsidR="00F923E4" w:rsidRPr="00B6173C" w:rsidRDefault="00F923E4" w:rsidP="00F309CC">
            <w:pPr>
              <w:pStyle w:val="TableText"/>
              <w:spacing w:before="0" w:after="0" w:line="240" w:lineRule="auto"/>
            </w:pPr>
            <w:r w:rsidRPr="00B6173C">
              <w:t>Sand</w:t>
            </w:r>
            <w:r w:rsidRPr="00B6173C">
              <w:tab/>
            </w:r>
            <w:r w:rsidR="00E547A1">
              <w:t xml:space="preserve">         </w:t>
            </w:r>
            <w:r w:rsidRPr="00B6173C">
              <w:t>1.3</w:t>
            </w:r>
            <w:r w:rsidR="00E547A1">
              <w:t xml:space="preserve">    </w:t>
            </w:r>
            <w:r w:rsidRPr="00B6173C">
              <w:t>4.9</w:t>
            </w:r>
            <w:r w:rsidR="00E547A1">
              <w:t xml:space="preserve">    </w:t>
            </w:r>
            <w:r w:rsidRPr="00B6173C">
              <w:t>384</w:t>
            </w:r>
            <w:r w:rsidR="00E547A1">
              <w:t xml:space="preserve">      </w:t>
            </w:r>
            <w:r w:rsidRPr="00B6173C">
              <w:t>0.86</w:t>
            </w:r>
          </w:p>
          <w:p w14:paraId="0AED7144" w14:textId="5BC86711" w:rsidR="00F923E4" w:rsidRPr="00B6173C" w:rsidRDefault="00F923E4" w:rsidP="00F309CC">
            <w:pPr>
              <w:pStyle w:val="TableText"/>
              <w:spacing w:before="0" w:after="0" w:line="240" w:lineRule="auto"/>
            </w:pPr>
            <w:r w:rsidRPr="00B6173C">
              <w:t>Sandy loam</w:t>
            </w:r>
            <w:r w:rsidR="00E547A1">
              <w:t xml:space="preserve">  </w:t>
            </w:r>
            <w:r w:rsidRPr="00B6173C">
              <w:t>3.1</w:t>
            </w:r>
            <w:r w:rsidR="00E547A1">
              <w:t xml:space="preserve">    </w:t>
            </w:r>
            <w:r w:rsidRPr="00B6173C">
              <w:t>32</w:t>
            </w:r>
            <w:r w:rsidR="00E547A1">
              <w:t xml:space="preserve">    </w:t>
            </w:r>
            <w:r w:rsidRPr="00B6173C">
              <w:t>1022</w:t>
            </w:r>
            <w:r w:rsidR="00E547A1">
              <w:t xml:space="preserve">     </w:t>
            </w:r>
            <w:r w:rsidRPr="00B6173C">
              <w:t>0.94</w:t>
            </w:r>
          </w:p>
          <w:p w14:paraId="521EE8A3" w14:textId="3226D630" w:rsidR="00F923E4" w:rsidRPr="00B6173C" w:rsidRDefault="00F923E4" w:rsidP="00F309CC">
            <w:pPr>
              <w:pStyle w:val="TableText"/>
              <w:spacing w:before="0" w:after="0" w:line="240" w:lineRule="auto"/>
            </w:pPr>
            <w:r w:rsidRPr="00B6173C">
              <w:t>Silty clay</w:t>
            </w:r>
            <w:r w:rsidR="00E547A1">
              <w:t xml:space="preserve">      </w:t>
            </w:r>
            <w:r w:rsidRPr="00B6173C">
              <w:t>3.9</w:t>
            </w:r>
            <w:r w:rsidR="00E547A1">
              <w:t xml:space="preserve">    </w:t>
            </w:r>
            <w:r w:rsidRPr="00B6173C">
              <w:t>13</w:t>
            </w:r>
            <w:r w:rsidR="00E547A1">
              <w:t xml:space="preserve">     </w:t>
            </w:r>
            <w:r w:rsidRPr="00B6173C">
              <w:t>330</w:t>
            </w:r>
            <w:r w:rsidR="00E547A1">
              <w:t xml:space="preserve">      </w:t>
            </w:r>
            <w:r w:rsidRPr="00B6173C">
              <w:t>1.04</w:t>
            </w:r>
          </w:p>
          <w:p w14:paraId="06CF9221" w14:textId="16F3AF34" w:rsidR="00F923E4" w:rsidRPr="00B6173C" w:rsidRDefault="00F923E4" w:rsidP="00F309CC">
            <w:pPr>
              <w:pStyle w:val="TableText"/>
              <w:spacing w:before="0" w:after="0" w:line="240" w:lineRule="auto"/>
            </w:pPr>
            <w:r w:rsidRPr="00B6173C">
              <w:t>Silty clay</w:t>
            </w:r>
            <w:r w:rsidR="00E547A1">
              <w:t xml:space="preserve">      </w:t>
            </w:r>
            <w:r w:rsidRPr="00B6173C">
              <w:t>7.1</w:t>
            </w:r>
            <w:r w:rsidR="00E547A1">
              <w:t xml:space="preserve">    </w:t>
            </w:r>
            <w:r w:rsidRPr="00B6173C">
              <w:t>18</w:t>
            </w:r>
            <w:r w:rsidR="00E547A1">
              <w:t xml:space="preserve">     </w:t>
            </w:r>
            <w:r w:rsidRPr="00B6173C">
              <w:t>252</w:t>
            </w:r>
            <w:r w:rsidR="00E547A1">
              <w:t xml:space="preserve">      </w:t>
            </w:r>
            <w:r w:rsidRPr="00B6173C">
              <w:t>0.97</w:t>
            </w:r>
          </w:p>
          <w:p w14:paraId="6425B874" w14:textId="1D952779" w:rsidR="00F923E4" w:rsidRPr="00B6173C" w:rsidRDefault="00F923E4" w:rsidP="00F309CC">
            <w:pPr>
              <w:pStyle w:val="TableText"/>
              <w:spacing w:before="0" w:after="0" w:line="240" w:lineRule="auto"/>
            </w:pPr>
            <w:r w:rsidRPr="00B6173C">
              <w:t>Sediment</w:t>
            </w:r>
            <w:r w:rsidR="00E547A1">
              <w:t xml:space="preserve">      </w:t>
            </w:r>
            <w:r w:rsidRPr="00B6173C">
              <w:t>42</w:t>
            </w:r>
            <w:r w:rsidR="00E547A1">
              <w:t xml:space="preserve">     </w:t>
            </w:r>
            <w:r w:rsidRPr="00B6173C">
              <w:t>830</w:t>
            </w:r>
            <w:r w:rsidR="00E547A1">
              <w:t xml:space="preserve">  </w:t>
            </w:r>
            <w:r w:rsidRPr="00B6173C">
              <w:t>1966</w:t>
            </w:r>
            <w:r w:rsidR="00E547A1">
              <w:t xml:space="preserve">     </w:t>
            </w:r>
            <w:r w:rsidRPr="00B6173C">
              <w:t>1.10</w:t>
            </w:r>
          </w:p>
        </w:tc>
        <w:tc>
          <w:tcPr>
            <w:tcW w:w="3117" w:type="dxa"/>
            <w:vMerge w:val="restart"/>
            <w:tcBorders>
              <w:top w:val="single" w:sz="4" w:space="0" w:color="auto"/>
            </w:tcBorders>
          </w:tcPr>
          <w:p w14:paraId="16222A63" w14:textId="77777777" w:rsidR="00F923E4" w:rsidRPr="00B6173C" w:rsidRDefault="00F923E4" w:rsidP="00F309CC">
            <w:pPr>
              <w:pStyle w:val="TableText"/>
              <w:spacing w:before="0" w:after="0" w:line="240" w:lineRule="auto"/>
            </w:pPr>
            <w:r w:rsidRPr="00B6173C">
              <w:t>Spillner &amp; Neuberger 1979</w:t>
            </w:r>
          </w:p>
        </w:tc>
      </w:tr>
      <w:tr w:rsidR="00F923E4" w:rsidRPr="00B6173C" w14:paraId="1A4FA3B4" w14:textId="77777777" w:rsidTr="00F309CC">
        <w:tc>
          <w:tcPr>
            <w:tcW w:w="0" w:type="auto"/>
            <w:vMerge/>
            <w:tcBorders>
              <w:left w:val="nil"/>
            </w:tcBorders>
          </w:tcPr>
          <w:p w14:paraId="7AD93941" w14:textId="77777777" w:rsidR="00F923E4" w:rsidRPr="00B6173C" w:rsidRDefault="00F923E4" w:rsidP="00F309CC">
            <w:pPr>
              <w:pStyle w:val="TableText"/>
              <w:spacing w:before="0" w:after="0" w:line="240" w:lineRule="auto"/>
            </w:pPr>
          </w:p>
        </w:tc>
        <w:tc>
          <w:tcPr>
            <w:tcW w:w="1288" w:type="dxa"/>
            <w:vMerge/>
            <w:tcBorders>
              <w:left w:val="nil"/>
              <w:bottom w:val="single" w:sz="4" w:space="0" w:color="auto"/>
            </w:tcBorders>
            <w:shd w:val="clear" w:color="auto" w:fill="auto"/>
          </w:tcPr>
          <w:p w14:paraId="7A766420" w14:textId="77777777" w:rsidR="00F923E4" w:rsidRPr="00B6173C" w:rsidRDefault="00F923E4" w:rsidP="00F309CC">
            <w:pPr>
              <w:pStyle w:val="TableText"/>
              <w:spacing w:before="0" w:after="0" w:line="240" w:lineRule="auto"/>
            </w:pPr>
          </w:p>
        </w:tc>
        <w:tc>
          <w:tcPr>
            <w:tcW w:w="3686" w:type="dxa"/>
            <w:tcBorders>
              <w:top w:val="nil"/>
              <w:bottom w:val="single" w:sz="4" w:space="0" w:color="auto"/>
            </w:tcBorders>
            <w:shd w:val="clear" w:color="auto" w:fill="auto"/>
          </w:tcPr>
          <w:p w14:paraId="2AEC2706" w14:textId="77777777" w:rsidR="00F923E4" w:rsidRPr="00B6173C" w:rsidRDefault="00F923E4" w:rsidP="00F309CC">
            <w:pPr>
              <w:pStyle w:val="TableText"/>
              <w:spacing w:before="0" w:after="0" w:line="240" w:lineRule="auto"/>
              <w:rPr>
                <w:u w:val="single"/>
              </w:rPr>
            </w:pPr>
            <w:r w:rsidRPr="00B6173C">
              <w:t>Mean Kf 17 mL/g, Koc 497 mL/g, 1/n 0.95 (excluding sediment)</w:t>
            </w:r>
          </w:p>
        </w:tc>
        <w:tc>
          <w:tcPr>
            <w:tcW w:w="3117" w:type="dxa"/>
            <w:vMerge/>
            <w:tcBorders>
              <w:bottom w:val="single" w:sz="4" w:space="0" w:color="auto"/>
            </w:tcBorders>
          </w:tcPr>
          <w:p w14:paraId="40A1CD59" w14:textId="77777777" w:rsidR="00F923E4" w:rsidRPr="00B6173C" w:rsidRDefault="00F923E4" w:rsidP="00F309CC">
            <w:pPr>
              <w:pStyle w:val="TableText"/>
              <w:spacing w:before="0" w:after="0" w:line="240" w:lineRule="auto"/>
            </w:pPr>
          </w:p>
        </w:tc>
      </w:tr>
      <w:tr w:rsidR="00F923E4" w:rsidRPr="00B6173C" w14:paraId="69509939" w14:textId="77777777" w:rsidTr="00F309CC">
        <w:tc>
          <w:tcPr>
            <w:tcW w:w="0" w:type="auto"/>
            <w:vMerge/>
            <w:tcBorders>
              <w:left w:val="nil"/>
            </w:tcBorders>
          </w:tcPr>
          <w:p w14:paraId="7C47F818" w14:textId="77777777" w:rsidR="00F923E4" w:rsidRPr="00B6173C" w:rsidRDefault="00F923E4" w:rsidP="00F309CC">
            <w:pPr>
              <w:pStyle w:val="TableText"/>
              <w:spacing w:before="0" w:after="0" w:line="240" w:lineRule="auto"/>
            </w:pPr>
          </w:p>
        </w:tc>
        <w:tc>
          <w:tcPr>
            <w:tcW w:w="1288" w:type="dxa"/>
            <w:vMerge w:val="restart"/>
            <w:tcBorders>
              <w:top w:val="single" w:sz="4" w:space="0" w:color="auto"/>
              <w:left w:val="nil"/>
            </w:tcBorders>
            <w:shd w:val="clear" w:color="auto" w:fill="auto"/>
          </w:tcPr>
          <w:p w14:paraId="7005AA66" w14:textId="77777777" w:rsidR="00F923E4" w:rsidRPr="00B6173C" w:rsidRDefault="00F923E4" w:rsidP="00F309CC">
            <w:pPr>
              <w:pStyle w:val="TableText"/>
              <w:spacing w:before="0" w:after="0" w:line="240" w:lineRule="auto"/>
            </w:pPr>
            <w:r w:rsidRPr="00B6173C">
              <w:t>NMC</w:t>
            </w:r>
          </w:p>
        </w:tc>
        <w:tc>
          <w:tcPr>
            <w:tcW w:w="3686" w:type="dxa"/>
            <w:tcBorders>
              <w:top w:val="single" w:sz="4" w:space="0" w:color="auto"/>
              <w:bottom w:val="nil"/>
            </w:tcBorders>
            <w:shd w:val="clear" w:color="auto" w:fill="auto"/>
          </w:tcPr>
          <w:p w14:paraId="24670AA9" w14:textId="3B2E0A3D" w:rsidR="00F923E4" w:rsidRPr="00B6173C" w:rsidRDefault="00F923E4" w:rsidP="00F309CC">
            <w:pPr>
              <w:pStyle w:val="TableText"/>
              <w:spacing w:before="0" w:after="0" w:line="240" w:lineRule="auto"/>
            </w:pPr>
            <w:r w:rsidRPr="00B6173C">
              <w:rPr>
                <w:u w:val="single"/>
              </w:rPr>
              <w:t>Soil</w:t>
            </w:r>
            <w:r w:rsidRPr="00B6173C">
              <w:tab/>
            </w:r>
            <w:r w:rsidR="00E547A1">
              <w:t xml:space="preserve">            </w:t>
            </w:r>
            <w:r w:rsidRPr="00B6173C">
              <w:rPr>
                <w:u w:val="single"/>
              </w:rPr>
              <w:t>%OC</w:t>
            </w:r>
            <w:r w:rsidRPr="00B6173C">
              <w:tab/>
            </w:r>
            <w:r w:rsidR="00E547A1">
              <w:t xml:space="preserve">   </w:t>
            </w:r>
            <w:r w:rsidRPr="00B6173C">
              <w:rPr>
                <w:u w:val="single"/>
              </w:rPr>
              <w:t>Kf</w:t>
            </w:r>
            <w:r w:rsidRPr="00B6173C">
              <w:tab/>
            </w:r>
            <w:r w:rsidRPr="00B6173C">
              <w:rPr>
                <w:u w:val="single"/>
              </w:rPr>
              <w:t>Koc</w:t>
            </w:r>
            <w:r w:rsidRPr="00B6173C">
              <w:tab/>
            </w:r>
            <w:r w:rsidRPr="00B6173C">
              <w:rPr>
                <w:u w:val="single"/>
              </w:rPr>
              <w:t>1/n</w:t>
            </w:r>
          </w:p>
          <w:p w14:paraId="2010B5C3" w14:textId="1C85DCDF" w:rsidR="00F923E4" w:rsidRPr="00B6173C" w:rsidRDefault="00F923E4" w:rsidP="00F309CC">
            <w:pPr>
              <w:pStyle w:val="TableText"/>
              <w:spacing w:before="0" w:after="0" w:line="240" w:lineRule="auto"/>
            </w:pPr>
            <w:r w:rsidRPr="00B6173C">
              <w:t>Sandy loam</w:t>
            </w:r>
            <w:r w:rsidRPr="00B6173C">
              <w:tab/>
            </w:r>
            <w:r w:rsidR="00E547A1">
              <w:t xml:space="preserve">  </w:t>
            </w:r>
            <w:r w:rsidRPr="00B6173C">
              <w:t>0.8</w:t>
            </w:r>
            <w:r w:rsidRPr="00B6173C">
              <w:tab/>
            </w:r>
            <w:r w:rsidR="00E547A1">
              <w:t xml:space="preserve">  </w:t>
            </w:r>
            <w:r w:rsidRPr="00B6173C">
              <w:t>2.4</w:t>
            </w:r>
            <w:r w:rsidRPr="00B6173C">
              <w:tab/>
              <w:t>303</w:t>
            </w:r>
            <w:r w:rsidRPr="00B6173C">
              <w:tab/>
              <w:t>0.81</w:t>
            </w:r>
          </w:p>
          <w:p w14:paraId="3C19AE71" w14:textId="2F16B7E1" w:rsidR="00F923E4" w:rsidRPr="00B6173C" w:rsidRDefault="00F923E4" w:rsidP="00F309CC">
            <w:pPr>
              <w:pStyle w:val="TableText"/>
              <w:spacing w:before="0" w:after="0" w:line="240" w:lineRule="auto"/>
            </w:pPr>
            <w:r w:rsidRPr="00B6173C">
              <w:t>Clay loam</w:t>
            </w:r>
            <w:r w:rsidRPr="00B6173C">
              <w:tab/>
            </w:r>
            <w:r w:rsidR="00E547A1">
              <w:t xml:space="preserve">  </w:t>
            </w:r>
            <w:r w:rsidRPr="00B6173C">
              <w:t>2.7</w:t>
            </w:r>
            <w:r w:rsidRPr="00B6173C">
              <w:tab/>
            </w:r>
            <w:r w:rsidR="00E547A1">
              <w:t xml:space="preserve">  </w:t>
            </w:r>
            <w:r w:rsidRPr="00B6173C">
              <w:t>7.6</w:t>
            </w:r>
            <w:r w:rsidRPr="00B6173C">
              <w:tab/>
              <w:t>281</w:t>
            </w:r>
            <w:r w:rsidRPr="00B6173C">
              <w:tab/>
              <w:t>0.76</w:t>
            </w:r>
          </w:p>
          <w:p w14:paraId="4045EC28" w14:textId="2773CA41" w:rsidR="00F923E4" w:rsidRPr="00B6173C" w:rsidRDefault="00F923E4" w:rsidP="00F309CC">
            <w:pPr>
              <w:pStyle w:val="TableText"/>
              <w:spacing w:before="0" w:after="0" w:line="240" w:lineRule="auto"/>
            </w:pPr>
            <w:r w:rsidRPr="00B6173C">
              <w:t>Silty clay loam</w:t>
            </w:r>
            <w:r w:rsidR="00E547A1">
              <w:t xml:space="preserve"> </w:t>
            </w:r>
            <w:r w:rsidRPr="00B6173C">
              <w:t>2.9</w:t>
            </w:r>
            <w:r w:rsidRPr="00B6173C">
              <w:tab/>
            </w:r>
            <w:r w:rsidR="00E547A1">
              <w:t xml:space="preserve">  </w:t>
            </w:r>
            <w:r w:rsidRPr="00B6173C">
              <w:t>7.8</w:t>
            </w:r>
            <w:r w:rsidRPr="00B6173C">
              <w:tab/>
              <w:t>270</w:t>
            </w:r>
            <w:r w:rsidRPr="00B6173C">
              <w:tab/>
              <w:t>0.71</w:t>
            </w:r>
          </w:p>
        </w:tc>
        <w:tc>
          <w:tcPr>
            <w:tcW w:w="3117" w:type="dxa"/>
            <w:vMerge w:val="restart"/>
            <w:tcBorders>
              <w:top w:val="single" w:sz="4" w:space="0" w:color="auto"/>
            </w:tcBorders>
          </w:tcPr>
          <w:p w14:paraId="5581A2D5" w14:textId="77777777" w:rsidR="00F923E4" w:rsidRPr="00B6173C" w:rsidRDefault="00F923E4" w:rsidP="00F309CC">
            <w:pPr>
              <w:pStyle w:val="TableText"/>
              <w:spacing w:before="0" w:after="0" w:line="240" w:lineRule="auto"/>
            </w:pPr>
            <w:r w:rsidRPr="00B6173C">
              <w:t>Lewis 2001</w:t>
            </w:r>
          </w:p>
        </w:tc>
      </w:tr>
      <w:tr w:rsidR="00F923E4" w:rsidRPr="00B6173C" w14:paraId="62079355" w14:textId="77777777" w:rsidTr="00F309CC">
        <w:tc>
          <w:tcPr>
            <w:tcW w:w="0" w:type="auto"/>
            <w:vMerge/>
            <w:tcBorders>
              <w:left w:val="nil"/>
              <w:bottom w:val="single" w:sz="4" w:space="0" w:color="auto"/>
            </w:tcBorders>
          </w:tcPr>
          <w:p w14:paraId="5413035C" w14:textId="77777777" w:rsidR="00F923E4" w:rsidRPr="00B6173C" w:rsidRDefault="00F923E4" w:rsidP="00F309CC">
            <w:pPr>
              <w:pStyle w:val="TableText"/>
              <w:spacing w:before="0" w:after="0" w:line="240" w:lineRule="auto"/>
            </w:pPr>
          </w:p>
        </w:tc>
        <w:tc>
          <w:tcPr>
            <w:tcW w:w="1288" w:type="dxa"/>
            <w:vMerge/>
            <w:tcBorders>
              <w:left w:val="nil"/>
              <w:bottom w:val="single" w:sz="4" w:space="0" w:color="auto"/>
            </w:tcBorders>
            <w:shd w:val="clear" w:color="auto" w:fill="auto"/>
          </w:tcPr>
          <w:p w14:paraId="7874D096" w14:textId="77777777" w:rsidR="00F923E4" w:rsidRPr="00B6173C" w:rsidRDefault="00F923E4" w:rsidP="00F309CC">
            <w:pPr>
              <w:pStyle w:val="TableText"/>
              <w:spacing w:before="0" w:after="0" w:line="240" w:lineRule="auto"/>
            </w:pPr>
          </w:p>
        </w:tc>
        <w:tc>
          <w:tcPr>
            <w:tcW w:w="3686" w:type="dxa"/>
            <w:tcBorders>
              <w:top w:val="nil"/>
              <w:bottom w:val="single" w:sz="4" w:space="0" w:color="auto"/>
            </w:tcBorders>
            <w:shd w:val="clear" w:color="auto" w:fill="auto"/>
          </w:tcPr>
          <w:p w14:paraId="34730779" w14:textId="77777777" w:rsidR="00F923E4" w:rsidRPr="00B6173C" w:rsidRDefault="00F923E4" w:rsidP="00F309CC">
            <w:pPr>
              <w:pStyle w:val="TableText"/>
              <w:spacing w:before="0" w:after="0" w:line="240" w:lineRule="auto"/>
              <w:rPr>
                <w:u w:val="single"/>
              </w:rPr>
            </w:pPr>
            <w:r w:rsidRPr="00B6173C">
              <w:t xml:space="preserve">Mean Kf 5.9 mL/g, Koc 285 mL/g, 1/n 0.76 </w:t>
            </w:r>
          </w:p>
        </w:tc>
        <w:tc>
          <w:tcPr>
            <w:tcW w:w="3117" w:type="dxa"/>
            <w:vMerge/>
            <w:tcBorders>
              <w:bottom w:val="single" w:sz="4" w:space="0" w:color="auto"/>
            </w:tcBorders>
          </w:tcPr>
          <w:p w14:paraId="3BF285E6" w14:textId="77777777" w:rsidR="00F923E4" w:rsidRPr="00B6173C" w:rsidRDefault="00F923E4" w:rsidP="00F309CC">
            <w:pPr>
              <w:pStyle w:val="TableText"/>
              <w:spacing w:before="0" w:after="0" w:line="240" w:lineRule="auto"/>
            </w:pPr>
          </w:p>
        </w:tc>
      </w:tr>
    </w:tbl>
    <w:p w14:paraId="28CF8D6D" w14:textId="33E30024" w:rsidR="008768BF" w:rsidRPr="00B6173C" w:rsidRDefault="00CD1090" w:rsidP="00CD0C0E">
      <w:pPr>
        <w:pStyle w:val="Caption"/>
      </w:pPr>
      <w:bookmarkStart w:id="327" w:name="_Toc158365543"/>
      <w:bookmarkStart w:id="328" w:name="_Toc158365712"/>
      <w:bookmarkStart w:id="329" w:name="_Toc206421999"/>
      <w:r>
        <w:t>Table</w:t>
      </w:r>
      <w:r w:rsidR="00CD0C0E">
        <w:t xml:space="preserve"> </w:t>
      </w:r>
      <w:r>
        <w:fldChar w:fldCharType="begin"/>
      </w:r>
      <w:r>
        <w:instrText xml:space="preserve"> SEQ Table \* ARABIC </w:instrText>
      </w:r>
      <w:r>
        <w:fldChar w:fldCharType="separate"/>
      </w:r>
      <w:r w:rsidR="005C43BA">
        <w:rPr>
          <w:noProof/>
        </w:rPr>
        <w:t>46</w:t>
      </w:r>
      <w:r>
        <w:fldChar w:fldCharType="end"/>
      </w:r>
      <w:r w:rsidR="008768BF" w:rsidRPr="00B6173C">
        <w:t>:</w:t>
      </w:r>
      <w:r w:rsidR="008768BF" w:rsidRPr="00B6173C">
        <w:tab/>
        <w:t>Fate and behaviour in water and sediment</w:t>
      </w:r>
      <w:bookmarkEnd w:id="327"/>
      <w:bookmarkEnd w:id="328"/>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4"/>
        <w:gridCol w:w="1276"/>
        <w:gridCol w:w="4707"/>
        <w:gridCol w:w="1531"/>
      </w:tblGrid>
      <w:tr w:rsidR="008768BF" w:rsidRPr="00B6173C" w14:paraId="3B1BC110" w14:textId="77777777" w:rsidTr="009C3335">
        <w:trPr>
          <w:tblHeader/>
        </w:trPr>
        <w:tc>
          <w:tcPr>
            <w:tcW w:w="1102" w:type="pct"/>
            <w:tcBorders>
              <w:top w:val="single" w:sz="4" w:space="0" w:color="auto"/>
              <w:left w:val="nil"/>
              <w:bottom w:val="single" w:sz="4" w:space="0" w:color="auto"/>
              <w:right w:val="nil"/>
            </w:tcBorders>
            <w:shd w:val="clear" w:color="auto" w:fill="5C2946"/>
          </w:tcPr>
          <w:p w14:paraId="3D714A2B" w14:textId="77777777" w:rsidR="008768BF" w:rsidRPr="00F923E4" w:rsidRDefault="008768BF" w:rsidP="00BA71EC">
            <w:pPr>
              <w:pStyle w:val="TableHead"/>
              <w:spacing w:before="0" w:after="0" w:line="240" w:lineRule="auto"/>
            </w:pPr>
            <w:r w:rsidRPr="00F923E4">
              <w:t>Study</w:t>
            </w:r>
          </w:p>
        </w:tc>
        <w:tc>
          <w:tcPr>
            <w:tcW w:w="662" w:type="pct"/>
            <w:tcBorders>
              <w:top w:val="single" w:sz="4" w:space="0" w:color="auto"/>
              <w:left w:val="nil"/>
              <w:bottom w:val="single" w:sz="4" w:space="0" w:color="auto"/>
              <w:right w:val="nil"/>
            </w:tcBorders>
            <w:shd w:val="clear" w:color="auto" w:fill="5C2946"/>
          </w:tcPr>
          <w:p w14:paraId="3E37169C" w14:textId="77777777" w:rsidR="008768BF" w:rsidRPr="00F923E4" w:rsidRDefault="008768BF" w:rsidP="00BA71EC">
            <w:pPr>
              <w:pStyle w:val="TableHead"/>
              <w:spacing w:before="0" w:after="0" w:line="240" w:lineRule="auto"/>
            </w:pPr>
            <w:r w:rsidRPr="00F923E4">
              <w:t>Substance</w:t>
            </w:r>
          </w:p>
        </w:tc>
        <w:tc>
          <w:tcPr>
            <w:tcW w:w="2442" w:type="pct"/>
            <w:tcBorders>
              <w:top w:val="single" w:sz="4" w:space="0" w:color="auto"/>
              <w:left w:val="nil"/>
              <w:bottom w:val="single" w:sz="4" w:space="0" w:color="auto"/>
              <w:right w:val="nil"/>
            </w:tcBorders>
            <w:shd w:val="clear" w:color="auto" w:fill="5C2946"/>
          </w:tcPr>
          <w:p w14:paraId="626B20FB" w14:textId="77777777" w:rsidR="008768BF" w:rsidRPr="00F923E4" w:rsidRDefault="008768BF" w:rsidP="00BA71EC">
            <w:pPr>
              <w:pStyle w:val="TableHead"/>
              <w:spacing w:before="0" w:after="0" w:line="240" w:lineRule="auto"/>
            </w:pPr>
            <w:r w:rsidRPr="00F923E4">
              <w:t>Result</w:t>
            </w:r>
          </w:p>
        </w:tc>
        <w:tc>
          <w:tcPr>
            <w:tcW w:w="0" w:type="auto"/>
            <w:tcBorders>
              <w:top w:val="single" w:sz="4" w:space="0" w:color="auto"/>
              <w:left w:val="nil"/>
              <w:bottom w:val="single" w:sz="4" w:space="0" w:color="auto"/>
              <w:right w:val="nil"/>
            </w:tcBorders>
            <w:shd w:val="clear" w:color="auto" w:fill="5C2946"/>
          </w:tcPr>
          <w:p w14:paraId="42DD33DF" w14:textId="77777777" w:rsidR="008768BF" w:rsidRPr="00F923E4" w:rsidRDefault="008768BF" w:rsidP="00BA71EC">
            <w:pPr>
              <w:pStyle w:val="TableHead"/>
              <w:spacing w:before="0" w:after="0" w:line="240" w:lineRule="auto"/>
            </w:pPr>
            <w:r w:rsidRPr="00F923E4">
              <w:t>Reference</w:t>
            </w:r>
          </w:p>
        </w:tc>
      </w:tr>
      <w:tr w:rsidR="008768BF" w:rsidRPr="00B6173C" w14:paraId="654EE75C" w14:textId="77777777" w:rsidTr="00BA71EC">
        <w:tc>
          <w:tcPr>
            <w:tcW w:w="1102" w:type="pct"/>
            <w:tcBorders>
              <w:top w:val="single" w:sz="4" w:space="0" w:color="auto"/>
              <w:left w:val="nil"/>
              <w:bottom w:val="single" w:sz="4" w:space="0" w:color="auto"/>
              <w:right w:val="nil"/>
            </w:tcBorders>
            <w:shd w:val="clear" w:color="auto" w:fill="auto"/>
          </w:tcPr>
          <w:p w14:paraId="32CA4E7E" w14:textId="77777777" w:rsidR="008768BF" w:rsidRPr="00B6173C" w:rsidRDefault="008768BF" w:rsidP="00BA71EC">
            <w:pPr>
              <w:pStyle w:val="TableText"/>
              <w:spacing w:before="0" w:after="0" w:line="240" w:lineRule="auto"/>
            </w:pPr>
            <w:r w:rsidRPr="00B6173C">
              <w:t>Hydrolysis</w:t>
            </w:r>
          </w:p>
        </w:tc>
        <w:tc>
          <w:tcPr>
            <w:tcW w:w="662" w:type="pct"/>
            <w:tcBorders>
              <w:top w:val="single" w:sz="4" w:space="0" w:color="auto"/>
              <w:left w:val="nil"/>
              <w:bottom w:val="single" w:sz="4" w:space="0" w:color="auto"/>
              <w:right w:val="nil"/>
            </w:tcBorders>
          </w:tcPr>
          <w:p w14:paraId="1631FCC9" w14:textId="77777777" w:rsidR="008768BF" w:rsidRPr="00B6173C" w:rsidRDefault="008768BF" w:rsidP="00BA71EC">
            <w:pPr>
              <w:pStyle w:val="TableText"/>
              <w:spacing w:before="0" w:after="0" w:line="240" w:lineRule="auto"/>
            </w:pPr>
            <w:r w:rsidRPr="00B6173C">
              <w:t>Fenitrothion</w:t>
            </w:r>
          </w:p>
        </w:tc>
        <w:tc>
          <w:tcPr>
            <w:tcW w:w="2442" w:type="pct"/>
            <w:tcBorders>
              <w:top w:val="single" w:sz="4" w:space="0" w:color="auto"/>
              <w:left w:val="nil"/>
              <w:bottom w:val="single" w:sz="4" w:space="0" w:color="auto"/>
              <w:right w:val="nil"/>
            </w:tcBorders>
            <w:shd w:val="clear" w:color="auto" w:fill="auto"/>
          </w:tcPr>
          <w:p w14:paraId="16BB69AA" w14:textId="77777777" w:rsidR="008768BF" w:rsidRPr="00B6173C" w:rsidRDefault="008768BF" w:rsidP="00BA71EC">
            <w:pPr>
              <w:pStyle w:val="TableText"/>
              <w:spacing w:before="0" w:after="0" w:line="240" w:lineRule="auto"/>
            </w:pPr>
            <w:r w:rsidRPr="00B6173C">
              <w:t>pH 5, 25°C: DT</w:t>
            </w:r>
            <w:r w:rsidRPr="00B6173C">
              <w:rPr>
                <w:vertAlign w:val="subscript"/>
              </w:rPr>
              <w:t>50</w:t>
            </w:r>
            <w:r w:rsidRPr="00B6173C">
              <w:t xml:space="preserve"> 196 d, max 10% DM-FNT</w:t>
            </w:r>
          </w:p>
          <w:p w14:paraId="2ED14C8A" w14:textId="77777777" w:rsidR="008768BF" w:rsidRPr="00B6173C" w:rsidRDefault="008768BF" w:rsidP="00BA71EC">
            <w:pPr>
              <w:pStyle w:val="TableText"/>
              <w:spacing w:before="0" w:after="0" w:line="240" w:lineRule="auto"/>
            </w:pPr>
            <w:r w:rsidRPr="00B6173C">
              <w:t>pH 7, 25°C: DT</w:t>
            </w:r>
            <w:r w:rsidRPr="00B6173C">
              <w:rPr>
                <w:vertAlign w:val="subscript"/>
              </w:rPr>
              <w:t>50</w:t>
            </w:r>
            <w:r w:rsidRPr="00B6173C">
              <w:t xml:space="preserve"> 183 d, no major degradates</w:t>
            </w:r>
          </w:p>
          <w:p w14:paraId="2E72234D" w14:textId="77777777" w:rsidR="008768BF" w:rsidRPr="00B6173C" w:rsidRDefault="008768BF" w:rsidP="00BA71EC">
            <w:pPr>
              <w:pStyle w:val="TableText"/>
              <w:spacing w:before="0" w:after="0" w:line="240" w:lineRule="auto"/>
            </w:pPr>
            <w:r w:rsidRPr="00B6173C">
              <w:t>pH 9, 25°C: DT</w:t>
            </w:r>
            <w:r w:rsidRPr="00B6173C">
              <w:rPr>
                <w:vertAlign w:val="subscript"/>
              </w:rPr>
              <w:t>50</w:t>
            </w:r>
            <w:r w:rsidRPr="00B6173C">
              <w:t xml:space="preserve"> 101 d, max 15% NMC</w:t>
            </w:r>
          </w:p>
        </w:tc>
        <w:tc>
          <w:tcPr>
            <w:tcW w:w="0" w:type="auto"/>
            <w:tcBorders>
              <w:top w:val="single" w:sz="4" w:space="0" w:color="auto"/>
              <w:left w:val="nil"/>
              <w:bottom w:val="single" w:sz="4" w:space="0" w:color="auto"/>
              <w:right w:val="nil"/>
            </w:tcBorders>
          </w:tcPr>
          <w:p w14:paraId="6BC0FA4A" w14:textId="77777777" w:rsidR="008768BF" w:rsidRPr="00B6173C" w:rsidRDefault="008768BF" w:rsidP="00BA71EC">
            <w:pPr>
              <w:pStyle w:val="TableText"/>
              <w:spacing w:before="0" w:after="0" w:line="240" w:lineRule="auto"/>
            </w:pPr>
            <w:r w:rsidRPr="00B6173C">
              <w:t>Ito et al. 1988</w:t>
            </w:r>
          </w:p>
        </w:tc>
      </w:tr>
      <w:tr w:rsidR="00250978" w:rsidRPr="00B6173C" w14:paraId="3BA345E9" w14:textId="77777777" w:rsidTr="00BA71EC">
        <w:tc>
          <w:tcPr>
            <w:tcW w:w="1102" w:type="pct"/>
            <w:vMerge w:val="restart"/>
            <w:tcBorders>
              <w:top w:val="single" w:sz="4" w:space="0" w:color="auto"/>
              <w:left w:val="nil"/>
              <w:right w:val="nil"/>
            </w:tcBorders>
            <w:shd w:val="clear" w:color="auto" w:fill="auto"/>
          </w:tcPr>
          <w:p w14:paraId="1F0EA5A4" w14:textId="77777777" w:rsidR="00250978" w:rsidRPr="00B6173C" w:rsidRDefault="00250978" w:rsidP="00BA71EC">
            <w:pPr>
              <w:pStyle w:val="TableText"/>
              <w:keepNext/>
              <w:keepLines/>
              <w:spacing w:before="0" w:after="0" w:line="240" w:lineRule="auto"/>
            </w:pPr>
            <w:r w:rsidRPr="00B6173C">
              <w:lastRenderedPageBreak/>
              <w:t>Aqueous photolysis</w:t>
            </w:r>
          </w:p>
        </w:tc>
        <w:tc>
          <w:tcPr>
            <w:tcW w:w="662" w:type="pct"/>
            <w:vMerge w:val="restart"/>
            <w:tcBorders>
              <w:top w:val="single" w:sz="4" w:space="0" w:color="auto"/>
              <w:left w:val="nil"/>
              <w:right w:val="nil"/>
            </w:tcBorders>
          </w:tcPr>
          <w:p w14:paraId="0FF549AA" w14:textId="77777777" w:rsidR="00250978" w:rsidRPr="00B6173C" w:rsidRDefault="00250978" w:rsidP="00BA71EC">
            <w:pPr>
              <w:pStyle w:val="TableText"/>
              <w:keepNext/>
              <w:keepLines/>
              <w:spacing w:before="0" w:after="0" w:line="240" w:lineRule="auto"/>
            </w:pPr>
            <w:r w:rsidRPr="00B6173C">
              <w:t>Fenitrothion</w:t>
            </w:r>
          </w:p>
        </w:tc>
        <w:tc>
          <w:tcPr>
            <w:tcW w:w="2442" w:type="pct"/>
            <w:tcBorders>
              <w:top w:val="single" w:sz="4" w:space="0" w:color="auto"/>
              <w:left w:val="nil"/>
              <w:bottom w:val="nil"/>
              <w:right w:val="nil"/>
            </w:tcBorders>
            <w:shd w:val="clear" w:color="auto" w:fill="auto"/>
          </w:tcPr>
          <w:p w14:paraId="5017C45E" w14:textId="77777777" w:rsidR="00250978" w:rsidRPr="00B6173C" w:rsidRDefault="00250978" w:rsidP="00BA71EC">
            <w:pPr>
              <w:pStyle w:val="TableText"/>
              <w:keepNext/>
              <w:keepLines/>
              <w:spacing w:before="0" w:after="0" w:line="240" w:lineRule="auto"/>
            </w:pPr>
            <w:r w:rsidRPr="00B6173C">
              <w:t>DT</w:t>
            </w:r>
            <w:r w:rsidRPr="00B6173C">
              <w:rPr>
                <w:vertAlign w:val="subscript"/>
              </w:rPr>
              <w:t>50</w:t>
            </w:r>
            <w:r w:rsidRPr="00B6173C">
              <w:t xml:space="preserve"> 3.5 d (irradiated)</w:t>
            </w:r>
          </w:p>
          <w:p w14:paraId="3AD51A2C" w14:textId="77777777" w:rsidR="00250978" w:rsidRPr="00B6173C" w:rsidRDefault="00250978" w:rsidP="00BA71EC">
            <w:pPr>
              <w:pStyle w:val="TableText"/>
              <w:keepNext/>
              <w:keepLines/>
              <w:spacing w:before="0" w:after="0" w:line="240" w:lineRule="auto"/>
            </w:pPr>
            <w:r w:rsidRPr="00B6173C">
              <w:t>DT</w:t>
            </w:r>
            <w:r w:rsidRPr="00B6173C">
              <w:rPr>
                <w:vertAlign w:val="subscript"/>
              </w:rPr>
              <w:t>50</w:t>
            </w:r>
            <w:r w:rsidRPr="00B6173C">
              <w:t xml:space="preserve"> 106 d (dark control)</w:t>
            </w:r>
          </w:p>
          <w:p w14:paraId="1C59E387" w14:textId="77777777" w:rsidR="00250978" w:rsidRPr="00B6173C" w:rsidRDefault="00250978" w:rsidP="00BA71EC">
            <w:pPr>
              <w:pStyle w:val="TableText"/>
              <w:keepNext/>
              <w:keepLines/>
              <w:spacing w:before="0" w:after="0" w:line="240" w:lineRule="auto"/>
            </w:pPr>
            <w:r w:rsidRPr="00B6173C">
              <w:t>42% mineralisation after 30 d</w:t>
            </w:r>
          </w:p>
          <w:p w14:paraId="3F7A67D8" w14:textId="77777777" w:rsidR="00250978" w:rsidRPr="00B6173C" w:rsidRDefault="00250978" w:rsidP="00BA71EC">
            <w:pPr>
              <w:pStyle w:val="TableText"/>
              <w:keepNext/>
              <w:keepLines/>
              <w:spacing w:before="0" w:after="0" w:line="240" w:lineRule="auto"/>
            </w:pPr>
            <w:r w:rsidRPr="00B6173C">
              <w:t>Max 10% CA-FNT</w:t>
            </w:r>
          </w:p>
        </w:tc>
        <w:tc>
          <w:tcPr>
            <w:tcW w:w="0" w:type="auto"/>
            <w:tcBorders>
              <w:top w:val="single" w:sz="4" w:space="0" w:color="auto"/>
              <w:left w:val="nil"/>
              <w:bottom w:val="nil"/>
              <w:right w:val="nil"/>
            </w:tcBorders>
          </w:tcPr>
          <w:p w14:paraId="55EE8CFA" w14:textId="77777777" w:rsidR="00250978" w:rsidRPr="00B6173C" w:rsidRDefault="00250978" w:rsidP="00BA71EC">
            <w:pPr>
              <w:pStyle w:val="TableText"/>
              <w:keepNext/>
              <w:keepLines/>
              <w:spacing w:before="0" w:after="0" w:line="240" w:lineRule="auto"/>
            </w:pPr>
            <w:r w:rsidRPr="00B6173C">
              <w:t>Katagi et al. 1988</w:t>
            </w:r>
          </w:p>
        </w:tc>
      </w:tr>
      <w:tr w:rsidR="00250978" w:rsidRPr="00B6173C" w14:paraId="379AA563" w14:textId="77777777" w:rsidTr="00BA71EC">
        <w:tc>
          <w:tcPr>
            <w:tcW w:w="1102" w:type="pct"/>
            <w:vMerge/>
            <w:tcBorders>
              <w:left w:val="nil"/>
              <w:bottom w:val="single" w:sz="4" w:space="0" w:color="auto"/>
              <w:right w:val="nil"/>
            </w:tcBorders>
            <w:shd w:val="clear" w:color="auto" w:fill="auto"/>
          </w:tcPr>
          <w:p w14:paraId="01BDD57D" w14:textId="77777777" w:rsidR="00250978" w:rsidRPr="00B6173C" w:rsidRDefault="00250978" w:rsidP="00BA71EC">
            <w:pPr>
              <w:pStyle w:val="TableText"/>
              <w:keepNext/>
              <w:keepLines/>
              <w:spacing w:before="0" w:after="0" w:line="240" w:lineRule="auto"/>
            </w:pPr>
          </w:p>
        </w:tc>
        <w:tc>
          <w:tcPr>
            <w:tcW w:w="662" w:type="pct"/>
            <w:vMerge/>
            <w:tcBorders>
              <w:left w:val="nil"/>
              <w:bottom w:val="single" w:sz="4" w:space="0" w:color="auto"/>
              <w:right w:val="nil"/>
            </w:tcBorders>
          </w:tcPr>
          <w:p w14:paraId="6AB3C7B7" w14:textId="77777777" w:rsidR="00250978" w:rsidRPr="00B6173C" w:rsidRDefault="00250978" w:rsidP="00BA71EC">
            <w:pPr>
              <w:pStyle w:val="TableText"/>
              <w:keepNext/>
              <w:keepLines/>
              <w:spacing w:before="0" w:after="0" w:line="240" w:lineRule="auto"/>
            </w:pPr>
          </w:p>
        </w:tc>
        <w:tc>
          <w:tcPr>
            <w:tcW w:w="2442" w:type="pct"/>
            <w:tcBorders>
              <w:top w:val="nil"/>
              <w:left w:val="nil"/>
              <w:bottom w:val="single" w:sz="4" w:space="0" w:color="auto"/>
              <w:right w:val="nil"/>
            </w:tcBorders>
            <w:shd w:val="clear" w:color="auto" w:fill="auto"/>
          </w:tcPr>
          <w:p w14:paraId="0E01B73D" w14:textId="77777777" w:rsidR="00250978" w:rsidRPr="00B6173C" w:rsidRDefault="00250978" w:rsidP="00BA71EC">
            <w:pPr>
              <w:pStyle w:val="TableText"/>
              <w:keepNext/>
              <w:keepLines/>
              <w:spacing w:before="0" w:after="0" w:line="240" w:lineRule="auto"/>
            </w:pPr>
            <w:r w:rsidRPr="00B6173C">
              <w:t>Quantum yield 8.0 x 10</w:t>
            </w:r>
            <w:r w:rsidRPr="00B6173C">
              <w:rPr>
                <w:vertAlign w:val="superscript"/>
              </w:rPr>
              <w:t>-4</w:t>
            </w:r>
            <w:r w:rsidRPr="00B6173C">
              <w:t xml:space="preserve"> at 313 nm</w:t>
            </w:r>
          </w:p>
          <w:p w14:paraId="72DF5E06" w14:textId="77777777" w:rsidR="00250978" w:rsidRPr="00B6173C" w:rsidRDefault="00250978" w:rsidP="00BA71EC">
            <w:pPr>
              <w:pStyle w:val="TableText"/>
              <w:keepNext/>
              <w:keepLines/>
              <w:spacing w:before="0" w:after="0" w:line="240" w:lineRule="auto"/>
            </w:pPr>
            <w:r w:rsidRPr="00B6173C">
              <w:t>DT</w:t>
            </w:r>
            <w:r w:rsidRPr="00B6173C">
              <w:rPr>
                <w:vertAlign w:val="subscript"/>
              </w:rPr>
              <w:t>50</w:t>
            </w:r>
            <w:r w:rsidRPr="00B6173C">
              <w:t xml:space="preserve"> 0.76 d at 40°N in spring</w:t>
            </w:r>
          </w:p>
        </w:tc>
        <w:tc>
          <w:tcPr>
            <w:tcW w:w="0" w:type="auto"/>
            <w:tcBorders>
              <w:top w:val="nil"/>
              <w:left w:val="nil"/>
              <w:bottom w:val="single" w:sz="4" w:space="0" w:color="auto"/>
              <w:right w:val="nil"/>
            </w:tcBorders>
          </w:tcPr>
          <w:p w14:paraId="7E26F53A" w14:textId="77777777" w:rsidR="00250978" w:rsidRPr="00B6173C" w:rsidRDefault="00250978" w:rsidP="00BA71EC">
            <w:pPr>
              <w:pStyle w:val="TableText"/>
              <w:keepNext/>
              <w:keepLines/>
              <w:spacing w:before="0" w:after="0" w:line="240" w:lineRule="auto"/>
            </w:pPr>
            <w:r w:rsidRPr="00B6173C">
              <w:t>Takahashi 1981</w:t>
            </w:r>
          </w:p>
        </w:tc>
      </w:tr>
      <w:tr w:rsidR="008768BF" w:rsidRPr="00B6173C" w14:paraId="46012B24" w14:textId="77777777" w:rsidTr="00BA71EC">
        <w:tc>
          <w:tcPr>
            <w:tcW w:w="1102" w:type="pct"/>
            <w:tcBorders>
              <w:top w:val="single" w:sz="4" w:space="0" w:color="auto"/>
              <w:left w:val="nil"/>
              <w:bottom w:val="single" w:sz="4" w:space="0" w:color="auto"/>
              <w:right w:val="nil"/>
            </w:tcBorders>
            <w:shd w:val="clear" w:color="auto" w:fill="auto"/>
          </w:tcPr>
          <w:p w14:paraId="42C78F6C" w14:textId="77777777" w:rsidR="008768BF" w:rsidRPr="00B6173C" w:rsidRDefault="008768BF" w:rsidP="00BA71EC">
            <w:pPr>
              <w:pStyle w:val="TableText"/>
              <w:spacing w:before="0" w:after="0" w:line="240" w:lineRule="auto"/>
            </w:pPr>
            <w:r w:rsidRPr="00B6173C">
              <w:t>Ready biodegradability</w:t>
            </w:r>
          </w:p>
        </w:tc>
        <w:tc>
          <w:tcPr>
            <w:tcW w:w="662" w:type="pct"/>
            <w:tcBorders>
              <w:top w:val="single" w:sz="4" w:space="0" w:color="auto"/>
              <w:left w:val="nil"/>
              <w:bottom w:val="single" w:sz="4" w:space="0" w:color="auto"/>
              <w:right w:val="nil"/>
            </w:tcBorders>
          </w:tcPr>
          <w:p w14:paraId="7CD5EE82" w14:textId="77777777" w:rsidR="008768BF" w:rsidRPr="00B6173C" w:rsidRDefault="008768BF" w:rsidP="00BA71EC">
            <w:pPr>
              <w:pStyle w:val="TableText"/>
              <w:spacing w:before="0" w:after="0" w:line="240" w:lineRule="auto"/>
            </w:pPr>
            <w:r w:rsidRPr="00B6173C">
              <w:t>Fenitrothion</w:t>
            </w:r>
          </w:p>
        </w:tc>
        <w:tc>
          <w:tcPr>
            <w:tcW w:w="2442" w:type="pct"/>
            <w:tcBorders>
              <w:top w:val="single" w:sz="4" w:space="0" w:color="auto"/>
              <w:left w:val="nil"/>
              <w:bottom w:val="single" w:sz="4" w:space="0" w:color="auto"/>
              <w:right w:val="nil"/>
            </w:tcBorders>
            <w:shd w:val="clear" w:color="auto" w:fill="auto"/>
          </w:tcPr>
          <w:p w14:paraId="362BEDFC" w14:textId="77777777" w:rsidR="008768BF" w:rsidRPr="00B6173C" w:rsidRDefault="008768BF" w:rsidP="00BA71EC">
            <w:pPr>
              <w:pStyle w:val="TableText"/>
              <w:spacing w:before="0" w:after="0" w:line="240" w:lineRule="auto"/>
            </w:pPr>
            <w:r w:rsidRPr="00B6173C">
              <w:t>Not readily biodegradable</w:t>
            </w:r>
          </w:p>
        </w:tc>
        <w:tc>
          <w:tcPr>
            <w:tcW w:w="0" w:type="auto"/>
            <w:tcBorders>
              <w:top w:val="single" w:sz="4" w:space="0" w:color="auto"/>
              <w:left w:val="nil"/>
              <w:bottom w:val="single" w:sz="4" w:space="0" w:color="auto"/>
              <w:right w:val="nil"/>
            </w:tcBorders>
          </w:tcPr>
          <w:p w14:paraId="4E55A0A8" w14:textId="77777777" w:rsidR="008768BF" w:rsidRPr="00B6173C" w:rsidRDefault="008768BF" w:rsidP="00BA71EC">
            <w:pPr>
              <w:pStyle w:val="TableText"/>
              <w:spacing w:before="0" w:after="0" w:line="240" w:lineRule="auto"/>
            </w:pPr>
            <w:r w:rsidRPr="00B6173C">
              <w:t>Gruetzner 2000</w:t>
            </w:r>
          </w:p>
        </w:tc>
      </w:tr>
      <w:tr w:rsidR="00250978" w:rsidRPr="00B6173C" w14:paraId="50078F30" w14:textId="77777777" w:rsidTr="00BA71EC">
        <w:tc>
          <w:tcPr>
            <w:tcW w:w="1102" w:type="pct"/>
            <w:vMerge w:val="restart"/>
            <w:tcBorders>
              <w:top w:val="single" w:sz="4" w:space="0" w:color="auto"/>
              <w:left w:val="nil"/>
              <w:right w:val="nil"/>
            </w:tcBorders>
            <w:shd w:val="clear" w:color="auto" w:fill="auto"/>
          </w:tcPr>
          <w:p w14:paraId="35E0E350" w14:textId="77777777" w:rsidR="00250978" w:rsidRPr="00B6173C" w:rsidRDefault="00250978" w:rsidP="00BA71EC">
            <w:pPr>
              <w:pStyle w:val="TableText"/>
              <w:spacing w:before="0" w:after="0" w:line="240" w:lineRule="auto"/>
            </w:pPr>
            <w:r w:rsidRPr="00B6173C">
              <w:t>Degradation in water/sediment</w:t>
            </w:r>
          </w:p>
        </w:tc>
        <w:tc>
          <w:tcPr>
            <w:tcW w:w="662" w:type="pct"/>
            <w:vMerge w:val="restart"/>
            <w:tcBorders>
              <w:top w:val="single" w:sz="4" w:space="0" w:color="auto"/>
              <w:left w:val="nil"/>
              <w:right w:val="nil"/>
            </w:tcBorders>
          </w:tcPr>
          <w:p w14:paraId="0F7D48BC" w14:textId="77777777" w:rsidR="00250978" w:rsidRPr="00B6173C" w:rsidRDefault="00250978" w:rsidP="00BA71EC">
            <w:pPr>
              <w:pStyle w:val="TableText"/>
              <w:spacing w:before="0" w:after="0" w:line="240" w:lineRule="auto"/>
            </w:pPr>
            <w:r w:rsidRPr="00B6173C">
              <w:t>Fenitrothion</w:t>
            </w:r>
          </w:p>
        </w:tc>
        <w:tc>
          <w:tcPr>
            <w:tcW w:w="2442" w:type="pct"/>
            <w:tcBorders>
              <w:top w:val="single" w:sz="4" w:space="0" w:color="auto"/>
              <w:left w:val="nil"/>
              <w:bottom w:val="nil"/>
              <w:right w:val="nil"/>
            </w:tcBorders>
            <w:shd w:val="clear" w:color="auto" w:fill="auto"/>
          </w:tcPr>
          <w:p w14:paraId="545C1183" w14:textId="77777777" w:rsidR="00250978" w:rsidRPr="00B6173C" w:rsidRDefault="00250978" w:rsidP="00BA71EC">
            <w:pPr>
              <w:pStyle w:val="TableText"/>
              <w:spacing w:before="0" w:after="0" w:line="240" w:lineRule="auto"/>
            </w:pPr>
            <w:r w:rsidRPr="00B6173C">
              <w:t>Millstream Pond:</w:t>
            </w:r>
            <w:r w:rsidRPr="00B6173C">
              <w:tab/>
              <w:t>water</w:t>
            </w:r>
            <w:r w:rsidRPr="00B6173C">
              <w:tab/>
              <w:t>DT</w:t>
            </w:r>
            <w:r w:rsidRPr="00B6173C">
              <w:rPr>
                <w:vertAlign w:val="subscript"/>
              </w:rPr>
              <w:t>50</w:t>
            </w:r>
            <w:r w:rsidRPr="00B6173C">
              <w:t xml:space="preserve"> 0.88 d </w:t>
            </w:r>
          </w:p>
          <w:p w14:paraId="6B18B7C9" w14:textId="77777777" w:rsidR="00250978" w:rsidRPr="00B6173C" w:rsidRDefault="00250978" w:rsidP="00BA71EC">
            <w:pPr>
              <w:pStyle w:val="TableText"/>
              <w:spacing w:before="0" w:after="0" w:line="240" w:lineRule="auto"/>
            </w:pPr>
            <w:r w:rsidRPr="00B6173C">
              <w:t>Emperor Lake:</w:t>
            </w:r>
            <w:r w:rsidRPr="00B6173C">
              <w:tab/>
              <w:t>water</w:t>
            </w:r>
            <w:r w:rsidRPr="00B6173C">
              <w:tab/>
              <w:t>DT</w:t>
            </w:r>
            <w:r w:rsidRPr="00B6173C">
              <w:rPr>
                <w:vertAlign w:val="subscript"/>
              </w:rPr>
              <w:t>50</w:t>
            </w:r>
            <w:r w:rsidRPr="00B6173C">
              <w:t xml:space="preserve"> 1.3 d</w:t>
            </w:r>
          </w:p>
          <w:p w14:paraId="2E4F9B1F" w14:textId="77777777" w:rsidR="00250978" w:rsidRPr="00B6173C" w:rsidRDefault="00250978" w:rsidP="00BA71EC">
            <w:pPr>
              <w:pStyle w:val="TableText"/>
              <w:spacing w:before="0" w:after="0" w:line="240" w:lineRule="auto"/>
            </w:pPr>
            <w:r w:rsidRPr="00B6173C">
              <w:t>Geomean DT</w:t>
            </w:r>
            <w:r w:rsidRPr="00B6173C">
              <w:rPr>
                <w:vertAlign w:val="subscript"/>
              </w:rPr>
              <w:t>50</w:t>
            </w:r>
            <w:r w:rsidRPr="00B6173C">
              <w:t xml:space="preserve"> 1.1 d</w:t>
            </w:r>
          </w:p>
        </w:tc>
        <w:tc>
          <w:tcPr>
            <w:tcW w:w="0" w:type="auto"/>
            <w:vMerge w:val="restart"/>
            <w:tcBorders>
              <w:top w:val="single" w:sz="4" w:space="0" w:color="auto"/>
              <w:left w:val="nil"/>
              <w:right w:val="nil"/>
            </w:tcBorders>
          </w:tcPr>
          <w:p w14:paraId="3EFECCE7" w14:textId="77777777" w:rsidR="00250978" w:rsidRPr="00B6173C" w:rsidRDefault="00250978" w:rsidP="00BA71EC">
            <w:pPr>
              <w:pStyle w:val="TableText"/>
              <w:spacing w:before="0" w:after="0" w:line="240" w:lineRule="auto"/>
            </w:pPr>
            <w:r w:rsidRPr="00B6173C">
              <w:t>Swales 2001</w:t>
            </w:r>
          </w:p>
        </w:tc>
      </w:tr>
      <w:tr w:rsidR="00250978" w:rsidRPr="00B6173C" w14:paraId="7460464F" w14:textId="77777777" w:rsidTr="00BA71EC">
        <w:tc>
          <w:tcPr>
            <w:tcW w:w="1102" w:type="pct"/>
            <w:vMerge/>
            <w:tcBorders>
              <w:left w:val="nil"/>
              <w:right w:val="nil"/>
            </w:tcBorders>
            <w:shd w:val="clear" w:color="auto" w:fill="auto"/>
          </w:tcPr>
          <w:p w14:paraId="4D0CF309" w14:textId="77777777" w:rsidR="00250978" w:rsidRPr="00B6173C" w:rsidRDefault="00250978" w:rsidP="00BA71EC">
            <w:pPr>
              <w:pStyle w:val="TableText"/>
              <w:spacing w:before="0" w:after="0" w:line="240" w:lineRule="auto"/>
            </w:pPr>
          </w:p>
        </w:tc>
        <w:tc>
          <w:tcPr>
            <w:tcW w:w="662" w:type="pct"/>
            <w:vMerge/>
            <w:tcBorders>
              <w:left w:val="nil"/>
              <w:right w:val="nil"/>
            </w:tcBorders>
          </w:tcPr>
          <w:p w14:paraId="04D48EDE" w14:textId="77777777" w:rsidR="00250978" w:rsidRPr="00B6173C" w:rsidRDefault="00250978" w:rsidP="00BA71EC">
            <w:pPr>
              <w:pStyle w:val="TableText"/>
              <w:spacing w:before="0" w:after="0" w:line="240" w:lineRule="auto"/>
            </w:pPr>
          </w:p>
        </w:tc>
        <w:tc>
          <w:tcPr>
            <w:tcW w:w="2442" w:type="pct"/>
            <w:tcBorders>
              <w:top w:val="nil"/>
              <w:left w:val="nil"/>
              <w:bottom w:val="nil"/>
              <w:right w:val="nil"/>
            </w:tcBorders>
            <w:shd w:val="clear" w:color="auto" w:fill="auto"/>
          </w:tcPr>
          <w:p w14:paraId="69799205" w14:textId="77777777" w:rsidR="00250978" w:rsidRPr="00B6173C" w:rsidRDefault="00250978" w:rsidP="00BA71EC">
            <w:pPr>
              <w:pStyle w:val="TableText"/>
              <w:spacing w:before="0" w:after="0" w:line="240" w:lineRule="auto"/>
            </w:pPr>
            <w:r w:rsidRPr="00B6173C">
              <w:t>Millstream Pond:</w:t>
            </w:r>
            <w:r w:rsidRPr="00B6173C">
              <w:tab/>
              <w:t>sediment</w:t>
            </w:r>
            <w:r w:rsidRPr="00B6173C">
              <w:tab/>
              <w:t>DT</w:t>
            </w:r>
            <w:r w:rsidRPr="00B6173C">
              <w:rPr>
                <w:vertAlign w:val="subscript"/>
              </w:rPr>
              <w:t>50</w:t>
            </w:r>
            <w:r w:rsidRPr="00B6173C">
              <w:t xml:space="preserve"> 1.1 d</w:t>
            </w:r>
          </w:p>
        </w:tc>
        <w:tc>
          <w:tcPr>
            <w:tcW w:w="0" w:type="auto"/>
            <w:vMerge/>
            <w:tcBorders>
              <w:left w:val="nil"/>
              <w:right w:val="nil"/>
            </w:tcBorders>
          </w:tcPr>
          <w:p w14:paraId="77E3AC92" w14:textId="77777777" w:rsidR="00250978" w:rsidRPr="00B6173C" w:rsidRDefault="00250978" w:rsidP="00BA71EC">
            <w:pPr>
              <w:pStyle w:val="TableText"/>
              <w:spacing w:before="0" w:after="0" w:line="240" w:lineRule="auto"/>
            </w:pPr>
          </w:p>
        </w:tc>
      </w:tr>
      <w:tr w:rsidR="00250978" w:rsidRPr="00B6173C" w14:paraId="3A5C4629" w14:textId="77777777" w:rsidTr="00BA71EC">
        <w:tc>
          <w:tcPr>
            <w:tcW w:w="1102" w:type="pct"/>
            <w:vMerge/>
            <w:tcBorders>
              <w:left w:val="nil"/>
              <w:right w:val="nil"/>
            </w:tcBorders>
            <w:shd w:val="clear" w:color="auto" w:fill="auto"/>
          </w:tcPr>
          <w:p w14:paraId="2C764CD8" w14:textId="77777777" w:rsidR="00250978" w:rsidRPr="00B6173C" w:rsidRDefault="00250978" w:rsidP="00BA71EC">
            <w:pPr>
              <w:pStyle w:val="TableText"/>
              <w:spacing w:before="0" w:after="0" w:line="240" w:lineRule="auto"/>
            </w:pPr>
          </w:p>
        </w:tc>
        <w:tc>
          <w:tcPr>
            <w:tcW w:w="662" w:type="pct"/>
            <w:vMerge/>
            <w:tcBorders>
              <w:left w:val="nil"/>
              <w:right w:val="nil"/>
            </w:tcBorders>
          </w:tcPr>
          <w:p w14:paraId="516ED5F5" w14:textId="77777777" w:rsidR="00250978" w:rsidRPr="00B6173C" w:rsidRDefault="00250978" w:rsidP="00BA71EC">
            <w:pPr>
              <w:pStyle w:val="TableText"/>
              <w:spacing w:before="0" w:after="0" w:line="240" w:lineRule="auto"/>
            </w:pPr>
          </w:p>
        </w:tc>
        <w:tc>
          <w:tcPr>
            <w:tcW w:w="2442" w:type="pct"/>
            <w:tcBorders>
              <w:top w:val="nil"/>
              <w:left w:val="nil"/>
              <w:bottom w:val="nil"/>
              <w:right w:val="nil"/>
            </w:tcBorders>
            <w:shd w:val="clear" w:color="auto" w:fill="auto"/>
          </w:tcPr>
          <w:p w14:paraId="2412E987" w14:textId="77777777" w:rsidR="00250978" w:rsidRPr="00B6173C" w:rsidRDefault="00250978" w:rsidP="00BA71EC">
            <w:pPr>
              <w:pStyle w:val="TableText"/>
              <w:spacing w:before="0" w:after="0" w:line="240" w:lineRule="auto"/>
            </w:pPr>
            <w:r w:rsidRPr="00B6173C">
              <w:t>Millstream Pond:</w:t>
            </w:r>
            <w:r w:rsidRPr="00B6173C">
              <w:tab/>
              <w:t>system</w:t>
            </w:r>
            <w:r w:rsidRPr="00B6173C">
              <w:tab/>
              <w:t>DT</w:t>
            </w:r>
            <w:r w:rsidRPr="00B6173C">
              <w:rPr>
                <w:vertAlign w:val="subscript"/>
              </w:rPr>
              <w:t>50</w:t>
            </w:r>
            <w:r w:rsidRPr="00B6173C">
              <w:t xml:space="preserve"> 1.6 d </w:t>
            </w:r>
          </w:p>
          <w:p w14:paraId="0495AB80" w14:textId="77777777" w:rsidR="00250978" w:rsidRPr="00B6173C" w:rsidRDefault="00250978" w:rsidP="00BA71EC">
            <w:pPr>
              <w:pStyle w:val="TableText"/>
              <w:spacing w:before="0" w:after="0" w:line="240" w:lineRule="auto"/>
            </w:pPr>
            <w:r w:rsidRPr="00B6173C">
              <w:t>Emperor Lake:</w:t>
            </w:r>
            <w:r w:rsidRPr="00B6173C">
              <w:tab/>
              <w:t>system</w:t>
            </w:r>
            <w:r w:rsidRPr="00B6173C">
              <w:tab/>
              <w:t>DT</w:t>
            </w:r>
            <w:r w:rsidRPr="00B6173C">
              <w:rPr>
                <w:vertAlign w:val="subscript"/>
              </w:rPr>
              <w:t>50</w:t>
            </w:r>
            <w:r w:rsidRPr="00B6173C">
              <w:t xml:space="preserve"> 1.6 d</w:t>
            </w:r>
          </w:p>
          <w:p w14:paraId="7CE0FD9A" w14:textId="77777777" w:rsidR="00250978" w:rsidRPr="00B6173C" w:rsidRDefault="00250978" w:rsidP="00BA71EC">
            <w:pPr>
              <w:pStyle w:val="TableText"/>
              <w:spacing w:before="0" w:after="0" w:line="240" w:lineRule="auto"/>
            </w:pPr>
            <w:r w:rsidRPr="00B6173C">
              <w:t>Geomean DT</w:t>
            </w:r>
            <w:r w:rsidRPr="00B6173C">
              <w:rPr>
                <w:vertAlign w:val="subscript"/>
              </w:rPr>
              <w:t>50</w:t>
            </w:r>
            <w:r w:rsidRPr="00B6173C">
              <w:t xml:space="preserve"> 1.6 d</w:t>
            </w:r>
          </w:p>
        </w:tc>
        <w:tc>
          <w:tcPr>
            <w:tcW w:w="0" w:type="auto"/>
            <w:vMerge/>
            <w:tcBorders>
              <w:left w:val="nil"/>
              <w:right w:val="nil"/>
            </w:tcBorders>
          </w:tcPr>
          <w:p w14:paraId="5E6DEE4F" w14:textId="77777777" w:rsidR="00250978" w:rsidRPr="00B6173C" w:rsidRDefault="00250978" w:rsidP="00BA71EC">
            <w:pPr>
              <w:pStyle w:val="TableText"/>
              <w:spacing w:before="0" w:after="0" w:line="240" w:lineRule="auto"/>
            </w:pPr>
          </w:p>
        </w:tc>
      </w:tr>
      <w:tr w:rsidR="00250978" w:rsidRPr="00B6173C" w14:paraId="761467D0" w14:textId="77777777" w:rsidTr="00BA71EC">
        <w:tc>
          <w:tcPr>
            <w:tcW w:w="1102" w:type="pct"/>
            <w:vMerge/>
            <w:tcBorders>
              <w:left w:val="nil"/>
              <w:bottom w:val="single" w:sz="4" w:space="0" w:color="auto"/>
              <w:right w:val="nil"/>
            </w:tcBorders>
            <w:shd w:val="clear" w:color="auto" w:fill="auto"/>
          </w:tcPr>
          <w:p w14:paraId="00FC573C" w14:textId="77777777" w:rsidR="00250978" w:rsidRPr="00B6173C" w:rsidRDefault="00250978" w:rsidP="00BA71EC">
            <w:pPr>
              <w:pStyle w:val="TableText"/>
              <w:spacing w:before="0" w:after="0" w:line="240" w:lineRule="auto"/>
            </w:pPr>
          </w:p>
        </w:tc>
        <w:tc>
          <w:tcPr>
            <w:tcW w:w="662" w:type="pct"/>
            <w:vMerge/>
            <w:tcBorders>
              <w:left w:val="nil"/>
              <w:bottom w:val="single" w:sz="4" w:space="0" w:color="auto"/>
              <w:right w:val="nil"/>
            </w:tcBorders>
          </w:tcPr>
          <w:p w14:paraId="6BAB3F15" w14:textId="77777777" w:rsidR="00250978" w:rsidRPr="00B6173C" w:rsidRDefault="00250978" w:rsidP="00BA71EC">
            <w:pPr>
              <w:pStyle w:val="TableText"/>
              <w:spacing w:before="0" w:after="0" w:line="240" w:lineRule="auto"/>
            </w:pPr>
          </w:p>
        </w:tc>
        <w:tc>
          <w:tcPr>
            <w:tcW w:w="2442" w:type="pct"/>
            <w:tcBorders>
              <w:top w:val="nil"/>
              <w:left w:val="nil"/>
              <w:bottom w:val="single" w:sz="4" w:space="0" w:color="auto"/>
              <w:right w:val="nil"/>
            </w:tcBorders>
            <w:shd w:val="clear" w:color="auto" w:fill="auto"/>
          </w:tcPr>
          <w:p w14:paraId="23A001DE" w14:textId="77777777" w:rsidR="00250978" w:rsidRPr="00B6173C" w:rsidRDefault="00250978" w:rsidP="00BA71EC">
            <w:pPr>
              <w:pStyle w:val="TableText"/>
              <w:spacing w:before="0" w:after="0" w:line="240" w:lineRule="auto"/>
            </w:pPr>
            <w:r w:rsidRPr="00B6173C">
              <w:t>14-15% mineralisation after 59 d</w:t>
            </w:r>
          </w:p>
          <w:p w14:paraId="4C745C9E" w14:textId="77777777" w:rsidR="00250978" w:rsidRPr="00B6173C" w:rsidRDefault="00250978" w:rsidP="00BA71EC">
            <w:pPr>
              <w:pStyle w:val="TableText"/>
              <w:spacing w:before="0" w:after="0" w:line="240" w:lineRule="auto"/>
            </w:pPr>
            <w:r w:rsidRPr="00B6173C">
              <w:t>71-76% bound residue after 59 d</w:t>
            </w:r>
          </w:p>
          <w:p w14:paraId="2711F15E" w14:textId="77777777" w:rsidR="00250978" w:rsidRPr="00B6173C" w:rsidRDefault="00250978" w:rsidP="00BA71EC">
            <w:pPr>
              <w:pStyle w:val="TableText"/>
              <w:spacing w:before="0" w:after="0" w:line="240" w:lineRule="auto"/>
            </w:pPr>
            <w:r w:rsidRPr="00B6173C">
              <w:t>Max 28% fenitrothion in sediment</w:t>
            </w:r>
          </w:p>
          <w:p w14:paraId="76656010" w14:textId="77777777" w:rsidR="00250978" w:rsidRPr="00B6173C" w:rsidRDefault="00250978" w:rsidP="00BA71EC">
            <w:pPr>
              <w:pStyle w:val="TableText"/>
              <w:spacing w:before="0" w:after="0" w:line="240" w:lineRule="auto"/>
            </w:pPr>
            <w:r w:rsidRPr="00B6173C">
              <w:t>Max 33% NMC (24% in water, 13% in sediment)</w:t>
            </w:r>
          </w:p>
          <w:p w14:paraId="2A233981" w14:textId="77777777" w:rsidR="00250978" w:rsidRPr="00B6173C" w:rsidRDefault="00250978" w:rsidP="00BA71EC">
            <w:pPr>
              <w:pStyle w:val="TableText"/>
              <w:spacing w:before="0" w:after="0" w:line="240" w:lineRule="auto"/>
            </w:pPr>
            <w:r w:rsidRPr="00B6173C">
              <w:t>Max 19% AM-FNT (18% in water, 4.7% in sediment)</w:t>
            </w:r>
          </w:p>
          <w:p w14:paraId="2461CEB9" w14:textId="77777777" w:rsidR="00250978" w:rsidRPr="00B6173C" w:rsidRDefault="00250978" w:rsidP="00BA71EC">
            <w:pPr>
              <w:pStyle w:val="TableText"/>
              <w:spacing w:before="0" w:after="0" w:line="240" w:lineRule="auto"/>
            </w:pPr>
            <w:r w:rsidRPr="00B6173C">
              <w:t>Max 17% DM-AM-FNT (17% in water, nd in sediment)</w:t>
            </w:r>
          </w:p>
        </w:tc>
        <w:tc>
          <w:tcPr>
            <w:tcW w:w="0" w:type="auto"/>
            <w:vMerge/>
            <w:tcBorders>
              <w:left w:val="nil"/>
              <w:bottom w:val="single" w:sz="4" w:space="0" w:color="auto"/>
              <w:right w:val="nil"/>
            </w:tcBorders>
          </w:tcPr>
          <w:p w14:paraId="57446646" w14:textId="77777777" w:rsidR="00250978" w:rsidRPr="00B6173C" w:rsidRDefault="00250978" w:rsidP="00BA71EC">
            <w:pPr>
              <w:pStyle w:val="TableText"/>
              <w:spacing w:before="0" w:after="0" w:line="240" w:lineRule="auto"/>
            </w:pPr>
          </w:p>
        </w:tc>
      </w:tr>
      <w:tr w:rsidR="00BA71EC" w:rsidRPr="00B6173C" w14:paraId="63D4ECA2" w14:textId="77777777" w:rsidTr="00BA71EC">
        <w:tc>
          <w:tcPr>
            <w:tcW w:w="1102" w:type="pct"/>
            <w:tcBorders>
              <w:left w:val="nil"/>
              <w:bottom w:val="nil"/>
              <w:right w:val="nil"/>
            </w:tcBorders>
            <w:shd w:val="clear" w:color="auto" w:fill="auto"/>
          </w:tcPr>
          <w:p w14:paraId="512D917A" w14:textId="0E1B88DF" w:rsidR="00BA71EC" w:rsidRPr="00B6173C" w:rsidRDefault="00BA71EC" w:rsidP="00BA71EC">
            <w:pPr>
              <w:pStyle w:val="TableText"/>
              <w:spacing w:before="0" w:after="0" w:line="240" w:lineRule="auto"/>
            </w:pPr>
            <w:r>
              <w:t>Monitoring data</w:t>
            </w:r>
          </w:p>
        </w:tc>
        <w:tc>
          <w:tcPr>
            <w:tcW w:w="662" w:type="pct"/>
            <w:tcBorders>
              <w:left w:val="nil"/>
              <w:bottom w:val="nil"/>
              <w:right w:val="nil"/>
            </w:tcBorders>
          </w:tcPr>
          <w:p w14:paraId="5C32E5C9" w14:textId="053C569A" w:rsidR="00BA71EC" w:rsidRPr="00B6173C" w:rsidRDefault="00BA71EC" w:rsidP="00BA71EC">
            <w:pPr>
              <w:pStyle w:val="TableText"/>
              <w:spacing w:before="0" w:after="0" w:line="240" w:lineRule="auto"/>
            </w:pPr>
            <w:r>
              <w:t>Fenitrothion</w:t>
            </w:r>
          </w:p>
        </w:tc>
        <w:tc>
          <w:tcPr>
            <w:tcW w:w="2442" w:type="pct"/>
            <w:tcBorders>
              <w:top w:val="single" w:sz="4" w:space="0" w:color="auto"/>
              <w:left w:val="nil"/>
              <w:bottom w:val="nil"/>
              <w:right w:val="nil"/>
            </w:tcBorders>
            <w:shd w:val="clear" w:color="auto" w:fill="auto"/>
          </w:tcPr>
          <w:p w14:paraId="27A64283" w14:textId="132CEDC0" w:rsidR="00BA71EC" w:rsidRPr="00B6173C" w:rsidRDefault="00BA71EC" w:rsidP="00BA71EC">
            <w:pPr>
              <w:pStyle w:val="TableText"/>
              <w:spacing w:before="0" w:after="0" w:line="240" w:lineRule="auto"/>
            </w:pPr>
            <w:r>
              <w:rPr>
                <w:szCs w:val="17"/>
              </w:rPr>
              <w:t xml:space="preserve">Fenitrothion was not detected (LOD 0.5 </w:t>
            </w:r>
            <w:r w:rsidRPr="00090550">
              <w:rPr>
                <w:szCs w:val="17"/>
              </w:rPr>
              <w:t>µg/L</w:t>
            </w:r>
            <w:r>
              <w:rPr>
                <w:szCs w:val="17"/>
              </w:rPr>
              <w:t xml:space="preserve">) in any of </w:t>
            </w:r>
            <w:r w:rsidR="00EC3EA6">
              <w:rPr>
                <w:szCs w:val="17"/>
              </w:rPr>
              <w:t xml:space="preserve">9 </w:t>
            </w:r>
            <w:r>
              <w:rPr>
                <w:szCs w:val="17"/>
              </w:rPr>
              <w:t>waterways sampled in the southern Flinders Ranges of South Australia both before and after spraying in locust control operation in spring 2000</w:t>
            </w:r>
          </w:p>
        </w:tc>
        <w:tc>
          <w:tcPr>
            <w:tcW w:w="0" w:type="auto"/>
            <w:tcBorders>
              <w:left w:val="nil"/>
              <w:bottom w:val="nil"/>
              <w:right w:val="nil"/>
            </w:tcBorders>
          </w:tcPr>
          <w:p w14:paraId="3052640C" w14:textId="11E94EA6" w:rsidR="00BA71EC" w:rsidRPr="00B6173C" w:rsidRDefault="00BA71EC" w:rsidP="00BA71EC">
            <w:pPr>
              <w:pStyle w:val="TableText"/>
              <w:spacing w:before="0" w:after="0" w:line="240" w:lineRule="auto"/>
            </w:pPr>
            <w:r>
              <w:t>South Australia EPA 2001</w:t>
            </w:r>
          </w:p>
        </w:tc>
      </w:tr>
      <w:tr w:rsidR="00BA71EC" w:rsidRPr="00B6173C" w14:paraId="21643E04" w14:textId="77777777" w:rsidTr="00BA71EC">
        <w:tc>
          <w:tcPr>
            <w:tcW w:w="1102" w:type="pct"/>
            <w:tcBorders>
              <w:top w:val="nil"/>
              <w:left w:val="nil"/>
              <w:bottom w:val="single" w:sz="4" w:space="0" w:color="auto"/>
              <w:right w:val="nil"/>
            </w:tcBorders>
            <w:shd w:val="clear" w:color="auto" w:fill="auto"/>
          </w:tcPr>
          <w:p w14:paraId="62F9202E" w14:textId="77777777" w:rsidR="00BA71EC" w:rsidRDefault="00BA71EC" w:rsidP="00BA71EC">
            <w:pPr>
              <w:pStyle w:val="TableText"/>
              <w:spacing w:before="0" w:after="0" w:line="240" w:lineRule="auto"/>
            </w:pPr>
          </w:p>
        </w:tc>
        <w:tc>
          <w:tcPr>
            <w:tcW w:w="662" w:type="pct"/>
            <w:tcBorders>
              <w:top w:val="nil"/>
              <w:left w:val="nil"/>
              <w:bottom w:val="single" w:sz="4" w:space="0" w:color="auto"/>
              <w:right w:val="nil"/>
            </w:tcBorders>
          </w:tcPr>
          <w:p w14:paraId="0A546AFE" w14:textId="77777777" w:rsidR="00BA71EC" w:rsidRDefault="00BA71EC" w:rsidP="00BA71EC">
            <w:pPr>
              <w:pStyle w:val="TableText"/>
              <w:spacing w:before="0" w:after="0" w:line="240" w:lineRule="auto"/>
            </w:pPr>
          </w:p>
        </w:tc>
        <w:tc>
          <w:tcPr>
            <w:tcW w:w="2442" w:type="pct"/>
            <w:tcBorders>
              <w:top w:val="nil"/>
              <w:left w:val="nil"/>
              <w:bottom w:val="single" w:sz="4" w:space="0" w:color="auto"/>
              <w:right w:val="nil"/>
            </w:tcBorders>
            <w:shd w:val="clear" w:color="auto" w:fill="auto"/>
          </w:tcPr>
          <w:p w14:paraId="6399436D" w14:textId="214C7082" w:rsidR="00BA71EC" w:rsidRPr="00B6173C" w:rsidRDefault="00BA71EC" w:rsidP="00BA71EC">
            <w:pPr>
              <w:pStyle w:val="TableText"/>
              <w:spacing w:before="0" w:after="0" w:line="240" w:lineRule="auto"/>
            </w:pPr>
            <w:r>
              <w:rPr>
                <w:szCs w:val="17"/>
              </w:rPr>
              <w:t>Fenitrothion was not detected</w:t>
            </w:r>
            <w:r w:rsidRPr="00090550">
              <w:rPr>
                <w:szCs w:val="17"/>
              </w:rPr>
              <w:t xml:space="preserve"> (LOR 0.001 µg/L)</w:t>
            </w:r>
            <w:r>
              <w:rPr>
                <w:szCs w:val="17"/>
              </w:rPr>
              <w:t xml:space="preserve"> </w:t>
            </w:r>
            <w:r w:rsidRPr="00A20ED6">
              <w:rPr>
                <w:szCs w:val="17"/>
              </w:rPr>
              <w:t xml:space="preserve">in </w:t>
            </w:r>
            <w:r>
              <w:rPr>
                <w:szCs w:val="17"/>
              </w:rPr>
              <w:t xml:space="preserve">any of the </w:t>
            </w:r>
            <w:r w:rsidRPr="00A20ED6">
              <w:rPr>
                <w:szCs w:val="17"/>
              </w:rPr>
              <w:t xml:space="preserve">11 </w:t>
            </w:r>
            <w:r>
              <w:rPr>
                <w:szCs w:val="17"/>
              </w:rPr>
              <w:t xml:space="preserve">samples collected </w:t>
            </w:r>
            <w:r w:rsidRPr="00A20ED6">
              <w:rPr>
                <w:szCs w:val="17"/>
              </w:rPr>
              <w:t>over the 2011 year</w:t>
            </w:r>
            <w:r>
              <w:rPr>
                <w:szCs w:val="17"/>
              </w:rPr>
              <w:t xml:space="preserve"> from waterways associated with high industrial activity that discharged to Moreton Bay QLD following extensive flooding in January of that year</w:t>
            </w:r>
          </w:p>
        </w:tc>
        <w:tc>
          <w:tcPr>
            <w:tcW w:w="0" w:type="auto"/>
            <w:tcBorders>
              <w:top w:val="nil"/>
              <w:left w:val="nil"/>
              <w:bottom w:val="single" w:sz="4" w:space="0" w:color="auto"/>
              <w:right w:val="nil"/>
            </w:tcBorders>
          </w:tcPr>
          <w:p w14:paraId="09BC8C6F" w14:textId="47EEC5E5" w:rsidR="00BA71EC" w:rsidRPr="00B6173C" w:rsidRDefault="00BA71EC" w:rsidP="00BA71EC">
            <w:pPr>
              <w:pStyle w:val="TableText"/>
              <w:spacing w:before="0" w:after="0" w:line="240" w:lineRule="auto"/>
            </w:pPr>
            <w:r>
              <w:t>EHP 2012</w:t>
            </w:r>
          </w:p>
        </w:tc>
      </w:tr>
    </w:tbl>
    <w:p w14:paraId="6C2C35EB" w14:textId="0B97D4A0" w:rsidR="008768BF" w:rsidRPr="00B6173C" w:rsidRDefault="00CD1090" w:rsidP="00CD0C0E">
      <w:pPr>
        <w:pStyle w:val="Caption"/>
      </w:pPr>
      <w:bookmarkStart w:id="330" w:name="_Toc158365544"/>
      <w:bookmarkStart w:id="331" w:name="_Toc158365713"/>
      <w:bookmarkStart w:id="332" w:name="_Toc206422000"/>
      <w:r>
        <w:t>Table</w:t>
      </w:r>
      <w:r w:rsidR="00CD0C0E">
        <w:t xml:space="preserve"> </w:t>
      </w:r>
      <w:r>
        <w:fldChar w:fldCharType="begin"/>
      </w:r>
      <w:r>
        <w:instrText xml:space="preserve"> SEQ Table \* ARABIC </w:instrText>
      </w:r>
      <w:r>
        <w:fldChar w:fldCharType="separate"/>
      </w:r>
      <w:r w:rsidR="005C43BA">
        <w:rPr>
          <w:noProof/>
        </w:rPr>
        <w:t>47</w:t>
      </w:r>
      <w:r>
        <w:fldChar w:fldCharType="end"/>
      </w:r>
      <w:r w:rsidR="008768BF" w:rsidRPr="00B6173C">
        <w:t>:</w:t>
      </w:r>
      <w:r w:rsidR="008768BF" w:rsidRPr="00B6173C">
        <w:tab/>
        <w:t>Fate and behaviour in air</w:t>
      </w:r>
      <w:bookmarkEnd w:id="330"/>
      <w:bookmarkEnd w:id="331"/>
      <w:bookmarkEnd w:id="332"/>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3823"/>
        <w:gridCol w:w="1701"/>
        <w:gridCol w:w="1568"/>
        <w:gridCol w:w="2541"/>
      </w:tblGrid>
      <w:tr w:rsidR="008768BF" w:rsidRPr="00B6173C" w14:paraId="376799E3" w14:textId="77777777" w:rsidTr="00FF7EA0">
        <w:trPr>
          <w:tblHeader/>
        </w:trPr>
        <w:tc>
          <w:tcPr>
            <w:tcW w:w="1984" w:type="pct"/>
            <w:tcBorders>
              <w:bottom w:val="single" w:sz="4" w:space="0" w:color="auto"/>
            </w:tcBorders>
            <w:shd w:val="clear" w:color="auto" w:fill="5C2946"/>
          </w:tcPr>
          <w:p w14:paraId="771D66F6" w14:textId="77777777" w:rsidR="008768BF" w:rsidRPr="00FF7EA0" w:rsidRDefault="008768BF" w:rsidP="00BA71EC">
            <w:pPr>
              <w:pStyle w:val="TableHead"/>
              <w:spacing w:before="0" w:after="0" w:line="240" w:lineRule="auto"/>
            </w:pPr>
            <w:r w:rsidRPr="00FF7EA0">
              <w:t>Study</w:t>
            </w:r>
          </w:p>
        </w:tc>
        <w:tc>
          <w:tcPr>
            <w:tcW w:w="883" w:type="pct"/>
            <w:shd w:val="clear" w:color="auto" w:fill="5C2946"/>
          </w:tcPr>
          <w:p w14:paraId="3E03EF77" w14:textId="77777777" w:rsidR="008768BF" w:rsidRPr="00FF7EA0" w:rsidRDefault="008768BF" w:rsidP="00BA71EC">
            <w:pPr>
              <w:pStyle w:val="TableHead"/>
              <w:spacing w:before="0" w:after="0" w:line="240" w:lineRule="auto"/>
            </w:pPr>
            <w:r w:rsidRPr="00FF7EA0">
              <w:t>Substance</w:t>
            </w:r>
          </w:p>
        </w:tc>
        <w:tc>
          <w:tcPr>
            <w:tcW w:w="814" w:type="pct"/>
            <w:shd w:val="clear" w:color="auto" w:fill="5C2946"/>
          </w:tcPr>
          <w:p w14:paraId="38068B10" w14:textId="77777777" w:rsidR="008768BF" w:rsidRPr="00FF7EA0" w:rsidRDefault="008768BF" w:rsidP="00BA71EC">
            <w:pPr>
              <w:pStyle w:val="TableHead"/>
              <w:spacing w:before="0" w:after="0" w:line="240" w:lineRule="auto"/>
            </w:pPr>
            <w:r w:rsidRPr="00FF7EA0">
              <w:t>Result</w:t>
            </w:r>
          </w:p>
        </w:tc>
        <w:tc>
          <w:tcPr>
            <w:tcW w:w="0" w:type="auto"/>
            <w:shd w:val="clear" w:color="auto" w:fill="5C2946"/>
          </w:tcPr>
          <w:p w14:paraId="6E11AEB0" w14:textId="77777777" w:rsidR="008768BF" w:rsidRPr="00FF7EA0" w:rsidRDefault="008768BF" w:rsidP="00BA71EC">
            <w:pPr>
              <w:pStyle w:val="TableHead"/>
              <w:spacing w:before="0" w:after="0" w:line="240" w:lineRule="auto"/>
            </w:pPr>
            <w:r w:rsidRPr="00FF7EA0">
              <w:t>Reference</w:t>
            </w:r>
          </w:p>
        </w:tc>
      </w:tr>
      <w:tr w:rsidR="008768BF" w:rsidRPr="00B6173C" w14:paraId="15964D07" w14:textId="77777777" w:rsidTr="00FF7EA0">
        <w:tc>
          <w:tcPr>
            <w:tcW w:w="1984" w:type="pct"/>
            <w:tcBorders>
              <w:left w:val="nil"/>
              <w:bottom w:val="single" w:sz="4" w:space="0" w:color="auto"/>
            </w:tcBorders>
            <w:shd w:val="clear" w:color="auto" w:fill="auto"/>
          </w:tcPr>
          <w:p w14:paraId="1C876E5C" w14:textId="77777777" w:rsidR="008768BF" w:rsidRPr="00B6173C" w:rsidRDefault="008768BF" w:rsidP="00BA71EC">
            <w:pPr>
              <w:pStyle w:val="TableText"/>
              <w:spacing w:before="0" w:after="0" w:line="240" w:lineRule="auto"/>
            </w:pPr>
            <w:r w:rsidRPr="00B6173C">
              <w:t>Photochemical oxidative degradation</w:t>
            </w:r>
          </w:p>
        </w:tc>
        <w:tc>
          <w:tcPr>
            <w:tcW w:w="883" w:type="pct"/>
          </w:tcPr>
          <w:p w14:paraId="12A1918C" w14:textId="77777777" w:rsidR="008768BF" w:rsidRPr="00B6173C" w:rsidRDefault="008768BF" w:rsidP="00BA71EC">
            <w:pPr>
              <w:pStyle w:val="TableText"/>
              <w:spacing w:before="0" w:after="0" w:line="240" w:lineRule="auto"/>
            </w:pPr>
            <w:r w:rsidRPr="00B6173C">
              <w:t>Fenitrothion</w:t>
            </w:r>
          </w:p>
        </w:tc>
        <w:tc>
          <w:tcPr>
            <w:tcW w:w="814" w:type="pct"/>
          </w:tcPr>
          <w:p w14:paraId="5B595E55" w14:textId="77777777" w:rsidR="008768BF" w:rsidRPr="00B6173C" w:rsidRDefault="008768BF" w:rsidP="00BA71EC">
            <w:pPr>
              <w:pStyle w:val="TableText"/>
              <w:spacing w:before="0" w:after="0" w:line="240" w:lineRule="auto"/>
            </w:pPr>
            <w:r w:rsidRPr="00B6173C">
              <w:t>DT</w:t>
            </w:r>
            <w:r w:rsidRPr="00B6173C">
              <w:rPr>
                <w:vertAlign w:val="subscript"/>
              </w:rPr>
              <w:t>50</w:t>
            </w:r>
            <w:r w:rsidRPr="00B6173C">
              <w:t xml:space="preserve"> 0.23 d</w:t>
            </w:r>
          </w:p>
        </w:tc>
        <w:tc>
          <w:tcPr>
            <w:tcW w:w="0" w:type="auto"/>
          </w:tcPr>
          <w:p w14:paraId="0E84BEBF" w14:textId="77777777" w:rsidR="008768BF" w:rsidRPr="00B6173C" w:rsidRDefault="008768BF" w:rsidP="00BA71EC">
            <w:pPr>
              <w:pStyle w:val="TableText"/>
              <w:spacing w:before="0" w:after="0" w:line="240" w:lineRule="auto"/>
            </w:pPr>
            <w:r w:rsidRPr="00B6173C">
              <w:t>Nishiyama et al. 2000</w:t>
            </w:r>
          </w:p>
        </w:tc>
      </w:tr>
    </w:tbl>
    <w:p w14:paraId="62C97F3C" w14:textId="3B2F9BEE" w:rsidR="00986E71" w:rsidRPr="00B6173C" w:rsidRDefault="00CD1090" w:rsidP="00CD0C0E">
      <w:pPr>
        <w:pStyle w:val="Caption"/>
      </w:pPr>
      <w:bookmarkStart w:id="333" w:name="_Ref194070578"/>
      <w:bookmarkStart w:id="334" w:name="_Toc158365545"/>
      <w:bookmarkStart w:id="335" w:name="_Toc158365714"/>
      <w:bookmarkStart w:id="336" w:name="_Toc206422001"/>
      <w:r>
        <w:t>Table</w:t>
      </w:r>
      <w:r w:rsidR="00CD0C0E">
        <w:t xml:space="preserve"> </w:t>
      </w:r>
      <w:r>
        <w:fldChar w:fldCharType="begin"/>
      </w:r>
      <w:r>
        <w:instrText xml:space="preserve"> SEQ Table \* ARABIC </w:instrText>
      </w:r>
      <w:r>
        <w:fldChar w:fldCharType="separate"/>
      </w:r>
      <w:r w:rsidR="005C43BA">
        <w:rPr>
          <w:noProof/>
        </w:rPr>
        <w:t>48</w:t>
      </w:r>
      <w:r>
        <w:fldChar w:fldCharType="end"/>
      </w:r>
      <w:bookmarkEnd w:id="333"/>
      <w:r w:rsidR="00CD0C0E">
        <w:t>:</w:t>
      </w:r>
      <w:r w:rsidR="00986E71" w:rsidRPr="00B6173C">
        <w:tab/>
        <w:t>Laboratory studies on terrestrial vertebrates</w:t>
      </w:r>
      <w:bookmarkEnd w:id="334"/>
      <w:bookmarkEnd w:id="335"/>
      <w:bookmarkEnd w:id="3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47"/>
        <w:gridCol w:w="1143"/>
        <w:gridCol w:w="1002"/>
        <w:gridCol w:w="960"/>
        <w:gridCol w:w="2978"/>
        <w:gridCol w:w="2408"/>
      </w:tblGrid>
      <w:tr w:rsidR="007A6988" w:rsidRPr="00B6173C" w14:paraId="30E6D2BA" w14:textId="77777777" w:rsidTr="004F5630">
        <w:trPr>
          <w:tblHeader/>
        </w:trPr>
        <w:tc>
          <w:tcPr>
            <w:tcW w:w="595" w:type="pct"/>
            <w:tcBorders>
              <w:top w:val="single" w:sz="4" w:space="0" w:color="auto"/>
              <w:left w:val="nil"/>
              <w:bottom w:val="single" w:sz="4" w:space="0" w:color="auto"/>
              <w:right w:val="nil"/>
            </w:tcBorders>
            <w:shd w:val="clear" w:color="auto" w:fill="5C2946"/>
          </w:tcPr>
          <w:p w14:paraId="4401905F" w14:textId="77777777" w:rsidR="007A6988" w:rsidRPr="00FF7EA0" w:rsidRDefault="007A6988" w:rsidP="00BA71EC">
            <w:pPr>
              <w:pStyle w:val="TableHead"/>
              <w:spacing w:before="0" w:after="0" w:line="240" w:lineRule="auto"/>
            </w:pPr>
            <w:r w:rsidRPr="00FF7EA0">
              <w:t>Group</w:t>
            </w:r>
          </w:p>
        </w:tc>
        <w:tc>
          <w:tcPr>
            <w:tcW w:w="593" w:type="pct"/>
            <w:tcBorders>
              <w:top w:val="single" w:sz="4" w:space="0" w:color="auto"/>
              <w:left w:val="nil"/>
              <w:bottom w:val="single" w:sz="4" w:space="0" w:color="auto"/>
              <w:right w:val="nil"/>
            </w:tcBorders>
            <w:shd w:val="clear" w:color="auto" w:fill="5C2946"/>
          </w:tcPr>
          <w:p w14:paraId="0B0C556C" w14:textId="77777777" w:rsidR="007A6988" w:rsidRPr="00FF7EA0" w:rsidRDefault="007A6988" w:rsidP="00BA71EC">
            <w:pPr>
              <w:pStyle w:val="TableHead"/>
              <w:spacing w:before="0" w:after="0" w:line="240" w:lineRule="auto"/>
            </w:pPr>
            <w:r w:rsidRPr="00FF7EA0">
              <w:t>Exposure</w:t>
            </w:r>
          </w:p>
        </w:tc>
        <w:tc>
          <w:tcPr>
            <w:tcW w:w="1018" w:type="pct"/>
            <w:gridSpan w:val="2"/>
            <w:tcBorders>
              <w:top w:val="single" w:sz="4" w:space="0" w:color="auto"/>
              <w:left w:val="nil"/>
              <w:bottom w:val="single" w:sz="4" w:space="0" w:color="auto"/>
              <w:right w:val="nil"/>
            </w:tcBorders>
            <w:shd w:val="clear" w:color="auto" w:fill="5C2946"/>
          </w:tcPr>
          <w:p w14:paraId="7335B998" w14:textId="77777777" w:rsidR="007A6988" w:rsidRPr="00FF7EA0" w:rsidRDefault="007A6988" w:rsidP="00BA71EC">
            <w:pPr>
              <w:pStyle w:val="TableHead"/>
              <w:spacing w:before="0" w:after="0" w:line="240" w:lineRule="auto"/>
            </w:pPr>
            <w:r w:rsidRPr="00FF7EA0">
              <w:t>Species</w:t>
            </w:r>
          </w:p>
        </w:tc>
        <w:tc>
          <w:tcPr>
            <w:tcW w:w="1544" w:type="pct"/>
            <w:tcBorders>
              <w:top w:val="single" w:sz="4" w:space="0" w:color="auto"/>
              <w:left w:val="nil"/>
              <w:bottom w:val="single" w:sz="4" w:space="0" w:color="auto"/>
              <w:right w:val="nil"/>
            </w:tcBorders>
            <w:shd w:val="clear" w:color="auto" w:fill="5C2946"/>
          </w:tcPr>
          <w:p w14:paraId="6F1DE03F" w14:textId="77777777" w:rsidR="007A6988" w:rsidRPr="00FF7EA0" w:rsidRDefault="007A6988" w:rsidP="00BA71EC">
            <w:pPr>
              <w:pStyle w:val="TableHead"/>
              <w:spacing w:before="0" w:after="0" w:line="240" w:lineRule="auto"/>
            </w:pPr>
            <w:r w:rsidRPr="00FF7EA0">
              <w:t>Toxicity value</w:t>
            </w:r>
          </w:p>
        </w:tc>
        <w:tc>
          <w:tcPr>
            <w:tcW w:w="1249" w:type="pct"/>
            <w:tcBorders>
              <w:top w:val="single" w:sz="4" w:space="0" w:color="auto"/>
              <w:left w:val="nil"/>
              <w:bottom w:val="single" w:sz="4" w:space="0" w:color="auto"/>
              <w:right w:val="nil"/>
            </w:tcBorders>
            <w:shd w:val="clear" w:color="auto" w:fill="5C2946"/>
          </w:tcPr>
          <w:p w14:paraId="6830BD9B" w14:textId="77777777" w:rsidR="007A6988" w:rsidRPr="00FF7EA0" w:rsidRDefault="007A6988" w:rsidP="00BA71EC">
            <w:pPr>
              <w:pStyle w:val="TableHead"/>
              <w:spacing w:before="0" w:after="0" w:line="240" w:lineRule="auto"/>
            </w:pPr>
            <w:r w:rsidRPr="00FF7EA0">
              <w:t>Reference</w:t>
            </w:r>
          </w:p>
        </w:tc>
      </w:tr>
      <w:tr w:rsidR="007A6988" w:rsidRPr="00B6173C" w14:paraId="510D33A9" w14:textId="77777777" w:rsidTr="004F5630">
        <w:tc>
          <w:tcPr>
            <w:tcW w:w="595" w:type="pct"/>
            <w:tcBorders>
              <w:top w:val="single" w:sz="4" w:space="0" w:color="auto"/>
              <w:left w:val="nil"/>
              <w:bottom w:val="nil"/>
              <w:right w:val="nil"/>
            </w:tcBorders>
          </w:tcPr>
          <w:p w14:paraId="13C6B942" w14:textId="5B339F81" w:rsidR="007A6988" w:rsidRPr="00B6173C" w:rsidRDefault="007A6988" w:rsidP="00424D73">
            <w:pPr>
              <w:pStyle w:val="TableText"/>
              <w:spacing w:before="0" w:after="0" w:line="240" w:lineRule="auto"/>
            </w:pPr>
            <w:r w:rsidRPr="00B6173C">
              <w:t>Mammals</w:t>
            </w:r>
          </w:p>
        </w:tc>
        <w:tc>
          <w:tcPr>
            <w:tcW w:w="593" w:type="pct"/>
            <w:tcBorders>
              <w:top w:val="single" w:sz="4" w:space="0" w:color="auto"/>
              <w:left w:val="nil"/>
              <w:bottom w:val="nil"/>
              <w:right w:val="nil"/>
            </w:tcBorders>
          </w:tcPr>
          <w:p w14:paraId="49BDE09C" w14:textId="667AF5BF" w:rsidR="007A6988" w:rsidRPr="00B6173C" w:rsidRDefault="007A6988" w:rsidP="00424D73">
            <w:pPr>
              <w:pStyle w:val="TableText"/>
              <w:spacing w:before="0" w:after="0" w:line="240" w:lineRule="auto"/>
            </w:pPr>
            <w:r w:rsidRPr="00B6173C">
              <w:t>Acute</w:t>
            </w:r>
          </w:p>
        </w:tc>
        <w:tc>
          <w:tcPr>
            <w:tcW w:w="1018" w:type="pct"/>
            <w:gridSpan w:val="2"/>
            <w:tcBorders>
              <w:top w:val="single" w:sz="4" w:space="0" w:color="auto"/>
              <w:left w:val="nil"/>
              <w:bottom w:val="nil"/>
              <w:right w:val="nil"/>
            </w:tcBorders>
            <w:shd w:val="clear" w:color="auto" w:fill="auto"/>
          </w:tcPr>
          <w:p w14:paraId="145E8D07" w14:textId="643C22B2" w:rsidR="007A6988" w:rsidRPr="00B6173C" w:rsidRDefault="007A6988" w:rsidP="00424D73">
            <w:pPr>
              <w:pStyle w:val="TableText"/>
              <w:spacing w:before="0" w:after="0" w:line="240" w:lineRule="auto"/>
              <w:rPr>
                <w:i/>
                <w:iCs/>
              </w:rPr>
            </w:pPr>
            <w:r>
              <w:rPr>
                <w:i/>
                <w:iCs/>
              </w:rPr>
              <w:t>Sminthopsis macroura</w:t>
            </w:r>
          </w:p>
        </w:tc>
        <w:tc>
          <w:tcPr>
            <w:tcW w:w="1544" w:type="pct"/>
            <w:tcBorders>
              <w:top w:val="single" w:sz="4" w:space="0" w:color="auto"/>
              <w:left w:val="nil"/>
              <w:bottom w:val="nil"/>
              <w:right w:val="nil"/>
            </w:tcBorders>
            <w:shd w:val="clear" w:color="auto" w:fill="auto"/>
          </w:tcPr>
          <w:p w14:paraId="0A54FC8B" w14:textId="77777777" w:rsidR="007A6988" w:rsidRPr="00B6173C" w:rsidRDefault="007A6988" w:rsidP="00424D73">
            <w:pPr>
              <w:pStyle w:val="TableText"/>
              <w:spacing w:before="0" w:after="0" w:line="240" w:lineRule="auto"/>
              <w:jc w:val="right"/>
            </w:pPr>
          </w:p>
        </w:tc>
        <w:tc>
          <w:tcPr>
            <w:tcW w:w="1249" w:type="pct"/>
            <w:tcBorders>
              <w:top w:val="single" w:sz="4" w:space="0" w:color="auto"/>
              <w:left w:val="nil"/>
              <w:bottom w:val="nil"/>
              <w:right w:val="nil"/>
            </w:tcBorders>
          </w:tcPr>
          <w:p w14:paraId="79692068" w14:textId="020D9D79" w:rsidR="007A6988" w:rsidRPr="00B6173C" w:rsidRDefault="007A6988" w:rsidP="00424D73">
            <w:pPr>
              <w:pStyle w:val="TableText"/>
              <w:spacing w:before="0" w:after="0" w:line="240" w:lineRule="auto"/>
            </w:pPr>
            <w:r>
              <w:t>Story et al. 2011</w:t>
            </w:r>
          </w:p>
        </w:tc>
      </w:tr>
      <w:tr w:rsidR="007A6988" w:rsidRPr="00B6173C" w14:paraId="4B4C9CB6" w14:textId="77777777" w:rsidTr="004F5630">
        <w:tc>
          <w:tcPr>
            <w:tcW w:w="595" w:type="pct"/>
            <w:tcBorders>
              <w:top w:val="nil"/>
              <w:left w:val="nil"/>
              <w:bottom w:val="nil"/>
              <w:right w:val="nil"/>
            </w:tcBorders>
          </w:tcPr>
          <w:p w14:paraId="128C2920" w14:textId="77777777" w:rsidR="007A6988" w:rsidRPr="00B6173C" w:rsidRDefault="007A6988" w:rsidP="00424D73">
            <w:pPr>
              <w:pStyle w:val="TableText"/>
              <w:spacing w:before="0" w:after="0" w:line="240" w:lineRule="auto"/>
            </w:pPr>
          </w:p>
        </w:tc>
        <w:tc>
          <w:tcPr>
            <w:tcW w:w="593" w:type="pct"/>
            <w:tcBorders>
              <w:top w:val="nil"/>
              <w:left w:val="nil"/>
              <w:bottom w:val="nil"/>
              <w:right w:val="nil"/>
            </w:tcBorders>
          </w:tcPr>
          <w:p w14:paraId="2612733E" w14:textId="77777777" w:rsidR="007A6988" w:rsidRPr="00B6173C" w:rsidRDefault="007A6988" w:rsidP="00424D73">
            <w:pPr>
              <w:pStyle w:val="TableText"/>
              <w:spacing w:before="0" w:after="0" w:line="240" w:lineRule="auto"/>
            </w:pPr>
          </w:p>
        </w:tc>
        <w:tc>
          <w:tcPr>
            <w:tcW w:w="1018" w:type="pct"/>
            <w:gridSpan w:val="2"/>
            <w:tcBorders>
              <w:top w:val="nil"/>
              <w:left w:val="nil"/>
              <w:bottom w:val="nil"/>
              <w:right w:val="nil"/>
            </w:tcBorders>
            <w:shd w:val="clear" w:color="auto" w:fill="auto"/>
          </w:tcPr>
          <w:p w14:paraId="2CDBC7FF" w14:textId="1E89E1EF" w:rsidR="007A6988" w:rsidRPr="00B6173C" w:rsidRDefault="007A6988" w:rsidP="00424D73">
            <w:pPr>
              <w:pStyle w:val="TableText"/>
              <w:spacing w:before="0" w:after="0" w:line="240" w:lineRule="auto"/>
              <w:rPr>
                <w:i/>
                <w:iCs/>
              </w:rPr>
            </w:pPr>
            <w:r>
              <w:rPr>
                <w:i/>
                <w:iCs/>
              </w:rPr>
              <w:t>Sminthopsis crasicaudata</w:t>
            </w:r>
          </w:p>
        </w:tc>
        <w:tc>
          <w:tcPr>
            <w:tcW w:w="1544" w:type="pct"/>
            <w:tcBorders>
              <w:top w:val="nil"/>
              <w:left w:val="nil"/>
              <w:bottom w:val="nil"/>
              <w:right w:val="nil"/>
            </w:tcBorders>
            <w:shd w:val="clear" w:color="auto" w:fill="auto"/>
          </w:tcPr>
          <w:p w14:paraId="06945D81" w14:textId="77777777" w:rsidR="007A6988" w:rsidRPr="00B6173C" w:rsidRDefault="007A6988" w:rsidP="00424D73">
            <w:pPr>
              <w:pStyle w:val="TableText"/>
              <w:spacing w:before="0" w:after="0" w:line="240" w:lineRule="auto"/>
              <w:jc w:val="right"/>
            </w:pPr>
          </w:p>
        </w:tc>
        <w:tc>
          <w:tcPr>
            <w:tcW w:w="1249" w:type="pct"/>
            <w:tcBorders>
              <w:top w:val="nil"/>
              <w:left w:val="nil"/>
              <w:bottom w:val="nil"/>
              <w:right w:val="nil"/>
            </w:tcBorders>
          </w:tcPr>
          <w:p w14:paraId="04D3C581" w14:textId="67D29AD9" w:rsidR="007A6988" w:rsidRPr="00B6173C" w:rsidRDefault="007A6988" w:rsidP="00424D73">
            <w:pPr>
              <w:pStyle w:val="TableText"/>
              <w:spacing w:before="0" w:after="0" w:line="240" w:lineRule="auto"/>
            </w:pPr>
            <w:r>
              <w:t>Story et al. 2011</w:t>
            </w:r>
          </w:p>
        </w:tc>
      </w:tr>
      <w:tr w:rsidR="007A6988" w:rsidRPr="00B6173C" w14:paraId="7A185048" w14:textId="77777777" w:rsidTr="004F5630">
        <w:tc>
          <w:tcPr>
            <w:tcW w:w="595" w:type="pct"/>
            <w:tcBorders>
              <w:top w:val="nil"/>
              <w:left w:val="nil"/>
              <w:bottom w:val="nil"/>
              <w:right w:val="nil"/>
            </w:tcBorders>
          </w:tcPr>
          <w:p w14:paraId="7F77CA42" w14:textId="77777777" w:rsidR="007A6988" w:rsidRPr="00B6173C" w:rsidRDefault="007A6988" w:rsidP="00424D73">
            <w:pPr>
              <w:pStyle w:val="TableText"/>
              <w:spacing w:before="0" w:after="0" w:line="240" w:lineRule="auto"/>
            </w:pPr>
          </w:p>
        </w:tc>
        <w:tc>
          <w:tcPr>
            <w:tcW w:w="593" w:type="pct"/>
            <w:tcBorders>
              <w:top w:val="nil"/>
              <w:left w:val="nil"/>
              <w:bottom w:val="nil"/>
              <w:right w:val="nil"/>
            </w:tcBorders>
          </w:tcPr>
          <w:p w14:paraId="31974B6D" w14:textId="77777777" w:rsidR="007A6988" w:rsidRPr="00B6173C" w:rsidRDefault="007A6988" w:rsidP="00424D73">
            <w:pPr>
              <w:pStyle w:val="TableText"/>
              <w:spacing w:before="0" w:after="0" w:line="240" w:lineRule="auto"/>
            </w:pPr>
          </w:p>
        </w:tc>
        <w:tc>
          <w:tcPr>
            <w:tcW w:w="1018" w:type="pct"/>
            <w:gridSpan w:val="2"/>
            <w:tcBorders>
              <w:top w:val="nil"/>
              <w:left w:val="nil"/>
              <w:bottom w:val="nil"/>
              <w:right w:val="nil"/>
            </w:tcBorders>
            <w:shd w:val="clear" w:color="auto" w:fill="auto"/>
          </w:tcPr>
          <w:p w14:paraId="14355B68" w14:textId="67F735DD" w:rsidR="007A6988" w:rsidRPr="00B6173C" w:rsidRDefault="007A6988" w:rsidP="00424D73">
            <w:pPr>
              <w:pStyle w:val="TableText"/>
              <w:spacing w:before="0" w:after="0" w:line="240" w:lineRule="auto"/>
              <w:rPr>
                <w:i/>
                <w:iCs/>
              </w:rPr>
            </w:pPr>
            <w:r>
              <w:rPr>
                <w:i/>
                <w:iCs/>
              </w:rPr>
              <w:t>Peromyscus maniculatus</w:t>
            </w:r>
          </w:p>
        </w:tc>
        <w:tc>
          <w:tcPr>
            <w:tcW w:w="1544" w:type="pct"/>
            <w:tcBorders>
              <w:top w:val="nil"/>
              <w:left w:val="nil"/>
              <w:bottom w:val="nil"/>
              <w:right w:val="nil"/>
            </w:tcBorders>
            <w:shd w:val="clear" w:color="auto" w:fill="auto"/>
          </w:tcPr>
          <w:p w14:paraId="5E007135" w14:textId="77777777" w:rsidR="007A6988" w:rsidRPr="00B6173C" w:rsidRDefault="007A6988" w:rsidP="00424D73">
            <w:pPr>
              <w:pStyle w:val="TableText"/>
              <w:spacing w:before="0" w:after="0" w:line="240" w:lineRule="auto"/>
              <w:jc w:val="right"/>
            </w:pPr>
          </w:p>
        </w:tc>
        <w:tc>
          <w:tcPr>
            <w:tcW w:w="1249" w:type="pct"/>
            <w:tcBorders>
              <w:top w:val="nil"/>
              <w:left w:val="nil"/>
              <w:bottom w:val="nil"/>
              <w:right w:val="nil"/>
            </w:tcBorders>
          </w:tcPr>
          <w:p w14:paraId="5203E295" w14:textId="476D5DDC" w:rsidR="007A6988" w:rsidRPr="00B6173C" w:rsidRDefault="007A6988" w:rsidP="00424D73">
            <w:pPr>
              <w:pStyle w:val="TableText"/>
              <w:spacing w:before="0" w:after="0" w:line="240" w:lineRule="auto"/>
            </w:pPr>
            <w:r>
              <w:t>Schafer &amp; Bowles 1985</w:t>
            </w:r>
          </w:p>
        </w:tc>
      </w:tr>
      <w:tr w:rsidR="007A6988" w:rsidRPr="00B6173C" w14:paraId="7A49F33A" w14:textId="77777777" w:rsidTr="004F5630">
        <w:tc>
          <w:tcPr>
            <w:tcW w:w="595" w:type="pct"/>
            <w:tcBorders>
              <w:top w:val="nil"/>
              <w:left w:val="nil"/>
              <w:bottom w:val="nil"/>
              <w:right w:val="nil"/>
            </w:tcBorders>
          </w:tcPr>
          <w:p w14:paraId="770DB095" w14:textId="77777777" w:rsidR="007A6988" w:rsidRPr="00B6173C" w:rsidDel="00424D73" w:rsidRDefault="007A6988" w:rsidP="00424D73">
            <w:pPr>
              <w:pStyle w:val="TableText"/>
              <w:spacing w:before="0" w:after="0" w:line="240" w:lineRule="auto"/>
            </w:pPr>
          </w:p>
        </w:tc>
        <w:tc>
          <w:tcPr>
            <w:tcW w:w="593" w:type="pct"/>
            <w:tcBorders>
              <w:top w:val="nil"/>
              <w:left w:val="nil"/>
              <w:bottom w:val="nil"/>
              <w:right w:val="nil"/>
            </w:tcBorders>
          </w:tcPr>
          <w:p w14:paraId="633C3CC3" w14:textId="77777777" w:rsidR="007A6988" w:rsidRPr="00B6173C" w:rsidDel="00424D73" w:rsidRDefault="007A6988" w:rsidP="00424D73">
            <w:pPr>
              <w:pStyle w:val="TableText"/>
              <w:spacing w:before="0" w:after="0" w:line="240" w:lineRule="auto"/>
            </w:pPr>
          </w:p>
        </w:tc>
        <w:tc>
          <w:tcPr>
            <w:tcW w:w="1018" w:type="pct"/>
            <w:gridSpan w:val="2"/>
            <w:tcBorders>
              <w:top w:val="nil"/>
              <w:left w:val="nil"/>
              <w:bottom w:val="nil"/>
              <w:right w:val="nil"/>
            </w:tcBorders>
            <w:shd w:val="clear" w:color="auto" w:fill="auto"/>
          </w:tcPr>
          <w:p w14:paraId="18F3EFC4" w14:textId="50D5E6C3" w:rsidR="007A6988" w:rsidRPr="00B6173C" w:rsidRDefault="007A6988" w:rsidP="00424D73">
            <w:pPr>
              <w:pStyle w:val="TableText"/>
              <w:spacing w:before="0" w:after="0" w:line="240" w:lineRule="auto"/>
              <w:rPr>
                <w:i/>
                <w:iCs/>
              </w:rPr>
            </w:pPr>
            <w:r w:rsidRPr="00B6173C">
              <w:rPr>
                <w:i/>
                <w:iCs/>
              </w:rPr>
              <w:t>Rattus norvegicus</w:t>
            </w:r>
          </w:p>
        </w:tc>
        <w:tc>
          <w:tcPr>
            <w:tcW w:w="1544" w:type="pct"/>
            <w:tcBorders>
              <w:top w:val="nil"/>
              <w:left w:val="nil"/>
              <w:bottom w:val="nil"/>
              <w:right w:val="nil"/>
            </w:tcBorders>
            <w:shd w:val="clear" w:color="auto" w:fill="auto"/>
          </w:tcPr>
          <w:p w14:paraId="6141ED65" w14:textId="0EE9ED13" w:rsidR="007A6988" w:rsidRPr="00B6173C" w:rsidRDefault="007A6988" w:rsidP="00424D73">
            <w:pPr>
              <w:pStyle w:val="TableText"/>
              <w:spacing w:before="0" w:after="0" w:line="240" w:lineRule="auto"/>
              <w:jc w:val="right"/>
            </w:pPr>
            <w:r>
              <w:t>LD50 250 mg ac/kg bw</w:t>
            </w:r>
          </w:p>
        </w:tc>
        <w:tc>
          <w:tcPr>
            <w:tcW w:w="1249" w:type="pct"/>
            <w:tcBorders>
              <w:top w:val="nil"/>
              <w:left w:val="nil"/>
              <w:bottom w:val="nil"/>
              <w:right w:val="nil"/>
            </w:tcBorders>
          </w:tcPr>
          <w:p w14:paraId="393D2890" w14:textId="725EBF50" w:rsidR="007A6988" w:rsidRPr="00B6173C" w:rsidRDefault="007A6988" w:rsidP="00424D73">
            <w:pPr>
              <w:pStyle w:val="TableText"/>
              <w:spacing w:before="0" w:after="0" w:line="240" w:lineRule="auto"/>
            </w:pPr>
            <w:r>
              <w:t>Kanoh et al. 1982</w:t>
            </w:r>
          </w:p>
        </w:tc>
      </w:tr>
      <w:tr w:rsidR="007A6988" w:rsidRPr="00B6173C" w14:paraId="2143292A" w14:textId="77777777" w:rsidTr="004F5630">
        <w:tc>
          <w:tcPr>
            <w:tcW w:w="595" w:type="pct"/>
            <w:tcBorders>
              <w:top w:val="nil"/>
              <w:left w:val="nil"/>
              <w:bottom w:val="nil"/>
              <w:right w:val="nil"/>
            </w:tcBorders>
          </w:tcPr>
          <w:p w14:paraId="77EB7F42" w14:textId="77777777" w:rsidR="007A6988" w:rsidRPr="00B6173C" w:rsidDel="00424D73" w:rsidRDefault="007A6988" w:rsidP="007A6988">
            <w:pPr>
              <w:pStyle w:val="TableText"/>
              <w:spacing w:before="0" w:after="0" w:line="240" w:lineRule="auto"/>
            </w:pPr>
          </w:p>
        </w:tc>
        <w:tc>
          <w:tcPr>
            <w:tcW w:w="593" w:type="pct"/>
            <w:tcBorders>
              <w:top w:val="nil"/>
              <w:left w:val="nil"/>
              <w:bottom w:val="nil"/>
              <w:right w:val="nil"/>
            </w:tcBorders>
          </w:tcPr>
          <w:p w14:paraId="207DF2CD" w14:textId="77777777" w:rsidR="007A6988" w:rsidRPr="00B6173C" w:rsidDel="00424D73" w:rsidRDefault="007A6988" w:rsidP="007A6988">
            <w:pPr>
              <w:pStyle w:val="TableText"/>
              <w:spacing w:before="0" w:after="0" w:line="240" w:lineRule="auto"/>
            </w:pPr>
          </w:p>
        </w:tc>
        <w:tc>
          <w:tcPr>
            <w:tcW w:w="1018" w:type="pct"/>
            <w:gridSpan w:val="2"/>
            <w:tcBorders>
              <w:top w:val="nil"/>
              <w:left w:val="nil"/>
              <w:bottom w:val="nil"/>
              <w:right w:val="nil"/>
            </w:tcBorders>
            <w:shd w:val="clear" w:color="auto" w:fill="auto"/>
          </w:tcPr>
          <w:p w14:paraId="1AD864A3" w14:textId="77777777" w:rsidR="007A6988" w:rsidRPr="00B6173C" w:rsidDel="007A6988" w:rsidRDefault="007A6988" w:rsidP="007A6988">
            <w:pPr>
              <w:pStyle w:val="TableText"/>
              <w:spacing w:before="0" w:after="0" w:line="240" w:lineRule="auto"/>
              <w:rPr>
                <w:i/>
                <w:iCs/>
              </w:rPr>
            </w:pPr>
          </w:p>
        </w:tc>
        <w:tc>
          <w:tcPr>
            <w:tcW w:w="1544" w:type="pct"/>
            <w:tcBorders>
              <w:top w:val="nil"/>
              <w:left w:val="nil"/>
              <w:bottom w:val="nil"/>
              <w:right w:val="nil"/>
            </w:tcBorders>
            <w:shd w:val="clear" w:color="auto" w:fill="auto"/>
          </w:tcPr>
          <w:p w14:paraId="7A998399" w14:textId="1323B086" w:rsidR="007A6988" w:rsidRPr="00B6173C" w:rsidRDefault="007A6988" w:rsidP="007A6988">
            <w:pPr>
              <w:pStyle w:val="TableText"/>
              <w:spacing w:before="0" w:after="0" w:line="240" w:lineRule="auto"/>
              <w:jc w:val="right"/>
            </w:pPr>
            <w:r w:rsidRPr="00B6173C">
              <w:t>LD</w:t>
            </w:r>
            <w:r w:rsidRPr="00B6173C">
              <w:rPr>
                <w:vertAlign w:val="subscript"/>
              </w:rPr>
              <w:t>50</w:t>
            </w:r>
            <w:r w:rsidRPr="00B6173C">
              <w:t xml:space="preserve"> &gt;300 mg ac/kg bw</w:t>
            </w:r>
          </w:p>
        </w:tc>
        <w:tc>
          <w:tcPr>
            <w:tcW w:w="1249" w:type="pct"/>
            <w:tcBorders>
              <w:top w:val="nil"/>
              <w:left w:val="nil"/>
              <w:bottom w:val="nil"/>
              <w:right w:val="nil"/>
            </w:tcBorders>
          </w:tcPr>
          <w:p w14:paraId="6E5A823C" w14:textId="5B37CFE8" w:rsidR="007A6988" w:rsidRPr="00B6173C" w:rsidRDefault="007A6988" w:rsidP="007A6988">
            <w:pPr>
              <w:pStyle w:val="TableText"/>
              <w:spacing w:before="0" w:after="0" w:line="240" w:lineRule="auto"/>
            </w:pPr>
            <w:r w:rsidRPr="00B6173C">
              <w:t>Moon 2010</w:t>
            </w:r>
          </w:p>
        </w:tc>
      </w:tr>
      <w:tr w:rsidR="00EE552F" w:rsidRPr="00B6173C" w14:paraId="7081126D" w14:textId="77777777" w:rsidTr="004F5630">
        <w:tc>
          <w:tcPr>
            <w:tcW w:w="595" w:type="pct"/>
            <w:tcBorders>
              <w:top w:val="nil"/>
              <w:left w:val="nil"/>
              <w:bottom w:val="nil"/>
              <w:right w:val="nil"/>
            </w:tcBorders>
          </w:tcPr>
          <w:p w14:paraId="01353E3A" w14:textId="3FA4C8B9" w:rsidR="00EE552F" w:rsidRPr="00B6173C" w:rsidRDefault="00EE552F" w:rsidP="007A6988">
            <w:pPr>
              <w:pStyle w:val="TableText"/>
              <w:spacing w:before="0" w:after="0" w:line="240" w:lineRule="auto"/>
            </w:pPr>
          </w:p>
        </w:tc>
        <w:tc>
          <w:tcPr>
            <w:tcW w:w="593" w:type="pct"/>
            <w:vMerge w:val="restart"/>
            <w:tcBorders>
              <w:top w:val="nil"/>
              <w:left w:val="nil"/>
              <w:bottom w:val="nil"/>
              <w:right w:val="nil"/>
            </w:tcBorders>
          </w:tcPr>
          <w:p w14:paraId="72A0D7BC" w14:textId="0CF99299" w:rsidR="00EE552F" w:rsidRPr="00B6173C" w:rsidRDefault="00EE552F" w:rsidP="007A6988">
            <w:pPr>
              <w:pStyle w:val="TableText"/>
              <w:spacing w:before="0" w:after="0" w:line="240" w:lineRule="auto"/>
            </w:pPr>
          </w:p>
        </w:tc>
        <w:tc>
          <w:tcPr>
            <w:tcW w:w="520" w:type="pct"/>
            <w:vMerge w:val="restart"/>
            <w:tcBorders>
              <w:top w:val="nil"/>
              <w:left w:val="nil"/>
              <w:bottom w:val="nil"/>
              <w:right w:val="nil"/>
            </w:tcBorders>
            <w:shd w:val="clear" w:color="auto" w:fill="auto"/>
          </w:tcPr>
          <w:p w14:paraId="1F814EFF" w14:textId="0A50D469" w:rsidR="00EE552F" w:rsidRPr="00B6173C" w:rsidRDefault="00EE552F" w:rsidP="007A6988">
            <w:pPr>
              <w:pStyle w:val="TableText"/>
              <w:spacing w:before="0" w:after="0" w:line="240" w:lineRule="auto"/>
            </w:pPr>
          </w:p>
        </w:tc>
        <w:tc>
          <w:tcPr>
            <w:tcW w:w="2043" w:type="pct"/>
            <w:gridSpan w:val="2"/>
            <w:tcBorders>
              <w:top w:val="nil"/>
              <w:left w:val="nil"/>
              <w:bottom w:val="nil"/>
              <w:right w:val="nil"/>
            </w:tcBorders>
            <w:shd w:val="clear" w:color="auto" w:fill="auto"/>
          </w:tcPr>
          <w:p w14:paraId="3EC049DB" w14:textId="77777777" w:rsidR="00EE552F" w:rsidRPr="00B6173C" w:rsidRDefault="00EE552F" w:rsidP="007A6988">
            <w:pPr>
              <w:pStyle w:val="TableText"/>
              <w:spacing w:before="0" w:after="0" w:line="240" w:lineRule="auto"/>
              <w:jc w:val="right"/>
            </w:pPr>
            <w:r w:rsidRPr="00B6173C">
              <w:t>LD</w:t>
            </w:r>
            <w:r w:rsidRPr="00B6173C">
              <w:rPr>
                <w:vertAlign w:val="subscript"/>
              </w:rPr>
              <w:t>50</w:t>
            </w:r>
            <w:r w:rsidRPr="00B6173C">
              <w:t xml:space="preserve"> 330 mg ac/kg bw</w:t>
            </w:r>
          </w:p>
        </w:tc>
        <w:tc>
          <w:tcPr>
            <w:tcW w:w="1249" w:type="pct"/>
            <w:tcBorders>
              <w:top w:val="nil"/>
              <w:left w:val="nil"/>
              <w:bottom w:val="nil"/>
              <w:right w:val="nil"/>
            </w:tcBorders>
          </w:tcPr>
          <w:p w14:paraId="71DE1964" w14:textId="77777777" w:rsidR="00EE552F" w:rsidRPr="00B6173C" w:rsidRDefault="00EE552F" w:rsidP="007A6988">
            <w:pPr>
              <w:pStyle w:val="TableText"/>
              <w:spacing w:before="0" w:after="0" w:line="240" w:lineRule="auto"/>
            </w:pPr>
            <w:r w:rsidRPr="00B6173C">
              <w:t>Kadota et al. 1972</w:t>
            </w:r>
          </w:p>
        </w:tc>
      </w:tr>
      <w:tr w:rsidR="00EE552F" w:rsidRPr="00B6173C" w14:paraId="3D26B3B3" w14:textId="77777777" w:rsidTr="004F5630">
        <w:tc>
          <w:tcPr>
            <w:tcW w:w="595" w:type="pct"/>
            <w:tcBorders>
              <w:top w:val="nil"/>
              <w:left w:val="nil"/>
              <w:bottom w:val="nil"/>
              <w:right w:val="nil"/>
            </w:tcBorders>
          </w:tcPr>
          <w:p w14:paraId="5CE48F4A" w14:textId="77777777" w:rsidR="00EE552F" w:rsidRPr="00B6173C" w:rsidRDefault="00EE552F" w:rsidP="007A6988">
            <w:pPr>
              <w:pStyle w:val="TableText"/>
              <w:spacing w:before="0" w:after="0" w:line="240" w:lineRule="auto"/>
            </w:pPr>
          </w:p>
        </w:tc>
        <w:tc>
          <w:tcPr>
            <w:tcW w:w="593" w:type="pct"/>
            <w:vMerge/>
            <w:tcBorders>
              <w:top w:val="nil"/>
              <w:left w:val="nil"/>
              <w:bottom w:val="nil"/>
              <w:right w:val="nil"/>
            </w:tcBorders>
          </w:tcPr>
          <w:p w14:paraId="4759DF73" w14:textId="77777777" w:rsidR="00EE552F" w:rsidRPr="00B6173C" w:rsidRDefault="00EE552F" w:rsidP="007A6988">
            <w:pPr>
              <w:pStyle w:val="TableText"/>
              <w:spacing w:before="0" w:after="0" w:line="240" w:lineRule="auto"/>
            </w:pPr>
          </w:p>
        </w:tc>
        <w:tc>
          <w:tcPr>
            <w:tcW w:w="520" w:type="pct"/>
            <w:vMerge/>
            <w:tcBorders>
              <w:top w:val="nil"/>
              <w:left w:val="nil"/>
              <w:bottom w:val="nil"/>
              <w:right w:val="nil"/>
            </w:tcBorders>
            <w:shd w:val="clear" w:color="auto" w:fill="auto"/>
          </w:tcPr>
          <w:p w14:paraId="5DDE2940" w14:textId="77777777" w:rsidR="00EE552F" w:rsidRPr="00B6173C" w:rsidRDefault="00EE552F" w:rsidP="007A6988">
            <w:pPr>
              <w:pStyle w:val="TableText"/>
              <w:spacing w:before="0" w:after="0" w:line="240" w:lineRule="auto"/>
              <w:rPr>
                <w:i/>
                <w:iCs/>
              </w:rPr>
            </w:pPr>
          </w:p>
        </w:tc>
        <w:tc>
          <w:tcPr>
            <w:tcW w:w="2043" w:type="pct"/>
            <w:gridSpan w:val="2"/>
            <w:tcBorders>
              <w:top w:val="nil"/>
              <w:left w:val="nil"/>
              <w:bottom w:val="nil"/>
              <w:right w:val="nil"/>
            </w:tcBorders>
            <w:shd w:val="clear" w:color="auto" w:fill="auto"/>
          </w:tcPr>
          <w:p w14:paraId="2EE15A5C" w14:textId="24D08726" w:rsidR="00EE552F" w:rsidRPr="00B6173C" w:rsidRDefault="00EE552F" w:rsidP="007A6988">
            <w:pPr>
              <w:pStyle w:val="TableText"/>
              <w:spacing w:before="0" w:after="0" w:line="240" w:lineRule="auto"/>
              <w:jc w:val="right"/>
            </w:pPr>
            <w:r>
              <w:t>Geomean LD</w:t>
            </w:r>
            <w:r w:rsidRPr="007A6988">
              <w:rPr>
                <w:vertAlign w:val="subscript"/>
              </w:rPr>
              <w:t>50</w:t>
            </w:r>
            <w:r>
              <w:t xml:space="preserve"> 287 mg ac/kg bw (2 trials)</w:t>
            </w:r>
          </w:p>
        </w:tc>
        <w:tc>
          <w:tcPr>
            <w:tcW w:w="1249" w:type="pct"/>
            <w:tcBorders>
              <w:top w:val="nil"/>
              <w:left w:val="nil"/>
              <w:bottom w:val="nil"/>
              <w:right w:val="nil"/>
            </w:tcBorders>
          </w:tcPr>
          <w:p w14:paraId="16545AA9" w14:textId="0A1B09D5" w:rsidR="00EE552F" w:rsidRPr="00B6173C" w:rsidRDefault="00EE552F" w:rsidP="007A6988">
            <w:pPr>
              <w:pStyle w:val="TableText"/>
              <w:spacing w:before="0" w:after="0" w:line="240" w:lineRule="auto"/>
            </w:pPr>
          </w:p>
        </w:tc>
      </w:tr>
      <w:tr w:rsidR="00EE552F" w:rsidRPr="00B6173C" w14:paraId="0926B5B0" w14:textId="77777777" w:rsidTr="004F5630">
        <w:tc>
          <w:tcPr>
            <w:tcW w:w="595" w:type="pct"/>
            <w:tcBorders>
              <w:top w:val="nil"/>
              <w:left w:val="nil"/>
              <w:bottom w:val="nil"/>
              <w:right w:val="nil"/>
            </w:tcBorders>
          </w:tcPr>
          <w:p w14:paraId="1497606D" w14:textId="0F8FAAF2" w:rsidR="00EE552F" w:rsidRPr="00B6173C" w:rsidRDefault="00EE552F" w:rsidP="00EE552F">
            <w:pPr>
              <w:pStyle w:val="TableText"/>
              <w:keepNext/>
              <w:keepLines/>
              <w:spacing w:before="0" w:after="0" w:line="240" w:lineRule="auto"/>
            </w:pPr>
            <w:r w:rsidRPr="00B6173C">
              <w:lastRenderedPageBreak/>
              <w:t>Mammals</w:t>
            </w:r>
          </w:p>
        </w:tc>
        <w:tc>
          <w:tcPr>
            <w:tcW w:w="593" w:type="pct"/>
            <w:tcBorders>
              <w:top w:val="nil"/>
              <w:left w:val="nil"/>
              <w:bottom w:val="nil"/>
              <w:right w:val="nil"/>
            </w:tcBorders>
          </w:tcPr>
          <w:p w14:paraId="0E5ADF69" w14:textId="159DAE01" w:rsidR="00EE552F" w:rsidRDefault="00EE552F" w:rsidP="00EE552F">
            <w:pPr>
              <w:pStyle w:val="TableText"/>
              <w:keepNext/>
              <w:keepLines/>
              <w:spacing w:before="0" w:after="0" w:line="240" w:lineRule="auto"/>
            </w:pPr>
            <w:r w:rsidRPr="00B6173C">
              <w:t>Acute</w:t>
            </w:r>
          </w:p>
        </w:tc>
        <w:tc>
          <w:tcPr>
            <w:tcW w:w="1018" w:type="pct"/>
            <w:gridSpan w:val="2"/>
            <w:tcBorders>
              <w:top w:val="nil"/>
              <w:left w:val="nil"/>
              <w:bottom w:val="nil"/>
              <w:right w:val="nil"/>
            </w:tcBorders>
            <w:shd w:val="clear" w:color="auto" w:fill="auto"/>
          </w:tcPr>
          <w:p w14:paraId="4F398042" w14:textId="0DF4E7C3" w:rsidR="00EE552F" w:rsidRDefault="00EE552F" w:rsidP="00EE552F">
            <w:pPr>
              <w:pStyle w:val="TableText"/>
              <w:keepNext/>
              <w:keepLines/>
              <w:spacing w:before="0" w:after="0" w:line="240" w:lineRule="auto"/>
              <w:rPr>
                <w:i/>
                <w:iCs/>
              </w:rPr>
            </w:pPr>
            <w:r>
              <w:rPr>
                <w:i/>
                <w:iCs/>
              </w:rPr>
              <w:t>Cavia porcellus</w:t>
            </w:r>
          </w:p>
        </w:tc>
        <w:tc>
          <w:tcPr>
            <w:tcW w:w="1544" w:type="pct"/>
            <w:tcBorders>
              <w:top w:val="nil"/>
              <w:left w:val="nil"/>
              <w:bottom w:val="nil"/>
              <w:right w:val="nil"/>
            </w:tcBorders>
            <w:shd w:val="clear" w:color="auto" w:fill="auto"/>
          </w:tcPr>
          <w:p w14:paraId="6BFA37E5" w14:textId="257E0686" w:rsidR="00EE552F" w:rsidRDefault="00EE552F" w:rsidP="00EE552F">
            <w:pPr>
              <w:pStyle w:val="TableText"/>
              <w:keepNext/>
              <w:keepLines/>
              <w:spacing w:before="0" w:after="0" w:line="240" w:lineRule="auto"/>
              <w:jc w:val="right"/>
            </w:pPr>
            <w:r>
              <w:t>LD</w:t>
            </w:r>
            <w:r w:rsidRPr="007A6988">
              <w:rPr>
                <w:vertAlign w:val="subscript"/>
              </w:rPr>
              <w:t>50</w:t>
            </w:r>
            <w:r>
              <w:t xml:space="preserve"> 500 mg ac/kg bw</w:t>
            </w:r>
          </w:p>
        </w:tc>
        <w:tc>
          <w:tcPr>
            <w:tcW w:w="1249" w:type="pct"/>
            <w:tcBorders>
              <w:top w:val="nil"/>
              <w:left w:val="nil"/>
              <w:bottom w:val="nil"/>
              <w:right w:val="nil"/>
            </w:tcBorders>
          </w:tcPr>
          <w:p w14:paraId="793F36D0" w14:textId="49AF3556" w:rsidR="00EE552F" w:rsidRDefault="00EE552F" w:rsidP="00EE552F">
            <w:pPr>
              <w:pStyle w:val="TableText"/>
              <w:keepNext/>
              <w:keepLines/>
              <w:spacing w:before="0" w:after="0" w:line="240" w:lineRule="auto"/>
            </w:pPr>
            <w:r>
              <w:t>Dubois &amp; Puchala 1960</w:t>
            </w:r>
          </w:p>
        </w:tc>
      </w:tr>
      <w:tr w:rsidR="00EE552F" w:rsidRPr="00B6173C" w14:paraId="060D15E7" w14:textId="77777777" w:rsidTr="004F5630">
        <w:tc>
          <w:tcPr>
            <w:tcW w:w="595" w:type="pct"/>
            <w:tcBorders>
              <w:top w:val="nil"/>
              <w:left w:val="nil"/>
              <w:bottom w:val="nil"/>
              <w:right w:val="nil"/>
            </w:tcBorders>
          </w:tcPr>
          <w:p w14:paraId="2D14D89C" w14:textId="77777777" w:rsidR="00EE552F" w:rsidRPr="00B6173C" w:rsidRDefault="00EE552F" w:rsidP="00EE552F">
            <w:pPr>
              <w:pStyle w:val="TableText"/>
              <w:keepNext/>
              <w:keepLines/>
              <w:spacing w:before="0" w:after="0" w:line="240" w:lineRule="auto"/>
            </w:pPr>
          </w:p>
        </w:tc>
        <w:tc>
          <w:tcPr>
            <w:tcW w:w="593" w:type="pct"/>
            <w:tcBorders>
              <w:top w:val="nil"/>
              <w:left w:val="nil"/>
              <w:bottom w:val="nil"/>
              <w:right w:val="nil"/>
            </w:tcBorders>
          </w:tcPr>
          <w:p w14:paraId="13C6B0F1" w14:textId="77777777" w:rsidR="00EE552F" w:rsidRDefault="00EE552F" w:rsidP="00EE552F">
            <w:pPr>
              <w:pStyle w:val="TableText"/>
              <w:keepNext/>
              <w:keepLines/>
              <w:spacing w:before="0" w:after="0" w:line="240" w:lineRule="auto"/>
            </w:pPr>
          </w:p>
        </w:tc>
        <w:tc>
          <w:tcPr>
            <w:tcW w:w="1018" w:type="pct"/>
            <w:gridSpan w:val="2"/>
            <w:tcBorders>
              <w:top w:val="nil"/>
              <w:left w:val="nil"/>
              <w:bottom w:val="nil"/>
              <w:right w:val="nil"/>
            </w:tcBorders>
            <w:shd w:val="clear" w:color="auto" w:fill="auto"/>
          </w:tcPr>
          <w:p w14:paraId="487EBFFA" w14:textId="77777777" w:rsidR="00EE552F" w:rsidRDefault="00EE552F" w:rsidP="00EE552F">
            <w:pPr>
              <w:pStyle w:val="TableText"/>
              <w:keepNext/>
              <w:keepLines/>
              <w:spacing w:before="0" w:after="0" w:line="240" w:lineRule="auto"/>
              <w:rPr>
                <w:i/>
                <w:iCs/>
              </w:rPr>
            </w:pPr>
          </w:p>
        </w:tc>
        <w:tc>
          <w:tcPr>
            <w:tcW w:w="1544" w:type="pct"/>
            <w:tcBorders>
              <w:top w:val="nil"/>
              <w:left w:val="nil"/>
              <w:bottom w:val="nil"/>
              <w:right w:val="nil"/>
            </w:tcBorders>
            <w:shd w:val="clear" w:color="auto" w:fill="auto"/>
          </w:tcPr>
          <w:p w14:paraId="4197BD07" w14:textId="1A1BD408" w:rsidR="00EE552F" w:rsidRDefault="00EE552F" w:rsidP="00EE552F">
            <w:pPr>
              <w:pStyle w:val="TableText"/>
              <w:keepNext/>
              <w:keepLines/>
              <w:spacing w:before="0" w:after="0" w:line="240" w:lineRule="auto"/>
              <w:jc w:val="right"/>
            </w:pPr>
            <w:r>
              <w:t>LD</w:t>
            </w:r>
            <w:r w:rsidRPr="007A6988">
              <w:rPr>
                <w:vertAlign w:val="subscript"/>
              </w:rPr>
              <w:t>50</w:t>
            </w:r>
            <w:r>
              <w:t xml:space="preserve"> 1000 mg ac/kg bw</w:t>
            </w:r>
          </w:p>
        </w:tc>
        <w:tc>
          <w:tcPr>
            <w:tcW w:w="1249" w:type="pct"/>
            <w:tcBorders>
              <w:top w:val="nil"/>
              <w:left w:val="nil"/>
              <w:bottom w:val="nil"/>
              <w:right w:val="nil"/>
            </w:tcBorders>
          </w:tcPr>
          <w:p w14:paraId="753B7BE6" w14:textId="0B1C0A2C" w:rsidR="00EE552F" w:rsidRDefault="00EE552F" w:rsidP="00EE552F">
            <w:pPr>
              <w:pStyle w:val="TableText"/>
              <w:keepNext/>
              <w:keepLines/>
              <w:spacing w:before="0" w:after="0" w:line="240" w:lineRule="auto"/>
            </w:pPr>
            <w:r>
              <w:t>Bayer AG 1964</w:t>
            </w:r>
          </w:p>
        </w:tc>
      </w:tr>
      <w:tr w:rsidR="00EE552F" w:rsidRPr="00B6173C" w14:paraId="10F31454" w14:textId="77777777" w:rsidTr="004F5630">
        <w:tc>
          <w:tcPr>
            <w:tcW w:w="595" w:type="pct"/>
            <w:tcBorders>
              <w:top w:val="nil"/>
              <w:left w:val="nil"/>
              <w:bottom w:val="nil"/>
              <w:right w:val="nil"/>
            </w:tcBorders>
          </w:tcPr>
          <w:p w14:paraId="3F0DEF66" w14:textId="77777777" w:rsidR="00EE552F" w:rsidRPr="00B6173C" w:rsidRDefault="00EE552F" w:rsidP="00EE552F">
            <w:pPr>
              <w:pStyle w:val="TableText"/>
              <w:keepNext/>
              <w:keepLines/>
              <w:spacing w:before="0" w:after="0" w:line="240" w:lineRule="auto"/>
            </w:pPr>
          </w:p>
        </w:tc>
        <w:tc>
          <w:tcPr>
            <w:tcW w:w="593" w:type="pct"/>
            <w:tcBorders>
              <w:top w:val="nil"/>
              <w:left w:val="nil"/>
              <w:bottom w:val="nil"/>
              <w:right w:val="nil"/>
            </w:tcBorders>
          </w:tcPr>
          <w:p w14:paraId="14A5E38A" w14:textId="77777777" w:rsidR="00EE552F" w:rsidRDefault="00EE552F" w:rsidP="00EE552F">
            <w:pPr>
              <w:pStyle w:val="TableText"/>
              <w:keepNext/>
              <w:keepLines/>
              <w:spacing w:before="0" w:after="0" w:line="240" w:lineRule="auto"/>
            </w:pPr>
          </w:p>
        </w:tc>
        <w:tc>
          <w:tcPr>
            <w:tcW w:w="1018" w:type="pct"/>
            <w:gridSpan w:val="2"/>
            <w:tcBorders>
              <w:top w:val="nil"/>
              <w:left w:val="nil"/>
              <w:bottom w:val="nil"/>
              <w:right w:val="nil"/>
            </w:tcBorders>
            <w:shd w:val="clear" w:color="auto" w:fill="auto"/>
          </w:tcPr>
          <w:p w14:paraId="3B16E38C" w14:textId="77777777" w:rsidR="00EE552F" w:rsidRDefault="00EE552F" w:rsidP="00EE552F">
            <w:pPr>
              <w:pStyle w:val="TableText"/>
              <w:keepNext/>
              <w:keepLines/>
              <w:spacing w:before="0" w:after="0" w:line="240" w:lineRule="auto"/>
              <w:rPr>
                <w:i/>
                <w:iCs/>
              </w:rPr>
            </w:pPr>
          </w:p>
        </w:tc>
        <w:tc>
          <w:tcPr>
            <w:tcW w:w="1544" w:type="pct"/>
            <w:tcBorders>
              <w:top w:val="nil"/>
              <w:left w:val="nil"/>
              <w:bottom w:val="nil"/>
              <w:right w:val="nil"/>
            </w:tcBorders>
            <w:shd w:val="clear" w:color="auto" w:fill="auto"/>
          </w:tcPr>
          <w:p w14:paraId="78245776" w14:textId="6A735CE8" w:rsidR="00EE552F" w:rsidRDefault="00EE552F" w:rsidP="00EE552F">
            <w:pPr>
              <w:pStyle w:val="TableText"/>
              <w:keepNext/>
              <w:keepLines/>
              <w:spacing w:before="0" w:after="0" w:line="240" w:lineRule="auto"/>
              <w:jc w:val="right"/>
            </w:pPr>
            <w:r>
              <w:t>LD</w:t>
            </w:r>
            <w:r w:rsidRPr="007A6988">
              <w:rPr>
                <w:vertAlign w:val="subscript"/>
              </w:rPr>
              <w:t>50</w:t>
            </w:r>
            <w:r>
              <w:t xml:space="preserve"> 1850 mg ac/kg bw</w:t>
            </w:r>
          </w:p>
        </w:tc>
        <w:tc>
          <w:tcPr>
            <w:tcW w:w="1249" w:type="pct"/>
            <w:tcBorders>
              <w:top w:val="nil"/>
              <w:left w:val="nil"/>
              <w:bottom w:val="nil"/>
              <w:right w:val="nil"/>
            </w:tcBorders>
          </w:tcPr>
          <w:p w14:paraId="253C2F66" w14:textId="00359C85" w:rsidR="00EE552F" w:rsidRDefault="00EE552F" w:rsidP="00EE552F">
            <w:pPr>
              <w:pStyle w:val="TableText"/>
              <w:keepNext/>
              <w:keepLines/>
              <w:spacing w:before="0" w:after="0" w:line="240" w:lineRule="auto"/>
            </w:pPr>
            <w:r>
              <w:t>Miyamoto et al. 1963</w:t>
            </w:r>
          </w:p>
        </w:tc>
      </w:tr>
      <w:tr w:rsidR="00EE552F" w:rsidRPr="00B6173C" w14:paraId="0706166A" w14:textId="77777777" w:rsidTr="004F5630">
        <w:tc>
          <w:tcPr>
            <w:tcW w:w="595" w:type="pct"/>
            <w:tcBorders>
              <w:top w:val="nil"/>
              <w:left w:val="nil"/>
              <w:bottom w:val="nil"/>
              <w:right w:val="nil"/>
            </w:tcBorders>
          </w:tcPr>
          <w:p w14:paraId="585F9DCD" w14:textId="77777777" w:rsidR="00EE552F" w:rsidRPr="00B6173C" w:rsidRDefault="00EE552F" w:rsidP="00EE552F">
            <w:pPr>
              <w:pStyle w:val="TableText"/>
              <w:keepNext/>
              <w:keepLines/>
              <w:spacing w:before="0" w:after="0" w:line="240" w:lineRule="auto"/>
            </w:pPr>
          </w:p>
        </w:tc>
        <w:tc>
          <w:tcPr>
            <w:tcW w:w="593" w:type="pct"/>
            <w:tcBorders>
              <w:top w:val="nil"/>
              <w:left w:val="nil"/>
              <w:bottom w:val="nil"/>
              <w:right w:val="nil"/>
            </w:tcBorders>
          </w:tcPr>
          <w:p w14:paraId="67359FA8" w14:textId="77777777" w:rsidR="00EE552F" w:rsidRDefault="00EE552F" w:rsidP="00EE552F">
            <w:pPr>
              <w:pStyle w:val="TableText"/>
              <w:keepNext/>
              <w:keepLines/>
              <w:spacing w:before="0" w:after="0" w:line="240" w:lineRule="auto"/>
            </w:pPr>
          </w:p>
        </w:tc>
        <w:tc>
          <w:tcPr>
            <w:tcW w:w="2563" w:type="pct"/>
            <w:gridSpan w:val="3"/>
            <w:tcBorders>
              <w:top w:val="nil"/>
              <w:left w:val="nil"/>
              <w:bottom w:val="nil"/>
              <w:right w:val="nil"/>
            </w:tcBorders>
            <w:shd w:val="clear" w:color="auto" w:fill="auto"/>
          </w:tcPr>
          <w:p w14:paraId="5F398C58" w14:textId="57A22A93" w:rsidR="00EE552F" w:rsidRDefault="00EE552F" w:rsidP="00EE552F">
            <w:pPr>
              <w:pStyle w:val="TableText"/>
              <w:keepNext/>
              <w:keepLines/>
              <w:spacing w:before="0" w:after="0" w:line="240" w:lineRule="auto"/>
              <w:jc w:val="right"/>
            </w:pPr>
            <w:r>
              <w:t>Geomean LD</w:t>
            </w:r>
            <w:r w:rsidRPr="007A6988">
              <w:rPr>
                <w:vertAlign w:val="subscript"/>
              </w:rPr>
              <w:t>50</w:t>
            </w:r>
            <w:r>
              <w:t xml:space="preserve"> 974 mg ac/kg bw (3 trials)</w:t>
            </w:r>
          </w:p>
        </w:tc>
        <w:tc>
          <w:tcPr>
            <w:tcW w:w="1249" w:type="pct"/>
            <w:tcBorders>
              <w:top w:val="nil"/>
              <w:left w:val="nil"/>
              <w:bottom w:val="nil"/>
              <w:right w:val="nil"/>
            </w:tcBorders>
          </w:tcPr>
          <w:p w14:paraId="3DC9EFEC" w14:textId="77777777" w:rsidR="00EE552F" w:rsidRDefault="00EE552F" w:rsidP="00EE552F">
            <w:pPr>
              <w:pStyle w:val="TableText"/>
              <w:keepNext/>
              <w:keepLines/>
              <w:spacing w:before="0" w:after="0" w:line="240" w:lineRule="auto"/>
            </w:pPr>
          </w:p>
        </w:tc>
      </w:tr>
      <w:tr w:rsidR="00EE552F" w:rsidRPr="00B6173C" w14:paraId="5D2F1901" w14:textId="77777777" w:rsidTr="004F5630">
        <w:tc>
          <w:tcPr>
            <w:tcW w:w="595" w:type="pct"/>
            <w:tcBorders>
              <w:top w:val="nil"/>
              <w:left w:val="nil"/>
              <w:bottom w:val="nil"/>
              <w:right w:val="nil"/>
            </w:tcBorders>
          </w:tcPr>
          <w:p w14:paraId="0F96A6A5"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2183BC05" w14:textId="77777777" w:rsidR="00EE552F"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55D0C882" w14:textId="2E6D9A6D" w:rsidR="00EE552F" w:rsidRDefault="00EE552F" w:rsidP="00EE552F">
            <w:pPr>
              <w:pStyle w:val="TableText"/>
              <w:spacing w:before="0" w:after="0" w:line="240" w:lineRule="auto"/>
              <w:rPr>
                <w:i/>
                <w:iCs/>
              </w:rPr>
            </w:pPr>
            <w:r>
              <w:rPr>
                <w:i/>
                <w:iCs/>
              </w:rPr>
              <w:t>Odocoileus hemionus</w:t>
            </w:r>
          </w:p>
        </w:tc>
        <w:tc>
          <w:tcPr>
            <w:tcW w:w="1544" w:type="pct"/>
            <w:tcBorders>
              <w:top w:val="nil"/>
              <w:left w:val="nil"/>
              <w:bottom w:val="nil"/>
              <w:right w:val="nil"/>
            </w:tcBorders>
            <w:shd w:val="clear" w:color="auto" w:fill="auto"/>
          </w:tcPr>
          <w:p w14:paraId="45A90203" w14:textId="0FAFB5A5" w:rsidR="00EE552F" w:rsidRDefault="00EE552F" w:rsidP="00EE552F">
            <w:pPr>
              <w:pStyle w:val="TableText"/>
              <w:spacing w:before="0" w:after="0" w:line="240" w:lineRule="auto"/>
              <w:jc w:val="right"/>
            </w:pPr>
            <w:r>
              <w:t>LD</w:t>
            </w:r>
            <w:r w:rsidRPr="007A6988">
              <w:rPr>
                <w:vertAlign w:val="subscript"/>
              </w:rPr>
              <w:t>50</w:t>
            </w:r>
            <w:r>
              <w:t xml:space="preserve"> &gt;727 mg ac/kg bw</w:t>
            </w:r>
          </w:p>
        </w:tc>
        <w:tc>
          <w:tcPr>
            <w:tcW w:w="1249" w:type="pct"/>
            <w:tcBorders>
              <w:top w:val="nil"/>
              <w:left w:val="nil"/>
              <w:bottom w:val="nil"/>
              <w:right w:val="nil"/>
            </w:tcBorders>
          </w:tcPr>
          <w:p w14:paraId="7FBEFE4F" w14:textId="0A51C772" w:rsidR="00EE552F" w:rsidRDefault="00EE552F" w:rsidP="00EE552F">
            <w:pPr>
              <w:pStyle w:val="TableText"/>
              <w:spacing w:before="0" w:after="0" w:line="240" w:lineRule="auto"/>
            </w:pPr>
            <w:r>
              <w:t>Hudson et al. 1984</w:t>
            </w:r>
          </w:p>
        </w:tc>
      </w:tr>
      <w:tr w:rsidR="00EE552F" w:rsidRPr="00B6173C" w14:paraId="61F9CFF9" w14:textId="77777777" w:rsidTr="004F5630">
        <w:tc>
          <w:tcPr>
            <w:tcW w:w="595" w:type="pct"/>
            <w:tcBorders>
              <w:top w:val="nil"/>
              <w:left w:val="nil"/>
              <w:bottom w:val="nil"/>
              <w:right w:val="nil"/>
            </w:tcBorders>
          </w:tcPr>
          <w:p w14:paraId="72DF2263"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753726CC" w14:textId="77777777" w:rsidR="00EE552F"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5FD8639B" w14:textId="57C44451" w:rsidR="00EE552F" w:rsidRDefault="00EE552F" w:rsidP="00EE552F">
            <w:pPr>
              <w:pStyle w:val="TableText"/>
              <w:spacing w:before="0" w:after="0" w:line="240" w:lineRule="auto"/>
              <w:rPr>
                <w:i/>
                <w:iCs/>
              </w:rPr>
            </w:pPr>
            <w:r>
              <w:rPr>
                <w:i/>
                <w:iCs/>
              </w:rPr>
              <w:t>Mus musculus</w:t>
            </w:r>
          </w:p>
        </w:tc>
        <w:tc>
          <w:tcPr>
            <w:tcW w:w="1544" w:type="pct"/>
            <w:tcBorders>
              <w:top w:val="nil"/>
              <w:left w:val="nil"/>
              <w:bottom w:val="nil"/>
              <w:right w:val="nil"/>
            </w:tcBorders>
            <w:shd w:val="clear" w:color="auto" w:fill="auto"/>
          </w:tcPr>
          <w:p w14:paraId="0B72291F" w14:textId="7C1A5DA2" w:rsidR="00EE552F" w:rsidRDefault="00EE552F" w:rsidP="00EE552F">
            <w:pPr>
              <w:pStyle w:val="TableText"/>
              <w:spacing w:before="0" w:after="0" w:line="240" w:lineRule="auto"/>
              <w:jc w:val="right"/>
            </w:pPr>
            <w:r>
              <w:t>LD</w:t>
            </w:r>
            <w:r w:rsidRPr="007A6988">
              <w:rPr>
                <w:vertAlign w:val="subscript"/>
              </w:rPr>
              <w:t>50</w:t>
            </w:r>
            <w:r>
              <w:t xml:space="preserve"> 988 mg ac/kg bw</w:t>
            </w:r>
          </w:p>
        </w:tc>
        <w:tc>
          <w:tcPr>
            <w:tcW w:w="1249" w:type="pct"/>
            <w:tcBorders>
              <w:top w:val="nil"/>
              <w:left w:val="nil"/>
              <w:bottom w:val="nil"/>
              <w:right w:val="nil"/>
            </w:tcBorders>
          </w:tcPr>
          <w:p w14:paraId="35A04EBF" w14:textId="6D3807E0" w:rsidR="00EE552F" w:rsidRDefault="00EE552F" w:rsidP="00EE552F">
            <w:pPr>
              <w:pStyle w:val="TableText"/>
              <w:spacing w:before="0" w:after="0" w:line="240" w:lineRule="auto"/>
            </w:pPr>
            <w:r>
              <w:t>Mundy et al. 1978</w:t>
            </w:r>
          </w:p>
        </w:tc>
      </w:tr>
      <w:tr w:rsidR="00EE552F" w:rsidRPr="00B6173C" w14:paraId="6588E674" w14:textId="77777777" w:rsidTr="004F5630">
        <w:tc>
          <w:tcPr>
            <w:tcW w:w="595" w:type="pct"/>
            <w:tcBorders>
              <w:top w:val="nil"/>
              <w:left w:val="nil"/>
              <w:bottom w:val="nil"/>
              <w:right w:val="nil"/>
            </w:tcBorders>
          </w:tcPr>
          <w:p w14:paraId="47AC7473"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3DFC3652" w14:textId="77777777" w:rsidR="00EE552F"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0FBCB9C4" w14:textId="77777777" w:rsidR="00EE552F" w:rsidRDefault="00EE552F" w:rsidP="00EE552F">
            <w:pPr>
              <w:pStyle w:val="TableText"/>
              <w:spacing w:before="0" w:after="0" w:line="240" w:lineRule="auto"/>
              <w:rPr>
                <w:i/>
                <w:iCs/>
              </w:rPr>
            </w:pPr>
          </w:p>
        </w:tc>
        <w:tc>
          <w:tcPr>
            <w:tcW w:w="1544" w:type="pct"/>
            <w:tcBorders>
              <w:top w:val="nil"/>
              <w:left w:val="nil"/>
              <w:bottom w:val="nil"/>
              <w:right w:val="nil"/>
            </w:tcBorders>
            <w:shd w:val="clear" w:color="auto" w:fill="auto"/>
          </w:tcPr>
          <w:p w14:paraId="562F3CBD" w14:textId="0D130B67" w:rsidR="00EE552F" w:rsidRDefault="00EE552F" w:rsidP="00EE552F">
            <w:pPr>
              <w:pStyle w:val="TableText"/>
              <w:spacing w:before="0" w:after="0" w:line="240" w:lineRule="auto"/>
              <w:jc w:val="right"/>
            </w:pPr>
            <w:r>
              <w:t>LD</w:t>
            </w:r>
            <w:r w:rsidRPr="007A6988">
              <w:rPr>
                <w:vertAlign w:val="subscript"/>
              </w:rPr>
              <w:t>50</w:t>
            </w:r>
            <w:r>
              <w:t xml:space="preserve"> 1800 mg ac/kg bw</w:t>
            </w:r>
          </w:p>
        </w:tc>
        <w:tc>
          <w:tcPr>
            <w:tcW w:w="1249" w:type="pct"/>
            <w:tcBorders>
              <w:top w:val="nil"/>
              <w:left w:val="nil"/>
              <w:bottom w:val="nil"/>
              <w:right w:val="nil"/>
            </w:tcBorders>
          </w:tcPr>
          <w:p w14:paraId="6D3A02C3" w14:textId="708B85D1" w:rsidR="00EE552F" w:rsidRDefault="00EE552F" w:rsidP="00EE552F">
            <w:pPr>
              <w:pStyle w:val="TableText"/>
              <w:spacing w:before="0" w:after="0" w:line="240" w:lineRule="auto"/>
            </w:pPr>
            <w:r>
              <w:t>Rainsford 1978</w:t>
            </w:r>
          </w:p>
        </w:tc>
      </w:tr>
      <w:tr w:rsidR="00EE552F" w:rsidRPr="00B6173C" w14:paraId="672ADD46" w14:textId="77777777" w:rsidTr="004F5630">
        <w:tc>
          <w:tcPr>
            <w:tcW w:w="595" w:type="pct"/>
            <w:tcBorders>
              <w:top w:val="nil"/>
              <w:left w:val="nil"/>
              <w:bottom w:val="nil"/>
              <w:right w:val="nil"/>
            </w:tcBorders>
          </w:tcPr>
          <w:p w14:paraId="4FFDD478"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57CCE1C0" w14:textId="77777777" w:rsidR="00EE552F" w:rsidRDefault="00EE552F" w:rsidP="00EE552F">
            <w:pPr>
              <w:pStyle w:val="TableText"/>
              <w:spacing w:before="0" w:after="0" w:line="240" w:lineRule="auto"/>
            </w:pPr>
          </w:p>
        </w:tc>
        <w:tc>
          <w:tcPr>
            <w:tcW w:w="2563" w:type="pct"/>
            <w:gridSpan w:val="3"/>
            <w:tcBorders>
              <w:top w:val="nil"/>
              <w:left w:val="nil"/>
              <w:bottom w:val="nil"/>
              <w:right w:val="nil"/>
            </w:tcBorders>
            <w:shd w:val="clear" w:color="auto" w:fill="auto"/>
          </w:tcPr>
          <w:p w14:paraId="378B21E4" w14:textId="3784647F" w:rsidR="00EE552F" w:rsidRDefault="00EE552F" w:rsidP="00EE552F">
            <w:pPr>
              <w:pStyle w:val="TableText"/>
              <w:spacing w:before="0" w:after="0" w:line="240" w:lineRule="auto"/>
              <w:jc w:val="right"/>
            </w:pPr>
            <w:r>
              <w:t>Geomean LD</w:t>
            </w:r>
            <w:r w:rsidRPr="007A6988">
              <w:rPr>
                <w:vertAlign w:val="subscript"/>
              </w:rPr>
              <w:t>50</w:t>
            </w:r>
            <w:r>
              <w:t xml:space="preserve"> 1344 mg ac/kg bw (2 trials)</w:t>
            </w:r>
          </w:p>
        </w:tc>
        <w:tc>
          <w:tcPr>
            <w:tcW w:w="1249" w:type="pct"/>
            <w:tcBorders>
              <w:top w:val="nil"/>
              <w:left w:val="nil"/>
              <w:bottom w:val="nil"/>
              <w:right w:val="nil"/>
            </w:tcBorders>
          </w:tcPr>
          <w:p w14:paraId="6F9FF946" w14:textId="51153FB4" w:rsidR="00EE552F" w:rsidRDefault="00EE552F" w:rsidP="00EE552F">
            <w:pPr>
              <w:pStyle w:val="TableText"/>
              <w:spacing w:before="0" w:after="0" w:line="240" w:lineRule="auto"/>
            </w:pPr>
          </w:p>
        </w:tc>
      </w:tr>
      <w:tr w:rsidR="00EE552F" w:rsidRPr="00B6173C" w14:paraId="49E3FE28" w14:textId="77777777" w:rsidTr="004F5630">
        <w:tc>
          <w:tcPr>
            <w:tcW w:w="595" w:type="pct"/>
            <w:tcBorders>
              <w:top w:val="nil"/>
              <w:left w:val="nil"/>
              <w:bottom w:val="nil"/>
              <w:right w:val="nil"/>
            </w:tcBorders>
          </w:tcPr>
          <w:p w14:paraId="7277C787" w14:textId="77777777" w:rsidR="00EE552F" w:rsidRPr="00B6173C" w:rsidRDefault="00EE552F" w:rsidP="00EE552F">
            <w:pPr>
              <w:pStyle w:val="TableText"/>
              <w:spacing w:before="0" w:after="0" w:line="240" w:lineRule="auto"/>
            </w:pPr>
          </w:p>
        </w:tc>
        <w:tc>
          <w:tcPr>
            <w:tcW w:w="593" w:type="pct"/>
            <w:tcBorders>
              <w:top w:val="nil"/>
              <w:left w:val="nil"/>
              <w:bottom w:val="single" w:sz="4" w:space="0" w:color="auto"/>
              <w:right w:val="nil"/>
            </w:tcBorders>
          </w:tcPr>
          <w:p w14:paraId="782E84F8" w14:textId="77777777" w:rsidR="00EE552F" w:rsidRDefault="00EE552F" w:rsidP="00EE552F">
            <w:pPr>
              <w:pStyle w:val="TableText"/>
              <w:spacing w:before="0" w:after="0" w:line="240" w:lineRule="auto"/>
            </w:pPr>
          </w:p>
        </w:tc>
        <w:tc>
          <w:tcPr>
            <w:tcW w:w="2563" w:type="pct"/>
            <w:gridSpan w:val="3"/>
            <w:tcBorders>
              <w:top w:val="nil"/>
              <w:left w:val="nil"/>
              <w:bottom w:val="single" w:sz="4" w:space="0" w:color="auto"/>
              <w:right w:val="nil"/>
            </w:tcBorders>
            <w:shd w:val="clear" w:color="auto" w:fill="auto"/>
          </w:tcPr>
          <w:p w14:paraId="1CD22F04" w14:textId="587EEBC0" w:rsidR="00EE552F" w:rsidRDefault="00EE552F" w:rsidP="00EE552F">
            <w:pPr>
              <w:pStyle w:val="TableText"/>
              <w:spacing w:before="0" w:after="0" w:line="240" w:lineRule="auto"/>
              <w:jc w:val="right"/>
            </w:pPr>
            <w:r>
              <w:t>Geomean LD</w:t>
            </w:r>
            <w:r w:rsidRPr="007A6988">
              <w:rPr>
                <w:vertAlign w:val="subscript"/>
              </w:rPr>
              <w:t>50</w:t>
            </w:r>
            <w:r>
              <w:t xml:space="preserve"> 342 mg ac/kg bw (5 mammal species)</w:t>
            </w:r>
          </w:p>
        </w:tc>
        <w:tc>
          <w:tcPr>
            <w:tcW w:w="1249" w:type="pct"/>
            <w:tcBorders>
              <w:top w:val="nil"/>
              <w:left w:val="nil"/>
              <w:bottom w:val="single" w:sz="4" w:space="0" w:color="auto"/>
              <w:right w:val="nil"/>
            </w:tcBorders>
          </w:tcPr>
          <w:p w14:paraId="46627309" w14:textId="77777777" w:rsidR="00EE552F" w:rsidRDefault="00EE552F" w:rsidP="00EE552F">
            <w:pPr>
              <w:pStyle w:val="TableText"/>
              <w:spacing w:before="0" w:after="0" w:line="240" w:lineRule="auto"/>
            </w:pPr>
          </w:p>
        </w:tc>
      </w:tr>
      <w:tr w:rsidR="00EE552F" w:rsidRPr="00B6173C" w14:paraId="4B31CB49" w14:textId="77777777" w:rsidTr="004F5630">
        <w:tc>
          <w:tcPr>
            <w:tcW w:w="595" w:type="pct"/>
            <w:tcBorders>
              <w:top w:val="nil"/>
              <w:left w:val="nil"/>
              <w:bottom w:val="nil"/>
              <w:right w:val="nil"/>
            </w:tcBorders>
          </w:tcPr>
          <w:p w14:paraId="22105572" w14:textId="77777777" w:rsidR="00EE552F" w:rsidRPr="00B6173C" w:rsidRDefault="00EE552F" w:rsidP="00EE552F">
            <w:pPr>
              <w:pStyle w:val="TableText"/>
              <w:spacing w:before="0" w:after="0" w:line="240" w:lineRule="auto"/>
            </w:pPr>
          </w:p>
        </w:tc>
        <w:tc>
          <w:tcPr>
            <w:tcW w:w="593" w:type="pct"/>
            <w:tcBorders>
              <w:top w:val="single" w:sz="4" w:space="0" w:color="auto"/>
              <w:left w:val="nil"/>
              <w:bottom w:val="single" w:sz="4" w:space="0" w:color="auto"/>
              <w:right w:val="nil"/>
            </w:tcBorders>
          </w:tcPr>
          <w:p w14:paraId="67AAC1F1" w14:textId="047B79FA" w:rsidR="00EE552F" w:rsidRPr="00B6173C" w:rsidRDefault="00EE552F" w:rsidP="00EE552F">
            <w:pPr>
              <w:pStyle w:val="TableText"/>
              <w:spacing w:before="0" w:after="0" w:line="240" w:lineRule="auto"/>
            </w:pPr>
            <w:r>
              <w:t>Dietary</w:t>
            </w:r>
          </w:p>
        </w:tc>
        <w:tc>
          <w:tcPr>
            <w:tcW w:w="1018" w:type="pct"/>
            <w:gridSpan w:val="2"/>
            <w:tcBorders>
              <w:top w:val="single" w:sz="4" w:space="0" w:color="auto"/>
              <w:left w:val="nil"/>
              <w:bottom w:val="single" w:sz="4" w:space="0" w:color="auto"/>
              <w:right w:val="nil"/>
            </w:tcBorders>
            <w:shd w:val="clear" w:color="auto" w:fill="auto"/>
          </w:tcPr>
          <w:p w14:paraId="1CDF17FD" w14:textId="51F76847" w:rsidR="00EE552F" w:rsidRPr="00B6173C" w:rsidRDefault="00EE552F" w:rsidP="00EE552F">
            <w:pPr>
              <w:pStyle w:val="TableText"/>
              <w:spacing w:before="0" w:after="0" w:line="240" w:lineRule="auto"/>
              <w:rPr>
                <w:i/>
                <w:iCs/>
              </w:rPr>
            </w:pPr>
            <w:r>
              <w:rPr>
                <w:i/>
                <w:iCs/>
              </w:rPr>
              <w:t>Rattus norvegicus</w:t>
            </w:r>
          </w:p>
        </w:tc>
        <w:tc>
          <w:tcPr>
            <w:tcW w:w="1544" w:type="pct"/>
            <w:tcBorders>
              <w:top w:val="single" w:sz="4" w:space="0" w:color="auto"/>
              <w:left w:val="nil"/>
              <w:bottom w:val="single" w:sz="4" w:space="0" w:color="auto"/>
              <w:right w:val="nil"/>
            </w:tcBorders>
            <w:shd w:val="clear" w:color="auto" w:fill="auto"/>
          </w:tcPr>
          <w:p w14:paraId="35A80BCB" w14:textId="38742665" w:rsidR="00EE552F" w:rsidRPr="00B6173C" w:rsidRDefault="00EE552F" w:rsidP="00EE552F">
            <w:pPr>
              <w:pStyle w:val="TableText"/>
              <w:spacing w:before="0" w:after="0" w:line="240" w:lineRule="auto"/>
              <w:jc w:val="right"/>
            </w:pPr>
            <w:r>
              <w:t xml:space="preserve">NOEL 2.5 mg ac/kg bw/d </w:t>
            </w:r>
          </w:p>
        </w:tc>
        <w:tc>
          <w:tcPr>
            <w:tcW w:w="1249" w:type="pct"/>
            <w:tcBorders>
              <w:top w:val="single" w:sz="4" w:space="0" w:color="auto"/>
              <w:left w:val="nil"/>
              <w:bottom w:val="single" w:sz="4" w:space="0" w:color="auto"/>
              <w:right w:val="nil"/>
            </w:tcBorders>
          </w:tcPr>
          <w:p w14:paraId="0AD93E25" w14:textId="7B1D8B64" w:rsidR="00EE552F" w:rsidRPr="00B6173C" w:rsidRDefault="00EE552F" w:rsidP="00EE552F">
            <w:pPr>
              <w:pStyle w:val="TableText"/>
              <w:spacing w:before="0" w:after="0" w:line="240" w:lineRule="auto"/>
            </w:pPr>
            <w:r>
              <w:t>Trottier et al. 1980</w:t>
            </w:r>
          </w:p>
        </w:tc>
      </w:tr>
      <w:tr w:rsidR="00EE552F" w:rsidRPr="00B6173C" w14:paraId="713FF802" w14:textId="77777777" w:rsidTr="004F5630">
        <w:tc>
          <w:tcPr>
            <w:tcW w:w="595" w:type="pct"/>
            <w:tcBorders>
              <w:top w:val="nil"/>
              <w:left w:val="nil"/>
              <w:bottom w:val="single" w:sz="4" w:space="0" w:color="auto"/>
              <w:right w:val="nil"/>
            </w:tcBorders>
          </w:tcPr>
          <w:p w14:paraId="001ECC83" w14:textId="77777777" w:rsidR="00EE552F" w:rsidRPr="00B6173C" w:rsidRDefault="00EE552F" w:rsidP="00EE552F">
            <w:pPr>
              <w:pStyle w:val="TableText"/>
              <w:spacing w:before="0" w:after="0" w:line="240" w:lineRule="auto"/>
            </w:pPr>
          </w:p>
        </w:tc>
        <w:tc>
          <w:tcPr>
            <w:tcW w:w="593" w:type="pct"/>
            <w:tcBorders>
              <w:top w:val="single" w:sz="4" w:space="0" w:color="auto"/>
              <w:left w:val="nil"/>
              <w:bottom w:val="single" w:sz="4" w:space="0" w:color="auto"/>
              <w:right w:val="nil"/>
            </w:tcBorders>
          </w:tcPr>
          <w:p w14:paraId="389871F7" w14:textId="77777777" w:rsidR="00EE552F" w:rsidRPr="00B6173C" w:rsidRDefault="00EE552F" w:rsidP="00EE552F">
            <w:pPr>
              <w:pStyle w:val="TableText"/>
              <w:spacing w:before="0" w:after="0" w:line="240" w:lineRule="auto"/>
              <w:rPr>
                <w:i/>
                <w:iCs/>
              </w:rPr>
            </w:pPr>
            <w:r w:rsidRPr="00B6173C">
              <w:t>Chronic</w:t>
            </w:r>
          </w:p>
        </w:tc>
        <w:tc>
          <w:tcPr>
            <w:tcW w:w="1018" w:type="pct"/>
            <w:gridSpan w:val="2"/>
            <w:tcBorders>
              <w:top w:val="single" w:sz="4" w:space="0" w:color="auto"/>
              <w:left w:val="nil"/>
              <w:bottom w:val="single" w:sz="4" w:space="0" w:color="auto"/>
              <w:right w:val="nil"/>
            </w:tcBorders>
            <w:shd w:val="clear" w:color="auto" w:fill="auto"/>
          </w:tcPr>
          <w:p w14:paraId="4B58E94C" w14:textId="77777777" w:rsidR="00EE552F" w:rsidRPr="00B6173C" w:rsidRDefault="00EE552F" w:rsidP="00EE552F">
            <w:pPr>
              <w:pStyle w:val="TableText"/>
              <w:spacing w:before="0" w:after="0" w:line="240" w:lineRule="auto"/>
              <w:rPr>
                <w:i/>
                <w:iCs/>
              </w:rPr>
            </w:pPr>
            <w:r w:rsidRPr="00B6173C">
              <w:rPr>
                <w:i/>
                <w:iCs/>
              </w:rPr>
              <w:t>Rattus norvegicus</w:t>
            </w:r>
          </w:p>
        </w:tc>
        <w:tc>
          <w:tcPr>
            <w:tcW w:w="1544" w:type="pct"/>
            <w:tcBorders>
              <w:top w:val="single" w:sz="4" w:space="0" w:color="auto"/>
              <w:left w:val="nil"/>
              <w:bottom w:val="single" w:sz="4" w:space="0" w:color="auto"/>
              <w:right w:val="nil"/>
            </w:tcBorders>
            <w:shd w:val="clear" w:color="auto" w:fill="auto"/>
          </w:tcPr>
          <w:p w14:paraId="2CFAE54C" w14:textId="77777777" w:rsidR="00EE552F" w:rsidRPr="00B6173C" w:rsidRDefault="00EE552F" w:rsidP="00EE552F">
            <w:pPr>
              <w:pStyle w:val="TableText"/>
              <w:spacing w:before="0" w:after="0" w:line="240" w:lineRule="auto"/>
              <w:jc w:val="right"/>
            </w:pPr>
            <w:r w:rsidRPr="00B6173C">
              <w:t>NOEL 2.3 mg ac/kg bw/d</w:t>
            </w:r>
          </w:p>
        </w:tc>
        <w:tc>
          <w:tcPr>
            <w:tcW w:w="1249" w:type="pct"/>
            <w:tcBorders>
              <w:top w:val="single" w:sz="4" w:space="0" w:color="auto"/>
              <w:left w:val="nil"/>
              <w:bottom w:val="single" w:sz="4" w:space="0" w:color="auto"/>
              <w:right w:val="nil"/>
            </w:tcBorders>
          </w:tcPr>
          <w:p w14:paraId="303B6289" w14:textId="77777777" w:rsidR="00EE552F" w:rsidRPr="00B6173C" w:rsidRDefault="00EE552F" w:rsidP="00EE552F">
            <w:pPr>
              <w:pStyle w:val="TableText"/>
              <w:spacing w:before="0" w:after="0" w:line="240" w:lineRule="auto"/>
            </w:pPr>
            <w:r w:rsidRPr="00B6173C">
              <w:t>Hoberman 1990</w:t>
            </w:r>
          </w:p>
        </w:tc>
      </w:tr>
      <w:tr w:rsidR="00EE552F" w:rsidRPr="00B6173C" w14:paraId="1C330900" w14:textId="77777777" w:rsidTr="004F5630">
        <w:tc>
          <w:tcPr>
            <w:tcW w:w="595" w:type="pct"/>
            <w:tcBorders>
              <w:top w:val="single" w:sz="4" w:space="0" w:color="auto"/>
              <w:left w:val="nil"/>
              <w:bottom w:val="nil"/>
              <w:right w:val="nil"/>
            </w:tcBorders>
          </w:tcPr>
          <w:p w14:paraId="19E4C93F" w14:textId="244DBB50" w:rsidR="00EE552F" w:rsidRPr="00B6173C" w:rsidRDefault="00EE552F" w:rsidP="00EE552F">
            <w:pPr>
              <w:pStyle w:val="TableText"/>
              <w:spacing w:before="0" w:after="0" w:line="240" w:lineRule="auto"/>
            </w:pPr>
            <w:r w:rsidRPr="00B6173C">
              <w:t>Birds</w:t>
            </w:r>
          </w:p>
        </w:tc>
        <w:tc>
          <w:tcPr>
            <w:tcW w:w="593" w:type="pct"/>
            <w:tcBorders>
              <w:top w:val="single" w:sz="4" w:space="0" w:color="auto"/>
              <w:left w:val="nil"/>
              <w:bottom w:val="nil"/>
              <w:right w:val="nil"/>
            </w:tcBorders>
          </w:tcPr>
          <w:p w14:paraId="79092636" w14:textId="5517AA41" w:rsidR="00EE552F" w:rsidRPr="00B6173C" w:rsidRDefault="00EE552F" w:rsidP="00EE552F">
            <w:pPr>
              <w:pStyle w:val="TableText"/>
              <w:spacing w:before="0" w:after="0" w:line="240" w:lineRule="auto"/>
            </w:pPr>
            <w:r w:rsidRPr="00B6173C">
              <w:t>Acute</w:t>
            </w:r>
          </w:p>
        </w:tc>
        <w:tc>
          <w:tcPr>
            <w:tcW w:w="1018" w:type="pct"/>
            <w:gridSpan w:val="2"/>
            <w:tcBorders>
              <w:top w:val="single" w:sz="4" w:space="0" w:color="auto"/>
              <w:left w:val="nil"/>
              <w:bottom w:val="nil"/>
              <w:right w:val="nil"/>
            </w:tcBorders>
            <w:shd w:val="clear" w:color="auto" w:fill="auto"/>
          </w:tcPr>
          <w:p w14:paraId="6F0BEBE3" w14:textId="3E5142CC" w:rsidR="00EE552F" w:rsidRPr="00B6173C" w:rsidRDefault="00EE552F" w:rsidP="00EE552F">
            <w:pPr>
              <w:pStyle w:val="TableText"/>
              <w:spacing w:before="0" w:after="0" w:line="240" w:lineRule="auto"/>
              <w:rPr>
                <w:i/>
                <w:iCs/>
              </w:rPr>
            </w:pPr>
            <w:r>
              <w:rPr>
                <w:i/>
                <w:iCs/>
              </w:rPr>
              <w:t>Sturnix vulgaris</w:t>
            </w:r>
          </w:p>
        </w:tc>
        <w:tc>
          <w:tcPr>
            <w:tcW w:w="1544" w:type="pct"/>
            <w:tcBorders>
              <w:top w:val="single" w:sz="4" w:space="0" w:color="auto"/>
              <w:left w:val="nil"/>
              <w:bottom w:val="nil"/>
              <w:right w:val="nil"/>
            </w:tcBorders>
            <w:shd w:val="clear" w:color="auto" w:fill="auto"/>
          </w:tcPr>
          <w:p w14:paraId="3765507D" w14:textId="4249F44D" w:rsidR="00EE552F" w:rsidRPr="00B6173C" w:rsidRDefault="00EE552F" w:rsidP="00EE552F">
            <w:pPr>
              <w:pStyle w:val="TableText"/>
              <w:spacing w:before="0" w:after="0" w:line="240" w:lineRule="auto"/>
              <w:jc w:val="right"/>
            </w:pPr>
            <w:r>
              <w:t>LD</w:t>
            </w:r>
            <w:r w:rsidRPr="007A6988">
              <w:rPr>
                <w:vertAlign w:val="subscript"/>
              </w:rPr>
              <w:t>50</w:t>
            </w:r>
            <w:r>
              <w:t xml:space="preserve"> 11 mg ac/kg bw</w:t>
            </w:r>
          </w:p>
        </w:tc>
        <w:tc>
          <w:tcPr>
            <w:tcW w:w="1249" w:type="pct"/>
            <w:tcBorders>
              <w:top w:val="single" w:sz="4" w:space="0" w:color="auto"/>
              <w:left w:val="nil"/>
              <w:bottom w:val="nil"/>
              <w:right w:val="nil"/>
            </w:tcBorders>
          </w:tcPr>
          <w:p w14:paraId="44CD89FA" w14:textId="35624DFD" w:rsidR="00EE552F" w:rsidRPr="00B6173C" w:rsidRDefault="00EE552F" w:rsidP="00EE552F">
            <w:pPr>
              <w:pStyle w:val="TableText"/>
              <w:spacing w:before="0" w:after="0" w:line="240" w:lineRule="auto"/>
            </w:pPr>
            <w:r>
              <w:t>Schafer et al. 1983</w:t>
            </w:r>
          </w:p>
        </w:tc>
      </w:tr>
      <w:tr w:rsidR="00EE552F" w:rsidRPr="00B6173C" w14:paraId="1A839BA6" w14:textId="77777777" w:rsidTr="004F5630">
        <w:tc>
          <w:tcPr>
            <w:tcW w:w="595" w:type="pct"/>
            <w:tcBorders>
              <w:top w:val="nil"/>
              <w:left w:val="nil"/>
              <w:bottom w:val="nil"/>
              <w:right w:val="nil"/>
            </w:tcBorders>
          </w:tcPr>
          <w:p w14:paraId="6CECFBEC"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5A896C0B"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6502BDA2" w14:textId="7F87A8AB" w:rsidR="00EE552F" w:rsidRPr="00B6173C" w:rsidRDefault="00EE552F" w:rsidP="00EE552F">
            <w:pPr>
              <w:pStyle w:val="TableText"/>
              <w:spacing w:before="0" w:after="0" w:line="240" w:lineRule="auto"/>
              <w:rPr>
                <w:i/>
                <w:iCs/>
              </w:rPr>
            </w:pPr>
            <w:r>
              <w:rPr>
                <w:i/>
                <w:iCs/>
              </w:rPr>
              <w:t>Agelaius phoeniceus</w:t>
            </w:r>
          </w:p>
        </w:tc>
        <w:tc>
          <w:tcPr>
            <w:tcW w:w="1544" w:type="pct"/>
            <w:tcBorders>
              <w:top w:val="nil"/>
              <w:left w:val="nil"/>
              <w:bottom w:val="nil"/>
              <w:right w:val="nil"/>
            </w:tcBorders>
            <w:shd w:val="clear" w:color="auto" w:fill="auto"/>
          </w:tcPr>
          <w:p w14:paraId="3531CF50" w14:textId="7F2CB7EF" w:rsidR="00EE552F" w:rsidRPr="00B6173C" w:rsidRDefault="00EE552F" w:rsidP="00EE552F">
            <w:pPr>
              <w:pStyle w:val="TableText"/>
              <w:spacing w:before="0" w:after="0" w:line="240" w:lineRule="auto"/>
              <w:jc w:val="right"/>
            </w:pPr>
            <w:r>
              <w:t>LD</w:t>
            </w:r>
            <w:r w:rsidRPr="007A6988">
              <w:rPr>
                <w:vertAlign w:val="subscript"/>
              </w:rPr>
              <w:t>50</w:t>
            </w:r>
            <w:r>
              <w:t xml:space="preserve"> 25 mg ac/kg bw</w:t>
            </w:r>
          </w:p>
        </w:tc>
        <w:tc>
          <w:tcPr>
            <w:tcW w:w="1249" w:type="pct"/>
            <w:tcBorders>
              <w:top w:val="nil"/>
              <w:left w:val="nil"/>
              <w:bottom w:val="nil"/>
              <w:right w:val="nil"/>
            </w:tcBorders>
          </w:tcPr>
          <w:p w14:paraId="52EAF346" w14:textId="313CA909" w:rsidR="00EE552F" w:rsidRPr="00B6173C" w:rsidRDefault="00EE552F" w:rsidP="00EE552F">
            <w:pPr>
              <w:pStyle w:val="TableText"/>
              <w:spacing w:before="0" w:after="0" w:line="240" w:lineRule="auto"/>
            </w:pPr>
            <w:r>
              <w:t>Schafer 1972</w:t>
            </w:r>
          </w:p>
        </w:tc>
      </w:tr>
      <w:tr w:rsidR="00EE552F" w:rsidRPr="00B6173C" w14:paraId="2AB10EB5" w14:textId="77777777" w:rsidTr="004F5630">
        <w:tc>
          <w:tcPr>
            <w:tcW w:w="595" w:type="pct"/>
            <w:vMerge w:val="restart"/>
            <w:tcBorders>
              <w:top w:val="nil"/>
              <w:left w:val="nil"/>
              <w:bottom w:val="nil"/>
              <w:right w:val="nil"/>
            </w:tcBorders>
          </w:tcPr>
          <w:p w14:paraId="16036BC2" w14:textId="60D034AC" w:rsidR="00EE552F" w:rsidRPr="00B6173C" w:rsidRDefault="00EE552F" w:rsidP="00EE552F">
            <w:pPr>
              <w:pStyle w:val="TableText"/>
              <w:spacing w:before="0" w:after="0" w:line="240" w:lineRule="auto"/>
            </w:pPr>
          </w:p>
        </w:tc>
        <w:tc>
          <w:tcPr>
            <w:tcW w:w="593" w:type="pct"/>
            <w:vMerge w:val="restart"/>
            <w:tcBorders>
              <w:top w:val="nil"/>
              <w:left w:val="nil"/>
              <w:bottom w:val="nil"/>
              <w:right w:val="nil"/>
            </w:tcBorders>
          </w:tcPr>
          <w:p w14:paraId="1C49BBA8" w14:textId="3F1BA67E"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53B0EF20" w14:textId="77777777" w:rsidR="00EE552F" w:rsidRPr="00B6173C" w:rsidRDefault="00EE552F" w:rsidP="00EE552F">
            <w:pPr>
              <w:pStyle w:val="TableText"/>
              <w:spacing w:before="0" w:after="0" w:line="240" w:lineRule="auto"/>
              <w:rPr>
                <w:i/>
                <w:iCs/>
              </w:rPr>
            </w:pPr>
            <w:r w:rsidRPr="00B6173C">
              <w:rPr>
                <w:i/>
                <w:iCs/>
              </w:rPr>
              <w:t>Colinus virginianus</w:t>
            </w:r>
          </w:p>
        </w:tc>
        <w:tc>
          <w:tcPr>
            <w:tcW w:w="1544" w:type="pct"/>
            <w:tcBorders>
              <w:top w:val="nil"/>
              <w:left w:val="nil"/>
              <w:bottom w:val="nil"/>
              <w:right w:val="nil"/>
            </w:tcBorders>
            <w:shd w:val="clear" w:color="auto" w:fill="auto"/>
          </w:tcPr>
          <w:p w14:paraId="45D28953" w14:textId="77777777" w:rsidR="00EE552F" w:rsidRPr="00B6173C" w:rsidRDefault="00EE552F" w:rsidP="00EE552F">
            <w:pPr>
              <w:pStyle w:val="TableText"/>
              <w:spacing w:before="0" w:after="0" w:line="240" w:lineRule="auto"/>
              <w:jc w:val="right"/>
            </w:pPr>
            <w:r w:rsidRPr="00B6173C">
              <w:t>LD</w:t>
            </w:r>
            <w:r w:rsidRPr="00B6173C">
              <w:rPr>
                <w:vertAlign w:val="subscript"/>
              </w:rPr>
              <w:t>50</w:t>
            </w:r>
            <w:r w:rsidRPr="00B6173C">
              <w:t xml:space="preserve"> 23 mg ac/kg bw</w:t>
            </w:r>
          </w:p>
        </w:tc>
        <w:tc>
          <w:tcPr>
            <w:tcW w:w="1249" w:type="pct"/>
            <w:tcBorders>
              <w:top w:val="nil"/>
              <w:left w:val="nil"/>
              <w:bottom w:val="nil"/>
              <w:right w:val="nil"/>
            </w:tcBorders>
          </w:tcPr>
          <w:p w14:paraId="38EB01CE" w14:textId="77777777" w:rsidR="00EE552F" w:rsidRPr="00B6173C" w:rsidRDefault="00EE552F" w:rsidP="00EE552F">
            <w:pPr>
              <w:pStyle w:val="TableText"/>
              <w:spacing w:before="0" w:after="0" w:line="240" w:lineRule="auto"/>
            </w:pPr>
            <w:r w:rsidRPr="00B6173C">
              <w:t>Grimes &amp; Jaber 1988a</w:t>
            </w:r>
          </w:p>
        </w:tc>
      </w:tr>
      <w:tr w:rsidR="00EE552F" w:rsidRPr="00B6173C" w14:paraId="798D450F" w14:textId="77777777" w:rsidTr="004F5630">
        <w:tc>
          <w:tcPr>
            <w:tcW w:w="595" w:type="pct"/>
            <w:vMerge/>
            <w:tcBorders>
              <w:top w:val="nil"/>
              <w:left w:val="nil"/>
              <w:bottom w:val="nil"/>
              <w:right w:val="nil"/>
            </w:tcBorders>
          </w:tcPr>
          <w:p w14:paraId="12541DCA"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4007812F"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7AF3C7C1" w14:textId="77777777" w:rsidR="00EE552F" w:rsidRPr="00B6173C" w:rsidRDefault="00EE552F" w:rsidP="00EE552F">
            <w:pPr>
              <w:pStyle w:val="TableText"/>
              <w:spacing w:before="0" w:after="0" w:line="240" w:lineRule="auto"/>
              <w:rPr>
                <w:i/>
                <w:iCs/>
              </w:rPr>
            </w:pPr>
          </w:p>
        </w:tc>
        <w:tc>
          <w:tcPr>
            <w:tcW w:w="1544" w:type="pct"/>
            <w:tcBorders>
              <w:top w:val="nil"/>
              <w:left w:val="nil"/>
              <w:bottom w:val="nil"/>
              <w:right w:val="nil"/>
            </w:tcBorders>
            <w:shd w:val="clear" w:color="auto" w:fill="auto"/>
          </w:tcPr>
          <w:p w14:paraId="5518A22C" w14:textId="77777777" w:rsidR="00EE552F" w:rsidRDefault="00EE552F" w:rsidP="00EE552F">
            <w:pPr>
              <w:pStyle w:val="TableText"/>
              <w:spacing w:before="0" w:after="0" w:line="240" w:lineRule="auto"/>
              <w:jc w:val="right"/>
            </w:pPr>
            <w:r>
              <w:t>LD</w:t>
            </w:r>
            <w:r w:rsidRPr="00EE552F">
              <w:rPr>
                <w:vertAlign w:val="subscript"/>
              </w:rPr>
              <w:t>50</w:t>
            </w:r>
            <w:r>
              <w:t xml:space="preserve"> 24 mg ac/kg bw</w:t>
            </w:r>
          </w:p>
          <w:p w14:paraId="1BF6EEA3" w14:textId="77777777" w:rsidR="00EE552F" w:rsidRDefault="00EE552F" w:rsidP="00EE552F">
            <w:pPr>
              <w:pStyle w:val="TableText"/>
              <w:spacing w:before="0" w:after="0" w:line="240" w:lineRule="auto"/>
              <w:jc w:val="right"/>
            </w:pPr>
            <w:r>
              <w:t>LD</w:t>
            </w:r>
            <w:r w:rsidRPr="00EE552F">
              <w:rPr>
                <w:vertAlign w:val="subscript"/>
              </w:rPr>
              <w:t>50</w:t>
            </w:r>
            <w:r>
              <w:t xml:space="preserve"> 27 mg ac/kg bw</w:t>
            </w:r>
          </w:p>
          <w:p w14:paraId="75433597" w14:textId="1189433F" w:rsidR="00EE552F" w:rsidRPr="00B6173C" w:rsidRDefault="00EE552F" w:rsidP="00EE552F">
            <w:pPr>
              <w:pStyle w:val="TableText"/>
              <w:spacing w:before="0" w:after="0" w:line="240" w:lineRule="auto"/>
              <w:jc w:val="right"/>
            </w:pPr>
            <w:r>
              <w:t>LD</w:t>
            </w:r>
            <w:r w:rsidRPr="00EE552F">
              <w:rPr>
                <w:vertAlign w:val="subscript"/>
              </w:rPr>
              <w:t>50</w:t>
            </w:r>
            <w:r>
              <w:t xml:space="preserve"> 32 mg ac/kg bw</w:t>
            </w:r>
          </w:p>
        </w:tc>
        <w:tc>
          <w:tcPr>
            <w:tcW w:w="1249" w:type="pct"/>
            <w:tcBorders>
              <w:top w:val="nil"/>
              <w:left w:val="nil"/>
              <w:bottom w:val="nil"/>
              <w:right w:val="nil"/>
            </w:tcBorders>
          </w:tcPr>
          <w:p w14:paraId="2E6BD313" w14:textId="427A0460" w:rsidR="00EE552F" w:rsidRPr="00B6173C" w:rsidRDefault="00EE552F" w:rsidP="00EE552F">
            <w:pPr>
              <w:pStyle w:val="TableText"/>
              <w:spacing w:before="0" w:after="0" w:line="240" w:lineRule="auto"/>
            </w:pPr>
            <w:r>
              <w:t>Hudson et al. 1984</w:t>
            </w:r>
          </w:p>
        </w:tc>
      </w:tr>
      <w:tr w:rsidR="00EE552F" w:rsidRPr="00B6173C" w14:paraId="46268FC7" w14:textId="77777777" w:rsidTr="004F5630">
        <w:tc>
          <w:tcPr>
            <w:tcW w:w="595" w:type="pct"/>
            <w:vMerge/>
            <w:tcBorders>
              <w:top w:val="nil"/>
              <w:left w:val="nil"/>
              <w:bottom w:val="nil"/>
              <w:right w:val="nil"/>
            </w:tcBorders>
          </w:tcPr>
          <w:p w14:paraId="3B9F4364"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67E91F61" w14:textId="77777777" w:rsidR="00EE552F" w:rsidRPr="00B6173C" w:rsidRDefault="00EE552F" w:rsidP="00EE552F">
            <w:pPr>
              <w:pStyle w:val="TableText"/>
              <w:spacing w:before="0" w:after="0" w:line="240" w:lineRule="auto"/>
            </w:pPr>
          </w:p>
        </w:tc>
        <w:tc>
          <w:tcPr>
            <w:tcW w:w="2563" w:type="pct"/>
            <w:gridSpan w:val="3"/>
            <w:tcBorders>
              <w:top w:val="nil"/>
              <w:left w:val="nil"/>
              <w:bottom w:val="nil"/>
              <w:right w:val="nil"/>
            </w:tcBorders>
            <w:shd w:val="clear" w:color="auto" w:fill="auto"/>
          </w:tcPr>
          <w:p w14:paraId="59BAA6C1" w14:textId="6174E0B1" w:rsidR="00EE552F" w:rsidRPr="00B6173C" w:rsidRDefault="00EE552F" w:rsidP="00EE552F">
            <w:pPr>
              <w:pStyle w:val="TableText"/>
              <w:spacing w:before="0" w:after="0" w:line="240" w:lineRule="auto"/>
              <w:jc w:val="right"/>
            </w:pPr>
            <w:r>
              <w:t>Goeman LD</w:t>
            </w:r>
            <w:r w:rsidRPr="00EE552F">
              <w:rPr>
                <w:vertAlign w:val="subscript"/>
              </w:rPr>
              <w:t>50</w:t>
            </w:r>
            <w:r>
              <w:t xml:space="preserve"> 26 mg ac/kg bw (4 trials)</w:t>
            </w:r>
          </w:p>
        </w:tc>
        <w:tc>
          <w:tcPr>
            <w:tcW w:w="1249" w:type="pct"/>
            <w:tcBorders>
              <w:top w:val="nil"/>
              <w:left w:val="nil"/>
              <w:bottom w:val="nil"/>
              <w:right w:val="nil"/>
            </w:tcBorders>
          </w:tcPr>
          <w:p w14:paraId="689C1034" w14:textId="77777777" w:rsidR="00EE552F" w:rsidRPr="00B6173C" w:rsidRDefault="00EE552F" w:rsidP="00EE552F">
            <w:pPr>
              <w:pStyle w:val="TableText"/>
              <w:spacing w:before="0" w:after="0" w:line="240" w:lineRule="auto"/>
            </w:pPr>
          </w:p>
        </w:tc>
      </w:tr>
      <w:tr w:rsidR="00EE552F" w:rsidRPr="00B6173C" w14:paraId="46F585C0" w14:textId="77777777" w:rsidTr="004F5630">
        <w:tc>
          <w:tcPr>
            <w:tcW w:w="595" w:type="pct"/>
            <w:vMerge/>
            <w:tcBorders>
              <w:top w:val="nil"/>
              <w:left w:val="nil"/>
              <w:bottom w:val="nil"/>
              <w:right w:val="nil"/>
            </w:tcBorders>
          </w:tcPr>
          <w:p w14:paraId="155DD2E1"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4B6FAD1F"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16515E9F" w14:textId="77777777" w:rsidR="00EE552F" w:rsidRPr="00B6173C" w:rsidRDefault="00EE552F" w:rsidP="00EE552F">
            <w:pPr>
              <w:pStyle w:val="TableText"/>
              <w:spacing w:before="0" w:after="0" w:line="240" w:lineRule="auto"/>
              <w:rPr>
                <w:i/>
                <w:iCs/>
              </w:rPr>
            </w:pPr>
            <w:r w:rsidRPr="00B6173C">
              <w:rPr>
                <w:i/>
                <w:iCs/>
              </w:rPr>
              <w:t>Phasianus colcicus</w:t>
            </w:r>
          </w:p>
        </w:tc>
        <w:tc>
          <w:tcPr>
            <w:tcW w:w="1544" w:type="pct"/>
            <w:tcBorders>
              <w:top w:val="nil"/>
              <w:left w:val="nil"/>
              <w:bottom w:val="nil"/>
              <w:right w:val="nil"/>
            </w:tcBorders>
            <w:shd w:val="clear" w:color="auto" w:fill="auto"/>
          </w:tcPr>
          <w:p w14:paraId="4AA7C3DE" w14:textId="77777777" w:rsidR="00EE552F" w:rsidRPr="00B6173C" w:rsidRDefault="00EE552F" w:rsidP="00EE552F">
            <w:pPr>
              <w:pStyle w:val="TableText"/>
              <w:spacing w:before="0" w:after="0" w:line="240" w:lineRule="auto"/>
              <w:jc w:val="right"/>
            </w:pPr>
            <w:r w:rsidRPr="00B6173C">
              <w:t>LD</w:t>
            </w:r>
            <w:r w:rsidRPr="00B6173C">
              <w:rPr>
                <w:vertAlign w:val="subscript"/>
              </w:rPr>
              <w:t>50</w:t>
            </w:r>
            <w:r w:rsidRPr="00B6173C">
              <w:t xml:space="preserve"> 35 mg ac/kg bw</w:t>
            </w:r>
          </w:p>
        </w:tc>
        <w:tc>
          <w:tcPr>
            <w:tcW w:w="1249" w:type="pct"/>
            <w:tcBorders>
              <w:top w:val="nil"/>
              <w:left w:val="nil"/>
              <w:bottom w:val="nil"/>
              <w:right w:val="nil"/>
            </w:tcBorders>
          </w:tcPr>
          <w:p w14:paraId="2111E7C7" w14:textId="77777777" w:rsidR="00EE552F" w:rsidRPr="00B6173C" w:rsidRDefault="00EE552F" w:rsidP="00EE552F">
            <w:pPr>
              <w:pStyle w:val="TableText"/>
              <w:spacing w:before="0" w:after="0" w:line="240" w:lineRule="auto"/>
            </w:pPr>
            <w:r w:rsidRPr="00B6173C">
              <w:t>Fletcher 1971</w:t>
            </w:r>
          </w:p>
        </w:tc>
      </w:tr>
      <w:tr w:rsidR="00EE552F" w:rsidRPr="00B6173C" w14:paraId="5560A86A" w14:textId="77777777" w:rsidTr="004F5630">
        <w:tc>
          <w:tcPr>
            <w:tcW w:w="595" w:type="pct"/>
            <w:vMerge/>
            <w:tcBorders>
              <w:top w:val="nil"/>
              <w:left w:val="nil"/>
              <w:bottom w:val="nil"/>
              <w:right w:val="nil"/>
            </w:tcBorders>
          </w:tcPr>
          <w:p w14:paraId="28926B2A"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1425E754"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0D28366B" w14:textId="77777777" w:rsidR="00EE552F" w:rsidRPr="00B6173C" w:rsidRDefault="00EE552F" w:rsidP="00EE552F">
            <w:pPr>
              <w:pStyle w:val="TableText"/>
              <w:spacing w:before="0" w:after="0" w:line="240" w:lineRule="auto"/>
              <w:rPr>
                <w:i/>
                <w:iCs/>
              </w:rPr>
            </w:pPr>
          </w:p>
        </w:tc>
        <w:tc>
          <w:tcPr>
            <w:tcW w:w="1544" w:type="pct"/>
            <w:tcBorders>
              <w:top w:val="nil"/>
              <w:left w:val="nil"/>
              <w:bottom w:val="nil"/>
              <w:right w:val="nil"/>
            </w:tcBorders>
            <w:shd w:val="clear" w:color="auto" w:fill="auto"/>
          </w:tcPr>
          <w:p w14:paraId="5ABC637D" w14:textId="5E55D682" w:rsidR="00EE552F" w:rsidRPr="00B6173C" w:rsidRDefault="00EE552F" w:rsidP="00EE552F">
            <w:pPr>
              <w:pStyle w:val="TableText"/>
              <w:spacing w:before="0" w:after="0" w:line="240" w:lineRule="auto"/>
              <w:jc w:val="right"/>
            </w:pPr>
            <w:r>
              <w:t>LD</w:t>
            </w:r>
            <w:r w:rsidRPr="00EE552F">
              <w:rPr>
                <w:vertAlign w:val="subscript"/>
              </w:rPr>
              <w:t>50</w:t>
            </w:r>
            <w:r>
              <w:t xml:space="preserve"> 56 mg ac/kg bw</w:t>
            </w:r>
          </w:p>
        </w:tc>
        <w:tc>
          <w:tcPr>
            <w:tcW w:w="1249" w:type="pct"/>
            <w:tcBorders>
              <w:top w:val="nil"/>
              <w:left w:val="nil"/>
              <w:bottom w:val="nil"/>
              <w:right w:val="nil"/>
            </w:tcBorders>
          </w:tcPr>
          <w:p w14:paraId="08418A3B" w14:textId="05D8D8D8" w:rsidR="00EE552F" w:rsidRPr="00B6173C" w:rsidRDefault="00EE552F" w:rsidP="00EE552F">
            <w:pPr>
              <w:pStyle w:val="TableText"/>
              <w:spacing w:before="0" w:after="0" w:line="240" w:lineRule="auto"/>
            </w:pPr>
            <w:r>
              <w:t>Hudson et al. 1984</w:t>
            </w:r>
          </w:p>
        </w:tc>
      </w:tr>
      <w:tr w:rsidR="00EE552F" w:rsidRPr="00B6173C" w14:paraId="2883EBD4" w14:textId="77777777" w:rsidTr="004F5630">
        <w:tc>
          <w:tcPr>
            <w:tcW w:w="595" w:type="pct"/>
            <w:vMerge/>
            <w:tcBorders>
              <w:top w:val="nil"/>
              <w:left w:val="nil"/>
              <w:bottom w:val="nil"/>
              <w:right w:val="nil"/>
            </w:tcBorders>
          </w:tcPr>
          <w:p w14:paraId="7829C013"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74BA835F" w14:textId="77777777" w:rsidR="00EE552F" w:rsidRPr="00B6173C" w:rsidRDefault="00EE552F" w:rsidP="00EE552F">
            <w:pPr>
              <w:pStyle w:val="TableText"/>
              <w:spacing w:before="0" w:after="0" w:line="240" w:lineRule="auto"/>
            </w:pPr>
          </w:p>
        </w:tc>
        <w:tc>
          <w:tcPr>
            <w:tcW w:w="2563" w:type="pct"/>
            <w:gridSpan w:val="3"/>
            <w:tcBorders>
              <w:top w:val="nil"/>
              <w:left w:val="nil"/>
              <w:bottom w:val="nil"/>
              <w:right w:val="nil"/>
            </w:tcBorders>
            <w:shd w:val="clear" w:color="auto" w:fill="auto"/>
          </w:tcPr>
          <w:p w14:paraId="15C39DBB" w14:textId="35D88399" w:rsidR="00EE552F" w:rsidRPr="00B6173C" w:rsidRDefault="00EE552F" w:rsidP="00EE552F">
            <w:pPr>
              <w:pStyle w:val="TableText"/>
              <w:spacing w:before="0" w:after="0" w:line="240" w:lineRule="auto"/>
              <w:jc w:val="right"/>
            </w:pPr>
            <w:r>
              <w:t>Geomean LD</w:t>
            </w:r>
            <w:r w:rsidRPr="00EE552F">
              <w:rPr>
                <w:vertAlign w:val="subscript"/>
              </w:rPr>
              <w:t>50</w:t>
            </w:r>
            <w:r>
              <w:t xml:space="preserve"> 44 mg ac/kg bw (2 trials)</w:t>
            </w:r>
          </w:p>
        </w:tc>
        <w:tc>
          <w:tcPr>
            <w:tcW w:w="1249" w:type="pct"/>
            <w:tcBorders>
              <w:top w:val="nil"/>
              <w:left w:val="nil"/>
              <w:bottom w:val="nil"/>
              <w:right w:val="nil"/>
            </w:tcBorders>
          </w:tcPr>
          <w:p w14:paraId="0C86C017" w14:textId="77777777" w:rsidR="00EE552F" w:rsidRPr="00B6173C" w:rsidRDefault="00EE552F" w:rsidP="00EE552F">
            <w:pPr>
              <w:pStyle w:val="TableText"/>
              <w:spacing w:before="0" w:after="0" w:line="240" w:lineRule="auto"/>
            </w:pPr>
          </w:p>
        </w:tc>
      </w:tr>
      <w:tr w:rsidR="00EE552F" w:rsidRPr="00B6173C" w14:paraId="26F157B3" w14:textId="77777777" w:rsidTr="004F5630">
        <w:tc>
          <w:tcPr>
            <w:tcW w:w="595" w:type="pct"/>
            <w:vMerge/>
            <w:tcBorders>
              <w:top w:val="nil"/>
              <w:left w:val="nil"/>
              <w:bottom w:val="nil"/>
              <w:right w:val="nil"/>
            </w:tcBorders>
          </w:tcPr>
          <w:p w14:paraId="7FB26BFA"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7AE5496E"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493F0BA7" w14:textId="41CF33E9" w:rsidR="00EE552F" w:rsidRPr="00B6173C" w:rsidRDefault="00EE552F" w:rsidP="00EE552F">
            <w:pPr>
              <w:pStyle w:val="TableText"/>
              <w:spacing w:before="0" w:after="0" w:line="240" w:lineRule="auto"/>
              <w:rPr>
                <w:i/>
                <w:iCs/>
              </w:rPr>
            </w:pPr>
            <w:r w:rsidRPr="00B6173C">
              <w:rPr>
                <w:i/>
                <w:iCs/>
              </w:rPr>
              <w:t>Coturnix japonica</w:t>
            </w:r>
          </w:p>
        </w:tc>
        <w:tc>
          <w:tcPr>
            <w:tcW w:w="1544" w:type="pct"/>
            <w:tcBorders>
              <w:top w:val="nil"/>
              <w:left w:val="nil"/>
              <w:bottom w:val="nil"/>
              <w:right w:val="nil"/>
            </w:tcBorders>
            <w:shd w:val="clear" w:color="auto" w:fill="auto"/>
          </w:tcPr>
          <w:p w14:paraId="12AEE7E7" w14:textId="2B090463" w:rsidR="00EE552F" w:rsidRPr="00B6173C" w:rsidRDefault="00EE552F" w:rsidP="00EE552F">
            <w:pPr>
              <w:pStyle w:val="TableText"/>
              <w:spacing w:before="0" w:after="0" w:line="240" w:lineRule="auto"/>
              <w:jc w:val="right"/>
            </w:pPr>
            <w:r>
              <w:t>LD50 56 mg ac/kg bw</w:t>
            </w:r>
          </w:p>
        </w:tc>
        <w:tc>
          <w:tcPr>
            <w:tcW w:w="1249" w:type="pct"/>
            <w:tcBorders>
              <w:top w:val="nil"/>
              <w:left w:val="nil"/>
              <w:bottom w:val="nil"/>
              <w:right w:val="nil"/>
            </w:tcBorders>
          </w:tcPr>
          <w:p w14:paraId="5B03416A" w14:textId="460EFB19" w:rsidR="00EE552F" w:rsidRPr="00B6173C" w:rsidRDefault="00EE552F" w:rsidP="00EE552F">
            <w:pPr>
              <w:pStyle w:val="TableText"/>
              <w:spacing w:before="0" w:after="0" w:line="240" w:lineRule="auto"/>
            </w:pPr>
            <w:r>
              <w:t>Schafer et al. 1983</w:t>
            </w:r>
          </w:p>
        </w:tc>
      </w:tr>
      <w:tr w:rsidR="00EE552F" w:rsidRPr="00B6173C" w14:paraId="72847209" w14:textId="77777777" w:rsidTr="004F5630">
        <w:tc>
          <w:tcPr>
            <w:tcW w:w="595" w:type="pct"/>
            <w:vMerge/>
            <w:tcBorders>
              <w:top w:val="nil"/>
              <w:left w:val="nil"/>
              <w:bottom w:val="nil"/>
              <w:right w:val="nil"/>
            </w:tcBorders>
          </w:tcPr>
          <w:p w14:paraId="59CA59EF"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42E91039"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022031DA" w14:textId="249D3A80" w:rsidR="00EE552F" w:rsidRPr="00B6173C" w:rsidRDefault="00EE552F" w:rsidP="00EE552F">
            <w:pPr>
              <w:pStyle w:val="TableText"/>
              <w:spacing w:before="0" w:after="0" w:line="240" w:lineRule="auto"/>
              <w:rPr>
                <w:i/>
                <w:iCs/>
              </w:rPr>
            </w:pPr>
          </w:p>
        </w:tc>
        <w:tc>
          <w:tcPr>
            <w:tcW w:w="1544" w:type="pct"/>
            <w:tcBorders>
              <w:top w:val="nil"/>
              <w:left w:val="nil"/>
              <w:bottom w:val="nil"/>
              <w:right w:val="nil"/>
            </w:tcBorders>
            <w:shd w:val="clear" w:color="auto" w:fill="auto"/>
          </w:tcPr>
          <w:p w14:paraId="28253530" w14:textId="77777777" w:rsidR="00EE552F" w:rsidRPr="00B6173C" w:rsidRDefault="00EE552F" w:rsidP="00EE552F">
            <w:pPr>
              <w:pStyle w:val="TableText"/>
              <w:spacing w:before="0" w:after="0" w:line="240" w:lineRule="auto"/>
              <w:jc w:val="right"/>
            </w:pPr>
            <w:r w:rsidRPr="00B6173C">
              <w:t>LD</w:t>
            </w:r>
            <w:r w:rsidRPr="00B6173C">
              <w:rPr>
                <w:vertAlign w:val="subscript"/>
              </w:rPr>
              <w:t>50</w:t>
            </w:r>
            <w:r w:rsidRPr="00B6173C">
              <w:t xml:space="preserve"> 115 mg ac/kg bw</w:t>
            </w:r>
          </w:p>
        </w:tc>
        <w:tc>
          <w:tcPr>
            <w:tcW w:w="1249" w:type="pct"/>
            <w:tcBorders>
              <w:top w:val="nil"/>
              <w:left w:val="nil"/>
              <w:bottom w:val="nil"/>
              <w:right w:val="nil"/>
            </w:tcBorders>
          </w:tcPr>
          <w:p w14:paraId="367646BC" w14:textId="45E7006E" w:rsidR="00EE552F" w:rsidRPr="00B6173C" w:rsidRDefault="00EE552F" w:rsidP="00EE552F">
            <w:pPr>
              <w:pStyle w:val="TableText"/>
              <w:spacing w:before="0" w:after="0" w:line="240" w:lineRule="auto"/>
            </w:pPr>
            <w:r w:rsidRPr="00B6173C">
              <w:t>Kadota et al. 1974</w:t>
            </w:r>
            <w:r>
              <w:t>, Kadota &amp; Miyamoto 1975</w:t>
            </w:r>
          </w:p>
        </w:tc>
      </w:tr>
      <w:tr w:rsidR="00EE552F" w:rsidRPr="00B6173C" w14:paraId="763D96E2" w14:textId="77777777" w:rsidTr="004F5630">
        <w:tc>
          <w:tcPr>
            <w:tcW w:w="595" w:type="pct"/>
            <w:vMerge/>
            <w:tcBorders>
              <w:top w:val="nil"/>
              <w:left w:val="nil"/>
              <w:bottom w:val="nil"/>
              <w:right w:val="nil"/>
            </w:tcBorders>
          </w:tcPr>
          <w:p w14:paraId="411F80A6"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70974288" w14:textId="77777777" w:rsidR="00EE552F" w:rsidRPr="00B6173C" w:rsidRDefault="00EE552F" w:rsidP="00EE552F">
            <w:pPr>
              <w:pStyle w:val="TableText"/>
              <w:spacing w:before="0" w:after="0" w:line="240" w:lineRule="auto"/>
            </w:pPr>
          </w:p>
        </w:tc>
        <w:tc>
          <w:tcPr>
            <w:tcW w:w="2563" w:type="pct"/>
            <w:gridSpan w:val="3"/>
            <w:tcBorders>
              <w:top w:val="nil"/>
              <w:left w:val="nil"/>
              <w:bottom w:val="nil"/>
              <w:right w:val="nil"/>
            </w:tcBorders>
            <w:shd w:val="clear" w:color="auto" w:fill="auto"/>
          </w:tcPr>
          <w:p w14:paraId="3BE7D8D4" w14:textId="795DA20B" w:rsidR="00EE552F" w:rsidRPr="00B6173C" w:rsidRDefault="00EE552F" w:rsidP="00EE552F">
            <w:pPr>
              <w:pStyle w:val="TableText"/>
              <w:spacing w:before="0" w:after="0" w:line="240" w:lineRule="auto"/>
              <w:jc w:val="right"/>
            </w:pPr>
            <w:r>
              <w:t>Geomean LD</w:t>
            </w:r>
            <w:r w:rsidRPr="00EE552F">
              <w:rPr>
                <w:vertAlign w:val="subscript"/>
              </w:rPr>
              <w:t>50</w:t>
            </w:r>
            <w:r>
              <w:t xml:space="preserve"> 80 mg ac/kg bw (2 trials)</w:t>
            </w:r>
          </w:p>
        </w:tc>
        <w:tc>
          <w:tcPr>
            <w:tcW w:w="1249" w:type="pct"/>
            <w:tcBorders>
              <w:top w:val="nil"/>
              <w:left w:val="nil"/>
              <w:bottom w:val="nil"/>
              <w:right w:val="nil"/>
            </w:tcBorders>
          </w:tcPr>
          <w:p w14:paraId="48761CD9" w14:textId="77777777" w:rsidR="00EE552F" w:rsidRPr="00B6173C" w:rsidRDefault="00EE552F" w:rsidP="00EE552F">
            <w:pPr>
              <w:pStyle w:val="TableText"/>
              <w:spacing w:before="0" w:after="0" w:line="240" w:lineRule="auto"/>
            </w:pPr>
          </w:p>
        </w:tc>
      </w:tr>
      <w:tr w:rsidR="00EE552F" w:rsidRPr="00B6173C" w14:paraId="263A1D3F" w14:textId="77777777" w:rsidTr="004F5630">
        <w:tc>
          <w:tcPr>
            <w:tcW w:w="595" w:type="pct"/>
            <w:vMerge/>
            <w:tcBorders>
              <w:top w:val="nil"/>
              <w:left w:val="nil"/>
              <w:bottom w:val="nil"/>
              <w:right w:val="nil"/>
            </w:tcBorders>
          </w:tcPr>
          <w:p w14:paraId="4EFAFE91"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0E04D25A"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6A0679B8" w14:textId="77777777" w:rsidR="00EE552F" w:rsidRPr="00B6173C" w:rsidRDefault="00EE552F" w:rsidP="00EE552F">
            <w:pPr>
              <w:pStyle w:val="TableText"/>
              <w:spacing w:before="0" w:after="0" w:line="240" w:lineRule="auto"/>
              <w:rPr>
                <w:i/>
                <w:iCs/>
              </w:rPr>
            </w:pPr>
            <w:r w:rsidRPr="00B6173C">
              <w:rPr>
                <w:i/>
                <w:iCs/>
              </w:rPr>
              <w:t>Anas platyrhynchos</w:t>
            </w:r>
          </w:p>
        </w:tc>
        <w:tc>
          <w:tcPr>
            <w:tcW w:w="1544" w:type="pct"/>
            <w:tcBorders>
              <w:top w:val="nil"/>
              <w:left w:val="nil"/>
              <w:bottom w:val="nil"/>
              <w:right w:val="nil"/>
            </w:tcBorders>
            <w:shd w:val="clear" w:color="auto" w:fill="auto"/>
          </w:tcPr>
          <w:p w14:paraId="15787C6F" w14:textId="77777777" w:rsidR="00EE552F" w:rsidRPr="00B6173C" w:rsidRDefault="00EE552F" w:rsidP="00EE552F">
            <w:pPr>
              <w:pStyle w:val="TableText"/>
              <w:spacing w:before="0" w:after="0" w:line="240" w:lineRule="auto"/>
              <w:jc w:val="right"/>
            </w:pPr>
            <w:r w:rsidRPr="00B6173C">
              <w:t>LD</w:t>
            </w:r>
            <w:r w:rsidRPr="00B6173C">
              <w:rPr>
                <w:vertAlign w:val="subscript"/>
              </w:rPr>
              <w:t>50</w:t>
            </w:r>
            <w:r w:rsidRPr="00B6173C">
              <w:t xml:space="preserve"> &gt;244 mg ac/kg bw</w:t>
            </w:r>
          </w:p>
        </w:tc>
        <w:tc>
          <w:tcPr>
            <w:tcW w:w="1249" w:type="pct"/>
            <w:tcBorders>
              <w:top w:val="nil"/>
              <w:left w:val="nil"/>
              <w:bottom w:val="nil"/>
              <w:right w:val="nil"/>
            </w:tcBorders>
          </w:tcPr>
          <w:p w14:paraId="4A4A7A14" w14:textId="77777777" w:rsidR="00EE552F" w:rsidRPr="00B6173C" w:rsidRDefault="00EE552F" w:rsidP="00EE552F">
            <w:pPr>
              <w:pStyle w:val="TableText"/>
              <w:spacing w:before="0" w:after="0" w:line="240" w:lineRule="auto"/>
            </w:pPr>
            <w:r w:rsidRPr="00B6173C">
              <w:t>Grimes &amp; Jaber 1988b</w:t>
            </w:r>
          </w:p>
        </w:tc>
      </w:tr>
      <w:tr w:rsidR="00EE552F" w:rsidRPr="00B6173C" w14:paraId="1BA47F2E" w14:textId="77777777" w:rsidTr="004F5630">
        <w:tc>
          <w:tcPr>
            <w:tcW w:w="595" w:type="pct"/>
            <w:vMerge/>
            <w:tcBorders>
              <w:top w:val="nil"/>
              <w:left w:val="nil"/>
              <w:bottom w:val="nil"/>
              <w:right w:val="nil"/>
            </w:tcBorders>
          </w:tcPr>
          <w:p w14:paraId="5372774F"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6957FCC5"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6F89010F" w14:textId="77777777" w:rsidR="00EE552F" w:rsidRPr="00B6173C" w:rsidRDefault="00EE552F" w:rsidP="00EE552F">
            <w:pPr>
              <w:pStyle w:val="TableText"/>
              <w:spacing w:before="0" w:after="0" w:line="240" w:lineRule="auto"/>
              <w:rPr>
                <w:i/>
                <w:iCs/>
              </w:rPr>
            </w:pPr>
          </w:p>
        </w:tc>
        <w:tc>
          <w:tcPr>
            <w:tcW w:w="1544" w:type="pct"/>
            <w:tcBorders>
              <w:top w:val="nil"/>
              <w:left w:val="nil"/>
              <w:bottom w:val="nil"/>
              <w:right w:val="nil"/>
            </w:tcBorders>
            <w:shd w:val="clear" w:color="auto" w:fill="auto"/>
          </w:tcPr>
          <w:p w14:paraId="75FA8113" w14:textId="60B32D85" w:rsidR="00EE552F" w:rsidRPr="00B6173C" w:rsidRDefault="00EE552F" w:rsidP="00EE552F">
            <w:pPr>
              <w:pStyle w:val="TableText"/>
              <w:spacing w:before="0" w:after="0" w:line="240" w:lineRule="auto"/>
              <w:jc w:val="right"/>
            </w:pPr>
            <w:r>
              <w:t>LD</w:t>
            </w:r>
            <w:r w:rsidRPr="00EE552F">
              <w:rPr>
                <w:vertAlign w:val="subscript"/>
              </w:rPr>
              <w:t>50</w:t>
            </w:r>
            <w:r>
              <w:t xml:space="preserve"> 1190 mg ac/kg bw</w:t>
            </w:r>
          </w:p>
        </w:tc>
        <w:tc>
          <w:tcPr>
            <w:tcW w:w="1249" w:type="pct"/>
            <w:tcBorders>
              <w:top w:val="nil"/>
              <w:left w:val="nil"/>
              <w:bottom w:val="nil"/>
              <w:right w:val="nil"/>
            </w:tcBorders>
          </w:tcPr>
          <w:p w14:paraId="2636B402" w14:textId="62C69247" w:rsidR="00EE552F" w:rsidRPr="00B6173C" w:rsidRDefault="00EE552F" w:rsidP="00EE552F">
            <w:pPr>
              <w:pStyle w:val="TableText"/>
              <w:spacing w:before="0" w:after="0" w:line="240" w:lineRule="auto"/>
            </w:pPr>
            <w:r>
              <w:t>Hudson et al. 1979</w:t>
            </w:r>
          </w:p>
        </w:tc>
      </w:tr>
      <w:tr w:rsidR="00EE552F" w:rsidRPr="00B6173C" w14:paraId="048028CE" w14:textId="77777777" w:rsidTr="004F5630">
        <w:tc>
          <w:tcPr>
            <w:tcW w:w="595" w:type="pct"/>
            <w:vMerge/>
            <w:tcBorders>
              <w:top w:val="nil"/>
              <w:left w:val="nil"/>
              <w:bottom w:val="nil"/>
              <w:right w:val="nil"/>
            </w:tcBorders>
          </w:tcPr>
          <w:p w14:paraId="10AFC202"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41B28657"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78D8999C" w14:textId="77777777" w:rsidR="00EE552F" w:rsidRPr="00B6173C" w:rsidRDefault="00EE552F" w:rsidP="00EE552F">
            <w:pPr>
              <w:pStyle w:val="TableText"/>
              <w:spacing w:before="0" w:after="0" w:line="240" w:lineRule="auto"/>
              <w:rPr>
                <w:i/>
                <w:iCs/>
              </w:rPr>
            </w:pPr>
          </w:p>
        </w:tc>
        <w:tc>
          <w:tcPr>
            <w:tcW w:w="1544" w:type="pct"/>
            <w:tcBorders>
              <w:top w:val="nil"/>
              <w:left w:val="nil"/>
              <w:bottom w:val="nil"/>
              <w:right w:val="nil"/>
            </w:tcBorders>
            <w:shd w:val="clear" w:color="auto" w:fill="auto"/>
          </w:tcPr>
          <w:p w14:paraId="2889E5FE" w14:textId="1E721A57" w:rsidR="00EE552F" w:rsidRPr="00B6173C" w:rsidRDefault="00EE552F" w:rsidP="00EE552F">
            <w:pPr>
              <w:pStyle w:val="TableText"/>
              <w:spacing w:before="0" w:after="0" w:line="240" w:lineRule="auto"/>
              <w:jc w:val="right"/>
            </w:pPr>
            <w:r>
              <w:t>LD</w:t>
            </w:r>
            <w:r w:rsidRPr="00EE552F">
              <w:rPr>
                <w:vertAlign w:val="subscript"/>
              </w:rPr>
              <w:t>50</w:t>
            </w:r>
            <w:r>
              <w:t xml:space="preserve"> 1662 mg ac/kg bw</w:t>
            </w:r>
          </w:p>
        </w:tc>
        <w:tc>
          <w:tcPr>
            <w:tcW w:w="1249" w:type="pct"/>
            <w:tcBorders>
              <w:top w:val="nil"/>
              <w:left w:val="nil"/>
              <w:bottom w:val="nil"/>
              <w:right w:val="nil"/>
            </w:tcBorders>
          </w:tcPr>
          <w:p w14:paraId="4D48FF8A" w14:textId="24416525" w:rsidR="00EE552F" w:rsidRPr="00B6173C" w:rsidRDefault="00EE552F" w:rsidP="00EE552F">
            <w:pPr>
              <w:pStyle w:val="TableText"/>
              <w:spacing w:before="0" w:after="0" w:line="240" w:lineRule="auto"/>
            </w:pPr>
            <w:r>
              <w:t>Hudson et al. 1984</w:t>
            </w:r>
          </w:p>
        </w:tc>
      </w:tr>
      <w:tr w:rsidR="00EE552F" w:rsidRPr="00B6173C" w14:paraId="7B8B2FF8" w14:textId="77777777" w:rsidTr="004F5630">
        <w:tc>
          <w:tcPr>
            <w:tcW w:w="595" w:type="pct"/>
            <w:vMerge/>
            <w:tcBorders>
              <w:top w:val="nil"/>
              <w:left w:val="nil"/>
              <w:bottom w:val="nil"/>
              <w:right w:val="nil"/>
            </w:tcBorders>
          </w:tcPr>
          <w:p w14:paraId="43AA07E1"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6CFD208C" w14:textId="77777777" w:rsidR="00EE552F" w:rsidRPr="00B6173C" w:rsidRDefault="00EE552F" w:rsidP="00EE552F">
            <w:pPr>
              <w:pStyle w:val="TableText"/>
              <w:spacing w:before="0" w:after="0" w:line="240" w:lineRule="auto"/>
            </w:pPr>
          </w:p>
        </w:tc>
        <w:tc>
          <w:tcPr>
            <w:tcW w:w="2563" w:type="pct"/>
            <w:gridSpan w:val="3"/>
            <w:tcBorders>
              <w:top w:val="nil"/>
              <w:left w:val="nil"/>
              <w:bottom w:val="nil"/>
              <w:right w:val="nil"/>
            </w:tcBorders>
            <w:shd w:val="clear" w:color="auto" w:fill="auto"/>
          </w:tcPr>
          <w:p w14:paraId="51A92D5B" w14:textId="4EB2BB3E" w:rsidR="00EE552F" w:rsidRPr="00B6173C" w:rsidRDefault="00EE552F" w:rsidP="00EE552F">
            <w:pPr>
              <w:pStyle w:val="TableText"/>
              <w:spacing w:before="0" w:after="0" w:line="240" w:lineRule="auto"/>
              <w:jc w:val="right"/>
            </w:pPr>
            <w:r>
              <w:t>Geomean LD</w:t>
            </w:r>
            <w:r w:rsidRPr="00EE552F">
              <w:rPr>
                <w:vertAlign w:val="subscript"/>
              </w:rPr>
              <w:t>50</w:t>
            </w:r>
            <w:r>
              <w:t xml:space="preserve"> 1406 mg ac/kg bw (2 trials)</w:t>
            </w:r>
          </w:p>
        </w:tc>
        <w:tc>
          <w:tcPr>
            <w:tcW w:w="1249" w:type="pct"/>
            <w:tcBorders>
              <w:top w:val="nil"/>
              <w:left w:val="nil"/>
              <w:bottom w:val="nil"/>
              <w:right w:val="nil"/>
            </w:tcBorders>
          </w:tcPr>
          <w:p w14:paraId="623DE51B" w14:textId="77777777" w:rsidR="00EE552F" w:rsidRPr="00B6173C" w:rsidRDefault="00EE552F" w:rsidP="00EE552F">
            <w:pPr>
              <w:pStyle w:val="TableText"/>
              <w:spacing w:before="0" w:after="0" w:line="240" w:lineRule="auto"/>
            </w:pPr>
          </w:p>
        </w:tc>
      </w:tr>
      <w:tr w:rsidR="00EE552F" w:rsidRPr="00B6173C" w14:paraId="21951120" w14:textId="77777777" w:rsidTr="004F5630">
        <w:tc>
          <w:tcPr>
            <w:tcW w:w="595" w:type="pct"/>
            <w:vMerge/>
            <w:tcBorders>
              <w:top w:val="nil"/>
              <w:left w:val="nil"/>
              <w:right w:val="nil"/>
            </w:tcBorders>
          </w:tcPr>
          <w:p w14:paraId="4A95CE4D" w14:textId="77777777" w:rsidR="00EE552F" w:rsidRPr="00B6173C" w:rsidRDefault="00EE552F" w:rsidP="00EE552F">
            <w:pPr>
              <w:pStyle w:val="TableText"/>
              <w:spacing w:before="0" w:after="0" w:line="240" w:lineRule="auto"/>
            </w:pPr>
          </w:p>
        </w:tc>
        <w:tc>
          <w:tcPr>
            <w:tcW w:w="593" w:type="pct"/>
            <w:vMerge/>
            <w:tcBorders>
              <w:top w:val="nil"/>
              <w:left w:val="nil"/>
              <w:bottom w:val="single" w:sz="4" w:space="0" w:color="auto"/>
              <w:right w:val="nil"/>
            </w:tcBorders>
          </w:tcPr>
          <w:p w14:paraId="7018359D" w14:textId="77777777" w:rsidR="00EE552F" w:rsidRPr="00B6173C" w:rsidRDefault="00EE552F" w:rsidP="00EE552F">
            <w:pPr>
              <w:pStyle w:val="TableText"/>
              <w:spacing w:before="0" w:after="0" w:line="240" w:lineRule="auto"/>
            </w:pPr>
          </w:p>
        </w:tc>
        <w:tc>
          <w:tcPr>
            <w:tcW w:w="2563" w:type="pct"/>
            <w:gridSpan w:val="3"/>
            <w:tcBorders>
              <w:top w:val="nil"/>
              <w:left w:val="nil"/>
              <w:bottom w:val="single" w:sz="4" w:space="0" w:color="auto"/>
              <w:right w:val="nil"/>
            </w:tcBorders>
            <w:shd w:val="clear" w:color="auto" w:fill="auto"/>
          </w:tcPr>
          <w:p w14:paraId="6BCDB979" w14:textId="77777777" w:rsidR="00EE552F" w:rsidRPr="00B6173C" w:rsidRDefault="00EE552F" w:rsidP="00EE552F">
            <w:pPr>
              <w:pStyle w:val="TableText"/>
              <w:spacing w:before="0" w:after="0" w:line="240" w:lineRule="auto"/>
              <w:jc w:val="right"/>
            </w:pPr>
            <w:r w:rsidRPr="00B6173C">
              <w:t>Geomean LD</w:t>
            </w:r>
            <w:r w:rsidRPr="00B6173C">
              <w:rPr>
                <w:vertAlign w:val="subscript"/>
              </w:rPr>
              <w:t>50</w:t>
            </w:r>
            <w:r w:rsidRPr="00B6173C">
              <w:t xml:space="preserve"> 45 mg ac/kg bw (3 species)</w:t>
            </w:r>
          </w:p>
        </w:tc>
        <w:tc>
          <w:tcPr>
            <w:tcW w:w="1249" w:type="pct"/>
            <w:tcBorders>
              <w:top w:val="nil"/>
              <w:left w:val="nil"/>
              <w:bottom w:val="single" w:sz="4" w:space="0" w:color="auto"/>
              <w:right w:val="nil"/>
            </w:tcBorders>
          </w:tcPr>
          <w:p w14:paraId="4E515775" w14:textId="77777777" w:rsidR="00EE552F" w:rsidRPr="00B6173C" w:rsidRDefault="00EE552F" w:rsidP="00EE552F">
            <w:pPr>
              <w:pStyle w:val="TableText"/>
              <w:spacing w:before="0" w:after="0" w:line="240" w:lineRule="auto"/>
            </w:pPr>
          </w:p>
        </w:tc>
      </w:tr>
      <w:tr w:rsidR="00EE552F" w:rsidRPr="00B6173C" w14:paraId="482248D8" w14:textId="77777777" w:rsidTr="004F5630">
        <w:tc>
          <w:tcPr>
            <w:tcW w:w="595" w:type="pct"/>
            <w:vMerge/>
            <w:tcBorders>
              <w:left w:val="nil"/>
              <w:right w:val="nil"/>
            </w:tcBorders>
          </w:tcPr>
          <w:p w14:paraId="281EA21B" w14:textId="77777777" w:rsidR="00EE552F" w:rsidRPr="00B6173C" w:rsidRDefault="00EE552F" w:rsidP="00EE552F">
            <w:pPr>
              <w:pStyle w:val="TableText"/>
              <w:spacing w:before="0" w:after="0" w:line="240" w:lineRule="auto"/>
            </w:pPr>
          </w:p>
        </w:tc>
        <w:tc>
          <w:tcPr>
            <w:tcW w:w="593" w:type="pct"/>
            <w:vMerge w:val="restart"/>
            <w:tcBorders>
              <w:top w:val="single" w:sz="4" w:space="0" w:color="auto"/>
              <w:left w:val="nil"/>
              <w:bottom w:val="nil"/>
              <w:right w:val="nil"/>
            </w:tcBorders>
          </w:tcPr>
          <w:p w14:paraId="3A3DA3ED" w14:textId="77777777" w:rsidR="00EE552F" w:rsidRPr="00B6173C" w:rsidRDefault="00EE552F" w:rsidP="00EE552F">
            <w:pPr>
              <w:pStyle w:val="TableText"/>
              <w:spacing w:before="0" w:after="0" w:line="240" w:lineRule="auto"/>
            </w:pPr>
            <w:r w:rsidRPr="00B6173C">
              <w:t>Dietary</w:t>
            </w:r>
          </w:p>
        </w:tc>
        <w:tc>
          <w:tcPr>
            <w:tcW w:w="1018" w:type="pct"/>
            <w:gridSpan w:val="2"/>
            <w:tcBorders>
              <w:top w:val="single" w:sz="4" w:space="0" w:color="auto"/>
              <w:left w:val="nil"/>
              <w:bottom w:val="nil"/>
              <w:right w:val="nil"/>
            </w:tcBorders>
            <w:shd w:val="clear" w:color="auto" w:fill="auto"/>
          </w:tcPr>
          <w:p w14:paraId="69C684D3" w14:textId="77777777" w:rsidR="00EE552F" w:rsidRPr="00B6173C" w:rsidRDefault="00EE552F" w:rsidP="00EE552F">
            <w:pPr>
              <w:pStyle w:val="TableText"/>
              <w:spacing w:before="0" w:after="0" w:line="240" w:lineRule="auto"/>
              <w:rPr>
                <w:i/>
                <w:iCs/>
              </w:rPr>
            </w:pPr>
            <w:r w:rsidRPr="00B6173C">
              <w:rPr>
                <w:i/>
                <w:iCs/>
              </w:rPr>
              <w:t>Colinus virginianus</w:t>
            </w:r>
          </w:p>
        </w:tc>
        <w:tc>
          <w:tcPr>
            <w:tcW w:w="1544" w:type="pct"/>
            <w:tcBorders>
              <w:top w:val="single" w:sz="4" w:space="0" w:color="auto"/>
              <w:left w:val="nil"/>
              <w:bottom w:val="nil"/>
              <w:right w:val="nil"/>
            </w:tcBorders>
            <w:shd w:val="clear" w:color="auto" w:fill="auto"/>
          </w:tcPr>
          <w:p w14:paraId="7FE288A9" w14:textId="77777777" w:rsidR="00EE552F" w:rsidRPr="00B6173C" w:rsidRDefault="00EE552F" w:rsidP="00EE552F">
            <w:pPr>
              <w:pStyle w:val="TableText"/>
              <w:spacing w:before="0" w:after="0" w:line="240" w:lineRule="auto"/>
              <w:jc w:val="right"/>
            </w:pPr>
            <w:r w:rsidRPr="00B6173C">
              <w:t>LDD</w:t>
            </w:r>
            <w:r w:rsidRPr="00B6173C">
              <w:rPr>
                <w:vertAlign w:val="subscript"/>
              </w:rPr>
              <w:t>50</w:t>
            </w:r>
            <w:r w:rsidRPr="00B6173C">
              <w:t xml:space="preserve"> 68 mg ac/kg bw/d</w:t>
            </w:r>
          </w:p>
        </w:tc>
        <w:tc>
          <w:tcPr>
            <w:tcW w:w="1249" w:type="pct"/>
            <w:tcBorders>
              <w:top w:val="single" w:sz="4" w:space="0" w:color="auto"/>
              <w:left w:val="nil"/>
              <w:bottom w:val="nil"/>
              <w:right w:val="nil"/>
            </w:tcBorders>
          </w:tcPr>
          <w:p w14:paraId="30A1BED2" w14:textId="77777777" w:rsidR="00EE552F" w:rsidRPr="00B6173C" w:rsidRDefault="00EE552F" w:rsidP="00EE552F">
            <w:pPr>
              <w:pStyle w:val="TableText"/>
              <w:spacing w:before="0" w:after="0" w:line="240" w:lineRule="auto"/>
            </w:pPr>
            <w:r w:rsidRPr="00B6173C">
              <w:t>Grimes &amp; Jaber 1988c</w:t>
            </w:r>
          </w:p>
        </w:tc>
      </w:tr>
      <w:tr w:rsidR="00EE552F" w:rsidRPr="00B6173C" w14:paraId="66F5CADF" w14:textId="77777777" w:rsidTr="004F5630">
        <w:tc>
          <w:tcPr>
            <w:tcW w:w="595" w:type="pct"/>
            <w:vMerge/>
            <w:tcBorders>
              <w:left w:val="nil"/>
              <w:right w:val="nil"/>
            </w:tcBorders>
          </w:tcPr>
          <w:p w14:paraId="595EBA16" w14:textId="77777777" w:rsidR="00EE552F" w:rsidRPr="00B6173C" w:rsidRDefault="00EE552F" w:rsidP="00EE552F">
            <w:pPr>
              <w:pStyle w:val="TableText"/>
              <w:spacing w:before="0" w:after="0" w:line="240" w:lineRule="auto"/>
            </w:pPr>
          </w:p>
        </w:tc>
        <w:tc>
          <w:tcPr>
            <w:tcW w:w="593" w:type="pct"/>
            <w:vMerge/>
            <w:tcBorders>
              <w:top w:val="nil"/>
              <w:left w:val="nil"/>
              <w:bottom w:val="nil"/>
              <w:right w:val="nil"/>
            </w:tcBorders>
          </w:tcPr>
          <w:p w14:paraId="2215D2E2"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3A47E95D" w14:textId="77777777" w:rsidR="00EE552F" w:rsidRPr="00B6173C" w:rsidRDefault="00EE552F" w:rsidP="00EE552F">
            <w:pPr>
              <w:pStyle w:val="TableText"/>
              <w:spacing w:before="0" w:after="0" w:line="240" w:lineRule="auto"/>
              <w:rPr>
                <w:i/>
                <w:iCs/>
              </w:rPr>
            </w:pPr>
            <w:r w:rsidRPr="00B6173C">
              <w:rPr>
                <w:i/>
                <w:iCs/>
              </w:rPr>
              <w:t>Anas platyrhynchos</w:t>
            </w:r>
          </w:p>
        </w:tc>
        <w:tc>
          <w:tcPr>
            <w:tcW w:w="1544" w:type="pct"/>
            <w:tcBorders>
              <w:top w:val="nil"/>
              <w:left w:val="nil"/>
              <w:bottom w:val="nil"/>
              <w:right w:val="nil"/>
            </w:tcBorders>
            <w:shd w:val="clear" w:color="auto" w:fill="auto"/>
          </w:tcPr>
          <w:p w14:paraId="73D076A3" w14:textId="77777777" w:rsidR="00EE552F" w:rsidRPr="00B6173C" w:rsidRDefault="00EE552F" w:rsidP="00EE552F">
            <w:pPr>
              <w:pStyle w:val="TableText"/>
              <w:spacing w:before="0" w:after="0" w:line="240" w:lineRule="auto"/>
              <w:jc w:val="right"/>
            </w:pPr>
            <w:r w:rsidRPr="00B6173C">
              <w:t>LDD</w:t>
            </w:r>
            <w:r w:rsidRPr="00B6173C">
              <w:rPr>
                <w:vertAlign w:val="subscript"/>
              </w:rPr>
              <w:t>50</w:t>
            </w:r>
            <w:r w:rsidRPr="00B6173C">
              <w:t xml:space="preserve"> 601 mg ac/kg bw/d</w:t>
            </w:r>
          </w:p>
        </w:tc>
        <w:tc>
          <w:tcPr>
            <w:tcW w:w="1249" w:type="pct"/>
            <w:tcBorders>
              <w:top w:val="nil"/>
              <w:left w:val="nil"/>
              <w:bottom w:val="nil"/>
              <w:right w:val="nil"/>
            </w:tcBorders>
          </w:tcPr>
          <w:p w14:paraId="1F6453F6" w14:textId="77777777" w:rsidR="00EE552F" w:rsidRPr="00B6173C" w:rsidRDefault="00EE552F" w:rsidP="00EE552F">
            <w:pPr>
              <w:pStyle w:val="TableText"/>
              <w:spacing w:before="0" w:after="0" w:line="240" w:lineRule="auto"/>
            </w:pPr>
            <w:r w:rsidRPr="00B6173C">
              <w:t>Grimes &amp; Jaber 1988d</w:t>
            </w:r>
          </w:p>
        </w:tc>
      </w:tr>
      <w:tr w:rsidR="00EE552F" w:rsidRPr="00B6173C" w14:paraId="3A8CED54" w14:textId="77777777" w:rsidTr="004F5630">
        <w:tc>
          <w:tcPr>
            <w:tcW w:w="595" w:type="pct"/>
            <w:vMerge/>
            <w:tcBorders>
              <w:left w:val="nil"/>
              <w:right w:val="nil"/>
            </w:tcBorders>
          </w:tcPr>
          <w:p w14:paraId="3187331E"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2AC0C5D0"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40719414" w14:textId="1598DA10" w:rsidR="00EE552F" w:rsidRPr="00B6173C" w:rsidRDefault="00EE552F" w:rsidP="00EE552F">
            <w:pPr>
              <w:pStyle w:val="TableText"/>
              <w:spacing w:before="0" w:after="0" w:line="240" w:lineRule="auto"/>
              <w:rPr>
                <w:i/>
                <w:iCs/>
              </w:rPr>
            </w:pPr>
            <w:r>
              <w:rPr>
                <w:i/>
                <w:iCs/>
              </w:rPr>
              <w:t>Zonotrichia albicollis</w:t>
            </w:r>
          </w:p>
        </w:tc>
        <w:tc>
          <w:tcPr>
            <w:tcW w:w="1544" w:type="pct"/>
            <w:tcBorders>
              <w:top w:val="nil"/>
              <w:left w:val="nil"/>
              <w:bottom w:val="nil"/>
              <w:right w:val="nil"/>
            </w:tcBorders>
            <w:shd w:val="clear" w:color="auto" w:fill="auto"/>
          </w:tcPr>
          <w:p w14:paraId="604AA319" w14:textId="13C94D7C" w:rsidR="00EE552F" w:rsidRPr="00B6173C" w:rsidRDefault="00EE552F" w:rsidP="00EE552F">
            <w:pPr>
              <w:pStyle w:val="TableText"/>
              <w:spacing w:before="0" w:after="0" w:line="240" w:lineRule="auto"/>
              <w:jc w:val="right"/>
            </w:pPr>
            <w:r>
              <w:t>LC</w:t>
            </w:r>
            <w:r w:rsidRPr="00EE552F">
              <w:rPr>
                <w:vertAlign w:val="subscript"/>
              </w:rPr>
              <w:t>50</w:t>
            </w:r>
            <w:r>
              <w:t xml:space="preserve"> 50 mg ac/kg diet</w:t>
            </w:r>
          </w:p>
        </w:tc>
        <w:tc>
          <w:tcPr>
            <w:tcW w:w="1249" w:type="pct"/>
            <w:tcBorders>
              <w:top w:val="nil"/>
              <w:left w:val="nil"/>
              <w:bottom w:val="nil"/>
              <w:right w:val="nil"/>
            </w:tcBorders>
          </w:tcPr>
          <w:p w14:paraId="2A5FDC23" w14:textId="6FD9D2A6" w:rsidR="00EE552F" w:rsidRPr="00B6173C" w:rsidRDefault="00EE552F" w:rsidP="00EE552F">
            <w:pPr>
              <w:pStyle w:val="TableText"/>
              <w:spacing w:before="0" w:after="0" w:line="240" w:lineRule="auto"/>
            </w:pPr>
            <w:r>
              <w:t>Forsyth &amp; Martin 1993</w:t>
            </w:r>
          </w:p>
        </w:tc>
      </w:tr>
      <w:tr w:rsidR="00EE552F" w:rsidRPr="00B6173C" w14:paraId="71F12A3A" w14:textId="77777777" w:rsidTr="004F5630">
        <w:tc>
          <w:tcPr>
            <w:tcW w:w="595" w:type="pct"/>
            <w:vMerge/>
            <w:tcBorders>
              <w:left w:val="nil"/>
              <w:right w:val="nil"/>
            </w:tcBorders>
          </w:tcPr>
          <w:p w14:paraId="4B797559"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0D97BC44"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111E2385" w14:textId="5E2A1A03" w:rsidR="00EE552F" w:rsidRPr="00B6173C" w:rsidRDefault="00EE552F" w:rsidP="00EE552F">
            <w:pPr>
              <w:pStyle w:val="TableText"/>
              <w:spacing w:before="0" w:after="0" w:line="240" w:lineRule="auto"/>
              <w:rPr>
                <w:i/>
                <w:iCs/>
              </w:rPr>
            </w:pPr>
            <w:r>
              <w:rPr>
                <w:i/>
                <w:iCs/>
              </w:rPr>
              <w:t>Quiscalus quiscula</w:t>
            </w:r>
          </w:p>
        </w:tc>
        <w:tc>
          <w:tcPr>
            <w:tcW w:w="1544" w:type="pct"/>
            <w:tcBorders>
              <w:top w:val="nil"/>
              <w:left w:val="nil"/>
              <w:bottom w:val="nil"/>
              <w:right w:val="nil"/>
            </w:tcBorders>
            <w:shd w:val="clear" w:color="auto" w:fill="auto"/>
          </w:tcPr>
          <w:p w14:paraId="4C455C3D" w14:textId="129903A7" w:rsidR="00EE552F" w:rsidRPr="00B6173C" w:rsidRDefault="00EE552F" w:rsidP="00EE552F">
            <w:pPr>
              <w:pStyle w:val="TableText"/>
              <w:spacing w:before="0" w:after="0" w:line="240" w:lineRule="auto"/>
              <w:jc w:val="right"/>
            </w:pPr>
            <w:r>
              <w:t>LC</w:t>
            </w:r>
            <w:r w:rsidRPr="00EE552F">
              <w:rPr>
                <w:vertAlign w:val="subscript"/>
              </w:rPr>
              <w:t>50</w:t>
            </w:r>
            <w:r>
              <w:t xml:space="preserve"> 78 mg ac/kg diet</w:t>
            </w:r>
          </w:p>
        </w:tc>
        <w:tc>
          <w:tcPr>
            <w:tcW w:w="1249" w:type="pct"/>
            <w:tcBorders>
              <w:top w:val="nil"/>
              <w:left w:val="nil"/>
              <w:bottom w:val="nil"/>
              <w:right w:val="nil"/>
            </w:tcBorders>
          </w:tcPr>
          <w:p w14:paraId="1BF06F79" w14:textId="7F74DFB0" w:rsidR="00EE552F" w:rsidRPr="00B6173C" w:rsidRDefault="00EE552F" w:rsidP="00EE552F">
            <w:pPr>
              <w:pStyle w:val="TableText"/>
              <w:spacing w:before="0" w:after="0" w:line="240" w:lineRule="auto"/>
            </w:pPr>
            <w:r>
              <w:t>Grue 1982</w:t>
            </w:r>
          </w:p>
        </w:tc>
      </w:tr>
      <w:tr w:rsidR="00EE552F" w:rsidRPr="00B6173C" w14:paraId="4A18DD88" w14:textId="77777777" w:rsidTr="004F5630">
        <w:tc>
          <w:tcPr>
            <w:tcW w:w="595" w:type="pct"/>
            <w:vMerge/>
            <w:tcBorders>
              <w:left w:val="nil"/>
              <w:right w:val="nil"/>
            </w:tcBorders>
          </w:tcPr>
          <w:p w14:paraId="4BEDF8E4"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03722C8E"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61BEC604" w14:textId="77777777" w:rsidR="00EE552F" w:rsidRDefault="00EE552F" w:rsidP="00EE552F">
            <w:pPr>
              <w:pStyle w:val="TableText"/>
              <w:spacing w:before="0" w:after="0" w:line="240" w:lineRule="auto"/>
              <w:rPr>
                <w:i/>
                <w:iCs/>
              </w:rPr>
            </w:pPr>
            <w:r>
              <w:rPr>
                <w:i/>
                <w:iCs/>
              </w:rPr>
              <w:t>Colinus virginianus</w:t>
            </w:r>
          </w:p>
          <w:p w14:paraId="749240F5" w14:textId="77777777" w:rsidR="00EE552F" w:rsidRDefault="00EE552F" w:rsidP="00EE552F">
            <w:pPr>
              <w:pStyle w:val="TableText"/>
              <w:spacing w:before="0" w:after="0" w:line="240" w:lineRule="auto"/>
              <w:rPr>
                <w:i/>
                <w:iCs/>
              </w:rPr>
            </w:pPr>
            <w:r>
              <w:rPr>
                <w:i/>
                <w:iCs/>
              </w:rPr>
              <w:t>Phasianus colchicus</w:t>
            </w:r>
          </w:p>
          <w:p w14:paraId="4E240260" w14:textId="491DD9D0" w:rsidR="00EE552F" w:rsidRPr="00B6173C" w:rsidRDefault="00EE552F" w:rsidP="00EE552F">
            <w:pPr>
              <w:pStyle w:val="TableText"/>
              <w:spacing w:before="0" w:after="0" w:line="240" w:lineRule="auto"/>
              <w:rPr>
                <w:i/>
                <w:iCs/>
              </w:rPr>
            </w:pPr>
            <w:r>
              <w:rPr>
                <w:i/>
                <w:iCs/>
              </w:rPr>
              <w:t>Anas platyrhychos</w:t>
            </w:r>
          </w:p>
        </w:tc>
        <w:tc>
          <w:tcPr>
            <w:tcW w:w="1544" w:type="pct"/>
            <w:tcBorders>
              <w:top w:val="nil"/>
              <w:left w:val="nil"/>
              <w:bottom w:val="nil"/>
              <w:right w:val="nil"/>
            </w:tcBorders>
            <w:shd w:val="clear" w:color="auto" w:fill="auto"/>
          </w:tcPr>
          <w:p w14:paraId="66422029" w14:textId="77777777" w:rsidR="00EE552F" w:rsidRDefault="00EE552F" w:rsidP="00EE552F">
            <w:pPr>
              <w:pStyle w:val="TableText"/>
              <w:spacing w:before="0" w:after="0" w:line="240" w:lineRule="auto"/>
              <w:jc w:val="right"/>
            </w:pPr>
            <w:r>
              <w:t>LC</w:t>
            </w:r>
            <w:r w:rsidRPr="00EE552F">
              <w:rPr>
                <w:vertAlign w:val="subscript"/>
              </w:rPr>
              <w:t>50</w:t>
            </w:r>
            <w:r>
              <w:t xml:space="preserve"> 157 mg ac/kg diet</w:t>
            </w:r>
          </w:p>
          <w:p w14:paraId="52390033" w14:textId="07FB1C25" w:rsidR="00EE552F" w:rsidRDefault="00EE552F" w:rsidP="00EE552F">
            <w:pPr>
              <w:pStyle w:val="TableText"/>
              <w:spacing w:before="0" w:after="0" w:line="240" w:lineRule="auto"/>
              <w:jc w:val="right"/>
            </w:pPr>
            <w:r>
              <w:t>LC</w:t>
            </w:r>
            <w:r w:rsidRPr="00EE552F">
              <w:rPr>
                <w:vertAlign w:val="subscript"/>
              </w:rPr>
              <w:t>50</w:t>
            </w:r>
            <w:r>
              <w:t xml:space="preserve"> 453 mg ac/kg diet</w:t>
            </w:r>
          </w:p>
          <w:p w14:paraId="567BFEF5" w14:textId="47F76B42" w:rsidR="00EE552F" w:rsidRPr="00B6173C" w:rsidRDefault="00EE552F" w:rsidP="00EE552F">
            <w:pPr>
              <w:pStyle w:val="TableText"/>
              <w:spacing w:before="0" w:after="0" w:line="240" w:lineRule="auto"/>
              <w:jc w:val="right"/>
            </w:pPr>
            <w:r>
              <w:t>LC</w:t>
            </w:r>
            <w:r w:rsidRPr="00EE552F">
              <w:rPr>
                <w:vertAlign w:val="subscript"/>
              </w:rPr>
              <w:t>50</w:t>
            </w:r>
            <w:r>
              <w:t xml:space="preserve"> 2482 mg ac/kg diet</w:t>
            </w:r>
          </w:p>
        </w:tc>
        <w:tc>
          <w:tcPr>
            <w:tcW w:w="1249" w:type="pct"/>
            <w:tcBorders>
              <w:top w:val="nil"/>
              <w:left w:val="nil"/>
              <w:bottom w:val="nil"/>
              <w:right w:val="nil"/>
            </w:tcBorders>
          </w:tcPr>
          <w:p w14:paraId="6DF0CDED" w14:textId="2A8BCF37" w:rsidR="00EE552F" w:rsidRPr="00B6173C" w:rsidRDefault="00EE552F" w:rsidP="00EE552F">
            <w:pPr>
              <w:pStyle w:val="TableText"/>
              <w:spacing w:before="0" w:after="0" w:line="240" w:lineRule="auto"/>
            </w:pPr>
            <w:r>
              <w:t>Heath et al. 1972</w:t>
            </w:r>
          </w:p>
        </w:tc>
      </w:tr>
      <w:tr w:rsidR="00EE552F" w:rsidRPr="00B6173C" w14:paraId="5672F995" w14:textId="77777777" w:rsidTr="004F5630">
        <w:tc>
          <w:tcPr>
            <w:tcW w:w="595" w:type="pct"/>
            <w:vMerge/>
            <w:tcBorders>
              <w:left w:val="nil"/>
              <w:right w:val="nil"/>
            </w:tcBorders>
          </w:tcPr>
          <w:p w14:paraId="0E4A32B6" w14:textId="77777777" w:rsidR="00EE552F" w:rsidRPr="00B6173C" w:rsidRDefault="00EE552F" w:rsidP="00EE552F">
            <w:pPr>
              <w:pStyle w:val="TableText"/>
              <w:spacing w:before="0" w:after="0" w:line="240" w:lineRule="auto"/>
            </w:pPr>
          </w:p>
        </w:tc>
        <w:tc>
          <w:tcPr>
            <w:tcW w:w="593" w:type="pct"/>
            <w:tcBorders>
              <w:top w:val="nil"/>
              <w:left w:val="nil"/>
              <w:bottom w:val="nil"/>
              <w:right w:val="nil"/>
            </w:tcBorders>
          </w:tcPr>
          <w:p w14:paraId="4F882C70" w14:textId="77777777" w:rsidR="00EE552F" w:rsidRPr="00B6173C" w:rsidRDefault="00EE552F" w:rsidP="00EE552F">
            <w:pPr>
              <w:pStyle w:val="TableText"/>
              <w:spacing w:before="0" w:after="0" w:line="240" w:lineRule="auto"/>
            </w:pPr>
          </w:p>
        </w:tc>
        <w:tc>
          <w:tcPr>
            <w:tcW w:w="1018" w:type="pct"/>
            <w:gridSpan w:val="2"/>
            <w:tcBorders>
              <w:top w:val="nil"/>
              <w:left w:val="nil"/>
              <w:bottom w:val="nil"/>
              <w:right w:val="nil"/>
            </w:tcBorders>
            <w:shd w:val="clear" w:color="auto" w:fill="auto"/>
          </w:tcPr>
          <w:p w14:paraId="361D97A2" w14:textId="3511DE82" w:rsidR="00EE552F" w:rsidRPr="00B6173C" w:rsidRDefault="00EE552F" w:rsidP="00EE552F">
            <w:pPr>
              <w:pStyle w:val="TableText"/>
              <w:spacing w:before="0" w:after="0" w:line="240" w:lineRule="auto"/>
              <w:rPr>
                <w:i/>
                <w:iCs/>
              </w:rPr>
            </w:pPr>
            <w:r>
              <w:rPr>
                <w:i/>
                <w:iCs/>
              </w:rPr>
              <w:t>Coturnix japonica</w:t>
            </w:r>
          </w:p>
        </w:tc>
        <w:tc>
          <w:tcPr>
            <w:tcW w:w="1544" w:type="pct"/>
            <w:tcBorders>
              <w:top w:val="nil"/>
              <w:left w:val="nil"/>
              <w:bottom w:val="nil"/>
              <w:right w:val="nil"/>
            </w:tcBorders>
            <w:shd w:val="clear" w:color="auto" w:fill="auto"/>
          </w:tcPr>
          <w:p w14:paraId="284EFE9D" w14:textId="7D7ED4FE" w:rsidR="00EE552F" w:rsidRPr="00B6173C" w:rsidRDefault="00EE552F" w:rsidP="00EE552F">
            <w:pPr>
              <w:pStyle w:val="TableText"/>
              <w:spacing w:before="0" w:after="0" w:line="240" w:lineRule="auto"/>
              <w:jc w:val="right"/>
            </w:pPr>
            <w:r>
              <w:t>LC</w:t>
            </w:r>
            <w:r w:rsidRPr="00EE552F">
              <w:rPr>
                <w:vertAlign w:val="subscript"/>
              </w:rPr>
              <w:t>50</w:t>
            </w:r>
            <w:r>
              <w:t xml:space="preserve"> 440 mg ac/kg diet</w:t>
            </w:r>
          </w:p>
        </w:tc>
        <w:tc>
          <w:tcPr>
            <w:tcW w:w="1249" w:type="pct"/>
            <w:tcBorders>
              <w:top w:val="nil"/>
              <w:left w:val="nil"/>
              <w:bottom w:val="nil"/>
              <w:right w:val="nil"/>
            </w:tcBorders>
          </w:tcPr>
          <w:p w14:paraId="798AA1ED" w14:textId="3C8BB947" w:rsidR="00EE552F" w:rsidRPr="00B6173C" w:rsidRDefault="00EE552F" w:rsidP="00EE552F">
            <w:pPr>
              <w:pStyle w:val="TableText"/>
              <w:spacing w:before="0" w:after="0" w:line="240" w:lineRule="auto"/>
            </w:pPr>
            <w:r>
              <w:t>Hill et al. 1975</w:t>
            </w:r>
          </w:p>
        </w:tc>
      </w:tr>
      <w:tr w:rsidR="00EE552F" w:rsidRPr="00B6173C" w14:paraId="11C468DC" w14:textId="77777777" w:rsidTr="004F5630">
        <w:tc>
          <w:tcPr>
            <w:tcW w:w="595" w:type="pct"/>
            <w:vMerge/>
            <w:tcBorders>
              <w:left w:val="nil"/>
              <w:right w:val="nil"/>
            </w:tcBorders>
          </w:tcPr>
          <w:p w14:paraId="13DDA5F8" w14:textId="77777777" w:rsidR="00EE552F" w:rsidRPr="00B6173C" w:rsidRDefault="00EE552F" w:rsidP="00EE552F">
            <w:pPr>
              <w:pStyle w:val="TableText"/>
              <w:spacing w:before="0" w:after="0" w:line="240" w:lineRule="auto"/>
            </w:pPr>
          </w:p>
        </w:tc>
        <w:tc>
          <w:tcPr>
            <w:tcW w:w="593" w:type="pct"/>
            <w:tcBorders>
              <w:top w:val="nil"/>
              <w:left w:val="nil"/>
              <w:bottom w:val="single" w:sz="4" w:space="0" w:color="auto"/>
              <w:right w:val="nil"/>
            </w:tcBorders>
          </w:tcPr>
          <w:p w14:paraId="3934D098" w14:textId="77777777" w:rsidR="00EE552F" w:rsidRPr="00B6173C" w:rsidRDefault="00EE552F" w:rsidP="00EE552F">
            <w:pPr>
              <w:pStyle w:val="TableText"/>
              <w:spacing w:before="0" w:after="0" w:line="240" w:lineRule="auto"/>
            </w:pPr>
          </w:p>
        </w:tc>
        <w:tc>
          <w:tcPr>
            <w:tcW w:w="1018" w:type="pct"/>
            <w:gridSpan w:val="2"/>
            <w:tcBorders>
              <w:top w:val="nil"/>
              <w:left w:val="nil"/>
              <w:bottom w:val="single" w:sz="4" w:space="0" w:color="auto"/>
              <w:right w:val="nil"/>
            </w:tcBorders>
            <w:shd w:val="clear" w:color="auto" w:fill="auto"/>
          </w:tcPr>
          <w:p w14:paraId="3A332538" w14:textId="77777777" w:rsidR="00EE552F" w:rsidRPr="00B6173C" w:rsidRDefault="00EE552F" w:rsidP="00EE552F">
            <w:pPr>
              <w:pStyle w:val="TableText"/>
              <w:spacing w:before="0" w:after="0" w:line="240" w:lineRule="auto"/>
              <w:rPr>
                <w:i/>
                <w:iCs/>
              </w:rPr>
            </w:pPr>
          </w:p>
        </w:tc>
        <w:tc>
          <w:tcPr>
            <w:tcW w:w="1544" w:type="pct"/>
            <w:tcBorders>
              <w:top w:val="nil"/>
              <w:left w:val="nil"/>
              <w:bottom w:val="single" w:sz="4" w:space="0" w:color="auto"/>
              <w:right w:val="nil"/>
            </w:tcBorders>
            <w:shd w:val="clear" w:color="auto" w:fill="auto"/>
          </w:tcPr>
          <w:p w14:paraId="5727B28E" w14:textId="6B664858" w:rsidR="00EE552F" w:rsidRPr="00B6173C" w:rsidRDefault="00EE552F" w:rsidP="00EE552F">
            <w:pPr>
              <w:pStyle w:val="TableText"/>
              <w:spacing w:before="0" w:after="0" w:line="240" w:lineRule="auto"/>
              <w:jc w:val="right"/>
            </w:pPr>
            <w:r>
              <w:t>LC</w:t>
            </w:r>
            <w:r w:rsidRPr="00EE552F">
              <w:rPr>
                <w:vertAlign w:val="subscript"/>
              </w:rPr>
              <w:t>50</w:t>
            </w:r>
            <w:r>
              <w:t xml:space="preserve"> 652 mg ac/kg diet</w:t>
            </w:r>
          </w:p>
        </w:tc>
        <w:tc>
          <w:tcPr>
            <w:tcW w:w="1249" w:type="pct"/>
            <w:tcBorders>
              <w:top w:val="nil"/>
              <w:left w:val="nil"/>
              <w:bottom w:val="single" w:sz="4" w:space="0" w:color="auto"/>
              <w:right w:val="nil"/>
            </w:tcBorders>
          </w:tcPr>
          <w:p w14:paraId="28F9C9EE" w14:textId="1231CB0C" w:rsidR="00EE552F" w:rsidRPr="00B6173C" w:rsidRDefault="00EE552F" w:rsidP="00EE552F">
            <w:pPr>
              <w:pStyle w:val="TableText"/>
              <w:spacing w:before="0" w:after="0" w:line="240" w:lineRule="auto"/>
            </w:pPr>
            <w:r>
              <w:t>Hill &amp; Carmadese 1986</w:t>
            </w:r>
          </w:p>
        </w:tc>
      </w:tr>
      <w:tr w:rsidR="00EE552F" w:rsidRPr="00B6173C" w14:paraId="240253F7" w14:textId="77777777" w:rsidTr="004F5630">
        <w:tc>
          <w:tcPr>
            <w:tcW w:w="595" w:type="pct"/>
            <w:vMerge/>
            <w:tcBorders>
              <w:left w:val="nil"/>
              <w:right w:val="nil"/>
            </w:tcBorders>
          </w:tcPr>
          <w:p w14:paraId="61816DB2" w14:textId="477D087B" w:rsidR="00EE552F" w:rsidRPr="00B6173C" w:rsidRDefault="00EE552F" w:rsidP="00EE552F">
            <w:pPr>
              <w:pStyle w:val="TableText"/>
              <w:spacing w:before="0" w:after="0" w:line="240" w:lineRule="auto"/>
            </w:pPr>
          </w:p>
        </w:tc>
        <w:tc>
          <w:tcPr>
            <w:tcW w:w="593" w:type="pct"/>
            <w:vMerge w:val="restart"/>
            <w:tcBorders>
              <w:top w:val="single" w:sz="4" w:space="0" w:color="auto"/>
              <w:left w:val="nil"/>
              <w:right w:val="nil"/>
            </w:tcBorders>
          </w:tcPr>
          <w:p w14:paraId="3D5A2666" w14:textId="77777777" w:rsidR="00EE552F" w:rsidRPr="00B6173C" w:rsidRDefault="00EE552F" w:rsidP="00EE552F">
            <w:pPr>
              <w:pStyle w:val="TableText"/>
              <w:spacing w:before="0" w:after="0" w:line="240" w:lineRule="auto"/>
            </w:pPr>
            <w:r w:rsidRPr="00B6173C">
              <w:t>Chronic</w:t>
            </w:r>
          </w:p>
        </w:tc>
        <w:tc>
          <w:tcPr>
            <w:tcW w:w="1018" w:type="pct"/>
            <w:gridSpan w:val="2"/>
            <w:tcBorders>
              <w:top w:val="single" w:sz="4" w:space="0" w:color="auto"/>
              <w:left w:val="nil"/>
              <w:bottom w:val="nil"/>
              <w:right w:val="nil"/>
            </w:tcBorders>
            <w:shd w:val="clear" w:color="auto" w:fill="auto"/>
          </w:tcPr>
          <w:p w14:paraId="467FDDA3" w14:textId="77777777" w:rsidR="00EE552F" w:rsidRPr="00B6173C" w:rsidRDefault="00EE552F" w:rsidP="00EE552F">
            <w:pPr>
              <w:pStyle w:val="TableText"/>
              <w:spacing w:before="0" w:after="0" w:line="240" w:lineRule="auto"/>
              <w:rPr>
                <w:i/>
                <w:iCs/>
              </w:rPr>
            </w:pPr>
            <w:r w:rsidRPr="00B6173C">
              <w:rPr>
                <w:i/>
                <w:iCs/>
              </w:rPr>
              <w:t>Colinus virginianus</w:t>
            </w:r>
          </w:p>
        </w:tc>
        <w:tc>
          <w:tcPr>
            <w:tcW w:w="1544" w:type="pct"/>
            <w:tcBorders>
              <w:top w:val="single" w:sz="4" w:space="0" w:color="auto"/>
              <w:left w:val="nil"/>
              <w:bottom w:val="nil"/>
              <w:right w:val="nil"/>
            </w:tcBorders>
            <w:shd w:val="clear" w:color="auto" w:fill="auto"/>
          </w:tcPr>
          <w:p w14:paraId="3266941A" w14:textId="77777777" w:rsidR="00EE552F" w:rsidRPr="00B6173C" w:rsidRDefault="00EE552F" w:rsidP="00EE552F">
            <w:pPr>
              <w:pStyle w:val="TableText"/>
              <w:spacing w:before="0" w:after="0" w:line="240" w:lineRule="auto"/>
              <w:jc w:val="right"/>
            </w:pPr>
            <w:r w:rsidRPr="00B6173C">
              <w:t>NOEL 2.3 mg ac/kg bw/d</w:t>
            </w:r>
          </w:p>
        </w:tc>
        <w:tc>
          <w:tcPr>
            <w:tcW w:w="1249" w:type="pct"/>
            <w:tcBorders>
              <w:top w:val="single" w:sz="4" w:space="0" w:color="auto"/>
              <w:left w:val="nil"/>
              <w:bottom w:val="nil"/>
              <w:right w:val="nil"/>
            </w:tcBorders>
          </w:tcPr>
          <w:p w14:paraId="244C73C7" w14:textId="77777777" w:rsidR="00EE552F" w:rsidRPr="00B6173C" w:rsidRDefault="00EE552F" w:rsidP="00EE552F">
            <w:pPr>
              <w:pStyle w:val="TableText"/>
              <w:spacing w:before="0" w:after="0" w:line="240" w:lineRule="auto"/>
            </w:pPr>
            <w:r w:rsidRPr="00B6173C">
              <w:t>Beavers et al. 1991</w:t>
            </w:r>
          </w:p>
        </w:tc>
      </w:tr>
      <w:tr w:rsidR="00EE552F" w:rsidRPr="00B6173C" w14:paraId="19321D30" w14:textId="77777777" w:rsidTr="004F5630">
        <w:tc>
          <w:tcPr>
            <w:tcW w:w="595" w:type="pct"/>
            <w:vMerge/>
            <w:tcBorders>
              <w:left w:val="nil"/>
              <w:bottom w:val="single" w:sz="4" w:space="0" w:color="auto"/>
              <w:right w:val="nil"/>
            </w:tcBorders>
          </w:tcPr>
          <w:p w14:paraId="48B2FA0E" w14:textId="77777777" w:rsidR="00EE552F" w:rsidRPr="00B6173C" w:rsidRDefault="00EE552F" w:rsidP="00EE552F">
            <w:pPr>
              <w:pStyle w:val="TableText"/>
              <w:spacing w:before="0" w:after="0" w:line="240" w:lineRule="auto"/>
            </w:pPr>
          </w:p>
        </w:tc>
        <w:tc>
          <w:tcPr>
            <w:tcW w:w="593" w:type="pct"/>
            <w:vMerge/>
            <w:tcBorders>
              <w:left w:val="nil"/>
              <w:bottom w:val="single" w:sz="4" w:space="0" w:color="auto"/>
              <w:right w:val="nil"/>
            </w:tcBorders>
          </w:tcPr>
          <w:p w14:paraId="152FB6EB" w14:textId="77777777" w:rsidR="00EE552F" w:rsidRPr="00B6173C" w:rsidRDefault="00EE552F" w:rsidP="00EE552F">
            <w:pPr>
              <w:pStyle w:val="TableText"/>
              <w:spacing w:before="0" w:after="0" w:line="240" w:lineRule="auto"/>
            </w:pPr>
          </w:p>
        </w:tc>
        <w:tc>
          <w:tcPr>
            <w:tcW w:w="1018" w:type="pct"/>
            <w:gridSpan w:val="2"/>
            <w:tcBorders>
              <w:top w:val="nil"/>
              <w:left w:val="nil"/>
              <w:bottom w:val="single" w:sz="4" w:space="0" w:color="auto"/>
              <w:right w:val="nil"/>
            </w:tcBorders>
            <w:shd w:val="clear" w:color="auto" w:fill="auto"/>
          </w:tcPr>
          <w:p w14:paraId="628901F4" w14:textId="77777777" w:rsidR="00EE552F" w:rsidRPr="00B6173C" w:rsidRDefault="00EE552F" w:rsidP="00EE552F">
            <w:pPr>
              <w:pStyle w:val="TableText"/>
              <w:spacing w:before="0" w:after="0" w:line="240" w:lineRule="auto"/>
              <w:rPr>
                <w:i/>
                <w:iCs/>
              </w:rPr>
            </w:pPr>
            <w:r w:rsidRPr="00B6173C">
              <w:rPr>
                <w:i/>
                <w:iCs/>
              </w:rPr>
              <w:t>Anas platyrhynchos</w:t>
            </w:r>
          </w:p>
        </w:tc>
        <w:tc>
          <w:tcPr>
            <w:tcW w:w="1544" w:type="pct"/>
            <w:tcBorders>
              <w:top w:val="nil"/>
              <w:left w:val="nil"/>
              <w:bottom w:val="single" w:sz="4" w:space="0" w:color="auto"/>
              <w:right w:val="nil"/>
            </w:tcBorders>
            <w:shd w:val="clear" w:color="auto" w:fill="auto"/>
          </w:tcPr>
          <w:p w14:paraId="3D1CCA67" w14:textId="77777777" w:rsidR="00EE552F" w:rsidRPr="00B6173C" w:rsidRDefault="00EE552F" w:rsidP="00EE552F">
            <w:pPr>
              <w:pStyle w:val="TableText"/>
              <w:spacing w:before="0" w:after="0" w:line="240" w:lineRule="auto"/>
              <w:jc w:val="right"/>
            </w:pPr>
            <w:r w:rsidRPr="00B6173C">
              <w:t>NOEL 6.0 mg ac/kg bw/d</w:t>
            </w:r>
          </w:p>
        </w:tc>
        <w:tc>
          <w:tcPr>
            <w:tcW w:w="1249" w:type="pct"/>
            <w:tcBorders>
              <w:top w:val="nil"/>
              <w:left w:val="nil"/>
              <w:bottom w:val="single" w:sz="4" w:space="0" w:color="auto"/>
              <w:right w:val="nil"/>
            </w:tcBorders>
          </w:tcPr>
          <w:p w14:paraId="148DA651" w14:textId="77777777" w:rsidR="00EE552F" w:rsidRPr="00B6173C" w:rsidRDefault="00EE552F" w:rsidP="00EE552F">
            <w:pPr>
              <w:pStyle w:val="TableText"/>
              <w:spacing w:before="0" w:after="0" w:line="240" w:lineRule="auto"/>
            </w:pPr>
            <w:r w:rsidRPr="00B6173C">
              <w:t>Beavers et al. 1989</w:t>
            </w:r>
          </w:p>
        </w:tc>
      </w:tr>
      <w:tr w:rsidR="004F5630" w:rsidRPr="00B6173C" w14:paraId="292C1A22" w14:textId="77777777" w:rsidTr="004F5630">
        <w:tc>
          <w:tcPr>
            <w:tcW w:w="595" w:type="pct"/>
            <w:tcBorders>
              <w:left w:val="nil"/>
              <w:bottom w:val="single" w:sz="4" w:space="0" w:color="auto"/>
              <w:right w:val="nil"/>
            </w:tcBorders>
          </w:tcPr>
          <w:p w14:paraId="11D36995" w14:textId="256EF45C" w:rsidR="004F5630" w:rsidRPr="00B6173C" w:rsidRDefault="004F5630" w:rsidP="00EE552F">
            <w:pPr>
              <w:pStyle w:val="TableText"/>
              <w:spacing w:before="0" w:after="0" w:line="240" w:lineRule="auto"/>
            </w:pPr>
            <w:r>
              <w:lastRenderedPageBreak/>
              <w:t>Reptiles</w:t>
            </w:r>
          </w:p>
        </w:tc>
        <w:tc>
          <w:tcPr>
            <w:tcW w:w="593" w:type="pct"/>
            <w:tcBorders>
              <w:left w:val="nil"/>
              <w:bottom w:val="single" w:sz="4" w:space="0" w:color="auto"/>
              <w:right w:val="nil"/>
            </w:tcBorders>
          </w:tcPr>
          <w:p w14:paraId="76862675" w14:textId="11170438" w:rsidR="004F5630" w:rsidRPr="00B6173C" w:rsidRDefault="004F5630" w:rsidP="00EE552F">
            <w:pPr>
              <w:pStyle w:val="TableText"/>
              <w:spacing w:before="0" w:after="0" w:line="240" w:lineRule="auto"/>
            </w:pPr>
            <w:r>
              <w:t>Acute</w:t>
            </w:r>
          </w:p>
        </w:tc>
        <w:tc>
          <w:tcPr>
            <w:tcW w:w="1018" w:type="pct"/>
            <w:gridSpan w:val="2"/>
            <w:tcBorders>
              <w:top w:val="single" w:sz="4" w:space="0" w:color="auto"/>
              <w:left w:val="nil"/>
              <w:bottom w:val="single" w:sz="4" w:space="0" w:color="auto"/>
              <w:right w:val="nil"/>
            </w:tcBorders>
            <w:shd w:val="clear" w:color="auto" w:fill="auto"/>
          </w:tcPr>
          <w:p w14:paraId="137E5297" w14:textId="397B868A" w:rsidR="004F5630" w:rsidRPr="00B6173C" w:rsidRDefault="004F5630" w:rsidP="00EE552F">
            <w:pPr>
              <w:pStyle w:val="TableText"/>
              <w:spacing w:before="0" w:after="0" w:line="240" w:lineRule="auto"/>
              <w:rPr>
                <w:i/>
                <w:iCs/>
              </w:rPr>
            </w:pPr>
            <w:r>
              <w:rPr>
                <w:i/>
                <w:iCs/>
              </w:rPr>
              <w:t>Pogona vitticeps</w:t>
            </w:r>
          </w:p>
        </w:tc>
        <w:tc>
          <w:tcPr>
            <w:tcW w:w="1544" w:type="pct"/>
            <w:tcBorders>
              <w:top w:val="single" w:sz="4" w:space="0" w:color="auto"/>
              <w:left w:val="nil"/>
              <w:bottom w:val="single" w:sz="4" w:space="0" w:color="auto"/>
              <w:right w:val="nil"/>
            </w:tcBorders>
            <w:shd w:val="clear" w:color="auto" w:fill="auto"/>
          </w:tcPr>
          <w:p w14:paraId="70331689" w14:textId="1628E349" w:rsidR="004F5630" w:rsidRPr="00B6173C" w:rsidRDefault="004F5630" w:rsidP="00EE552F">
            <w:pPr>
              <w:pStyle w:val="TableText"/>
              <w:spacing w:before="0" w:after="0" w:line="240" w:lineRule="auto"/>
              <w:jc w:val="right"/>
            </w:pPr>
            <w:r>
              <w:t>No mortality at 16 mg ac/kg bw</w:t>
            </w:r>
          </w:p>
        </w:tc>
        <w:tc>
          <w:tcPr>
            <w:tcW w:w="1249" w:type="pct"/>
            <w:tcBorders>
              <w:top w:val="single" w:sz="4" w:space="0" w:color="auto"/>
              <w:left w:val="nil"/>
              <w:bottom w:val="single" w:sz="4" w:space="0" w:color="auto"/>
              <w:right w:val="nil"/>
            </w:tcBorders>
          </w:tcPr>
          <w:p w14:paraId="72F481FF" w14:textId="39C5524E" w:rsidR="004F5630" w:rsidRPr="00B6173C" w:rsidRDefault="004F5630" w:rsidP="00EE552F">
            <w:pPr>
              <w:pStyle w:val="TableText"/>
              <w:spacing w:before="0" w:after="0" w:line="240" w:lineRule="auto"/>
            </w:pPr>
            <w:r>
              <w:t>Contador-Kelsall et al. 2022</w:t>
            </w:r>
          </w:p>
        </w:tc>
      </w:tr>
    </w:tbl>
    <w:p w14:paraId="329670E9" w14:textId="75E976C1" w:rsidR="00986E71" w:rsidRPr="00B6173C" w:rsidRDefault="00CD1090" w:rsidP="00CD0C0E">
      <w:pPr>
        <w:pStyle w:val="Caption"/>
      </w:pPr>
      <w:bookmarkStart w:id="337" w:name="_Ref194069960"/>
      <w:bookmarkStart w:id="338" w:name="_Toc158365546"/>
      <w:bookmarkStart w:id="339" w:name="_Toc158365715"/>
      <w:bookmarkStart w:id="340" w:name="_Toc206422002"/>
      <w:r>
        <w:t>Table</w:t>
      </w:r>
      <w:r w:rsidR="00CD0C0E">
        <w:t xml:space="preserve"> </w:t>
      </w:r>
      <w:r>
        <w:fldChar w:fldCharType="begin"/>
      </w:r>
      <w:r>
        <w:instrText xml:space="preserve"> SEQ Table \* ARABIC </w:instrText>
      </w:r>
      <w:r>
        <w:fldChar w:fldCharType="separate"/>
      </w:r>
      <w:r w:rsidR="005C43BA">
        <w:rPr>
          <w:noProof/>
        </w:rPr>
        <w:t>49</w:t>
      </w:r>
      <w:r>
        <w:fldChar w:fldCharType="end"/>
      </w:r>
      <w:bookmarkEnd w:id="337"/>
      <w:r w:rsidR="00986E71" w:rsidRPr="00B6173C">
        <w:t>:</w:t>
      </w:r>
      <w:r w:rsidR="00986E71" w:rsidRPr="00B6173C">
        <w:tab/>
        <w:t>Field studies on terrestrial vertebrates</w:t>
      </w:r>
      <w:bookmarkEnd w:id="338"/>
      <w:bookmarkEnd w:id="339"/>
      <w:bookmarkEnd w:id="3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1845"/>
        <w:gridCol w:w="4451"/>
        <w:gridCol w:w="1783"/>
      </w:tblGrid>
      <w:tr w:rsidR="004F5630" w:rsidRPr="00B6173C" w14:paraId="23A4CA26" w14:textId="77777777" w:rsidTr="004F5630">
        <w:trPr>
          <w:tblHeader/>
        </w:trPr>
        <w:tc>
          <w:tcPr>
            <w:tcW w:w="809" w:type="pct"/>
            <w:tcBorders>
              <w:top w:val="single" w:sz="4" w:space="0" w:color="auto"/>
              <w:left w:val="nil"/>
              <w:bottom w:val="single" w:sz="4" w:space="0" w:color="auto"/>
              <w:right w:val="nil"/>
            </w:tcBorders>
            <w:shd w:val="clear" w:color="auto" w:fill="5C2946"/>
          </w:tcPr>
          <w:p w14:paraId="6BAD2739" w14:textId="3218F305" w:rsidR="004F5630" w:rsidRPr="0060082D" w:rsidRDefault="004F5630" w:rsidP="004F5630">
            <w:pPr>
              <w:pStyle w:val="TableHead"/>
              <w:spacing w:before="0" w:after="0" w:line="240" w:lineRule="auto"/>
              <w:rPr>
                <w:color w:val="auto"/>
                <w:szCs w:val="18"/>
              </w:rPr>
            </w:pPr>
            <w:r w:rsidRPr="0060082D">
              <w:rPr>
                <w:color w:val="auto"/>
                <w:szCs w:val="18"/>
              </w:rPr>
              <w:t>Situation</w:t>
            </w:r>
          </w:p>
        </w:tc>
        <w:tc>
          <w:tcPr>
            <w:tcW w:w="957" w:type="pct"/>
            <w:tcBorders>
              <w:top w:val="single" w:sz="4" w:space="0" w:color="auto"/>
              <w:left w:val="nil"/>
              <w:bottom w:val="single" w:sz="4" w:space="0" w:color="auto"/>
              <w:right w:val="nil"/>
            </w:tcBorders>
            <w:shd w:val="clear" w:color="auto" w:fill="5C2946"/>
          </w:tcPr>
          <w:p w14:paraId="6CC6B947" w14:textId="77777777" w:rsidR="004F5630" w:rsidRPr="0060082D" w:rsidRDefault="004F5630" w:rsidP="004F5630">
            <w:pPr>
              <w:pStyle w:val="TableHead"/>
              <w:spacing w:before="0" w:after="0" w:line="240" w:lineRule="auto"/>
              <w:rPr>
                <w:color w:val="auto"/>
                <w:szCs w:val="18"/>
              </w:rPr>
            </w:pPr>
            <w:r w:rsidRPr="0060082D">
              <w:rPr>
                <w:color w:val="auto"/>
                <w:szCs w:val="18"/>
              </w:rPr>
              <w:t>Exposure</w:t>
            </w:r>
          </w:p>
        </w:tc>
        <w:tc>
          <w:tcPr>
            <w:tcW w:w="2309" w:type="pct"/>
            <w:tcBorders>
              <w:top w:val="single" w:sz="4" w:space="0" w:color="auto"/>
              <w:left w:val="nil"/>
              <w:bottom w:val="single" w:sz="4" w:space="0" w:color="auto"/>
              <w:right w:val="nil"/>
            </w:tcBorders>
            <w:shd w:val="clear" w:color="auto" w:fill="5C2946"/>
          </w:tcPr>
          <w:p w14:paraId="1EBED780" w14:textId="77777777" w:rsidR="004F5630" w:rsidRPr="0060082D" w:rsidRDefault="004F5630" w:rsidP="004F5630">
            <w:pPr>
              <w:pStyle w:val="TableHead"/>
              <w:spacing w:before="0" w:after="0" w:line="240" w:lineRule="auto"/>
              <w:rPr>
                <w:color w:val="auto"/>
                <w:szCs w:val="18"/>
              </w:rPr>
            </w:pPr>
            <w:r w:rsidRPr="0060082D">
              <w:rPr>
                <w:color w:val="auto"/>
                <w:szCs w:val="18"/>
              </w:rPr>
              <w:t>Effect</w:t>
            </w:r>
          </w:p>
        </w:tc>
        <w:tc>
          <w:tcPr>
            <w:tcW w:w="925" w:type="pct"/>
            <w:tcBorders>
              <w:top w:val="single" w:sz="4" w:space="0" w:color="auto"/>
              <w:left w:val="nil"/>
              <w:bottom w:val="single" w:sz="4" w:space="0" w:color="auto"/>
              <w:right w:val="nil"/>
            </w:tcBorders>
            <w:shd w:val="clear" w:color="auto" w:fill="5C2946"/>
          </w:tcPr>
          <w:p w14:paraId="1A5E02F9" w14:textId="77777777" w:rsidR="004F5630" w:rsidRPr="0060082D" w:rsidRDefault="004F5630" w:rsidP="004F5630">
            <w:pPr>
              <w:pStyle w:val="TableHead"/>
              <w:spacing w:before="0" w:after="0" w:line="240" w:lineRule="auto"/>
              <w:rPr>
                <w:color w:val="auto"/>
                <w:szCs w:val="18"/>
              </w:rPr>
            </w:pPr>
            <w:r w:rsidRPr="0060082D">
              <w:rPr>
                <w:color w:val="auto"/>
                <w:szCs w:val="18"/>
              </w:rPr>
              <w:t>Reference</w:t>
            </w:r>
          </w:p>
        </w:tc>
      </w:tr>
      <w:tr w:rsidR="004F5630" w:rsidRPr="00B6173C" w14:paraId="009D1DC4" w14:textId="77777777" w:rsidTr="004F5630">
        <w:tc>
          <w:tcPr>
            <w:tcW w:w="809" w:type="pct"/>
            <w:tcBorders>
              <w:top w:val="single" w:sz="4" w:space="0" w:color="auto"/>
              <w:left w:val="nil"/>
              <w:bottom w:val="nil"/>
              <w:right w:val="nil"/>
            </w:tcBorders>
          </w:tcPr>
          <w:p w14:paraId="098D8CB5" w14:textId="77777777" w:rsidR="004F5630" w:rsidRPr="004F5630" w:rsidRDefault="004F5630" w:rsidP="004F5630">
            <w:pPr>
              <w:pStyle w:val="TableText"/>
              <w:spacing w:before="0" w:after="0" w:line="240" w:lineRule="auto"/>
              <w:rPr>
                <w:color w:val="auto"/>
                <w:szCs w:val="17"/>
              </w:rPr>
            </w:pPr>
            <w:r w:rsidRPr="004F5630">
              <w:rPr>
                <w:color w:val="auto"/>
                <w:szCs w:val="17"/>
              </w:rPr>
              <w:t>Semi-arid thornbush savannah</w:t>
            </w:r>
          </w:p>
        </w:tc>
        <w:tc>
          <w:tcPr>
            <w:tcW w:w="957" w:type="pct"/>
            <w:tcBorders>
              <w:top w:val="single" w:sz="4" w:space="0" w:color="auto"/>
              <w:left w:val="nil"/>
              <w:bottom w:val="nil"/>
              <w:right w:val="nil"/>
            </w:tcBorders>
          </w:tcPr>
          <w:p w14:paraId="165BBA52" w14:textId="77777777" w:rsidR="004F5630" w:rsidRPr="004F5630" w:rsidRDefault="004F5630" w:rsidP="004F5630">
            <w:pPr>
              <w:pStyle w:val="TableText"/>
              <w:spacing w:before="0" w:after="0" w:line="240" w:lineRule="auto"/>
              <w:rPr>
                <w:color w:val="auto"/>
                <w:szCs w:val="17"/>
              </w:rPr>
            </w:pPr>
            <w:r w:rsidRPr="004F5630">
              <w:rPr>
                <w:color w:val="auto"/>
                <w:szCs w:val="17"/>
              </w:rPr>
              <w:t>1x 485 or 825 g ac/ha</w:t>
            </w:r>
          </w:p>
        </w:tc>
        <w:tc>
          <w:tcPr>
            <w:tcW w:w="2309" w:type="pct"/>
            <w:tcBorders>
              <w:top w:val="single" w:sz="4" w:space="0" w:color="auto"/>
              <w:left w:val="nil"/>
              <w:bottom w:val="nil"/>
              <w:right w:val="nil"/>
            </w:tcBorders>
            <w:shd w:val="clear" w:color="auto" w:fill="auto"/>
          </w:tcPr>
          <w:p w14:paraId="5807A8F7" w14:textId="77777777" w:rsidR="004F5630" w:rsidRPr="004F5630" w:rsidRDefault="004F5630" w:rsidP="004F5630">
            <w:pPr>
              <w:pStyle w:val="TableText"/>
              <w:spacing w:before="0" w:after="0" w:line="240" w:lineRule="auto"/>
              <w:rPr>
                <w:color w:val="auto"/>
                <w:szCs w:val="17"/>
              </w:rPr>
            </w:pPr>
            <w:r w:rsidRPr="004F5630">
              <w:rPr>
                <w:color w:val="auto"/>
                <w:szCs w:val="17"/>
              </w:rPr>
              <w:t>Up to 7% bird mortality observed in both low and high dose plots with 30-47% reduction in numbers, mainly due to movement in response to a reduction in grasshopper prey</w:t>
            </w:r>
          </w:p>
        </w:tc>
        <w:tc>
          <w:tcPr>
            <w:tcW w:w="925" w:type="pct"/>
            <w:tcBorders>
              <w:top w:val="single" w:sz="4" w:space="0" w:color="auto"/>
              <w:left w:val="nil"/>
              <w:bottom w:val="nil"/>
              <w:right w:val="nil"/>
            </w:tcBorders>
          </w:tcPr>
          <w:p w14:paraId="38E9E904" w14:textId="77777777" w:rsidR="004F5630" w:rsidRPr="004F5630" w:rsidRDefault="004F5630" w:rsidP="004F5630">
            <w:pPr>
              <w:pStyle w:val="TableText"/>
              <w:spacing w:before="0" w:after="0" w:line="240" w:lineRule="auto"/>
              <w:rPr>
                <w:color w:val="auto"/>
                <w:szCs w:val="17"/>
              </w:rPr>
            </w:pPr>
            <w:r w:rsidRPr="004F5630">
              <w:rPr>
                <w:color w:val="auto"/>
                <w:szCs w:val="17"/>
              </w:rPr>
              <w:t>Mullié &amp; Keith 1993</w:t>
            </w:r>
          </w:p>
        </w:tc>
      </w:tr>
      <w:tr w:rsidR="004F5630" w:rsidRPr="00B6173C" w14:paraId="62F41059" w14:textId="77777777" w:rsidTr="004F5630">
        <w:tc>
          <w:tcPr>
            <w:tcW w:w="809" w:type="pct"/>
            <w:tcBorders>
              <w:top w:val="nil"/>
              <w:left w:val="nil"/>
              <w:bottom w:val="nil"/>
              <w:right w:val="nil"/>
            </w:tcBorders>
          </w:tcPr>
          <w:p w14:paraId="0F4955B9" w14:textId="11C3BF5D" w:rsidR="004F5630" w:rsidRPr="004F5630" w:rsidRDefault="004F5630" w:rsidP="004F5630">
            <w:pPr>
              <w:pStyle w:val="TableText"/>
              <w:spacing w:before="0" w:after="0" w:line="240" w:lineRule="auto"/>
              <w:rPr>
                <w:color w:val="auto"/>
                <w:szCs w:val="17"/>
              </w:rPr>
            </w:pPr>
            <w:r w:rsidRPr="004F5630">
              <w:rPr>
                <w:color w:val="auto"/>
                <w:szCs w:val="17"/>
              </w:rPr>
              <w:t>Open plain pasture</w:t>
            </w:r>
          </w:p>
        </w:tc>
        <w:tc>
          <w:tcPr>
            <w:tcW w:w="957" w:type="pct"/>
            <w:tcBorders>
              <w:top w:val="nil"/>
              <w:left w:val="nil"/>
              <w:bottom w:val="nil"/>
              <w:right w:val="nil"/>
            </w:tcBorders>
          </w:tcPr>
          <w:p w14:paraId="0B6A56AD" w14:textId="14B67348" w:rsidR="004F5630" w:rsidRPr="004F5630" w:rsidRDefault="004F5630" w:rsidP="004F5630">
            <w:pPr>
              <w:pStyle w:val="TableText"/>
              <w:spacing w:before="0" w:after="0" w:line="240" w:lineRule="auto"/>
              <w:rPr>
                <w:color w:val="auto"/>
                <w:szCs w:val="17"/>
              </w:rPr>
            </w:pPr>
            <w:r w:rsidRPr="004F5630">
              <w:rPr>
                <w:color w:val="auto"/>
                <w:szCs w:val="17"/>
              </w:rPr>
              <w:t>1x 267 g</w:t>
            </w:r>
            <w:r w:rsidR="002A601C">
              <w:rPr>
                <w:color w:val="auto"/>
                <w:szCs w:val="17"/>
              </w:rPr>
              <w:t xml:space="preserve"> ac</w:t>
            </w:r>
            <w:r w:rsidRPr="004F5630">
              <w:rPr>
                <w:color w:val="auto"/>
                <w:szCs w:val="17"/>
              </w:rPr>
              <w:t>/ha</w:t>
            </w:r>
          </w:p>
        </w:tc>
        <w:tc>
          <w:tcPr>
            <w:tcW w:w="2309" w:type="pct"/>
            <w:tcBorders>
              <w:top w:val="nil"/>
              <w:left w:val="nil"/>
              <w:bottom w:val="nil"/>
              <w:right w:val="nil"/>
            </w:tcBorders>
            <w:shd w:val="clear" w:color="auto" w:fill="auto"/>
          </w:tcPr>
          <w:p w14:paraId="6025A473"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u w:val="single"/>
              </w:rPr>
              <w:t>Species/group</w:t>
            </w:r>
            <w:r w:rsidRPr="004F5630">
              <w:rPr>
                <w:rFonts w:ascii="Arial" w:hAnsi="Arial" w:cs="Arial"/>
                <w:sz w:val="17"/>
                <w:szCs w:val="17"/>
              </w:rPr>
              <w:tab/>
            </w:r>
            <w:r w:rsidRPr="004F5630">
              <w:rPr>
                <w:rFonts w:ascii="Arial" w:hAnsi="Arial" w:cs="Arial"/>
                <w:sz w:val="17"/>
                <w:szCs w:val="17"/>
                <w:u w:val="single"/>
              </w:rPr>
              <w:t>ChE inhibition</w:t>
            </w:r>
          </w:p>
          <w:p w14:paraId="1F22B7C8"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i/>
                <w:iCs/>
                <w:sz w:val="17"/>
                <w:szCs w:val="17"/>
              </w:rPr>
              <w:t>Taeniopygia guttata</w:t>
            </w:r>
            <w:r w:rsidRPr="004F5630">
              <w:rPr>
                <w:rFonts w:ascii="Arial" w:hAnsi="Arial" w:cs="Arial"/>
                <w:sz w:val="17"/>
                <w:szCs w:val="17"/>
              </w:rPr>
              <w:tab/>
              <w:t>70%</w:t>
            </w:r>
          </w:p>
          <w:p w14:paraId="11F12BA1"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i/>
                <w:iCs/>
                <w:sz w:val="17"/>
                <w:szCs w:val="17"/>
              </w:rPr>
              <w:t>Lalage sueurii</w:t>
            </w:r>
            <w:r w:rsidRPr="004F5630">
              <w:rPr>
                <w:rFonts w:ascii="Arial" w:hAnsi="Arial" w:cs="Arial"/>
                <w:sz w:val="17"/>
                <w:szCs w:val="17"/>
              </w:rPr>
              <w:tab/>
              <w:t>65%</w:t>
            </w:r>
          </w:p>
          <w:p w14:paraId="6C238D43"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i/>
                <w:iCs/>
                <w:sz w:val="17"/>
                <w:szCs w:val="17"/>
              </w:rPr>
              <w:t>Artamus personatus</w:t>
            </w:r>
            <w:r w:rsidRPr="004F5630">
              <w:rPr>
                <w:rFonts w:ascii="Arial" w:hAnsi="Arial" w:cs="Arial"/>
                <w:sz w:val="17"/>
                <w:szCs w:val="17"/>
              </w:rPr>
              <w:tab/>
              <w:t>42%</w:t>
            </w:r>
          </w:p>
          <w:p w14:paraId="2AEF3203"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rPr>
              <w:t>Honeyeaters</w:t>
            </w:r>
            <w:r w:rsidRPr="004F5630">
              <w:rPr>
                <w:rFonts w:ascii="Arial" w:hAnsi="Arial" w:cs="Arial"/>
                <w:sz w:val="17"/>
                <w:szCs w:val="17"/>
              </w:rPr>
              <w:tab/>
              <w:t>36%</w:t>
            </w:r>
          </w:p>
          <w:p w14:paraId="355E5B82"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rPr>
              <w:t>Insectivorous birds</w:t>
            </w:r>
            <w:r w:rsidRPr="004F5630">
              <w:rPr>
                <w:rFonts w:ascii="Arial" w:hAnsi="Arial" w:cs="Arial"/>
                <w:sz w:val="17"/>
                <w:szCs w:val="17"/>
              </w:rPr>
              <w:tab/>
              <w:t>35%</w:t>
            </w:r>
          </w:p>
          <w:p w14:paraId="7FE94976"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rPr>
              <w:t>Granivorous birds</w:t>
            </w:r>
            <w:r w:rsidRPr="004F5630">
              <w:rPr>
                <w:rFonts w:ascii="Arial" w:hAnsi="Arial" w:cs="Arial"/>
                <w:sz w:val="17"/>
                <w:szCs w:val="17"/>
              </w:rPr>
              <w:tab/>
              <w:t>33%</w:t>
            </w:r>
          </w:p>
          <w:p w14:paraId="33B43FC2" w14:textId="77777777" w:rsidR="004F5630" w:rsidRPr="004F5630" w:rsidRDefault="004F5630" w:rsidP="00730FC5">
            <w:pPr>
              <w:pStyle w:val="BodyText"/>
              <w:keepNext/>
              <w:keepLines/>
              <w:widowControl w:val="0"/>
              <w:tabs>
                <w:tab w:val="left" w:pos="2139"/>
              </w:tabs>
              <w:spacing w:after="0"/>
              <w:rPr>
                <w:rFonts w:ascii="Arial" w:hAnsi="Arial" w:cs="Arial"/>
                <w:sz w:val="17"/>
                <w:szCs w:val="17"/>
              </w:rPr>
            </w:pPr>
            <w:r w:rsidRPr="004F5630">
              <w:rPr>
                <w:rFonts w:ascii="Arial" w:hAnsi="Arial" w:cs="Arial"/>
                <w:i/>
                <w:iCs/>
                <w:sz w:val="17"/>
                <w:szCs w:val="17"/>
              </w:rPr>
              <w:t>Artamus superciliosus</w:t>
            </w:r>
            <w:r w:rsidRPr="004F5630">
              <w:rPr>
                <w:rFonts w:ascii="Arial" w:hAnsi="Arial" w:cs="Arial"/>
                <w:sz w:val="17"/>
                <w:szCs w:val="17"/>
              </w:rPr>
              <w:tab/>
              <w:t>20%</w:t>
            </w:r>
          </w:p>
          <w:p w14:paraId="098BF4BB" w14:textId="24FED41D" w:rsidR="004F5630" w:rsidRPr="004F5630" w:rsidRDefault="004F5630" w:rsidP="00730FC5">
            <w:pPr>
              <w:pStyle w:val="TableText"/>
              <w:tabs>
                <w:tab w:val="left" w:pos="2139"/>
              </w:tabs>
              <w:spacing w:before="0" w:after="0" w:line="240" w:lineRule="auto"/>
              <w:rPr>
                <w:color w:val="auto"/>
                <w:szCs w:val="17"/>
              </w:rPr>
            </w:pPr>
            <w:r w:rsidRPr="004F5630">
              <w:rPr>
                <w:color w:val="auto"/>
                <w:szCs w:val="17"/>
              </w:rPr>
              <w:t xml:space="preserve">Birds of prey </w:t>
            </w:r>
            <w:r w:rsidRPr="004F5630">
              <w:rPr>
                <w:color w:val="auto"/>
                <w:szCs w:val="17"/>
              </w:rPr>
              <w:tab/>
              <w:t>6.0%</w:t>
            </w:r>
          </w:p>
        </w:tc>
        <w:tc>
          <w:tcPr>
            <w:tcW w:w="925" w:type="pct"/>
            <w:tcBorders>
              <w:top w:val="nil"/>
              <w:left w:val="nil"/>
              <w:bottom w:val="nil"/>
              <w:right w:val="nil"/>
            </w:tcBorders>
          </w:tcPr>
          <w:p w14:paraId="59386128" w14:textId="5F1C1FD2" w:rsidR="004F5630" w:rsidRPr="004F5630" w:rsidRDefault="004F5630" w:rsidP="004F5630">
            <w:pPr>
              <w:pStyle w:val="TableText"/>
              <w:spacing w:before="0" w:after="0" w:line="240" w:lineRule="auto"/>
              <w:rPr>
                <w:color w:val="auto"/>
                <w:szCs w:val="17"/>
              </w:rPr>
            </w:pPr>
            <w:r w:rsidRPr="004F5630">
              <w:rPr>
                <w:color w:val="auto"/>
                <w:szCs w:val="17"/>
              </w:rPr>
              <w:t>Fildes et al. 2006</w:t>
            </w:r>
          </w:p>
        </w:tc>
      </w:tr>
      <w:tr w:rsidR="00910825" w:rsidRPr="00B6173C" w14:paraId="79BBA1E7" w14:textId="77777777" w:rsidTr="00260EC8">
        <w:tc>
          <w:tcPr>
            <w:tcW w:w="809" w:type="pct"/>
            <w:tcBorders>
              <w:top w:val="nil"/>
              <w:left w:val="nil"/>
              <w:bottom w:val="nil"/>
              <w:right w:val="nil"/>
            </w:tcBorders>
          </w:tcPr>
          <w:p w14:paraId="423B371F" w14:textId="60EEDAB7" w:rsidR="00910825" w:rsidRPr="004F5630" w:rsidRDefault="00910825" w:rsidP="00910825">
            <w:pPr>
              <w:pStyle w:val="TableText"/>
              <w:spacing w:before="0" w:after="0" w:line="240" w:lineRule="auto"/>
              <w:rPr>
                <w:color w:val="auto"/>
                <w:szCs w:val="17"/>
              </w:rPr>
            </w:pPr>
            <w:r>
              <w:rPr>
                <w:szCs w:val="17"/>
              </w:rPr>
              <w:t xml:space="preserve">Arid open plain pasture </w:t>
            </w:r>
          </w:p>
        </w:tc>
        <w:tc>
          <w:tcPr>
            <w:tcW w:w="957" w:type="pct"/>
            <w:tcBorders>
              <w:top w:val="nil"/>
              <w:left w:val="nil"/>
              <w:bottom w:val="nil"/>
              <w:right w:val="nil"/>
            </w:tcBorders>
          </w:tcPr>
          <w:p w14:paraId="74BE69C3" w14:textId="46499085" w:rsidR="00910825" w:rsidRPr="004F5630" w:rsidRDefault="00910825" w:rsidP="00910825">
            <w:pPr>
              <w:pStyle w:val="TableText"/>
              <w:spacing w:before="0" w:after="0" w:line="240" w:lineRule="auto"/>
              <w:rPr>
                <w:color w:val="auto"/>
                <w:szCs w:val="17"/>
              </w:rPr>
            </w:pPr>
            <w:r>
              <w:rPr>
                <w:szCs w:val="17"/>
              </w:rPr>
              <w:t>1x 267 g/ha</w:t>
            </w:r>
          </w:p>
        </w:tc>
        <w:tc>
          <w:tcPr>
            <w:tcW w:w="2309" w:type="pct"/>
            <w:tcBorders>
              <w:top w:val="nil"/>
              <w:left w:val="nil"/>
              <w:bottom w:val="nil"/>
              <w:right w:val="nil"/>
            </w:tcBorders>
            <w:shd w:val="clear" w:color="auto" w:fill="auto"/>
          </w:tcPr>
          <w:p w14:paraId="47EC654F" w14:textId="0F3A29B1" w:rsidR="00910825" w:rsidRPr="004F5630" w:rsidRDefault="00910825" w:rsidP="00260EC8">
            <w:pPr>
              <w:pStyle w:val="BodyText"/>
              <w:keepNext/>
              <w:keepLines/>
              <w:widowControl w:val="0"/>
              <w:tabs>
                <w:tab w:val="left" w:pos="2139"/>
              </w:tabs>
              <w:spacing w:after="0"/>
              <w:jc w:val="center"/>
              <w:rPr>
                <w:rFonts w:ascii="Arial" w:hAnsi="Arial" w:cs="Arial"/>
                <w:sz w:val="17"/>
                <w:szCs w:val="17"/>
              </w:rPr>
            </w:pPr>
            <w:r w:rsidRPr="0045773C">
              <w:rPr>
                <w:rFonts w:ascii="Arial" w:hAnsi="Arial" w:cs="Arial"/>
                <w:sz w:val="17"/>
                <w:szCs w:val="17"/>
              </w:rPr>
              <w:t>Plasma AChE inhibition</w:t>
            </w:r>
            <w:r>
              <w:rPr>
                <w:rFonts w:ascii="Arial" w:hAnsi="Arial" w:cs="Arial"/>
                <w:sz w:val="17"/>
                <w:szCs w:val="17"/>
              </w:rPr>
              <w:t xml:space="preserve"> up to 40% in </w:t>
            </w:r>
            <w:r w:rsidRPr="0045773C">
              <w:rPr>
                <w:rFonts w:ascii="Arial" w:hAnsi="Arial" w:cs="Arial"/>
                <w:i/>
                <w:iCs/>
                <w:sz w:val="17"/>
                <w:szCs w:val="17"/>
              </w:rPr>
              <w:t>Sminthopsis macoura</w:t>
            </w:r>
          </w:p>
        </w:tc>
        <w:tc>
          <w:tcPr>
            <w:tcW w:w="925" w:type="pct"/>
            <w:tcBorders>
              <w:top w:val="nil"/>
              <w:left w:val="nil"/>
              <w:bottom w:val="nil"/>
              <w:right w:val="nil"/>
            </w:tcBorders>
          </w:tcPr>
          <w:p w14:paraId="52F7711F" w14:textId="5A2FE63D" w:rsidR="00910825" w:rsidRPr="004C5395" w:rsidRDefault="00B9673A" w:rsidP="00910825">
            <w:pPr>
              <w:pStyle w:val="TableText"/>
              <w:spacing w:before="0" w:after="0" w:line="240" w:lineRule="auto"/>
              <w:rPr>
                <w:color w:val="auto"/>
                <w:szCs w:val="17"/>
              </w:rPr>
            </w:pPr>
            <w:r w:rsidRPr="004C5395">
              <w:rPr>
                <w:szCs w:val="17"/>
              </w:rPr>
              <w:t>Anon</w:t>
            </w:r>
            <w:r w:rsidR="004C5395">
              <w:rPr>
                <w:szCs w:val="17"/>
              </w:rPr>
              <w:t>,</w:t>
            </w:r>
            <w:r w:rsidRPr="004C5395">
              <w:rPr>
                <w:szCs w:val="17"/>
              </w:rPr>
              <w:t xml:space="preserve"> </w:t>
            </w:r>
            <w:r w:rsidR="00910825" w:rsidRPr="004C5395">
              <w:rPr>
                <w:szCs w:val="17"/>
              </w:rPr>
              <w:t>2024</w:t>
            </w:r>
            <w:r w:rsidR="004C5395" w:rsidRPr="004C5395">
              <w:rPr>
                <w:szCs w:val="17"/>
              </w:rPr>
              <w:t>(A3314333)</w:t>
            </w:r>
          </w:p>
        </w:tc>
      </w:tr>
      <w:tr w:rsidR="00910825" w:rsidRPr="00B6173C" w14:paraId="33DE7674" w14:textId="77777777" w:rsidTr="004F5630">
        <w:tc>
          <w:tcPr>
            <w:tcW w:w="809" w:type="pct"/>
            <w:tcBorders>
              <w:top w:val="nil"/>
              <w:left w:val="nil"/>
              <w:bottom w:val="nil"/>
              <w:right w:val="nil"/>
            </w:tcBorders>
          </w:tcPr>
          <w:p w14:paraId="576C210A" w14:textId="7873116F" w:rsidR="00910825" w:rsidRPr="004F5630" w:rsidRDefault="00910825" w:rsidP="00910825">
            <w:pPr>
              <w:pStyle w:val="TableText"/>
              <w:spacing w:before="0" w:after="0" w:line="240" w:lineRule="auto"/>
              <w:rPr>
                <w:color w:val="auto"/>
                <w:szCs w:val="17"/>
              </w:rPr>
            </w:pPr>
            <w:r w:rsidRPr="004F5630">
              <w:rPr>
                <w:color w:val="auto"/>
                <w:szCs w:val="17"/>
              </w:rPr>
              <w:t>Arid &amp; semiarid agro-ecosystems</w:t>
            </w:r>
          </w:p>
        </w:tc>
        <w:tc>
          <w:tcPr>
            <w:tcW w:w="957" w:type="pct"/>
            <w:tcBorders>
              <w:top w:val="nil"/>
              <w:left w:val="nil"/>
              <w:bottom w:val="nil"/>
              <w:right w:val="nil"/>
            </w:tcBorders>
          </w:tcPr>
          <w:p w14:paraId="6A3C6920" w14:textId="61B3BA08" w:rsidR="00910825" w:rsidRPr="004F5630" w:rsidRDefault="00910825" w:rsidP="00910825">
            <w:pPr>
              <w:pStyle w:val="TableText"/>
              <w:spacing w:before="0" w:after="0" w:line="240" w:lineRule="auto"/>
              <w:rPr>
                <w:color w:val="auto"/>
                <w:szCs w:val="17"/>
              </w:rPr>
            </w:pPr>
            <w:r w:rsidRPr="004F5630">
              <w:rPr>
                <w:color w:val="auto"/>
                <w:szCs w:val="17"/>
              </w:rPr>
              <w:t>1x 267 g</w:t>
            </w:r>
            <w:r>
              <w:rPr>
                <w:color w:val="auto"/>
                <w:szCs w:val="17"/>
              </w:rPr>
              <w:t xml:space="preserve"> ac</w:t>
            </w:r>
            <w:r w:rsidRPr="004F5630">
              <w:rPr>
                <w:color w:val="auto"/>
                <w:szCs w:val="17"/>
              </w:rPr>
              <w:t>/ha</w:t>
            </w:r>
          </w:p>
        </w:tc>
        <w:tc>
          <w:tcPr>
            <w:tcW w:w="2309" w:type="pct"/>
            <w:tcBorders>
              <w:top w:val="nil"/>
              <w:left w:val="nil"/>
              <w:bottom w:val="nil"/>
              <w:right w:val="nil"/>
            </w:tcBorders>
            <w:shd w:val="clear" w:color="auto" w:fill="auto"/>
          </w:tcPr>
          <w:p w14:paraId="7170D299" w14:textId="77777777" w:rsidR="00910825" w:rsidRPr="004F5630" w:rsidRDefault="00910825" w:rsidP="0091082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rPr>
              <w:tab/>
              <w:t>Contribution to dissimilarity</w:t>
            </w:r>
          </w:p>
          <w:p w14:paraId="104C1A6A" w14:textId="77777777" w:rsidR="00910825" w:rsidRPr="004F5630" w:rsidRDefault="00910825" w:rsidP="0091082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u w:val="single"/>
              </w:rPr>
              <w:t>Species</w:t>
            </w:r>
            <w:r w:rsidRPr="004F5630">
              <w:rPr>
                <w:rFonts w:ascii="Arial" w:hAnsi="Arial" w:cs="Arial"/>
                <w:sz w:val="17"/>
                <w:szCs w:val="17"/>
              </w:rPr>
              <w:tab/>
            </w:r>
            <w:r w:rsidRPr="004F5630">
              <w:rPr>
                <w:rFonts w:ascii="Arial" w:hAnsi="Arial" w:cs="Arial"/>
                <w:sz w:val="17"/>
                <w:szCs w:val="17"/>
                <w:u w:val="single"/>
              </w:rPr>
              <w:t>of avian assemblages:</w:t>
            </w:r>
          </w:p>
          <w:p w14:paraId="529E1E76"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Acrocephalus stentoreus</w:t>
            </w:r>
            <w:r w:rsidRPr="004F5630">
              <w:rPr>
                <w:i/>
                <w:iCs/>
                <w:color w:val="auto"/>
                <w:sz w:val="17"/>
                <w:szCs w:val="17"/>
              </w:rPr>
              <w:tab/>
            </w:r>
            <w:r w:rsidRPr="004F5630">
              <w:rPr>
                <w:color w:val="auto"/>
                <w:sz w:val="17"/>
                <w:szCs w:val="17"/>
              </w:rPr>
              <w:t>15%</w:t>
            </w:r>
          </w:p>
          <w:p w14:paraId="1703796C"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Ocyphaps lophotes</w:t>
            </w:r>
            <w:r w:rsidRPr="004F5630">
              <w:rPr>
                <w:i/>
                <w:iCs/>
                <w:color w:val="auto"/>
                <w:sz w:val="17"/>
                <w:szCs w:val="17"/>
              </w:rPr>
              <w:tab/>
            </w:r>
            <w:r w:rsidRPr="004F5630">
              <w:rPr>
                <w:color w:val="auto"/>
                <w:sz w:val="17"/>
                <w:szCs w:val="17"/>
              </w:rPr>
              <w:t>13%</w:t>
            </w:r>
          </w:p>
          <w:p w14:paraId="7B55F4EE"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Geopelia placida</w:t>
            </w:r>
            <w:r w:rsidRPr="004F5630">
              <w:rPr>
                <w:i/>
                <w:iCs/>
                <w:color w:val="auto"/>
                <w:sz w:val="17"/>
                <w:szCs w:val="17"/>
              </w:rPr>
              <w:tab/>
            </w:r>
            <w:r w:rsidRPr="004F5630">
              <w:rPr>
                <w:color w:val="auto"/>
                <w:sz w:val="17"/>
                <w:szCs w:val="17"/>
              </w:rPr>
              <w:t>13%</w:t>
            </w:r>
          </w:p>
          <w:p w14:paraId="2BA2405A"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Corvus coronoides</w:t>
            </w:r>
            <w:r w:rsidRPr="004F5630">
              <w:rPr>
                <w:i/>
                <w:iCs/>
                <w:color w:val="auto"/>
                <w:sz w:val="17"/>
                <w:szCs w:val="17"/>
              </w:rPr>
              <w:tab/>
            </w:r>
            <w:r w:rsidRPr="004F5630">
              <w:rPr>
                <w:color w:val="auto"/>
                <w:sz w:val="17"/>
                <w:szCs w:val="17"/>
              </w:rPr>
              <w:t>13%</w:t>
            </w:r>
          </w:p>
          <w:p w14:paraId="0A8B9A22"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Gymnorhina tibicen</w:t>
            </w:r>
            <w:r w:rsidRPr="004F5630">
              <w:rPr>
                <w:i/>
                <w:iCs/>
                <w:color w:val="auto"/>
                <w:sz w:val="17"/>
                <w:szCs w:val="17"/>
              </w:rPr>
              <w:tab/>
            </w:r>
            <w:r w:rsidRPr="004F5630">
              <w:rPr>
                <w:color w:val="auto"/>
                <w:sz w:val="17"/>
                <w:szCs w:val="17"/>
              </w:rPr>
              <w:t>12%</w:t>
            </w:r>
          </w:p>
          <w:p w14:paraId="28A4D13C"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Threskiornis spinicollis</w:t>
            </w:r>
            <w:r w:rsidRPr="004F5630">
              <w:rPr>
                <w:i/>
                <w:iCs/>
                <w:color w:val="auto"/>
                <w:sz w:val="17"/>
                <w:szCs w:val="17"/>
              </w:rPr>
              <w:tab/>
            </w:r>
            <w:r w:rsidRPr="004F5630">
              <w:rPr>
                <w:color w:val="auto"/>
                <w:sz w:val="17"/>
                <w:szCs w:val="17"/>
              </w:rPr>
              <w:t>8.6%</w:t>
            </w:r>
          </w:p>
          <w:p w14:paraId="55FBBE31"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Artamus superciliosus</w:t>
            </w:r>
            <w:r w:rsidRPr="004F5630">
              <w:rPr>
                <w:i/>
                <w:iCs/>
                <w:color w:val="auto"/>
                <w:sz w:val="17"/>
                <w:szCs w:val="17"/>
              </w:rPr>
              <w:tab/>
            </w:r>
            <w:r w:rsidRPr="004F5630">
              <w:rPr>
                <w:color w:val="auto"/>
                <w:sz w:val="17"/>
                <w:szCs w:val="17"/>
              </w:rPr>
              <w:t>8.4%</w:t>
            </w:r>
          </w:p>
          <w:p w14:paraId="35BC3E02"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Northiella haematogaster</w:t>
            </w:r>
            <w:r w:rsidRPr="004F5630">
              <w:rPr>
                <w:i/>
                <w:iCs/>
                <w:color w:val="auto"/>
                <w:sz w:val="17"/>
                <w:szCs w:val="17"/>
              </w:rPr>
              <w:tab/>
            </w:r>
            <w:r w:rsidRPr="004F5630">
              <w:rPr>
                <w:color w:val="auto"/>
                <w:sz w:val="17"/>
                <w:szCs w:val="17"/>
              </w:rPr>
              <w:t>8.4%</w:t>
            </w:r>
          </w:p>
          <w:p w14:paraId="11A3B543"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Grallina cyanoleuca</w:t>
            </w:r>
            <w:r w:rsidRPr="004F5630">
              <w:rPr>
                <w:i/>
                <w:iCs/>
                <w:color w:val="auto"/>
                <w:sz w:val="17"/>
                <w:szCs w:val="17"/>
              </w:rPr>
              <w:tab/>
            </w:r>
            <w:r w:rsidRPr="004F5630">
              <w:rPr>
                <w:color w:val="auto"/>
                <w:sz w:val="17"/>
                <w:szCs w:val="17"/>
              </w:rPr>
              <w:t>8.2%</w:t>
            </w:r>
          </w:p>
          <w:p w14:paraId="506D7958" w14:textId="77777777" w:rsidR="00910825" w:rsidRPr="004F5630" w:rsidRDefault="00910825" w:rsidP="00910825">
            <w:pPr>
              <w:pStyle w:val="NormalText"/>
              <w:tabs>
                <w:tab w:val="left" w:pos="2139"/>
              </w:tabs>
              <w:spacing w:before="0" w:after="0" w:line="240" w:lineRule="auto"/>
              <w:rPr>
                <w:color w:val="auto"/>
                <w:sz w:val="17"/>
                <w:szCs w:val="17"/>
              </w:rPr>
            </w:pPr>
            <w:r w:rsidRPr="004F5630">
              <w:rPr>
                <w:i/>
                <w:iCs/>
                <w:color w:val="auto"/>
                <w:sz w:val="17"/>
                <w:szCs w:val="17"/>
              </w:rPr>
              <w:t>Manorina melanocephala</w:t>
            </w:r>
            <w:r w:rsidRPr="004F5630">
              <w:rPr>
                <w:i/>
                <w:iCs/>
                <w:color w:val="auto"/>
                <w:sz w:val="17"/>
                <w:szCs w:val="17"/>
              </w:rPr>
              <w:tab/>
            </w:r>
            <w:r w:rsidRPr="004F5630">
              <w:rPr>
                <w:color w:val="auto"/>
                <w:sz w:val="17"/>
                <w:szCs w:val="17"/>
              </w:rPr>
              <w:t>7.7%</w:t>
            </w:r>
          </w:p>
          <w:p w14:paraId="12D5130B" w14:textId="77777777" w:rsidR="00910825" w:rsidRPr="004F5630" w:rsidRDefault="00910825" w:rsidP="00910825">
            <w:pPr>
              <w:pStyle w:val="NormalText"/>
              <w:tabs>
                <w:tab w:val="left" w:pos="2139"/>
              </w:tabs>
              <w:spacing w:before="0" w:after="0" w:line="240" w:lineRule="auto"/>
              <w:rPr>
                <w:i/>
                <w:iCs/>
                <w:color w:val="auto"/>
                <w:sz w:val="17"/>
                <w:szCs w:val="17"/>
              </w:rPr>
            </w:pPr>
            <w:r w:rsidRPr="004F5630">
              <w:rPr>
                <w:i/>
                <w:iCs/>
                <w:color w:val="auto"/>
                <w:sz w:val="17"/>
                <w:szCs w:val="17"/>
              </w:rPr>
              <w:t>Artamus personatus</w:t>
            </w:r>
            <w:r w:rsidRPr="004F5630">
              <w:rPr>
                <w:i/>
                <w:iCs/>
                <w:color w:val="auto"/>
                <w:sz w:val="17"/>
                <w:szCs w:val="17"/>
              </w:rPr>
              <w:tab/>
            </w:r>
            <w:r w:rsidRPr="004F5630">
              <w:rPr>
                <w:color w:val="auto"/>
                <w:sz w:val="17"/>
                <w:szCs w:val="17"/>
              </w:rPr>
              <w:t>1.4%</w:t>
            </w:r>
          </w:p>
          <w:p w14:paraId="2A99F16E" w14:textId="134839F5" w:rsidR="00910825" w:rsidRPr="004F5630" w:rsidRDefault="00910825" w:rsidP="00910825">
            <w:pPr>
              <w:pStyle w:val="APVMAPreliminariesH3"/>
              <w:widowControl w:val="0"/>
              <w:tabs>
                <w:tab w:val="left" w:pos="2139"/>
              </w:tabs>
              <w:spacing w:before="0" w:line="240" w:lineRule="auto"/>
              <w:rPr>
                <w:rFonts w:ascii="Arial" w:hAnsi="Arial"/>
                <w:color w:val="auto"/>
                <w:sz w:val="17"/>
                <w:szCs w:val="17"/>
                <w:u w:val="single"/>
              </w:rPr>
            </w:pPr>
            <w:r w:rsidRPr="004F5630">
              <w:rPr>
                <w:rFonts w:ascii="Arial" w:hAnsi="Arial"/>
                <w:i/>
                <w:iCs/>
                <w:color w:val="auto"/>
                <w:sz w:val="17"/>
                <w:szCs w:val="17"/>
              </w:rPr>
              <w:t>Falco cenchroides</w:t>
            </w:r>
            <w:r w:rsidRPr="004F5630">
              <w:rPr>
                <w:rFonts w:ascii="Arial" w:hAnsi="Arial"/>
                <w:i/>
                <w:iCs/>
                <w:color w:val="auto"/>
                <w:sz w:val="17"/>
                <w:szCs w:val="17"/>
              </w:rPr>
              <w:tab/>
            </w:r>
            <w:r w:rsidRPr="004F5630">
              <w:rPr>
                <w:rFonts w:ascii="Arial" w:hAnsi="Arial"/>
                <w:color w:val="auto"/>
                <w:sz w:val="17"/>
                <w:szCs w:val="17"/>
              </w:rPr>
              <w:t>1.5%</w:t>
            </w:r>
          </w:p>
        </w:tc>
        <w:tc>
          <w:tcPr>
            <w:tcW w:w="925" w:type="pct"/>
            <w:tcBorders>
              <w:top w:val="nil"/>
              <w:left w:val="nil"/>
              <w:bottom w:val="nil"/>
              <w:right w:val="nil"/>
            </w:tcBorders>
          </w:tcPr>
          <w:p w14:paraId="6ECFC5A6" w14:textId="54E41EE1" w:rsidR="00910825" w:rsidRPr="004F5630" w:rsidRDefault="00910825" w:rsidP="00910825">
            <w:pPr>
              <w:pStyle w:val="TableText"/>
              <w:spacing w:before="0" w:after="0" w:line="240" w:lineRule="auto"/>
              <w:rPr>
                <w:color w:val="auto"/>
                <w:szCs w:val="17"/>
              </w:rPr>
            </w:pPr>
            <w:r w:rsidRPr="004F5630">
              <w:rPr>
                <w:color w:val="auto"/>
                <w:szCs w:val="17"/>
              </w:rPr>
              <w:t>Story &amp; French 2023</w:t>
            </w:r>
          </w:p>
        </w:tc>
      </w:tr>
      <w:tr w:rsidR="00910825" w:rsidRPr="00B6173C" w14:paraId="4EDD57EE" w14:textId="77777777" w:rsidTr="004F5630">
        <w:tc>
          <w:tcPr>
            <w:tcW w:w="809" w:type="pct"/>
            <w:tcBorders>
              <w:top w:val="nil"/>
              <w:left w:val="nil"/>
              <w:bottom w:val="nil"/>
              <w:right w:val="nil"/>
            </w:tcBorders>
          </w:tcPr>
          <w:p w14:paraId="5913569F" w14:textId="1C832D3D" w:rsidR="00910825" w:rsidRPr="004F5630" w:rsidRDefault="00910825" w:rsidP="00910825">
            <w:pPr>
              <w:pStyle w:val="TableText"/>
              <w:spacing w:before="0" w:after="0" w:line="240" w:lineRule="auto"/>
              <w:rPr>
                <w:color w:val="auto"/>
                <w:szCs w:val="17"/>
              </w:rPr>
            </w:pPr>
            <w:r w:rsidRPr="004F5630">
              <w:rPr>
                <w:color w:val="auto"/>
                <w:szCs w:val="17"/>
              </w:rPr>
              <w:t>Grazing paddocks</w:t>
            </w:r>
          </w:p>
        </w:tc>
        <w:tc>
          <w:tcPr>
            <w:tcW w:w="957" w:type="pct"/>
            <w:tcBorders>
              <w:top w:val="nil"/>
              <w:left w:val="nil"/>
              <w:bottom w:val="nil"/>
              <w:right w:val="nil"/>
            </w:tcBorders>
          </w:tcPr>
          <w:p w14:paraId="55EF0A05" w14:textId="6F6B4696" w:rsidR="00910825" w:rsidRPr="004F5630" w:rsidRDefault="00910825" w:rsidP="00910825">
            <w:pPr>
              <w:pStyle w:val="TableText"/>
              <w:spacing w:before="0" w:after="0" w:line="240" w:lineRule="auto"/>
              <w:rPr>
                <w:color w:val="auto"/>
                <w:szCs w:val="17"/>
              </w:rPr>
            </w:pPr>
            <w:r w:rsidRPr="004F5630">
              <w:rPr>
                <w:color w:val="auto"/>
                <w:szCs w:val="17"/>
              </w:rPr>
              <w:t>1x 261-307 g/ha</w:t>
            </w:r>
          </w:p>
        </w:tc>
        <w:tc>
          <w:tcPr>
            <w:tcW w:w="2309" w:type="pct"/>
            <w:tcBorders>
              <w:top w:val="nil"/>
              <w:left w:val="nil"/>
              <w:bottom w:val="nil"/>
              <w:right w:val="nil"/>
            </w:tcBorders>
            <w:shd w:val="clear" w:color="auto" w:fill="auto"/>
          </w:tcPr>
          <w:p w14:paraId="6F5A58D3" w14:textId="77777777" w:rsidR="00910825" w:rsidRPr="004F5630" w:rsidRDefault="00910825" w:rsidP="0091082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u w:val="single"/>
              </w:rPr>
              <w:t>Food item</w:t>
            </w:r>
            <w:r w:rsidRPr="004F5630">
              <w:rPr>
                <w:rFonts w:ascii="Arial" w:hAnsi="Arial" w:cs="Arial"/>
                <w:sz w:val="17"/>
                <w:szCs w:val="17"/>
              </w:rPr>
              <w:tab/>
            </w:r>
            <w:r w:rsidRPr="004F5630">
              <w:rPr>
                <w:rFonts w:ascii="Arial" w:hAnsi="Arial" w:cs="Arial"/>
                <w:sz w:val="17"/>
                <w:szCs w:val="17"/>
                <w:u w:val="single"/>
              </w:rPr>
              <w:t>RUD</w:t>
            </w:r>
            <w:r w:rsidRPr="004F5630">
              <w:rPr>
                <w:rStyle w:val="FootnoteReference"/>
                <w:rFonts w:ascii="Arial" w:hAnsi="Arial" w:cs="Arial"/>
                <w:sz w:val="17"/>
                <w:szCs w:val="17"/>
                <w:u w:val="single"/>
              </w:rPr>
              <w:footnoteReference w:id="8"/>
            </w:r>
            <w:r w:rsidRPr="004F5630">
              <w:rPr>
                <w:rFonts w:ascii="Arial" w:hAnsi="Arial" w:cs="Arial"/>
                <w:sz w:val="17"/>
                <w:szCs w:val="17"/>
                <w:u w:val="single"/>
              </w:rPr>
              <w:t xml:space="preserve"> (µg/kg)</w:t>
            </w:r>
          </w:p>
          <w:p w14:paraId="780E98CD" w14:textId="77777777" w:rsidR="00910825" w:rsidRPr="004F5630" w:rsidRDefault="00910825" w:rsidP="0091082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rPr>
              <w:t>Locust nymph – live</w:t>
            </w:r>
            <w:r w:rsidRPr="004F5630">
              <w:rPr>
                <w:rFonts w:ascii="Arial" w:hAnsi="Arial" w:cs="Arial"/>
                <w:sz w:val="17"/>
                <w:szCs w:val="17"/>
              </w:rPr>
              <w:tab/>
              <w:t>0.2-31 (mean 6.3)</w:t>
            </w:r>
          </w:p>
          <w:p w14:paraId="6308DDF1" w14:textId="77777777" w:rsidR="00910825" w:rsidRPr="004F5630" w:rsidRDefault="00910825" w:rsidP="0091082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rPr>
              <w:t>Locust nymph – debilitated</w:t>
            </w:r>
            <w:r w:rsidRPr="004F5630">
              <w:rPr>
                <w:rFonts w:ascii="Arial" w:hAnsi="Arial" w:cs="Arial"/>
                <w:sz w:val="17"/>
                <w:szCs w:val="17"/>
              </w:rPr>
              <w:tab/>
              <w:t>0.5-26 (mean 7.8)</w:t>
            </w:r>
          </w:p>
          <w:p w14:paraId="4E60501C" w14:textId="66374EED" w:rsidR="00910825" w:rsidRPr="004F5630" w:rsidRDefault="00910825" w:rsidP="00910825">
            <w:pPr>
              <w:pStyle w:val="APVMAPreliminariesH3"/>
              <w:widowControl w:val="0"/>
              <w:tabs>
                <w:tab w:val="left" w:pos="2139"/>
              </w:tabs>
              <w:spacing w:before="0" w:line="240" w:lineRule="auto"/>
              <w:rPr>
                <w:rFonts w:ascii="Arial" w:hAnsi="Arial"/>
                <w:color w:val="auto"/>
                <w:sz w:val="17"/>
                <w:szCs w:val="17"/>
              </w:rPr>
            </w:pPr>
            <w:r w:rsidRPr="004F5630">
              <w:rPr>
                <w:rFonts w:ascii="Arial" w:hAnsi="Arial"/>
                <w:color w:val="auto"/>
                <w:sz w:val="17"/>
                <w:szCs w:val="17"/>
              </w:rPr>
              <w:t>Locust nymph – dead</w:t>
            </w:r>
            <w:r w:rsidRPr="004F5630">
              <w:rPr>
                <w:rFonts w:ascii="Arial" w:hAnsi="Arial"/>
                <w:color w:val="auto"/>
                <w:sz w:val="17"/>
                <w:szCs w:val="17"/>
              </w:rPr>
              <w:tab/>
              <w:t>2.3-40 (mean 17)</w:t>
            </w:r>
          </w:p>
        </w:tc>
        <w:tc>
          <w:tcPr>
            <w:tcW w:w="925" w:type="pct"/>
            <w:tcBorders>
              <w:top w:val="nil"/>
              <w:left w:val="nil"/>
              <w:bottom w:val="nil"/>
              <w:right w:val="nil"/>
            </w:tcBorders>
          </w:tcPr>
          <w:p w14:paraId="5FEE2A65" w14:textId="71B82E2D" w:rsidR="00910825" w:rsidRPr="004F5630" w:rsidRDefault="00910825" w:rsidP="00910825">
            <w:pPr>
              <w:pStyle w:val="TableText"/>
              <w:spacing w:before="0" w:after="0" w:line="240" w:lineRule="auto"/>
              <w:rPr>
                <w:color w:val="auto"/>
                <w:szCs w:val="17"/>
              </w:rPr>
            </w:pPr>
            <w:r w:rsidRPr="004F5630">
              <w:rPr>
                <w:color w:val="auto"/>
                <w:szCs w:val="17"/>
              </w:rPr>
              <w:t>Story et al. 2013</w:t>
            </w:r>
          </w:p>
        </w:tc>
      </w:tr>
      <w:tr w:rsidR="00910825" w:rsidRPr="00B6173C" w14:paraId="4B2ACFA6" w14:textId="77777777" w:rsidTr="004F5630">
        <w:tc>
          <w:tcPr>
            <w:tcW w:w="809" w:type="pct"/>
            <w:tcBorders>
              <w:top w:val="nil"/>
              <w:left w:val="nil"/>
              <w:bottom w:val="single" w:sz="4" w:space="0" w:color="auto"/>
              <w:right w:val="nil"/>
            </w:tcBorders>
          </w:tcPr>
          <w:p w14:paraId="6B2B4400" w14:textId="446CF2D7" w:rsidR="00910825" w:rsidRPr="004F5630" w:rsidRDefault="00910825" w:rsidP="00910825">
            <w:pPr>
              <w:pStyle w:val="TableText"/>
              <w:spacing w:before="0" w:after="0" w:line="240" w:lineRule="auto"/>
              <w:rPr>
                <w:color w:val="auto"/>
                <w:szCs w:val="17"/>
              </w:rPr>
            </w:pPr>
            <w:r w:rsidRPr="004F5630">
              <w:rPr>
                <w:color w:val="auto"/>
                <w:szCs w:val="17"/>
              </w:rPr>
              <w:t>Spruce-fir forests</w:t>
            </w:r>
          </w:p>
        </w:tc>
        <w:tc>
          <w:tcPr>
            <w:tcW w:w="957" w:type="pct"/>
            <w:tcBorders>
              <w:top w:val="nil"/>
              <w:left w:val="nil"/>
              <w:bottom w:val="single" w:sz="4" w:space="0" w:color="auto"/>
              <w:right w:val="nil"/>
            </w:tcBorders>
          </w:tcPr>
          <w:p w14:paraId="75DCB626" w14:textId="22ACEC49" w:rsidR="00910825" w:rsidRPr="004F5630" w:rsidRDefault="00910825" w:rsidP="00910825">
            <w:pPr>
              <w:pStyle w:val="TableText"/>
              <w:spacing w:before="0" w:after="0" w:line="240" w:lineRule="auto"/>
              <w:rPr>
                <w:color w:val="auto"/>
                <w:szCs w:val="17"/>
              </w:rPr>
            </w:pPr>
            <w:r w:rsidRPr="004F5630">
              <w:rPr>
                <w:color w:val="auto"/>
                <w:szCs w:val="17"/>
              </w:rPr>
              <w:t>1x 210 g/ha</w:t>
            </w:r>
          </w:p>
        </w:tc>
        <w:tc>
          <w:tcPr>
            <w:tcW w:w="2309" w:type="pct"/>
            <w:tcBorders>
              <w:top w:val="nil"/>
              <w:left w:val="nil"/>
              <w:bottom w:val="single" w:sz="4" w:space="0" w:color="auto"/>
              <w:right w:val="nil"/>
            </w:tcBorders>
            <w:shd w:val="clear" w:color="auto" w:fill="auto"/>
          </w:tcPr>
          <w:p w14:paraId="5EF17F9D" w14:textId="77777777" w:rsidR="00910825" w:rsidRPr="004F5630" w:rsidRDefault="00910825" w:rsidP="00910825">
            <w:pPr>
              <w:pStyle w:val="BodyText"/>
              <w:keepNext/>
              <w:keepLines/>
              <w:widowControl w:val="0"/>
              <w:tabs>
                <w:tab w:val="left" w:pos="2139"/>
              </w:tabs>
              <w:spacing w:after="0"/>
              <w:rPr>
                <w:rFonts w:ascii="Arial" w:hAnsi="Arial" w:cs="Arial"/>
                <w:sz w:val="17"/>
                <w:szCs w:val="17"/>
              </w:rPr>
            </w:pPr>
            <w:r w:rsidRPr="004F5630">
              <w:rPr>
                <w:rFonts w:ascii="Arial" w:hAnsi="Arial" w:cs="Arial"/>
                <w:sz w:val="17"/>
                <w:szCs w:val="17"/>
                <w:u w:val="single"/>
              </w:rPr>
              <w:t>Food item</w:t>
            </w:r>
            <w:r w:rsidRPr="004F5630">
              <w:rPr>
                <w:rFonts w:ascii="Arial" w:hAnsi="Arial" w:cs="Arial"/>
                <w:sz w:val="17"/>
                <w:szCs w:val="17"/>
              </w:rPr>
              <w:tab/>
            </w:r>
            <w:r w:rsidRPr="004F5630">
              <w:rPr>
                <w:rFonts w:ascii="Arial" w:hAnsi="Arial" w:cs="Arial"/>
                <w:sz w:val="17"/>
                <w:szCs w:val="17"/>
                <w:u w:val="single"/>
              </w:rPr>
              <w:t>Residue (µg/kg)</w:t>
            </w:r>
          </w:p>
          <w:p w14:paraId="2F44BD47" w14:textId="71B994BB" w:rsidR="00910825" w:rsidRPr="004F5630" w:rsidRDefault="00910825" w:rsidP="00910825">
            <w:pPr>
              <w:pStyle w:val="APVMAPreliminariesH3"/>
              <w:widowControl w:val="0"/>
              <w:tabs>
                <w:tab w:val="left" w:pos="2139"/>
              </w:tabs>
              <w:spacing w:before="0" w:line="240" w:lineRule="auto"/>
              <w:rPr>
                <w:rFonts w:ascii="Arial" w:hAnsi="Arial"/>
                <w:color w:val="auto"/>
                <w:sz w:val="17"/>
                <w:szCs w:val="17"/>
                <w:u w:val="single"/>
              </w:rPr>
            </w:pPr>
            <w:r w:rsidRPr="004F5630">
              <w:rPr>
                <w:rFonts w:ascii="Arial" w:hAnsi="Arial"/>
                <w:color w:val="auto"/>
                <w:sz w:val="17"/>
                <w:szCs w:val="17"/>
              </w:rPr>
              <w:t>Spruce budworm larvae</w:t>
            </w:r>
            <w:r w:rsidRPr="004F5630">
              <w:rPr>
                <w:rFonts w:ascii="Arial" w:hAnsi="Arial"/>
                <w:color w:val="auto"/>
                <w:sz w:val="17"/>
                <w:szCs w:val="17"/>
              </w:rPr>
              <w:tab/>
              <w:t>700-1200</w:t>
            </w:r>
          </w:p>
        </w:tc>
        <w:tc>
          <w:tcPr>
            <w:tcW w:w="925" w:type="pct"/>
            <w:tcBorders>
              <w:top w:val="nil"/>
              <w:left w:val="nil"/>
              <w:bottom w:val="single" w:sz="4" w:space="0" w:color="auto"/>
              <w:right w:val="nil"/>
            </w:tcBorders>
          </w:tcPr>
          <w:p w14:paraId="7B1E0ECD" w14:textId="778BBCF2" w:rsidR="00910825" w:rsidRPr="004F5630" w:rsidRDefault="00910825" w:rsidP="00910825">
            <w:pPr>
              <w:pStyle w:val="TableText"/>
              <w:spacing w:before="0" w:after="0" w:line="240" w:lineRule="auto"/>
              <w:rPr>
                <w:color w:val="auto"/>
                <w:szCs w:val="17"/>
              </w:rPr>
            </w:pPr>
            <w:r w:rsidRPr="004F5630">
              <w:rPr>
                <w:color w:val="auto"/>
                <w:szCs w:val="17"/>
              </w:rPr>
              <w:t>Forsyth &amp; Martin 1993</w:t>
            </w:r>
          </w:p>
        </w:tc>
      </w:tr>
    </w:tbl>
    <w:p w14:paraId="58243010" w14:textId="3C55E8A6" w:rsidR="00986E71" w:rsidRPr="00B6173C" w:rsidRDefault="00CD1090" w:rsidP="00CD0C0E">
      <w:pPr>
        <w:pStyle w:val="Caption"/>
      </w:pPr>
      <w:bookmarkStart w:id="341" w:name="_Ref194070587"/>
      <w:bookmarkStart w:id="342" w:name="_Toc158365547"/>
      <w:bookmarkStart w:id="343" w:name="_Toc158365716"/>
      <w:bookmarkStart w:id="344" w:name="_Toc206422003"/>
      <w:r>
        <w:t>Table</w:t>
      </w:r>
      <w:r w:rsidR="00CD0C0E">
        <w:t xml:space="preserve"> </w:t>
      </w:r>
      <w:r>
        <w:fldChar w:fldCharType="begin"/>
      </w:r>
      <w:r>
        <w:instrText xml:space="preserve"> SEQ Table \* ARABIC </w:instrText>
      </w:r>
      <w:r>
        <w:fldChar w:fldCharType="separate"/>
      </w:r>
      <w:r w:rsidR="005C43BA">
        <w:rPr>
          <w:noProof/>
        </w:rPr>
        <w:t>50</w:t>
      </w:r>
      <w:r>
        <w:fldChar w:fldCharType="end"/>
      </w:r>
      <w:bookmarkEnd w:id="341"/>
      <w:r w:rsidR="00986E71" w:rsidRPr="00B6173C">
        <w:t>:</w:t>
      </w:r>
      <w:r w:rsidR="00986E71" w:rsidRPr="00B6173C">
        <w:tab/>
        <w:t>Laboratory studies on aquatic species</w:t>
      </w:r>
      <w:bookmarkEnd w:id="342"/>
      <w:bookmarkEnd w:id="343"/>
      <w:bookmarkEnd w:id="3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0"/>
        <w:gridCol w:w="1185"/>
        <w:gridCol w:w="982"/>
        <w:gridCol w:w="2399"/>
        <w:gridCol w:w="1964"/>
        <w:gridCol w:w="1978"/>
      </w:tblGrid>
      <w:tr w:rsidR="00986E71" w:rsidRPr="00B6173C" w14:paraId="58AFD6BA" w14:textId="77777777" w:rsidTr="007C4DB8">
        <w:trPr>
          <w:tblHeader/>
        </w:trPr>
        <w:tc>
          <w:tcPr>
            <w:tcW w:w="582" w:type="pct"/>
            <w:tcBorders>
              <w:bottom w:val="single" w:sz="4" w:space="0" w:color="auto"/>
              <w:right w:val="nil"/>
            </w:tcBorders>
            <w:shd w:val="clear" w:color="auto" w:fill="5C2946"/>
          </w:tcPr>
          <w:p w14:paraId="7F54B737" w14:textId="77777777" w:rsidR="00986E71" w:rsidRPr="00FF7EA0" w:rsidRDefault="00986E71" w:rsidP="0071371E">
            <w:pPr>
              <w:pStyle w:val="TableHead"/>
              <w:spacing w:before="0" w:after="0" w:line="240" w:lineRule="auto"/>
            </w:pPr>
            <w:r w:rsidRPr="00FF7EA0">
              <w:t>Substance</w:t>
            </w:r>
          </w:p>
        </w:tc>
        <w:tc>
          <w:tcPr>
            <w:tcW w:w="615" w:type="pct"/>
            <w:tcBorders>
              <w:left w:val="nil"/>
              <w:bottom w:val="single" w:sz="4" w:space="0" w:color="auto"/>
              <w:right w:val="nil"/>
            </w:tcBorders>
            <w:shd w:val="clear" w:color="auto" w:fill="5C2946"/>
          </w:tcPr>
          <w:p w14:paraId="7005BE46" w14:textId="77777777" w:rsidR="00986E71" w:rsidRPr="00FF7EA0" w:rsidRDefault="00986E71" w:rsidP="0071371E">
            <w:pPr>
              <w:pStyle w:val="TableHead"/>
              <w:spacing w:before="0" w:after="0" w:line="240" w:lineRule="auto"/>
            </w:pPr>
            <w:r w:rsidRPr="00FF7EA0">
              <w:t>Group</w:t>
            </w:r>
          </w:p>
        </w:tc>
        <w:tc>
          <w:tcPr>
            <w:tcW w:w="510" w:type="pct"/>
            <w:tcBorders>
              <w:left w:val="nil"/>
              <w:bottom w:val="single" w:sz="4" w:space="0" w:color="auto"/>
              <w:right w:val="nil"/>
            </w:tcBorders>
            <w:shd w:val="clear" w:color="auto" w:fill="5C2946"/>
          </w:tcPr>
          <w:p w14:paraId="27618907" w14:textId="77777777" w:rsidR="00986E71" w:rsidRPr="00FF7EA0" w:rsidRDefault="00986E71" w:rsidP="0071371E">
            <w:pPr>
              <w:pStyle w:val="TableHead"/>
              <w:spacing w:before="0" w:after="0" w:line="240" w:lineRule="auto"/>
            </w:pPr>
            <w:r w:rsidRPr="00FF7EA0">
              <w:t>Exposure</w:t>
            </w:r>
          </w:p>
        </w:tc>
        <w:tc>
          <w:tcPr>
            <w:tcW w:w="1246" w:type="pct"/>
            <w:tcBorders>
              <w:left w:val="nil"/>
              <w:bottom w:val="single" w:sz="4" w:space="0" w:color="auto"/>
              <w:right w:val="nil"/>
            </w:tcBorders>
            <w:shd w:val="clear" w:color="auto" w:fill="5C2946"/>
          </w:tcPr>
          <w:p w14:paraId="63D2A649" w14:textId="77777777" w:rsidR="00986E71" w:rsidRPr="00FF7EA0" w:rsidRDefault="00986E71" w:rsidP="0071371E">
            <w:pPr>
              <w:pStyle w:val="TableHead"/>
              <w:spacing w:before="0" w:after="0" w:line="240" w:lineRule="auto"/>
            </w:pPr>
            <w:r w:rsidRPr="00FF7EA0">
              <w:t>Species</w:t>
            </w:r>
          </w:p>
        </w:tc>
        <w:tc>
          <w:tcPr>
            <w:tcW w:w="1020" w:type="pct"/>
            <w:tcBorders>
              <w:left w:val="nil"/>
              <w:bottom w:val="single" w:sz="4" w:space="0" w:color="auto"/>
              <w:right w:val="nil"/>
            </w:tcBorders>
            <w:shd w:val="clear" w:color="auto" w:fill="5C2946"/>
          </w:tcPr>
          <w:p w14:paraId="23422912" w14:textId="77777777" w:rsidR="00986E71" w:rsidRPr="00FF7EA0" w:rsidRDefault="00986E71" w:rsidP="0071371E">
            <w:pPr>
              <w:pStyle w:val="TableHead"/>
              <w:spacing w:before="0" w:after="0" w:line="240" w:lineRule="auto"/>
            </w:pPr>
            <w:r w:rsidRPr="00FF7EA0">
              <w:t>Toxicity value</w:t>
            </w:r>
          </w:p>
        </w:tc>
        <w:tc>
          <w:tcPr>
            <w:tcW w:w="1027" w:type="pct"/>
            <w:tcBorders>
              <w:left w:val="nil"/>
              <w:bottom w:val="single" w:sz="4" w:space="0" w:color="auto"/>
            </w:tcBorders>
            <w:shd w:val="clear" w:color="auto" w:fill="5C2946"/>
          </w:tcPr>
          <w:p w14:paraId="3C2E5641" w14:textId="77777777" w:rsidR="00986E71" w:rsidRPr="00FF7EA0" w:rsidRDefault="00986E71" w:rsidP="0071371E">
            <w:pPr>
              <w:pStyle w:val="TableHead"/>
              <w:spacing w:before="0" w:after="0" w:line="240" w:lineRule="auto"/>
            </w:pPr>
            <w:r w:rsidRPr="00FF7EA0">
              <w:t>Reference</w:t>
            </w:r>
          </w:p>
        </w:tc>
      </w:tr>
      <w:tr w:rsidR="007C4DB8" w:rsidRPr="00B6173C" w14:paraId="3A8A8639" w14:textId="77777777" w:rsidTr="007C4DB8">
        <w:tc>
          <w:tcPr>
            <w:tcW w:w="582" w:type="pct"/>
            <w:tcBorders>
              <w:top w:val="single" w:sz="4" w:space="0" w:color="auto"/>
              <w:left w:val="nil"/>
              <w:bottom w:val="nil"/>
              <w:right w:val="nil"/>
            </w:tcBorders>
          </w:tcPr>
          <w:p w14:paraId="6CCD729D" w14:textId="77777777" w:rsidR="007C4DB8" w:rsidRPr="00B6173C" w:rsidRDefault="007C4DB8" w:rsidP="0071371E">
            <w:pPr>
              <w:pStyle w:val="TableText"/>
              <w:spacing w:before="0" w:after="0" w:line="240" w:lineRule="auto"/>
            </w:pPr>
            <w:r w:rsidRPr="00B6173C">
              <w:t>Fenitrothion</w:t>
            </w:r>
          </w:p>
        </w:tc>
        <w:tc>
          <w:tcPr>
            <w:tcW w:w="615" w:type="pct"/>
            <w:vMerge w:val="restart"/>
            <w:tcBorders>
              <w:top w:val="single" w:sz="4" w:space="0" w:color="auto"/>
              <w:left w:val="nil"/>
              <w:bottom w:val="nil"/>
              <w:right w:val="nil"/>
            </w:tcBorders>
          </w:tcPr>
          <w:p w14:paraId="20B2D118" w14:textId="77777777" w:rsidR="007C4DB8" w:rsidRPr="00B6173C" w:rsidRDefault="007C4DB8" w:rsidP="0071371E">
            <w:pPr>
              <w:pStyle w:val="TableText"/>
              <w:spacing w:before="0" w:after="0" w:line="240" w:lineRule="auto"/>
            </w:pPr>
            <w:r w:rsidRPr="00B6173C">
              <w:t>Fish</w:t>
            </w:r>
          </w:p>
        </w:tc>
        <w:tc>
          <w:tcPr>
            <w:tcW w:w="510" w:type="pct"/>
            <w:vMerge w:val="restart"/>
            <w:tcBorders>
              <w:top w:val="single" w:sz="4" w:space="0" w:color="auto"/>
              <w:left w:val="nil"/>
              <w:bottom w:val="single" w:sz="4" w:space="0" w:color="auto"/>
              <w:right w:val="nil"/>
            </w:tcBorders>
          </w:tcPr>
          <w:p w14:paraId="070C5A77" w14:textId="77777777" w:rsidR="007C4DB8" w:rsidRPr="00B6173C" w:rsidRDefault="007C4DB8" w:rsidP="0071371E">
            <w:pPr>
              <w:pStyle w:val="TableText"/>
              <w:spacing w:before="0" w:after="0" w:line="240" w:lineRule="auto"/>
            </w:pPr>
            <w:r w:rsidRPr="00B6173C">
              <w:t>Acute</w:t>
            </w:r>
          </w:p>
        </w:tc>
        <w:tc>
          <w:tcPr>
            <w:tcW w:w="1246" w:type="pct"/>
            <w:tcBorders>
              <w:top w:val="single" w:sz="4" w:space="0" w:color="auto"/>
              <w:left w:val="nil"/>
              <w:bottom w:val="nil"/>
              <w:right w:val="nil"/>
            </w:tcBorders>
            <w:shd w:val="clear" w:color="auto" w:fill="auto"/>
          </w:tcPr>
          <w:p w14:paraId="7FF74B69" w14:textId="77777777" w:rsidR="007C4DB8" w:rsidRPr="00B6173C" w:rsidRDefault="007C4DB8" w:rsidP="0071371E">
            <w:pPr>
              <w:pStyle w:val="TableText"/>
              <w:spacing w:before="0" w:after="0" w:line="240" w:lineRule="auto"/>
              <w:rPr>
                <w:i/>
                <w:iCs/>
              </w:rPr>
            </w:pPr>
            <w:r w:rsidRPr="00B6173C">
              <w:rPr>
                <w:i/>
                <w:iCs/>
              </w:rPr>
              <w:t>Oncorhynchus mykiss</w:t>
            </w:r>
          </w:p>
        </w:tc>
        <w:tc>
          <w:tcPr>
            <w:tcW w:w="1020" w:type="pct"/>
            <w:tcBorders>
              <w:top w:val="single" w:sz="4" w:space="0" w:color="auto"/>
              <w:left w:val="nil"/>
              <w:bottom w:val="nil"/>
              <w:right w:val="nil"/>
            </w:tcBorders>
            <w:shd w:val="clear" w:color="auto" w:fill="auto"/>
          </w:tcPr>
          <w:p w14:paraId="4D150696"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1.3 mg ac/L</w:t>
            </w:r>
          </w:p>
        </w:tc>
        <w:tc>
          <w:tcPr>
            <w:tcW w:w="1027" w:type="pct"/>
            <w:tcBorders>
              <w:top w:val="single" w:sz="4" w:space="0" w:color="auto"/>
              <w:left w:val="nil"/>
              <w:bottom w:val="nil"/>
              <w:right w:val="nil"/>
            </w:tcBorders>
          </w:tcPr>
          <w:p w14:paraId="3AAA83AE" w14:textId="77777777" w:rsidR="007C4DB8" w:rsidRPr="00B6173C" w:rsidRDefault="007C4DB8" w:rsidP="0071371E">
            <w:pPr>
              <w:pStyle w:val="TableText"/>
              <w:spacing w:before="0" w:after="0" w:line="240" w:lineRule="auto"/>
              <w:rPr>
                <w:sz w:val="16"/>
                <w:szCs w:val="16"/>
              </w:rPr>
            </w:pPr>
            <w:r w:rsidRPr="00B6173C">
              <w:rPr>
                <w:sz w:val="16"/>
                <w:szCs w:val="16"/>
              </w:rPr>
              <w:t>Swigert 1987a</w:t>
            </w:r>
          </w:p>
        </w:tc>
      </w:tr>
      <w:tr w:rsidR="007C4DB8" w:rsidRPr="00B6173C" w14:paraId="0F954AFC" w14:textId="77777777" w:rsidTr="007C4DB8">
        <w:tc>
          <w:tcPr>
            <w:tcW w:w="582" w:type="pct"/>
            <w:tcBorders>
              <w:top w:val="nil"/>
              <w:left w:val="nil"/>
              <w:bottom w:val="nil"/>
              <w:right w:val="nil"/>
            </w:tcBorders>
          </w:tcPr>
          <w:p w14:paraId="6F4C14A4" w14:textId="77777777" w:rsidR="007C4DB8" w:rsidRPr="00B6173C" w:rsidRDefault="007C4DB8" w:rsidP="0071371E">
            <w:pPr>
              <w:pStyle w:val="TableText"/>
              <w:spacing w:before="0" w:after="0" w:line="240" w:lineRule="auto"/>
            </w:pPr>
          </w:p>
        </w:tc>
        <w:tc>
          <w:tcPr>
            <w:tcW w:w="615" w:type="pct"/>
            <w:vMerge/>
            <w:tcBorders>
              <w:top w:val="nil"/>
              <w:left w:val="nil"/>
              <w:bottom w:val="nil"/>
              <w:right w:val="nil"/>
            </w:tcBorders>
          </w:tcPr>
          <w:p w14:paraId="54C0D2E9" w14:textId="77777777" w:rsidR="007C4DB8" w:rsidRPr="00B6173C" w:rsidRDefault="007C4DB8" w:rsidP="0071371E">
            <w:pPr>
              <w:pStyle w:val="TableText"/>
              <w:spacing w:before="0" w:after="0" w:line="240" w:lineRule="auto"/>
            </w:pPr>
          </w:p>
        </w:tc>
        <w:tc>
          <w:tcPr>
            <w:tcW w:w="510" w:type="pct"/>
            <w:vMerge/>
            <w:tcBorders>
              <w:top w:val="single" w:sz="4" w:space="0" w:color="auto"/>
              <w:left w:val="nil"/>
              <w:bottom w:val="single" w:sz="4" w:space="0" w:color="auto"/>
              <w:right w:val="nil"/>
            </w:tcBorders>
          </w:tcPr>
          <w:p w14:paraId="04680DE3" w14:textId="77777777" w:rsidR="007C4DB8" w:rsidRPr="00B6173C" w:rsidRDefault="007C4DB8" w:rsidP="0071371E">
            <w:pPr>
              <w:pStyle w:val="TableText"/>
              <w:spacing w:before="0" w:after="0" w:line="240" w:lineRule="auto"/>
            </w:pPr>
          </w:p>
        </w:tc>
        <w:tc>
          <w:tcPr>
            <w:tcW w:w="1246" w:type="pct"/>
            <w:tcBorders>
              <w:top w:val="nil"/>
              <w:left w:val="nil"/>
              <w:bottom w:val="nil"/>
              <w:right w:val="nil"/>
            </w:tcBorders>
            <w:shd w:val="clear" w:color="auto" w:fill="auto"/>
          </w:tcPr>
          <w:p w14:paraId="26E97DC1" w14:textId="77777777" w:rsidR="007C4DB8" w:rsidRPr="00B6173C" w:rsidRDefault="007C4DB8" w:rsidP="0071371E">
            <w:pPr>
              <w:pStyle w:val="TableText"/>
              <w:spacing w:before="0" w:after="0" w:line="240" w:lineRule="auto"/>
              <w:rPr>
                <w:i/>
                <w:iCs/>
              </w:rPr>
            </w:pPr>
            <w:r w:rsidRPr="00B6173C">
              <w:rPr>
                <w:i/>
                <w:iCs/>
              </w:rPr>
              <w:t>Pseudorasbora parva</w:t>
            </w:r>
          </w:p>
        </w:tc>
        <w:tc>
          <w:tcPr>
            <w:tcW w:w="1020" w:type="pct"/>
            <w:tcBorders>
              <w:top w:val="nil"/>
              <w:left w:val="nil"/>
              <w:bottom w:val="nil"/>
              <w:right w:val="nil"/>
            </w:tcBorders>
            <w:shd w:val="clear" w:color="auto" w:fill="auto"/>
          </w:tcPr>
          <w:p w14:paraId="668A291B"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2.3 mg ac/L</w:t>
            </w:r>
          </w:p>
        </w:tc>
        <w:tc>
          <w:tcPr>
            <w:tcW w:w="1027" w:type="pct"/>
            <w:tcBorders>
              <w:top w:val="nil"/>
              <w:left w:val="nil"/>
              <w:bottom w:val="nil"/>
              <w:right w:val="nil"/>
            </w:tcBorders>
          </w:tcPr>
          <w:p w14:paraId="5D57E266" w14:textId="77777777" w:rsidR="007C4DB8" w:rsidRPr="00B6173C" w:rsidRDefault="007C4DB8" w:rsidP="0071371E">
            <w:pPr>
              <w:pStyle w:val="TableText"/>
              <w:spacing w:before="0" w:after="0" w:line="240" w:lineRule="auto"/>
              <w:rPr>
                <w:sz w:val="16"/>
                <w:szCs w:val="16"/>
              </w:rPr>
            </w:pPr>
            <w:r w:rsidRPr="00B6173C">
              <w:rPr>
                <w:sz w:val="16"/>
                <w:szCs w:val="16"/>
              </w:rPr>
              <w:t>Kagoshima et al. 1974</w:t>
            </w:r>
          </w:p>
        </w:tc>
      </w:tr>
      <w:tr w:rsidR="007C4DB8" w:rsidRPr="00B6173C" w14:paraId="749CAC1A" w14:textId="77777777" w:rsidTr="007C4DB8">
        <w:tc>
          <w:tcPr>
            <w:tcW w:w="582" w:type="pct"/>
            <w:tcBorders>
              <w:top w:val="nil"/>
              <w:left w:val="nil"/>
              <w:bottom w:val="nil"/>
              <w:right w:val="nil"/>
            </w:tcBorders>
          </w:tcPr>
          <w:p w14:paraId="6D6A568C" w14:textId="77777777" w:rsidR="007C4DB8" w:rsidRPr="00B6173C" w:rsidRDefault="007C4DB8" w:rsidP="0071371E">
            <w:pPr>
              <w:pStyle w:val="TableText"/>
              <w:spacing w:before="0" w:after="0" w:line="240" w:lineRule="auto"/>
            </w:pPr>
          </w:p>
        </w:tc>
        <w:tc>
          <w:tcPr>
            <w:tcW w:w="615" w:type="pct"/>
            <w:vMerge/>
            <w:tcBorders>
              <w:top w:val="nil"/>
              <w:left w:val="nil"/>
              <w:bottom w:val="nil"/>
              <w:right w:val="nil"/>
            </w:tcBorders>
          </w:tcPr>
          <w:p w14:paraId="2387311F" w14:textId="77777777" w:rsidR="007C4DB8" w:rsidRPr="00B6173C" w:rsidRDefault="007C4DB8" w:rsidP="0071371E">
            <w:pPr>
              <w:pStyle w:val="TableText"/>
              <w:spacing w:before="0" w:after="0" w:line="240" w:lineRule="auto"/>
            </w:pPr>
          </w:p>
        </w:tc>
        <w:tc>
          <w:tcPr>
            <w:tcW w:w="510" w:type="pct"/>
            <w:vMerge/>
            <w:tcBorders>
              <w:top w:val="single" w:sz="4" w:space="0" w:color="auto"/>
              <w:left w:val="nil"/>
              <w:bottom w:val="single" w:sz="4" w:space="0" w:color="auto"/>
              <w:right w:val="nil"/>
            </w:tcBorders>
          </w:tcPr>
          <w:p w14:paraId="14743A45" w14:textId="77777777" w:rsidR="007C4DB8" w:rsidRPr="00B6173C" w:rsidRDefault="007C4DB8" w:rsidP="0071371E">
            <w:pPr>
              <w:pStyle w:val="TableText"/>
              <w:spacing w:before="0" w:after="0" w:line="240" w:lineRule="auto"/>
            </w:pPr>
          </w:p>
        </w:tc>
        <w:tc>
          <w:tcPr>
            <w:tcW w:w="1246" w:type="pct"/>
            <w:tcBorders>
              <w:top w:val="nil"/>
              <w:left w:val="nil"/>
              <w:bottom w:val="nil"/>
              <w:right w:val="nil"/>
            </w:tcBorders>
            <w:shd w:val="clear" w:color="auto" w:fill="auto"/>
          </w:tcPr>
          <w:p w14:paraId="49EC31E5" w14:textId="77777777" w:rsidR="007C4DB8" w:rsidRPr="00B6173C" w:rsidRDefault="007C4DB8" w:rsidP="0071371E">
            <w:pPr>
              <w:pStyle w:val="TableText"/>
              <w:spacing w:before="0" w:after="0" w:line="240" w:lineRule="auto"/>
              <w:rPr>
                <w:i/>
                <w:iCs/>
              </w:rPr>
            </w:pPr>
            <w:r w:rsidRPr="00B6173C">
              <w:rPr>
                <w:i/>
                <w:iCs/>
              </w:rPr>
              <w:t>Lepomis macrochirus</w:t>
            </w:r>
          </w:p>
        </w:tc>
        <w:tc>
          <w:tcPr>
            <w:tcW w:w="1020" w:type="pct"/>
            <w:tcBorders>
              <w:top w:val="nil"/>
              <w:left w:val="nil"/>
              <w:bottom w:val="nil"/>
              <w:right w:val="nil"/>
            </w:tcBorders>
            <w:shd w:val="clear" w:color="auto" w:fill="auto"/>
          </w:tcPr>
          <w:p w14:paraId="05430D50"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2.5 mg ac/L</w:t>
            </w:r>
          </w:p>
        </w:tc>
        <w:tc>
          <w:tcPr>
            <w:tcW w:w="1027" w:type="pct"/>
            <w:tcBorders>
              <w:top w:val="nil"/>
              <w:left w:val="nil"/>
              <w:bottom w:val="nil"/>
              <w:right w:val="nil"/>
            </w:tcBorders>
          </w:tcPr>
          <w:p w14:paraId="786277D9" w14:textId="77777777" w:rsidR="007C4DB8" w:rsidRPr="00B6173C" w:rsidRDefault="007C4DB8" w:rsidP="0071371E">
            <w:pPr>
              <w:pStyle w:val="TableText"/>
              <w:spacing w:before="0" w:after="0" w:line="240" w:lineRule="auto"/>
              <w:rPr>
                <w:sz w:val="16"/>
                <w:szCs w:val="16"/>
              </w:rPr>
            </w:pPr>
            <w:r w:rsidRPr="00B6173C">
              <w:rPr>
                <w:sz w:val="16"/>
                <w:szCs w:val="16"/>
              </w:rPr>
              <w:t>Swigert 1987b</w:t>
            </w:r>
          </w:p>
        </w:tc>
      </w:tr>
      <w:tr w:rsidR="007C4DB8" w:rsidRPr="00B6173C" w14:paraId="04C00AAA" w14:textId="77777777" w:rsidTr="007C4DB8">
        <w:tc>
          <w:tcPr>
            <w:tcW w:w="582" w:type="pct"/>
            <w:tcBorders>
              <w:top w:val="nil"/>
              <w:left w:val="nil"/>
              <w:bottom w:val="nil"/>
              <w:right w:val="nil"/>
            </w:tcBorders>
          </w:tcPr>
          <w:p w14:paraId="39834D6B" w14:textId="77777777" w:rsidR="007C4DB8" w:rsidRPr="00B6173C" w:rsidRDefault="007C4DB8" w:rsidP="0071371E">
            <w:pPr>
              <w:pStyle w:val="TableText"/>
              <w:spacing w:before="0" w:after="0" w:line="240" w:lineRule="auto"/>
            </w:pPr>
          </w:p>
        </w:tc>
        <w:tc>
          <w:tcPr>
            <w:tcW w:w="615" w:type="pct"/>
            <w:vMerge/>
            <w:tcBorders>
              <w:top w:val="nil"/>
              <w:left w:val="nil"/>
              <w:bottom w:val="nil"/>
              <w:right w:val="nil"/>
            </w:tcBorders>
          </w:tcPr>
          <w:p w14:paraId="7D3DD1F7" w14:textId="77777777" w:rsidR="007C4DB8" w:rsidRPr="00B6173C" w:rsidRDefault="007C4DB8" w:rsidP="0071371E">
            <w:pPr>
              <w:pStyle w:val="TableText"/>
              <w:spacing w:before="0" w:after="0" w:line="240" w:lineRule="auto"/>
            </w:pPr>
          </w:p>
        </w:tc>
        <w:tc>
          <w:tcPr>
            <w:tcW w:w="510" w:type="pct"/>
            <w:vMerge/>
            <w:tcBorders>
              <w:top w:val="single" w:sz="4" w:space="0" w:color="auto"/>
              <w:left w:val="nil"/>
              <w:bottom w:val="single" w:sz="4" w:space="0" w:color="auto"/>
              <w:right w:val="nil"/>
            </w:tcBorders>
          </w:tcPr>
          <w:p w14:paraId="47ACF79A" w14:textId="77777777" w:rsidR="007C4DB8" w:rsidRPr="00B6173C" w:rsidRDefault="007C4DB8" w:rsidP="0071371E">
            <w:pPr>
              <w:pStyle w:val="TableText"/>
              <w:spacing w:before="0" w:after="0" w:line="240" w:lineRule="auto"/>
            </w:pPr>
          </w:p>
        </w:tc>
        <w:tc>
          <w:tcPr>
            <w:tcW w:w="1246" w:type="pct"/>
            <w:tcBorders>
              <w:top w:val="nil"/>
              <w:left w:val="nil"/>
              <w:bottom w:val="single" w:sz="4" w:space="0" w:color="auto"/>
              <w:right w:val="nil"/>
            </w:tcBorders>
            <w:shd w:val="clear" w:color="auto" w:fill="auto"/>
          </w:tcPr>
          <w:p w14:paraId="51A3A6FC" w14:textId="77777777" w:rsidR="007C4DB8" w:rsidRPr="00B6173C" w:rsidRDefault="007C4DB8" w:rsidP="0071371E">
            <w:pPr>
              <w:pStyle w:val="TableText"/>
              <w:spacing w:before="0" w:after="0" w:line="240" w:lineRule="auto"/>
              <w:rPr>
                <w:i/>
                <w:iCs/>
              </w:rPr>
            </w:pPr>
            <w:r w:rsidRPr="00B6173C">
              <w:rPr>
                <w:i/>
                <w:iCs/>
              </w:rPr>
              <w:t>Cyprinus carpio</w:t>
            </w:r>
          </w:p>
        </w:tc>
        <w:tc>
          <w:tcPr>
            <w:tcW w:w="1020" w:type="pct"/>
            <w:tcBorders>
              <w:top w:val="nil"/>
              <w:left w:val="nil"/>
              <w:bottom w:val="single" w:sz="4" w:space="0" w:color="auto"/>
              <w:right w:val="nil"/>
            </w:tcBorders>
            <w:shd w:val="clear" w:color="auto" w:fill="auto"/>
          </w:tcPr>
          <w:p w14:paraId="0E49FBCC"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4.1 mg ac/L</w:t>
            </w:r>
          </w:p>
        </w:tc>
        <w:tc>
          <w:tcPr>
            <w:tcW w:w="1027" w:type="pct"/>
            <w:tcBorders>
              <w:top w:val="nil"/>
              <w:left w:val="nil"/>
              <w:bottom w:val="single" w:sz="4" w:space="0" w:color="auto"/>
              <w:right w:val="nil"/>
            </w:tcBorders>
          </w:tcPr>
          <w:p w14:paraId="474D8A50" w14:textId="77777777" w:rsidR="007C4DB8" w:rsidRPr="00B6173C" w:rsidRDefault="007C4DB8" w:rsidP="0071371E">
            <w:pPr>
              <w:pStyle w:val="TableText"/>
              <w:spacing w:before="0" w:after="0" w:line="240" w:lineRule="auto"/>
              <w:rPr>
                <w:sz w:val="16"/>
                <w:szCs w:val="16"/>
              </w:rPr>
            </w:pPr>
            <w:r w:rsidRPr="00B6173C">
              <w:rPr>
                <w:sz w:val="16"/>
                <w:szCs w:val="16"/>
              </w:rPr>
              <w:t>Kagoshima et al. 1974</w:t>
            </w:r>
          </w:p>
        </w:tc>
      </w:tr>
      <w:tr w:rsidR="007C4DB8" w:rsidRPr="00B6173C" w14:paraId="6B81F821" w14:textId="77777777" w:rsidTr="007C4DB8">
        <w:tc>
          <w:tcPr>
            <w:tcW w:w="582" w:type="pct"/>
            <w:tcBorders>
              <w:top w:val="nil"/>
              <w:left w:val="nil"/>
              <w:bottom w:val="nil"/>
              <w:right w:val="nil"/>
            </w:tcBorders>
          </w:tcPr>
          <w:p w14:paraId="5665C8F0" w14:textId="77777777" w:rsidR="007C4DB8" w:rsidRPr="00B6173C" w:rsidRDefault="007C4DB8" w:rsidP="0071371E">
            <w:pPr>
              <w:pStyle w:val="TableText"/>
              <w:spacing w:before="0" w:after="0" w:line="240" w:lineRule="auto"/>
            </w:pPr>
          </w:p>
        </w:tc>
        <w:tc>
          <w:tcPr>
            <w:tcW w:w="615" w:type="pct"/>
            <w:vMerge/>
            <w:tcBorders>
              <w:top w:val="nil"/>
              <w:left w:val="nil"/>
              <w:bottom w:val="nil"/>
              <w:right w:val="nil"/>
            </w:tcBorders>
          </w:tcPr>
          <w:p w14:paraId="19DA8D56" w14:textId="77777777" w:rsidR="007C4DB8" w:rsidRPr="00B6173C" w:rsidRDefault="007C4DB8" w:rsidP="0071371E">
            <w:pPr>
              <w:pStyle w:val="TableText"/>
              <w:spacing w:before="0" w:after="0" w:line="240" w:lineRule="auto"/>
            </w:pPr>
          </w:p>
        </w:tc>
        <w:tc>
          <w:tcPr>
            <w:tcW w:w="510" w:type="pct"/>
            <w:tcBorders>
              <w:top w:val="single" w:sz="4" w:space="0" w:color="auto"/>
              <w:left w:val="nil"/>
              <w:bottom w:val="nil"/>
              <w:right w:val="nil"/>
            </w:tcBorders>
          </w:tcPr>
          <w:p w14:paraId="706CD02A" w14:textId="77777777" w:rsidR="007C4DB8" w:rsidRPr="00B6173C" w:rsidRDefault="007C4DB8" w:rsidP="0071371E">
            <w:pPr>
              <w:pStyle w:val="TableText"/>
              <w:spacing w:before="0" w:after="0" w:line="240" w:lineRule="auto"/>
            </w:pPr>
            <w:r w:rsidRPr="00B6173C">
              <w:t>Chronic</w:t>
            </w:r>
          </w:p>
        </w:tc>
        <w:tc>
          <w:tcPr>
            <w:tcW w:w="1246" w:type="pct"/>
            <w:tcBorders>
              <w:top w:val="single" w:sz="4" w:space="0" w:color="auto"/>
              <w:left w:val="nil"/>
              <w:bottom w:val="nil"/>
              <w:right w:val="nil"/>
            </w:tcBorders>
            <w:shd w:val="clear" w:color="auto" w:fill="auto"/>
          </w:tcPr>
          <w:p w14:paraId="197AD6BE" w14:textId="77777777" w:rsidR="007C4DB8" w:rsidRPr="00B6173C" w:rsidRDefault="007C4DB8" w:rsidP="0071371E">
            <w:pPr>
              <w:pStyle w:val="TableText"/>
              <w:spacing w:before="0" w:after="0" w:line="240" w:lineRule="auto"/>
              <w:rPr>
                <w:i/>
                <w:iCs/>
              </w:rPr>
            </w:pPr>
            <w:r w:rsidRPr="00B6173C">
              <w:rPr>
                <w:i/>
                <w:iCs/>
              </w:rPr>
              <w:t>Oncorhynchus mykiss</w:t>
            </w:r>
          </w:p>
        </w:tc>
        <w:tc>
          <w:tcPr>
            <w:tcW w:w="1020" w:type="pct"/>
            <w:tcBorders>
              <w:top w:val="single" w:sz="4" w:space="0" w:color="auto"/>
              <w:left w:val="nil"/>
              <w:bottom w:val="nil"/>
              <w:right w:val="nil"/>
            </w:tcBorders>
            <w:shd w:val="clear" w:color="auto" w:fill="auto"/>
          </w:tcPr>
          <w:p w14:paraId="188CF7B0" w14:textId="77777777" w:rsidR="007C4DB8" w:rsidRPr="00B6173C" w:rsidRDefault="007C4DB8" w:rsidP="0071371E">
            <w:pPr>
              <w:pStyle w:val="TableText"/>
              <w:spacing w:before="0" w:after="0" w:line="240" w:lineRule="auto"/>
              <w:jc w:val="right"/>
            </w:pPr>
            <w:r w:rsidRPr="00B6173C">
              <w:t>NOEC 0.088 mg ac/L</w:t>
            </w:r>
          </w:p>
        </w:tc>
        <w:tc>
          <w:tcPr>
            <w:tcW w:w="1027" w:type="pct"/>
            <w:tcBorders>
              <w:top w:val="single" w:sz="4" w:space="0" w:color="auto"/>
              <w:left w:val="nil"/>
              <w:bottom w:val="nil"/>
              <w:right w:val="nil"/>
            </w:tcBorders>
          </w:tcPr>
          <w:p w14:paraId="7306EB68" w14:textId="77777777" w:rsidR="007C4DB8" w:rsidRPr="00B6173C" w:rsidRDefault="007C4DB8" w:rsidP="0071371E">
            <w:pPr>
              <w:pStyle w:val="TableText"/>
              <w:spacing w:before="0" w:after="0" w:line="240" w:lineRule="auto"/>
              <w:rPr>
                <w:sz w:val="16"/>
                <w:szCs w:val="16"/>
              </w:rPr>
            </w:pPr>
            <w:r w:rsidRPr="00B6173C">
              <w:rPr>
                <w:sz w:val="16"/>
                <w:szCs w:val="16"/>
              </w:rPr>
              <w:t>Cohle 1988</w:t>
            </w:r>
          </w:p>
        </w:tc>
      </w:tr>
      <w:tr w:rsidR="007C4DB8" w:rsidRPr="00B6173C" w14:paraId="68C5CBD6" w14:textId="77777777" w:rsidTr="007C4DB8">
        <w:tc>
          <w:tcPr>
            <w:tcW w:w="582" w:type="pct"/>
            <w:tcBorders>
              <w:top w:val="nil"/>
              <w:left w:val="nil"/>
              <w:bottom w:val="nil"/>
              <w:right w:val="nil"/>
            </w:tcBorders>
          </w:tcPr>
          <w:p w14:paraId="23560A08" w14:textId="77777777" w:rsidR="007C4DB8" w:rsidRPr="00B6173C" w:rsidRDefault="007C4DB8" w:rsidP="0071371E">
            <w:pPr>
              <w:pStyle w:val="TableText"/>
              <w:spacing w:before="0" w:after="0" w:line="240" w:lineRule="auto"/>
            </w:pPr>
          </w:p>
        </w:tc>
        <w:tc>
          <w:tcPr>
            <w:tcW w:w="615" w:type="pct"/>
            <w:tcBorders>
              <w:top w:val="nil"/>
              <w:left w:val="nil"/>
              <w:right w:val="nil"/>
            </w:tcBorders>
          </w:tcPr>
          <w:p w14:paraId="36CBA2AF" w14:textId="77777777" w:rsidR="007C4DB8" w:rsidRPr="00B6173C" w:rsidRDefault="007C4DB8" w:rsidP="0071371E">
            <w:pPr>
              <w:pStyle w:val="TableText"/>
              <w:spacing w:before="0" w:after="0" w:line="240" w:lineRule="auto"/>
            </w:pPr>
          </w:p>
        </w:tc>
        <w:tc>
          <w:tcPr>
            <w:tcW w:w="510" w:type="pct"/>
            <w:tcBorders>
              <w:top w:val="nil"/>
              <w:left w:val="nil"/>
              <w:right w:val="nil"/>
            </w:tcBorders>
          </w:tcPr>
          <w:p w14:paraId="3D2CDBE1" w14:textId="77777777" w:rsidR="007C4DB8" w:rsidRPr="00B6173C" w:rsidRDefault="007C4DB8" w:rsidP="0071371E">
            <w:pPr>
              <w:pStyle w:val="TableText"/>
              <w:spacing w:before="0" w:after="0" w:line="240" w:lineRule="auto"/>
            </w:pPr>
          </w:p>
        </w:tc>
        <w:tc>
          <w:tcPr>
            <w:tcW w:w="1246" w:type="pct"/>
            <w:tcBorders>
              <w:top w:val="nil"/>
              <w:left w:val="nil"/>
              <w:bottom w:val="single" w:sz="4" w:space="0" w:color="auto"/>
              <w:right w:val="nil"/>
            </w:tcBorders>
            <w:shd w:val="clear" w:color="auto" w:fill="auto"/>
          </w:tcPr>
          <w:p w14:paraId="7CFC2B70" w14:textId="20CF922F" w:rsidR="007C4DB8" w:rsidRPr="00B6173C" w:rsidRDefault="007C4DB8" w:rsidP="0071371E">
            <w:pPr>
              <w:pStyle w:val="TableText"/>
              <w:spacing w:before="0" w:after="0" w:line="240" w:lineRule="auto"/>
              <w:rPr>
                <w:i/>
                <w:iCs/>
              </w:rPr>
            </w:pPr>
            <w:r>
              <w:rPr>
                <w:i/>
                <w:iCs/>
              </w:rPr>
              <w:t>Danio rerio</w:t>
            </w:r>
          </w:p>
        </w:tc>
        <w:tc>
          <w:tcPr>
            <w:tcW w:w="1020" w:type="pct"/>
            <w:tcBorders>
              <w:top w:val="nil"/>
              <w:left w:val="nil"/>
              <w:bottom w:val="single" w:sz="4" w:space="0" w:color="auto"/>
              <w:right w:val="nil"/>
            </w:tcBorders>
            <w:shd w:val="clear" w:color="auto" w:fill="auto"/>
          </w:tcPr>
          <w:p w14:paraId="711B6CAF" w14:textId="186D3C51" w:rsidR="007C4DB8" w:rsidRPr="00B6173C" w:rsidRDefault="007C4DB8" w:rsidP="0071371E">
            <w:pPr>
              <w:pStyle w:val="TableText"/>
              <w:spacing w:before="0" w:after="0" w:line="240" w:lineRule="auto"/>
              <w:jc w:val="right"/>
            </w:pPr>
            <w:r>
              <w:t>AC</w:t>
            </w:r>
            <w:r w:rsidRPr="0071371E">
              <w:rPr>
                <w:vertAlign w:val="subscript"/>
              </w:rPr>
              <w:t>10</w:t>
            </w:r>
            <w:r>
              <w:t xml:space="preserve"> 7.3 mg ac/L</w:t>
            </w:r>
          </w:p>
        </w:tc>
        <w:tc>
          <w:tcPr>
            <w:tcW w:w="1027" w:type="pct"/>
            <w:tcBorders>
              <w:top w:val="nil"/>
              <w:left w:val="nil"/>
              <w:bottom w:val="single" w:sz="4" w:space="0" w:color="auto"/>
              <w:right w:val="nil"/>
            </w:tcBorders>
          </w:tcPr>
          <w:p w14:paraId="44255F4C" w14:textId="7B542D1C" w:rsidR="007C4DB8" w:rsidRPr="00B6173C" w:rsidRDefault="007C4DB8" w:rsidP="0071371E">
            <w:pPr>
              <w:pStyle w:val="TableText"/>
              <w:spacing w:before="0" w:after="0" w:line="240" w:lineRule="auto"/>
              <w:rPr>
                <w:sz w:val="16"/>
                <w:szCs w:val="16"/>
              </w:rPr>
            </w:pPr>
            <w:r>
              <w:rPr>
                <w:sz w:val="16"/>
                <w:szCs w:val="16"/>
              </w:rPr>
              <w:t>Padilla et al. 2012</w:t>
            </w:r>
          </w:p>
        </w:tc>
      </w:tr>
      <w:tr w:rsidR="007C4DB8" w:rsidRPr="00B6173C" w14:paraId="3E2D937B" w14:textId="77777777" w:rsidTr="007C4DB8">
        <w:tc>
          <w:tcPr>
            <w:tcW w:w="582" w:type="pct"/>
            <w:tcBorders>
              <w:top w:val="nil"/>
              <w:left w:val="nil"/>
              <w:bottom w:val="nil"/>
              <w:right w:val="nil"/>
            </w:tcBorders>
          </w:tcPr>
          <w:p w14:paraId="7418F3DC" w14:textId="12E4322F" w:rsidR="007C4DB8" w:rsidRPr="00B6173C" w:rsidRDefault="007C4DB8" w:rsidP="0071371E">
            <w:pPr>
              <w:pStyle w:val="TableText"/>
              <w:spacing w:before="0" w:after="0" w:line="240" w:lineRule="auto"/>
            </w:pPr>
            <w:r>
              <w:t>Fenitrothion</w:t>
            </w:r>
          </w:p>
        </w:tc>
        <w:tc>
          <w:tcPr>
            <w:tcW w:w="615" w:type="pct"/>
            <w:vMerge w:val="restart"/>
            <w:tcBorders>
              <w:top w:val="single" w:sz="4" w:space="0" w:color="auto"/>
              <w:left w:val="nil"/>
              <w:right w:val="nil"/>
            </w:tcBorders>
          </w:tcPr>
          <w:p w14:paraId="7C503215" w14:textId="77777777" w:rsidR="007C4DB8" w:rsidRPr="00B6173C" w:rsidRDefault="007C4DB8" w:rsidP="0071371E">
            <w:pPr>
              <w:pStyle w:val="TableText"/>
              <w:spacing w:before="0" w:after="0" w:line="240" w:lineRule="auto"/>
            </w:pPr>
            <w:r w:rsidRPr="00B6173C">
              <w:t>Invertebrates</w:t>
            </w:r>
          </w:p>
        </w:tc>
        <w:tc>
          <w:tcPr>
            <w:tcW w:w="510" w:type="pct"/>
            <w:vMerge w:val="restart"/>
            <w:tcBorders>
              <w:top w:val="single" w:sz="4" w:space="0" w:color="auto"/>
              <w:left w:val="nil"/>
              <w:right w:val="nil"/>
            </w:tcBorders>
          </w:tcPr>
          <w:p w14:paraId="2B9E56E0" w14:textId="77777777" w:rsidR="007C4DB8" w:rsidRPr="00B6173C" w:rsidRDefault="007C4DB8" w:rsidP="0071371E">
            <w:pPr>
              <w:pStyle w:val="TableText"/>
              <w:spacing w:before="0" w:after="0" w:line="240" w:lineRule="auto"/>
            </w:pPr>
            <w:r w:rsidRPr="00B6173C">
              <w:t>Acute</w:t>
            </w:r>
          </w:p>
        </w:tc>
        <w:tc>
          <w:tcPr>
            <w:tcW w:w="1246" w:type="pct"/>
            <w:tcBorders>
              <w:top w:val="single" w:sz="4" w:space="0" w:color="auto"/>
              <w:left w:val="nil"/>
              <w:bottom w:val="nil"/>
              <w:right w:val="nil"/>
            </w:tcBorders>
            <w:shd w:val="clear" w:color="auto" w:fill="auto"/>
          </w:tcPr>
          <w:p w14:paraId="7477A3F7" w14:textId="77777777" w:rsidR="007C4DB8" w:rsidRPr="00B6173C" w:rsidRDefault="007C4DB8" w:rsidP="0071371E">
            <w:pPr>
              <w:pStyle w:val="TableText"/>
              <w:spacing w:before="0" w:after="0" w:line="240" w:lineRule="auto"/>
              <w:rPr>
                <w:i/>
                <w:iCs/>
              </w:rPr>
            </w:pPr>
            <w:r w:rsidRPr="00B6173C">
              <w:rPr>
                <w:i/>
                <w:iCs/>
              </w:rPr>
              <w:t>Paratya compressa</w:t>
            </w:r>
          </w:p>
        </w:tc>
        <w:tc>
          <w:tcPr>
            <w:tcW w:w="1020" w:type="pct"/>
            <w:tcBorders>
              <w:top w:val="single" w:sz="4" w:space="0" w:color="auto"/>
              <w:left w:val="nil"/>
              <w:bottom w:val="nil"/>
              <w:right w:val="nil"/>
            </w:tcBorders>
            <w:shd w:val="clear" w:color="auto" w:fill="auto"/>
          </w:tcPr>
          <w:p w14:paraId="2CDA3DB5"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0.00036 mg ac/L</w:t>
            </w:r>
          </w:p>
        </w:tc>
        <w:tc>
          <w:tcPr>
            <w:tcW w:w="1027" w:type="pct"/>
            <w:tcBorders>
              <w:top w:val="single" w:sz="4" w:space="0" w:color="auto"/>
              <w:left w:val="nil"/>
              <w:bottom w:val="nil"/>
              <w:right w:val="nil"/>
            </w:tcBorders>
          </w:tcPr>
          <w:p w14:paraId="4B7E0FB6" w14:textId="77777777" w:rsidR="007C4DB8" w:rsidRPr="00B6173C" w:rsidRDefault="007C4DB8" w:rsidP="0071371E">
            <w:pPr>
              <w:pStyle w:val="TableText"/>
              <w:spacing w:before="0" w:after="0" w:line="240" w:lineRule="auto"/>
              <w:rPr>
                <w:sz w:val="16"/>
                <w:szCs w:val="16"/>
              </w:rPr>
            </w:pPr>
            <w:r w:rsidRPr="00B6173C">
              <w:rPr>
                <w:sz w:val="16"/>
                <w:szCs w:val="16"/>
              </w:rPr>
              <w:t>Shigehisa &amp; Shiraishi 1998</w:t>
            </w:r>
          </w:p>
        </w:tc>
      </w:tr>
      <w:tr w:rsidR="007C4DB8" w:rsidRPr="00B6173C" w14:paraId="48F490F7" w14:textId="77777777" w:rsidTr="007C4DB8">
        <w:tc>
          <w:tcPr>
            <w:tcW w:w="582" w:type="pct"/>
            <w:tcBorders>
              <w:top w:val="nil"/>
              <w:left w:val="nil"/>
              <w:bottom w:val="nil"/>
              <w:right w:val="nil"/>
            </w:tcBorders>
          </w:tcPr>
          <w:p w14:paraId="757FB1C4"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3ED3B579"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5AE5B3CE" w14:textId="77777777" w:rsidR="007C4DB8" w:rsidRPr="00B6173C" w:rsidRDefault="007C4DB8" w:rsidP="0071371E">
            <w:pPr>
              <w:pStyle w:val="TableText"/>
              <w:spacing w:before="0" w:after="0" w:line="240" w:lineRule="auto"/>
            </w:pPr>
          </w:p>
        </w:tc>
        <w:tc>
          <w:tcPr>
            <w:tcW w:w="1246" w:type="pct"/>
            <w:tcBorders>
              <w:top w:val="nil"/>
              <w:left w:val="nil"/>
              <w:bottom w:val="nil"/>
              <w:right w:val="nil"/>
            </w:tcBorders>
            <w:shd w:val="clear" w:color="auto" w:fill="auto"/>
          </w:tcPr>
          <w:p w14:paraId="392FBF4D" w14:textId="77777777" w:rsidR="007C4DB8" w:rsidRPr="00B6173C" w:rsidRDefault="007C4DB8" w:rsidP="0071371E">
            <w:pPr>
              <w:pStyle w:val="TableText"/>
              <w:spacing w:before="0" w:after="0" w:line="240" w:lineRule="auto"/>
              <w:rPr>
                <w:i/>
                <w:iCs/>
              </w:rPr>
            </w:pPr>
            <w:r w:rsidRPr="00B6173C">
              <w:rPr>
                <w:i/>
                <w:iCs/>
              </w:rPr>
              <w:t>Cheumatopsyche brevilineata</w:t>
            </w:r>
          </w:p>
        </w:tc>
        <w:tc>
          <w:tcPr>
            <w:tcW w:w="1020" w:type="pct"/>
            <w:tcBorders>
              <w:top w:val="nil"/>
              <w:left w:val="nil"/>
              <w:bottom w:val="nil"/>
              <w:right w:val="nil"/>
            </w:tcBorders>
            <w:shd w:val="clear" w:color="auto" w:fill="auto"/>
          </w:tcPr>
          <w:p w14:paraId="77CAC22A" w14:textId="77777777" w:rsidR="007C4DB8" w:rsidRPr="00B6173C" w:rsidRDefault="007C4DB8" w:rsidP="0071371E">
            <w:pPr>
              <w:pStyle w:val="TableText"/>
              <w:spacing w:before="0" w:after="0" w:line="240" w:lineRule="auto"/>
              <w:jc w:val="right"/>
            </w:pPr>
            <w:r w:rsidRPr="00B6173C">
              <w:t>EC</w:t>
            </w:r>
            <w:r w:rsidRPr="00B6173C">
              <w:rPr>
                <w:vertAlign w:val="subscript"/>
              </w:rPr>
              <w:t>50</w:t>
            </w:r>
            <w:r w:rsidRPr="00B6173C">
              <w:t xml:space="preserve"> 0.0078 mg ac/L</w:t>
            </w:r>
          </w:p>
        </w:tc>
        <w:tc>
          <w:tcPr>
            <w:tcW w:w="1027" w:type="pct"/>
            <w:tcBorders>
              <w:top w:val="nil"/>
              <w:left w:val="nil"/>
              <w:bottom w:val="nil"/>
              <w:right w:val="nil"/>
            </w:tcBorders>
          </w:tcPr>
          <w:p w14:paraId="3887B341" w14:textId="77777777" w:rsidR="007C4DB8" w:rsidRPr="00B6173C" w:rsidRDefault="007C4DB8" w:rsidP="0071371E">
            <w:pPr>
              <w:pStyle w:val="TableText"/>
              <w:spacing w:before="0" w:after="0" w:line="240" w:lineRule="auto"/>
              <w:rPr>
                <w:sz w:val="16"/>
                <w:szCs w:val="16"/>
              </w:rPr>
            </w:pPr>
            <w:r w:rsidRPr="00B6173C">
              <w:rPr>
                <w:sz w:val="16"/>
                <w:szCs w:val="16"/>
              </w:rPr>
              <w:t>Yokoyama et al. 2009</w:t>
            </w:r>
          </w:p>
        </w:tc>
      </w:tr>
      <w:tr w:rsidR="007C4DB8" w:rsidRPr="00B6173C" w14:paraId="59E162C3" w14:textId="77777777" w:rsidTr="007C4DB8">
        <w:tc>
          <w:tcPr>
            <w:tcW w:w="582" w:type="pct"/>
            <w:tcBorders>
              <w:top w:val="nil"/>
              <w:left w:val="nil"/>
              <w:bottom w:val="nil"/>
              <w:right w:val="nil"/>
            </w:tcBorders>
          </w:tcPr>
          <w:p w14:paraId="696A3117"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29EA25A2"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16B28F5F" w14:textId="77777777" w:rsidR="007C4DB8" w:rsidRPr="00B6173C" w:rsidRDefault="007C4DB8" w:rsidP="0071371E">
            <w:pPr>
              <w:pStyle w:val="TableText"/>
              <w:spacing w:before="0" w:after="0" w:line="240" w:lineRule="auto"/>
            </w:pPr>
          </w:p>
        </w:tc>
        <w:tc>
          <w:tcPr>
            <w:tcW w:w="1246" w:type="pct"/>
            <w:tcBorders>
              <w:top w:val="nil"/>
              <w:left w:val="nil"/>
              <w:bottom w:val="nil"/>
              <w:right w:val="nil"/>
            </w:tcBorders>
            <w:shd w:val="clear" w:color="auto" w:fill="auto"/>
          </w:tcPr>
          <w:p w14:paraId="5B32E8FB" w14:textId="77777777" w:rsidR="007C4DB8" w:rsidRPr="00B6173C" w:rsidRDefault="007C4DB8" w:rsidP="0071371E">
            <w:pPr>
              <w:pStyle w:val="TableText"/>
              <w:spacing w:before="0" w:after="0" w:line="240" w:lineRule="auto"/>
              <w:rPr>
                <w:i/>
                <w:iCs/>
              </w:rPr>
            </w:pPr>
            <w:r w:rsidRPr="00B6173C">
              <w:rPr>
                <w:i/>
                <w:iCs/>
              </w:rPr>
              <w:t>Chironomus riparius</w:t>
            </w:r>
          </w:p>
        </w:tc>
        <w:tc>
          <w:tcPr>
            <w:tcW w:w="1020" w:type="pct"/>
            <w:tcBorders>
              <w:top w:val="nil"/>
              <w:left w:val="nil"/>
              <w:bottom w:val="nil"/>
              <w:right w:val="nil"/>
            </w:tcBorders>
            <w:shd w:val="clear" w:color="auto" w:fill="auto"/>
          </w:tcPr>
          <w:p w14:paraId="4B20CB3C"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0.0081 mg ac/L</w:t>
            </w:r>
          </w:p>
        </w:tc>
        <w:tc>
          <w:tcPr>
            <w:tcW w:w="1027" w:type="pct"/>
            <w:tcBorders>
              <w:top w:val="nil"/>
              <w:left w:val="nil"/>
              <w:bottom w:val="nil"/>
              <w:right w:val="nil"/>
            </w:tcBorders>
          </w:tcPr>
          <w:p w14:paraId="4421A5C5" w14:textId="77777777" w:rsidR="007C4DB8" w:rsidRPr="00B6173C" w:rsidRDefault="007C4DB8" w:rsidP="0071371E">
            <w:pPr>
              <w:pStyle w:val="TableText"/>
              <w:spacing w:before="0" w:after="0" w:line="240" w:lineRule="auto"/>
              <w:rPr>
                <w:sz w:val="16"/>
                <w:szCs w:val="16"/>
              </w:rPr>
            </w:pPr>
            <w:r w:rsidRPr="00B6173C">
              <w:rPr>
                <w:sz w:val="16"/>
                <w:szCs w:val="16"/>
              </w:rPr>
              <w:t>Burke &amp; Flenley 2011</w:t>
            </w:r>
          </w:p>
        </w:tc>
      </w:tr>
      <w:tr w:rsidR="007C4DB8" w:rsidRPr="00B6173C" w14:paraId="733C678F" w14:textId="77777777" w:rsidTr="007C4DB8">
        <w:tc>
          <w:tcPr>
            <w:tcW w:w="582" w:type="pct"/>
            <w:tcBorders>
              <w:top w:val="nil"/>
              <w:left w:val="nil"/>
              <w:bottom w:val="nil"/>
              <w:right w:val="nil"/>
            </w:tcBorders>
          </w:tcPr>
          <w:p w14:paraId="3696B7C5"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4F14CDBE"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6C25CF4F" w14:textId="77777777" w:rsidR="007C4DB8" w:rsidRPr="00B6173C" w:rsidRDefault="007C4DB8" w:rsidP="0071371E">
            <w:pPr>
              <w:pStyle w:val="TableText"/>
              <w:spacing w:before="0" w:after="0" w:line="240" w:lineRule="auto"/>
            </w:pPr>
          </w:p>
        </w:tc>
        <w:tc>
          <w:tcPr>
            <w:tcW w:w="1246" w:type="pct"/>
            <w:tcBorders>
              <w:top w:val="nil"/>
              <w:left w:val="nil"/>
              <w:bottom w:val="nil"/>
              <w:right w:val="nil"/>
            </w:tcBorders>
            <w:shd w:val="clear" w:color="auto" w:fill="auto"/>
          </w:tcPr>
          <w:p w14:paraId="018EE903" w14:textId="77777777" w:rsidR="007C4DB8" w:rsidRPr="00B6173C" w:rsidRDefault="007C4DB8" w:rsidP="0071371E">
            <w:pPr>
              <w:pStyle w:val="TableText"/>
              <w:spacing w:before="0" w:after="0" w:line="240" w:lineRule="auto"/>
              <w:rPr>
                <w:i/>
                <w:iCs/>
              </w:rPr>
            </w:pPr>
            <w:r w:rsidRPr="00B6173C">
              <w:rPr>
                <w:i/>
                <w:iCs/>
              </w:rPr>
              <w:t>Anisops sardeus</w:t>
            </w:r>
          </w:p>
        </w:tc>
        <w:tc>
          <w:tcPr>
            <w:tcW w:w="1020" w:type="pct"/>
            <w:tcBorders>
              <w:top w:val="nil"/>
              <w:left w:val="nil"/>
              <w:bottom w:val="nil"/>
              <w:right w:val="nil"/>
            </w:tcBorders>
            <w:shd w:val="clear" w:color="auto" w:fill="auto"/>
          </w:tcPr>
          <w:p w14:paraId="628DCD5D"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0.0086 mg ac/L</w:t>
            </w:r>
          </w:p>
        </w:tc>
        <w:tc>
          <w:tcPr>
            <w:tcW w:w="1027" w:type="pct"/>
            <w:tcBorders>
              <w:top w:val="nil"/>
              <w:left w:val="nil"/>
              <w:bottom w:val="nil"/>
              <w:right w:val="nil"/>
            </w:tcBorders>
          </w:tcPr>
          <w:p w14:paraId="750C483E" w14:textId="77777777" w:rsidR="007C4DB8" w:rsidRPr="00B6173C" w:rsidRDefault="007C4DB8" w:rsidP="0071371E">
            <w:pPr>
              <w:pStyle w:val="TableText"/>
              <w:spacing w:before="0" w:after="0" w:line="240" w:lineRule="auto"/>
              <w:rPr>
                <w:sz w:val="16"/>
                <w:szCs w:val="16"/>
              </w:rPr>
            </w:pPr>
            <w:r w:rsidRPr="00B6173C">
              <w:rPr>
                <w:sz w:val="16"/>
                <w:szCs w:val="16"/>
              </w:rPr>
              <w:t>Lahr et al. 2001</w:t>
            </w:r>
          </w:p>
        </w:tc>
      </w:tr>
      <w:tr w:rsidR="007C4DB8" w:rsidRPr="00B6173C" w14:paraId="34AA41E9" w14:textId="77777777" w:rsidTr="007C4DB8">
        <w:tc>
          <w:tcPr>
            <w:tcW w:w="582" w:type="pct"/>
            <w:tcBorders>
              <w:top w:val="nil"/>
              <w:left w:val="nil"/>
              <w:bottom w:val="nil"/>
              <w:right w:val="nil"/>
            </w:tcBorders>
          </w:tcPr>
          <w:p w14:paraId="6F5DCEA9"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7CCE1104"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086FCEC0" w14:textId="77777777" w:rsidR="007C4DB8" w:rsidRPr="00B6173C" w:rsidRDefault="007C4DB8" w:rsidP="0071371E">
            <w:pPr>
              <w:pStyle w:val="TableText"/>
              <w:spacing w:before="0" w:after="0" w:line="240" w:lineRule="auto"/>
            </w:pPr>
          </w:p>
        </w:tc>
        <w:tc>
          <w:tcPr>
            <w:tcW w:w="1246" w:type="pct"/>
            <w:vMerge w:val="restart"/>
            <w:tcBorders>
              <w:top w:val="nil"/>
              <w:left w:val="nil"/>
              <w:bottom w:val="nil"/>
              <w:right w:val="nil"/>
            </w:tcBorders>
            <w:shd w:val="clear" w:color="auto" w:fill="auto"/>
          </w:tcPr>
          <w:p w14:paraId="445B5ED0" w14:textId="77777777" w:rsidR="007C4DB8" w:rsidRPr="00B6173C" w:rsidRDefault="007C4DB8" w:rsidP="0071371E">
            <w:pPr>
              <w:pStyle w:val="TableText"/>
              <w:spacing w:before="0" w:after="0" w:line="240" w:lineRule="auto"/>
              <w:rPr>
                <w:i/>
                <w:iCs/>
              </w:rPr>
            </w:pPr>
            <w:r w:rsidRPr="00B6173C">
              <w:rPr>
                <w:i/>
                <w:iCs/>
              </w:rPr>
              <w:t>Daphnia magna</w:t>
            </w:r>
          </w:p>
        </w:tc>
        <w:tc>
          <w:tcPr>
            <w:tcW w:w="1020" w:type="pct"/>
            <w:tcBorders>
              <w:top w:val="nil"/>
              <w:left w:val="nil"/>
              <w:bottom w:val="nil"/>
              <w:right w:val="nil"/>
            </w:tcBorders>
            <w:shd w:val="clear" w:color="auto" w:fill="auto"/>
          </w:tcPr>
          <w:p w14:paraId="00511AD9" w14:textId="77777777" w:rsidR="007C4DB8" w:rsidRPr="00B6173C" w:rsidRDefault="007C4DB8" w:rsidP="0071371E">
            <w:pPr>
              <w:pStyle w:val="TableText"/>
              <w:spacing w:before="0" w:after="0" w:line="240" w:lineRule="auto"/>
              <w:jc w:val="right"/>
            </w:pPr>
            <w:r w:rsidRPr="00B6173C">
              <w:t>EC</w:t>
            </w:r>
            <w:r w:rsidRPr="00B6173C">
              <w:rPr>
                <w:vertAlign w:val="subscript"/>
              </w:rPr>
              <w:t>50</w:t>
            </w:r>
            <w:r w:rsidRPr="00B6173C">
              <w:t xml:space="preserve"> 0.0086 mg ac/L</w:t>
            </w:r>
          </w:p>
        </w:tc>
        <w:tc>
          <w:tcPr>
            <w:tcW w:w="1027" w:type="pct"/>
            <w:tcBorders>
              <w:top w:val="nil"/>
              <w:left w:val="nil"/>
              <w:bottom w:val="nil"/>
              <w:right w:val="nil"/>
            </w:tcBorders>
          </w:tcPr>
          <w:p w14:paraId="427F9CAC" w14:textId="77777777" w:rsidR="007C4DB8" w:rsidRPr="00B6173C" w:rsidRDefault="007C4DB8" w:rsidP="0071371E">
            <w:pPr>
              <w:pStyle w:val="TableText"/>
              <w:spacing w:before="0" w:after="0" w:line="240" w:lineRule="auto"/>
              <w:rPr>
                <w:sz w:val="16"/>
                <w:szCs w:val="16"/>
              </w:rPr>
            </w:pPr>
            <w:r w:rsidRPr="00B6173C">
              <w:rPr>
                <w:sz w:val="16"/>
                <w:szCs w:val="16"/>
              </w:rPr>
              <w:t>Forbis 1987</w:t>
            </w:r>
          </w:p>
        </w:tc>
      </w:tr>
      <w:tr w:rsidR="007C4DB8" w:rsidRPr="00B6173C" w14:paraId="308D348D" w14:textId="77777777" w:rsidTr="007C4DB8">
        <w:tc>
          <w:tcPr>
            <w:tcW w:w="582" w:type="pct"/>
            <w:tcBorders>
              <w:top w:val="nil"/>
              <w:left w:val="nil"/>
              <w:bottom w:val="nil"/>
              <w:right w:val="nil"/>
            </w:tcBorders>
          </w:tcPr>
          <w:p w14:paraId="02AF5E31"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1CBD2969"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1FEA700C" w14:textId="77777777" w:rsidR="007C4DB8" w:rsidRPr="00B6173C" w:rsidRDefault="007C4DB8" w:rsidP="0071371E">
            <w:pPr>
              <w:pStyle w:val="TableText"/>
              <w:spacing w:before="0" w:after="0" w:line="240" w:lineRule="auto"/>
            </w:pPr>
          </w:p>
        </w:tc>
        <w:tc>
          <w:tcPr>
            <w:tcW w:w="1246" w:type="pct"/>
            <w:vMerge/>
            <w:tcBorders>
              <w:top w:val="nil"/>
              <w:left w:val="nil"/>
              <w:bottom w:val="nil"/>
              <w:right w:val="nil"/>
            </w:tcBorders>
            <w:shd w:val="clear" w:color="auto" w:fill="auto"/>
          </w:tcPr>
          <w:p w14:paraId="7FD9511A" w14:textId="77777777" w:rsidR="007C4DB8" w:rsidRPr="00B6173C" w:rsidRDefault="007C4DB8" w:rsidP="0071371E">
            <w:pPr>
              <w:pStyle w:val="TableText"/>
              <w:spacing w:before="0" w:after="0" w:line="240" w:lineRule="auto"/>
              <w:rPr>
                <w:i/>
                <w:iCs/>
              </w:rPr>
            </w:pPr>
          </w:p>
        </w:tc>
        <w:tc>
          <w:tcPr>
            <w:tcW w:w="1020" w:type="pct"/>
            <w:tcBorders>
              <w:top w:val="nil"/>
              <w:left w:val="nil"/>
              <w:bottom w:val="nil"/>
              <w:right w:val="nil"/>
            </w:tcBorders>
            <w:shd w:val="clear" w:color="auto" w:fill="auto"/>
          </w:tcPr>
          <w:p w14:paraId="4F093CFE" w14:textId="77777777" w:rsidR="007C4DB8" w:rsidRPr="00B6173C" w:rsidRDefault="007C4DB8" w:rsidP="0071371E">
            <w:pPr>
              <w:pStyle w:val="TableText"/>
              <w:spacing w:before="0" w:after="0" w:line="240" w:lineRule="auto"/>
              <w:jc w:val="right"/>
            </w:pPr>
            <w:r w:rsidRPr="00B6173C">
              <w:t>EC</w:t>
            </w:r>
            <w:r w:rsidRPr="00B6173C">
              <w:rPr>
                <w:vertAlign w:val="subscript"/>
              </w:rPr>
              <w:t>50</w:t>
            </w:r>
            <w:r w:rsidRPr="00B6173C">
              <w:t xml:space="preserve"> 0.010 mg ac/L</w:t>
            </w:r>
          </w:p>
        </w:tc>
        <w:tc>
          <w:tcPr>
            <w:tcW w:w="1027" w:type="pct"/>
            <w:tcBorders>
              <w:top w:val="nil"/>
              <w:left w:val="nil"/>
              <w:bottom w:val="nil"/>
              <w:right w:val="nil"/>
            </w:tcBorders>
          </w:tcPr>
          <w:p w14:paraId="3075C181" w14:textId="77777777" w:rsidR="007C4DB8" w:rsidRPr="00B6173C" w:rsidRDefault="007C4DB8" w:rsidP="0071371E">
            <w:pPr>
              <w:pStyle w:val="TableText"/>
              <w:spacing w:before="0" w:after="0" w:line="240" w:lineRule="auto"/>
              <w:rPr>
                <w:sz w:val="16"/>
                <w:szCs w:val="16"/>
              </w:rPr>
            </w:pPr>
            <w:r w:rsidRPr="00B6173C">
              <w:rPr>
                <w:sz w:val="16"/>
                <w:szCs w:val="16"/>
              </w:rPr>
              <w:t>Matsumoto et al. 2009</w:t>
            </w:r>
          </w:p>
        </w:tc>
      </w:tr>
      <w:tr w:rsidR="007C4DB8" w:rsidRPr="00B6173C" w14:paraId="6B99BD18" w14:textId="77777777" w:rsidTr="007C4DB8">
        <w:tc>
          <w:tcPr>
            <w:tcW w:w="582" w:type="pct"/>
            <w:tcBorders>
              <w:top w:val="nil"/>
              <w:left w:val="nil"/>
              <w:bottom w:val="nil"/>
              <w:right w:val="nil"/>
            </w:tcBorders>
          </w:tcPr>
          <w:p w14:paraId="3425D206"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29F710FD"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06538777" w14:textId="77777777" w:rsidR="007C4DB8" w:rsidRPr="00B6173C" w:rsidRDefault="007C4DB8" w:rsidP="0071371E">
            <w:pPr>
              <w:pStyle w:val="TableText"/>
              <w:spacing w:before="0" w:after="0" w:line="240" w:lineRule="auto"/>
            </w:pPr>
          </w:p>
        </w:tc>
        <w:tc>
          <w:tcPr>
            <w:tcW w:w="2266" w:type="pct"/>
            <w:gridSpan w:val="2"/>
            <w:tcBorders>
              <w:top w:val="nil"/>
              <w:left w:val="nil"/>
              <w:bottom w:val="nil"/>
              <w:right w:val="nil"/>
            </w:tcBorders>
            <w:shd w:val="clear" w:color="auto" w:fill="auto"/>
          </w:tcPr>
          <w:p w14:paraId="4D8093A1" w14:textId="138112B3" w:rsidR="007C4DB8" w:rsidRPr="00B6173C" w:rsidRDefault="007C4DB8" w:rsidP="0071371E">
            <w:pPr>
              <w:pStyle w:val="TableText"/>
              <w:spacing w:before="0" w:after="0" w:line="240" w:lineRule="auto"/>
              <w:jc w:val="right"/>
            </w:pPr>
            <w:r w:rsidRPr="00B6173C">
              <w:t>Geomean EC</w:t>
            </w:r>
            <w:r w:rsidRPr="00B6173C">
              <w:rPr>
                <w:vertAlign w:val="subscript"/>
              </w:rPr>
              <w:t>50</w:t>
            </w:r>
            <w:r w:rsidRPr="00B6173C">
              <w:t xml:space="preserve"> 0.0093 mg ac/L</w:t>
            </w:r>
            <w:r>
              <w:t xml:space="preserve"> (2 trials)</w:t>
            </w:r>
          </w:p>
        </w:tc>
        <w:tc>
          <w:tcPr>
            <w:tcW w:w="1027" w:type="pct"/>
            <w:tcBorders>
              <w:top w:val="nil"/>
              <w:left w:val="nil"/>
              <w:bottom w:val="nil"/>
              <w:right w:val="nil"/>
            </w:tcBorders>
          </w:tcPr>
          <w:p w14:paraId="58AC788E" w14:textId="77777777" w:rsidR="007C4DB8" w:rsidRPr="00B6173C" w:rsidRDefault="007C4DB8" w:rsidP="0071371E">
            <w:pPr>
              <w:pStyle w:val="TableText"/>
              <w:spacing w:before="0" w:after="0" w:line="240" w:lineRule="auto"/>
              <w:rPr>
                <w:sz w:val="16"/>
                <w:szCs w:val="16"/>
              </w:rPr>
            </w:pPr>
          </w:p>
        </w:tc>
      </w:tr>
      <w:tr w:rsidR="007C4DB8" w:rsidRPr="00B6173C" w14:paraId="6FAB628F" w14:textId="77777777" w:rsidTr="007C4DB8">
        <w:tc>
          <w:tcPr>
            <w:tcW w:w="582" w:type="pct"/>
            <w:tcBorders>
              <w:top w:val="nil"/>
              <w:left w:val="nil"/>
              <w:bottom w:val="nil"/>
              <w:right w:val="nil"/>
            </w:tcBorders>
          </w:tcPr>
          <w:p w14:paraId="03F835F0"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6439E12C"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1B803C8A" w14:textId="77777777" w:rsidR="007C4DB8" w:rsidRPr="00B6173C" w:rsidRDefault="007C4DB8" w:rsidP="0071371E">
            <w:pPr>
              <w:pStyle w:val="TableText"/>
              <w:spacing w:before="0" w:after="0" w:line="240" w:lineRule="auto"/>
            </w:pPr>
          </w:p>
        </w:tc>
        <w:tc>
          <w:tcPr>
            <w:tcW w:w="1246" w:type="pct"/>
            <w:tcBorders>
              <w:top w:val="nil"/>
              <w:left w:val="nil"/>
              <w:bottom w:val="nil"/>
              <w:right w:val="nil"/>
            </w:tcBorders>
            <w:shd w:val="clear" w:color="auto" w:fill="auto"/>
          </w:tcPr>
          <w:p w14:paraId="219F2EA9" w14:textId="77777777" w:rsidR="007C4DB8" w:rsidRPr="00B6173C" w:rsidRDefault="007C4DB8" w:rsidP="0071371E">
            <w:pPr>
              <w:pStyle w:val="TableText"/>
              <w:spacing w:before="0" w:after="0" w:line="240" w:lineRule="auto"/>
              <w:rPr>
                <w:i/>
                <w:iCs/>
              </w:rPr>
            </w:pPr>
            <w:r w:rsidRPr="00B6173C">
              <w:rPr>
                <w:i/>
                <w:iCs/>
              </w:rPr>
              <w:t>Hyalella azteca</w:t>
            </w:r>
          </w:p>
        </w:tc>
        <w:tc>
          <w:tcPr>
            <w:tcW w:w="1020" w:type="pct"/>
            <w:tcBorders>
              <w:top w:val="nil"/>
              <w:left w:val="nil"/>
              <w:bottom w:val="nil"/>
              <w:right w:val="nil"/>
            </w:tcBorders>
            <w:shd w:val="clear" w:color="auto" w:fill="auto"/>
          </w:tcPr>
          <w:p w14:paraId="72CDC988"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0.0097 mg ac/L</w:t>
            </w:r>
          </w:p>
        </w:tc>
        <w:tc>
          <w:tcPr>
            <w:tcW w:w="1027" w:type="pct"/>
            <w:tcBorders>
              <w:top w:val="nil"/>
              <w:left w:val="nil"/>
              <w:bottom w:val="nil"/>
              <w:right w:val="nil"/>
            </w:tcBorders>
          </w:tcPr>
          <w:p w14:paraId="5BB952D3" w14:textId="77777777" w:rsidR="007C4DB8" w:rsidRPr="00B6173C" w:rsidRDefault="007C4DB8" w:rsidP="0071371E">
            <w:pPr>
              <w:pStyle w:val="TableText"/>
              <w:spacing w:before="0" w:after="0" w:line="240" w:lineRule="auto"/>
              <w:rPr>
                <w:sz w:val="16"/>
                <w:szCs w:val="16"/>
              </w:rPr>
            </w:pPr>
            <w:r w:rsidRPr="00B6173C">
              <w:rPr>
                <w:sz w:val="16"/>
                <w:szCs w:val="16"/>
              </w:rPr>
              <w:t>Burke &amp; Scholey 2011a</w:t>
            </w:r>
          </w:p>
        </w:tc>
      </w:tr>
      <w:tr w:rsidR="007C4DB8" w:rsidRPr="00B6173C" w14:paraId="58833BA5" w14:textId="77777777" w:rsidTr="007C4DB8">
        <w:tc>
          <w:tcPr>
            <w:tcW w:w="582" w:type="pct"/>
            <w:tcBorders>
              <w:top w:val="nil"/>
              <w:left w:val="nil"/>
              <w:bottom w:val="nil"/>
              <w:right w:val="nil"/>
            </w:tcBorders>
          </w:tcPr>
          <w:p w14:paraId="1CF0F619"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631DD128" w14:textId="77777777" w:rsidR="007C4DB8" w:rsidRPr="00B6173C" w:rsidRDefault="007C4DB8" w:rsidP="0071371E">
            <w:pPr>
              <w:pStyle w:val="TableText"/>
              <w:spacing w:before="0" w:after="0" w:line="240" w:lineRule="auto"/>
            </w:pPr>
          </w:p>
        </w:tc>
        <w:tc>
          <w:tcPr>
            <w:tcW w:w="510" w:type="pct"/>
            <w:vMerge/>
            <w:tcBorders>
              <w:left w:val="nil"/>
              <w:right w:val="nil"/>
            </w:tcBorders>
          </w:tcPr>
          <w:p w14:paraId="09EDCE97" w14:textId="77777777" w:rsidR="007C4DB8" w:rsidRPr="00B6173C" w:rsidRDefault="007C4DB8" w:rsidP="0071371E">
            <w:pPr>
              <w:pStyle w:val="TableText"/>
              <w:spacing w:before="0" w:after="0" w:line="240" w:lineRule="auto"/>
            </w:pPr>
          </w:p>
        </w:tc>
        <w:tc>
          <w:tcPr>
            <w:tcW w:w="1246" w:type="pct"/>
            <w:tcBorders>
              <w:top w:val="nil"/>
              <w:left w:val="nil"/>
              <w:bottom w:val="nil"/>
              <w:right w:val="nil"/>
            </w:tcBorders>
            <w:shd w:val="clear" w:color="auto" w:fill="auto"/>
          </w:tcPr>
          <w:p w14:paraId="031B2F48" w14:textId="77777777" w:rsidR="007C4DB8" w:rsidRPr="00B6173C" w:rsidRDefault="007C4DB8" w:rsidP="0071371E">
            <w:pPr>
              <w:pStyle w:val="TableText"/>
              <w:spacing w:before="0" w:after="0" w:line="240" w:lineRule="auto"/>
              <w:rPr>
                <w:i/>
                <w:iCs/>
              </w:rPr>
            </w:pPr>
            <w:r w:rsidRPr="00B6173C">
              <w:rPr>
                <w:i/>
                <w:iCs/>
              </w:rPr>
              <w:t>Neocaridina denticulata</w:t>
            </w:r>
          </w:p>
        </w:tc>
        <w:tc>
          <w:tcPr>
            <w:tcW w:w="1020" w:type="pct"/>
            <w:tcBorders>
              <w:top w:val="nil"/>
              <w:left w:val="nil"/>
              <w:bottom w:val="nil"/>
              <w:right w:val="nil"/>
            </w:tcBorders>
            <w:shd w:val="clear" w:color="auto" w:fill="auto"/>
          </w:tcPr>
          <w:p w14:paraId="44F18804" w14:textId="77777777" w:rsidR="007C4DB8" w:rsidRPr="00B6173C" w:rsidRDefault="007C4DB8" w:rsidP="0071371E">
            <w:pPr>
              <w:pStyle w:val="TableText"/>
              <w:spacing w:before="0" w:after="0" w:line="240" w:lineRule="auto"/>
              <w:jc w:val="right"/>
            </w:pPr>
            <w:r w:rsidRPr="00B6173C">
              <w:t>LC</w:t>
            </w:r>
            <w:r w:rsidRPr="00B6173C">
              <w:rPr>
                <w:vertAlign w:val="subscript"/>
              </w:rPr>
              <w:t>50</w:t>
            </w:r>
            <w:r w:rsidRPr="00B6173C">
              <w:t xml:space="preserve"> 0.14 mg ac/L</w:t>
            </w:r>
          </w:p>
        </w:tc>
        <w:tc>
          <w:tcPr>
            <w:tcW w:w="1027" w:type="pct"/>
            <w:tcBorders>
              <w:top w:val="nil"/>
              <w:left w:val="nil"/>
              <w:bottom w:val="nil"/>
              <w:right w:val="nil"/>
            </w:tcBorders>
          </w:tcPr>
          <w:p w14:paraId="00FBD767" w14:textId="77777777" w:rsidR="007C4DB8" w:rsidRPr="00B6173C" w:rsidRDefault="007C4DB8" w:rsidP="0071371E">
            <w:pPr>
              <w:pStyle w:val="TableText"/>
              <w:spacing w:before="0" w:after="0" w:line="240" w:lineRule="auto"/>
              <w:rPr>
                <w:sz w:val="16"/>
                <w:szCs w:val="16"/>
              </w:rPr>
            </w:pPr>
            <w:r w:rsidRPr="00B6173C">
              <w:rPr>
                <w:sz w:val="16"/>
                <w:szCs w:val="16"/>
              </w:rPr>
              <w:t>Burke 2011</w:t>
            </w:r>
          </w:p>
        </w:tc>
      </w:tr>
      <w:tr w:rsidR="007C4DB8" w:rsidRPr="00B6173C" w14:paraId="272B3F26" w14:textId="77777777" w:rsidTr="007C4DB8">
        <w:tc>
          <w:tcPr>
            <w:tcW w:w="582" w:type="pct"/>
            <w:tcBorders>
              <w:top w:val="nil"/>
              <w:left w:val="nil"/>
              <w:bottom w:val="nil"/>
              <w:right w:val="nil"/>
            </w:tcBorders>
          </w:tcPr>
          <w:p w14:paraId="3D940FBF" w14:textId="77777777" w:rsidR="007C4DB8" w:rsidRPr="00B6173C" w:rsidRDefault="007C4DB8" w:rsidP="0071371E">
            <w:pPr>
              <w:pStyle w:val="TableText"/>
              <w:spacing w:before="0" w:after="0" w:line="240" w:lineRule="auto"/>
            </w:pPr>
          </w:p>
        </w:tc>
        <w:tc>
          <w:tcPr>
            <w:tcW w:w="615" w:type="pct"/>
            <w:vMerge/>
            <w:tcBorders>
              <w:left w:val="nil"/>
              <w:right w:val="nil"/>
            </w:tcBorders>
          </w:tcPr>
          <w:p w14:paraId="742CD96A" w14:textId="77777777" w:rsidR="007C4DB8" w:rsidRPr="00B6173C" w:rsidRDefault="007C4DB8" w:rsidP="0071371E">
            <w:pPr>
              <w:pStyle w:val="TableText"/>
              <w:spacing w:before="0" w:after="0" w:line="240" w:lineRule="auto"/>
            </w:pPr>
          </w:p>
        </w:tc>
        <w:tc>
          <w:tcPr>
            <w:tcW w:w="510" w:type="pct"/>
            <w:vMerge/>
            <w:tcBorders>
              <w:left w:val="nil"/>
              <w:bottom w:val="single" w:sz="4" w:space="0" w:color="auto"/>
              <w:right w:val="nil"/>
            </w:tcBorders>
          </w:tcPr>
          <w:p w14:paraId="779DBF33" w14:textId="77777777" w:rsidR="007C4DB8" w:rsidRPr="00B6173C" w:rsidRDefault="007C4DB8" w:rsidP="0071371E">
            <w:pPr>
              <w:pStyle w:val="TableText"/>
              <w:spacing w:before="0" w:after="0" w:line="240" w:lineRule="auto"/>
            </w:pPr>
          </w:p>
        </w:tc>
        <w:tc>
          <w:tcPr>
            <w:tcW w:w="1246" w:type="pct"/>
            <w:tcBorders>
              <w:top w:val="nil"/>
              <w:left w:val="nil"/>
              <w:bottom w:val="single" w:sz="4" w:space="0" w:color="auto"/>
              <w:right w:val="nil"/>
            </w:tcBorders>
            <w:shd w:val="clear" w:color="auto" w:fill="auto"/>
          </w:tcPr>
          <w:p w14:paraId="79BD05EE" w14:textId="77777777" w:rsidR="007C4DB8" w:rsidRPr="00B6173C" w:rsidRDefault="007C4DB8" w:rsidP="0071371E">
            <w:pPr>
              <w:pStyle w:val="TableText"/>
              <w:spacing w:before="0" w:after="0" w:line="240" w:lineRule="auto"/>
              <w:rPr>
                <w:i/>
                <w:iCs/>
              </w:rPr>
            </w:pPr>
            <w:r w:rsidRPr="00B6173C">
              <w:rPr>
                <w:i/>
                <w:iCs/>
              </w:rPr>
              <w:t>Streptocephalus sudanicus</w:t>
            </w:r>
          </w:p>
        </w:tc>
        <w:tc>
          <w:tcPr>
            <w:tcW w:w="1020" w:type="pct"/>
            <w:tcBorders>
              <w:top w:val="nil"/>
              <w:left w:val="nil"/>
              <w:bottom w:val="single" w:sz="4" w:space="0" w:color="auto"/>
              <w:right w:val="nil"/>
            </w:tcBorders>
            <w:shd w:val="clear" w:color="auto" w:fill="auto"/>
          </w:tcPr>
          <w:p w14:paraId="639965C8" w14:textId="77777777" w:rsidR="007C4DB8" w:rsidRPr="00B6173C" w:rsidRDefault="007C4DB8" w:rsidP="0071371E">
            <w:pPr>
              <w:pStyle w:val="TableText"/>
              <w:spacing w:before="0" w:after="0" w:line="240" w:lineRule="auto"/>
              <w:jc w:val="right"/>
            </w:pPr>
            <w:r w:rsidRPr="00B6173C">
              <w:t>EC</w:t>
            </w:r>
            <w:r w:rsidRPr="00B6173C">
              <w:rPr>
                <w:vertAlign w:val="subscript"/>
              </w:rPr>
              <w:t>50</w:t>
            </w:r>
            <w:r w:rsidRPr="00B6173C">
              <w:t xml:space="preserve"> 1.2 mg ac/L</w:t>
            </w:r>
          </w:p>
        </w:tc>
        <w:tc>
          <w:tcPr>
            <w:tcW w:w="1027" w:type="pct"/>
            <w:tcBorders>
              <w:top w:val="nil"/>
              <w:left w:val="nil"/>
              <w:bottom w:val="single" w:sz="4" w:space="0" w:color="auto"/>
              <w:right w:val="nil"/>
            </w:tcBorders>
          </w:tcPr>
          <w:p w14:paraId="0EE2A045" w14:textId="77777777" w:rsidR="007C4DB8" w:rsidRPr="00B6173C" w:rsidRDefault="007C4DB8" w:rsidP="0071371E">
            <w:pPr>
              <w:pStyle w:val="TableText"/>
              <w:spacing w:before="0" w:after="0" w:line="240" w:lineRule="auto"/>
              <w:rPr>
                <w:sz w:val="16"/>
                <w:szCs w:val="16"/>
              </w:rPr>
            </w:pPr>
            <w:r w:rsidRPr="00B6173C">
              <w:rPr>
                <w:sz w:val="16"/>
                <w:szCs w:val="16"/>
              </w:rPr>
              <w:t>Lahr et al. 2001</w:t>
            </w:r>
          </w:p>
        </w:tc>
      </w:tr>
      <w:tr w:rsidR="007C4DB8" w:rsidRPr="00B6173C" w14:paraId="697F2571" w14:textId="77777777" w:rsidTr="007C4DB8">
        <w:tc>
          <w:tcPr>
            <w:tcW w:w="582" w:type="pct"/>
            <w:tcBorders>
              <w:top w:val="nil"/>
              <w:left w:val="nil"/>
              <w:bottom w:val="nil"/>
              <w:right w:val="nil"/>
            </w:tcBorders>
          </w:tcPr>
          <w:p w14:paraId="4122649B" w14:textId="77777777" w:rsidR="007C4DB8" w:rsidRPr="00B6173C" w:rsidRDefault="007C4DB8" w:rsidP="0071371E">
            <w:pPr>
              <w:pStyle w:val="TableText"/>
              <w:spacing w:before="0" w:after="0" w:line="240" w:lineRule="auto"/>
            </w:pPr>
          </w:p>
        </w:tc>
        <w:tc>
          <w:tcPr>
            <w:tcW w:w="615" w:type="pct"/>
            <w:vMerge/>
            <w:tcBorders>
              <w:left w:val="nil"/>
              <w:bottom w:val="single" w:sz="4" w:space="0" w:color="auto"/>
              <w:right w:val="nil"/>
            </w:tcBorders>
          </w:tcPr>
          <w:p w14:paraId="5F7A52F1" w14:textId="77777777" w:rsidR="007C4DB8" w:rsidRPr="00B6173C" w:rsidRDefault="007C4DB8" w:rsidP="0071371E">
            <w:pPr>
              <w:pStyle w:val="TableText"/>
              <w:spacing w:before="0" w:after="0" w:line="240" w:lineRule="auto"/>
            </w:pPr>
          </w:p>
        </w:tc>
        <w:tc>
          <w:tcPr>
            <w:tcW w:w="510" w:type="pct"/>
            <w:tcBorders>
              <w:top w:val="single" w:sz="4" w:space="0" w:color="auto"/>
              <w:left w:val="nil"/>
              <w:bottom w:val="single" w:sz="4" w:space="0" w:color="auto"/>
              <w:right w:val="nil"/>
            </w:tcBorders>
          </w:tcPr>
          <w:p w14:paraId="72CCD013" w14:textId="77777777" w:rsidR="007C4DB8" w:rsidRPr="00B6173C" w:rsidRDefault="007C4DB8" w:rsidP="0071371E">
            <w:pPr>
              <w:pStyle w:val="TableText"/>
              <w:spacing w:before="0" w:after="0" w:line="240" w:lineRule="auto"/>
            </w:pPr>
            <w:r w:rsidRPr="00B6173C">
              <w:t>Chronic</w:t>
            </w:r>
          </w:p>
        </w:tc>
        <w:tc>
          <w:tcPr>
            <w:tcW w:w="1246" w:type="pct"/>
            <w:tcBorders>
              <w:top w:val="single" w:sz="4" w:space="0" w:color="auto"/>
              <w:left w:val="nil"/>
              <w:bottom w:val="single" w:sz="4" w:space="0" w:color="auto"/>
              <w:right w:val="nil"/>
            </w:tcBorders>
            <w:shd w:val="clear" w:color="auto" w:fill="auto"/>
          </w:tcPr>
          <w:p w14:paraId="365751A7" w14:textId="77777777" w:rsidR="007C4DB8" w:rsidRPr="00B6173C" w:rsidRDefault="007C4DB8" w:rsidP="0071371E">
            <w:pPr>
              <w:pStyle w:val="TableText"/>
              <w:spacing w:before="0" w:after="0" w:line="240" w:lineRule="auto"/>
              <w:rPr>
                <w:i/>
                <w:iCs/>
              </w:rPr>
            </w:pPr>
            <w:r w:rsidRPr="00B6173C">
              <w:rPr>
                <w:i/>
                <w:iCs/>
              </w:rPr>
              <w:t>Daphnia magna</w:t>
            </w:r>
          </w:p>
        </w:tc>
        <w:tc>
          <w:tcPr>
            <w:tcW w:w="1020" w:type="pct"/>
            <w:tcBorders>
              <w:top w:val="single" w:sz="4" w:space="0" w:color="auto"/>
              <w:left w:val="nil"/>
              <w:bottom w:val="single" w:sz="4" w:space="0" w:color="auto"/>
              <w:right w:val="nil"/>
            </w:tcBorders>
            <w:shd w:val="clear" w:color="auto" w:fill="auto"/>
          </w:tcPr>
          <w:p w14:paraId="4EE44B1C" w14:textId="04BEB96C" w:rsidR="007C4DB8" w:rsidRPr="00B6173C" w:rsidRDefault="007C4DB8" w:rsidP="0071371E">
            <w:pPr>
              <w:pStyle w:val="TableText"/>
              <w:spacing w:before="0" w:after="0" w:line="240" w:lineRule="auto"/>
              <w:jc w:val="right"/>
            </w:pPr>
            <w:r w:rsidRPr="00B6173C">
              <w:t>NOEC 0.000087 mg/L</w:t>
            </w:r>
          </w:p>
        </w:tc>
        <w:tc>
          <w:tcPr>
            <w:tcW w:w="1027" w:type="pct"/>
            <w:tcBorders>
              <w:top w:val="single" w:sz="4" w:space="0" w:color="auto"/>
              <w:left w:val="nil"/>
              <w:bottom w:val="single" w:sz="4" w:space="0" w:color="auto"/>
              <w:right w:val="nil"/>
            </w:tcBorders>
          </w:tcPr>
          <w:p w14:paraId="27224A0A" w14:textId="77777777" w:rsidR="007C4DB8" w:rsidRPr="00B6173C" w:rsidRDefault="007C4DB8" w:rsidP="0071371E">
            <w:pPr>
              <w:pStyle w:val="TableText"/>
              <w:spacing w:before="0" w:after="0" w:line="240" w:lineRule="auto"/>
              <w:rPr>
                <w:sz w:val="16"/>
                <w:szCs w:val="16"/>
              </w:rPr>
            </w:pPr>
            <w:r w:rsidRPr="00B6173C">
              <w:rPr>
                <w:sz w:val="16"/>
                <w:szCs w:val="16"/>
              </w:rPr>
              <w:t>Burgess 1988</w:t>
            </w:r>
          </w:p>
        </w:tc>
      </w:tr>
      <w:tr w:rsidR="007C4DB8" w:rsidRPr="00B6173C" w14:paraId="7AA13AD4" w14:textId="77777777" w:rsidTr="007C4DB8">
        <w:tc>
          <w:tcPr>
            <w:tcW w:w="582" w:type="pct"/>
            <w:tcBorders>
              <w:top w:val="nil"/>
              <w:left w:val="nil"/>
              <w:bottom w:val="single" w:sz="4" w:space="0" w:color="auto"/>
              <w:right w:val="nil"/>
            </w:tcBorders>
          </w:tcPr>
          <w:p w14:paraId="4DCC48A6" w14:textId="77777777" w:rsidR="007C4DB8" w:rsidRPr="00B6173C" w:rsidRDefault="007C4DB8" w:rsidP="0071371E">
            <w:pPr>
              <w:pStyle w:val="TableText"/>
              <w:spacing w:before="0" w:after="0" w:line="240" w:lineRule="auto"/>
            </w:pPr>
          </w:p>
        </w:tc>
        <w:tc>
          <w:tcPr>
            <w:tcW w:w="615" w:type="pct"/>
            <w:tcBorders>
              <w:top w:val="single" w:sz="4" w:space="0" w:color="auto"/>
              <w:left w:val="nil"/>
              <w:bottom w:val="nil"/>
              <w:right w:val="nil"/>
            </w:tcBorders>
          </w:tcPr>
          <w:p w14:paraId="310BF806" w14:textId="77777777" w:rsidR="007C4DB8" w:rsidRPr="00B6173C" w:rsidRDefault="007C4DB8" w:rsidP="0071371E">
            <w:pPr>
              <w:pStyle w:val="TableText"/>
              <w:spacing w:before="0" w:after="0" w:line="240" w:lineRule="auto"/>
            </w:pPr>
            <w:r w:rsidRPr="00B6173C">
              <w:t>Algae</w:t>
            </w:r>
          </w:p>
        </w:tc>
        <w:tc>
          <w:tcPr>
            <w:tcW w:w="510" w:type="pct"/>
            <w:tcBorders>
              <w:top w:val="single" w:sz="4" w:space="0" w:color="auto"/>
              <w:left w:val="nil"/>
              <w:bottom w:val="nil"/>
              <w:right w:val="nil"/>
            </w:tcBorders>
          </w:tcPr>
          <w:p w14:paraId="3336D15A" w14:textId="77777777" w:rsidR="007C4DB8" w:rsidRPr="00B6173C" w:rsidRDefault="007C4DB8" w:rsidP="0071371E">
            <w:pPr>
              <w:pStyle w:val="TableText"/>
              <w:spacing w:before="0" w:after="0" w:line="240" w:lineRule="auto"/>
            </w:pPr>
            <w:r w:rsidRPr="00B6173C">
              <w:t>Chronic</w:t>
            </w:r>
          </w:p>
        </w:tc>
        <w:tc>
          <w:tcPr>
            <w:tcW w:w="1246" w:type="pct"/>
            <w:tcBorders>
              <w:top w:val="single" w:sz="4" w:space="0" w:color="auto"/>
              <w:left w:val="nil"/>
              <w:right w:val="nil"/>
            </w:tcBorders>
            <w:shd w:val="clear" w:color="auto" w:fill="auto"/>
          </w:tcPr>
          <w:p w14:paraId="590A34FF" w14:textId="77777777" w:rsidR="007C4DB8" w:rsidRPr="00B6173C" w:rsidRDefault="007C4DB8" w:rsidP="0071371E">
            <w:pPr>
              <w:pStyle w:val="TableText"/>
              <w:spacing w:before="0" w:after="0" w:line="240" w:lineRule="auto"/>
              <w:rPr>
                <w:i/>
                <w:iCs/>
              </w:rPr>
            </w:pPr>
            <w:r w:rsidRPr="00B6173C">
              <w:rPr>
                <w:i/>
                <w:iCs/>
              </w:rPr>
              <w:t>Pseudokirchneriella</w:t>
            </w:r>
          </w:p>
          <w:p w14:paraId="77A00987" w14:textId="77777777" w:rsidR="007C4DB8" w:rsidRPr="00B6173C" w:rsidRDefault="007C4DB8" w:rsidP="0071371E">
            <w:pPr>
              <w:pStyle w:val="TableText"/>
              <w:spacing w:before="0" w:after="0" w:line="240" w:lineRule="auto"/>
              <w:rPr>
                <w:i/>
                <w:iCs/>
              </w:rPr>
            </w:pPr>
            <w:r w:rsidRPr="00B6173C">
              <w:rPr>
                <w:i/>
                <w:iCs/>
              </w:rPr>
              <w:t>subcapitata</w:t>
            </w:r>
          </w:p>
        </w:tc>
        <w:tc>
          <w:tcPr>
            <w:tcW w:w="1020" w:type="pct"/>
            <w:tcBorders>
              <w:top w:val="single" w:sz="4" w:space="0" w:color="auto"/>
              <w:left w:val="nil"/>
              <w:bottom w:val="nil"/>
              <w:right w:val="nil"/>
            </w:tcBorders>
            <w:shd w:val="clear" w:color="auto" w:fill="auto"/>
          </w:tcPr>
          <w:p w14:paraId="519A79A7" w14:textId="77777777" w:rsidR="007C4DB8" w:rsidRPr="00B6173C" w:rsidRDefault="007C4DB8" w:rsidP="0071371E">
            <w:pPr>
              <w:pStyle w:val="TableText"/>
              <w:spacing w:before="0" w:after="0" w:line="240" w:lineRule="auto"/>
              <w:jc w:val="right"/>
            </w:pPr>
            <w:r w:rsidRPr="00B6173C">
              <w:t>E</w:t>
            </w:r>
            <w:r w:rsidRPr="00B6173C">
              <w:rPr>
                <w:vertAlign w:val="subscript"/>
              </w:rPr>
              <w:t>r</w:t>
            </w:r>
            <w:r w:rsidRPr="00B6173C">
              <w:t>C</w:t>
            </w:r>
            <w:r w:rsidRPr="00B6173C">
              <w:rPr>
                <w:vertAlign w:val="subscript"/>
              </w:rPr>
              <w:t>50</w:t>
            </w:r>
            <w:r w:rsidRPr="00B6173C">
              <w:t xml:space="preserve"> 2.7 mg ac/L</w:t>
            </w:r>
          </w:p>
        </w:tc>
        <w:tc>
          <w:tcPr>
            <w:tcW w:w="1027" w:type="pct"/>
            <w:tcBorders>
              <w:top w:val="single" w:sz="4" w:space="0" w:color="auto"/>
              <w:left w:val="nil"/>
              <w:bottom w:val="nil"/>
              <w:right w:val="nil"/>
            </w:tcBorders>
          </w:tcPr>
          <w:p w14:paraId="2E39CE04" w14:textId="77777777" w:rsidR="007C4DB8" w:rsidRPr="00B6173C" w:rsidRDefault="007C4DB8" w:rsidP="0071371E">
            <w:pPr>
              <w:pStyle w:val="TableText"/>
              <w:spacing w:before="0" w:after="0" w:line="240" w:lineRule="auto"/>
              <w:rPr>
                <w:sz w:val="16"/>
                <w:szCs w:val="16"/>
              </w:rPr>
            </w:pPr>
            <w:r w:rsidRPr="00B6173C">
              <w:rPr>
                <w:sz w:val="16"/>
                <w:szCs w:val="16"/>
              </w:rPr>
              <w:t>Burke &amp; Scholey 2011b</w:t>
            </w:r>
          </w:p>
        </w:tc>
      </w:tr>
      <w:tr w:rsidR="00986E71" w:rsidRPr="00B6173C" w14:paraId="08DE3A4F" w14:textId="77777777" w:rsidTr="007C4DB8">
        <w:tc>
          <w:tcPr>
            <w:tcW w:w="582" w:type="pct"/>
            <w:tcBorders>
              <w:top w:val="single" w:sz="4" w:space="0" w:color="auto"/>
              <w:left w:val="nil"/>
              <w:bottom w:val="single" w:sz="4" w:space="0" w:color="auto"/>
              <w:right w:val="nil"/>
            </w:tcBorders>
          </w:tcPr>
          <w:p w14:paraId="165ACCE1" w14:textId="77777777" w:rsidR="00986E71" w:rsidRPr="00B6173C" w:rsidRDefault="00986E71" w:rsidP="0071371E">
            <w:pPr>
              <w:pStyle w:val="TableText"/>
              <w:spacing w:before="0" w:after="0" w:line="240" w:lineRule="auto"/>
            </w:pPr>
            <w:r w:rsidRPr="00B6173C">
              <w:t>NMC</w:t>
            </w:r>
          </w:p>
        </w:tc>
        <w:tc>
          <w:tcPr>
            <w:tcW w:w="615" w:type="pct"/>
            <w:tcBorders>
              <w:top w:val="single" w:sz="4" w:space="0" w:color="auto"/>
              <w:left w:val="nil"/>
              <w:bottom w:val="single" w:sz="4" w:space="0" w:color="auto"/>
              <w:right w:val="nil"/>
            </w:tcBorders>
          </w:tcPr>
          <w:p w14:paraId="3472A2F0" w14:textId="77777777" w:rsidR="00986E71" w:rsidRPr="00B6173C" w:rsidRDefault="00986E71" w:rsidP="0071371E">
            <w:pPr>
              <w:pStyle w:val="TableText"/>
              <w:spacing w:before="0" w:after="0" w:line="240" w:lineRule="auto"/>
            </w:pPr>
            <w:r w:rsidRPr="00B6173C">
              <w:t>Invertebrates</w:t>
            </w:r>
          </w:p>
        </w:tc>
        <w:tc>
          <w:tcPr>
            <w:tcW w:w="510" w:type="pct"/>
            <w:tcBorders>
              <w:top w:val="single" w:sz="4" w:space="0" w:color="auto"/>
              <w:left w:val="nil"/>
              <w:bottom w:val="single" w:sz="4" w:space="0" w:color="auto"/>
              <w:right w:val="nil"/>
            </w:tcBorders>
          </w:tcPr>
          <w:p w14:paraId="2CE1AACE" w14:textId="77777777" w:rsidR="00986E71" w:rsidRPr="00B6173C" w:rsidRDefault="00986E71" w:rsidP="0071371E">
            <w:pPr>
              <w:pStyle w:val="TableText"/>
              <w:spacing w:before="0" w:after="0" w:line="240" w:lineRule="auto"/>
            </w:pPr>
            <w:r w:rsidRPr="00B6173C">
              <w:t>Acute</w:t>
            </w:r>
          </w:p>
        </w:tc>
        <w:tc>
          <w:tcPr>
            <w:tcW w:w="1246" w:type="pct"/>
            <w:tcBorders>
              <w:top w:val="single" w:sz="4" w:space="0" w:color="auto"/>
              <w:left w:val="nil"/>
              <w:bottom w:val="single" w:sz="4" w:space="0" w:color="auto"/>
              <w:right w:val="nil"/>
            </w:tcBorders>
            <w:shd w:val="clear" w:color="auto" w:fill="auto"/>
          </w:tcPr>
          <w:p w14:paraId="68625D9A" w14:textId="77777777" w:rsidR="00986E71" w:rsidRPr="00B6173C" w:rsidRDefault="00986E71" w:rsidP="0071371E">
            <w:pPr>
              <w:pStyle w:val="TableText"/>
              <w:spacing w:before="0" w:after="0" w:line="240" w:lineRule="auto"/>
              <w:rPr>
                <w:i/>
                <w:iCs/>
              </w:rPr>
            </w:pPr>
            <w:r w:rsidRPr="00B6173C">
              <w:rPr>
                <w:i/>
                <w:iCs/>
              </w:rPr>
              <w:t>Daphnia magna</w:t>
            </w:r>
          </w:p>
        </w:tc>
        <w:tc>
          <w:tcPr>
            <w:tcW w:w="1020" w:type="pct"/>
            <w:tcBorders>
              <w:top w:val="single" w:sz="4" w:space="0" w:color="auto"/>
              <w:left w:val="nil"/>
              <w:bottom w:val="single" w:sz="4" w:space="0" w:color="auto"/>
              <w:right w:val="nil"/>
            </w:tcBorders>
            <w:shd w:val="clear" w:color="auto" w:fill="auto"/>
          </w:tcPr>
          <w:p w14:paraId="20ADC2B3" w14:textId="77777777" w:rsidR="00986E71" w:rsidRPr="00B6173C" w:rsidRDefault="00986E71" w:rsidP="0071371E">
            <w:pPr>
              <w:pStyle w:val="TableText"/>
              <w:spacing w:before="0" w:after="0" w:line="240" w:lineRule="auto"/>
              <w:jc w:val="right"/>
            </w:pPr>
            <w:r w:rsidRPr="00B6173C">
              <w:t>EC</w:t>
            </w:r>
            <w:r w:rsidRPr="00B6173C">
              <w:rPr>
                <w:vertAlign w:val="subscript"/>
              </w:rPr>
              <w:t>50</w:t>
            </w:r>
            <w:r w:rsidRPr="00B6173C">
              <w:t xml:space="preserve"> 18 mg/L</w:t>
            </w:r>
          </w:p>
        </w:tc>
        <w:tc>
          <w:tcPr>
            <w:tcW w:w="1027" w:type="pct"/>
            <w:tcBorders>
              <w:top w:val="single" w:sz="4" w:space="0" w:color="auto"/>
              <w:left w:val="nil"/>
              <w:bottom w:val="single" w:sz="4" w:space="0" w:color="auto"/>
              <w:right w:val="nil"/>
            </w:tcBorders>
          </w:tcPr>
          <w:p w14:paraId="45131A21" w14:textId="77777777" w:rsidR="00986E71" w:rsidRPr="00B6173C" w:rsidRDefault="00986E71" w:rsidP="0071371E">
            <w:pPr>
              <w:pStyle w:val="TableText"/>
              <w:spacing w:before="0" w:after="0" w:line="240" w:lineRule="auto"/>
              <w:rPr>
                <w:sz w:val="16"/>
                <w:szCs w:val="16"/>
              </w:rPr>
            </w:pPr>
            <w:r w:rsidRPr="00B6173C">
              <w:rPr>
                <w:sz w:val="16"/>
                <w:szCs w:val="16"/>
              </w:rPr>
              <w:t>Putt 2001</w:t>
            </w:r>
          </w:p>
        </w:tc>
      </w:tr>
      <w:tr w:rsidR="00986E71" w:rsidRPr="00B6173C" w14:paraId="3F5EEC69" w14:textId="77777777" w:rsidTr="007C4DB8">
        <w:tc>
          <w:tcPr>
            <w:tcW w:w="582" w:type="pct"/>
            <w:tcBorders>
              <w:top w:val="single" w:sz="4" w:space="0" w:color="auto"/>
              <w:left w:val="nil"/>
              <w:bottom w:val="single" w:sz="4" w:space="0" w:color="auto"/>
              <w:right w:val="nil"/>
            </w:tcBorders>
          </w:tcPr>
          <w:p w14:paraId="506FA5C4" w14:textId="77777777" w:rsidR="00986E71" w:rsidRPr="00B6173C" w:rsidRDefault="00986E71" w:rsidP="0071371E">
            <w:pPr>
              <w:pStyle w:val="TableText"/>
              <w:spacing w:before="0" w:after="0" w:line="240" w:lineRule="auto"/>
            </w:pPr>
            <w:r w:rsidRPr="00B6173C">
              <w:t>AM-FNT</w:t>
            </w:r>
          </w:p>
        </w:tc>
        <w:tc>
          <w:tcPr>
            <w:tcW w:w="615" w:type="pct"/>
            <w:tcBorders>
              <w:top w:val="single" w:sz="4" w:space="0" w:color="auto"/>
              <w:left w:val="nil"/>
              <w:bottom w:val="single" w:sz="4" w:space="0" w:color="auto"/>
              <w:right w:val="nil"/>
            </w:tcBorders>
          </w:tcPr>
          <w:p w14:paraId="66372B77" w14:textId="77777777" w:rsidR="00986E71" w:rsidRPr="00B6173C" w:rsidRDefault="00986E71" w:rsidP="0071371E">
            <w:pPr>
              <w:pStyle w:val="TableText"/>
              <w:spacing w:before="0" w:after="0" w:line="240" w:lineRule="auto"/>
            </w:pPr>
            <w:r w:rsidRPr="00B6173C">
              <w:t>Invertebrates</w:t>
            </w:r>
          </w:p>
        </w:tc>
        <w:tc>
          <w:tcPr>
            <w:tcW w:w="510" w:type="pct"/>
            <w:tcBorders>
              <w:top w:val="single" w:sz="4" w:space="0" w:color="auto"/>
              <w:left w:val="nil"/>
              <w:bottom w:val="single" w:sz="4" w:space="0" w:color="auto"/>
              <w:right w:val="nil"/>
            </w:tcBorders>
          </w:tcPr>
          <w:p w14:paraId="6D8B5735" w14:textId="77777777" w:rsidR="00986E71" w:rsidRPr="00B6173C" w:rsidRDefault="00986E71" w:rsidP="0071371E">
            <w:pPr>
              <w:pStyle w:val="TableText"/>
              <w:spacing w:before="0" w:after="0" w:line="240" w:lineRule="auto"/>
            </w:pPr>
            <w:r w:rsidRPr="00B6173C">
              <w:t>Acute</w:t>
            </w:r>
          </w:p>
        </w:tc>
        <w:tc>
          <w:tcPr>
            <w:tcW w:w="1246" w:type="pct"/>
            <w:tcBorders>
              <w:top w:val="single" w:sz="4" w:space="0" w:color="auto"/>
              <w:left w:val="nil"/>
              <w:bottom w:val="single" w:sz="4" w:space="0" w:color="auto"/>
              <w:right w:val="nil"/>
            </w:tcBorders>
            <w:shd w:val="clear" w:color="auto" w:fill="auto"/>
          </w:tcPr>
          <w:p w14:paraId="159D8A70" w14:textId="77777777" w:rsidR="00986E71" w:rsidRPr="00B6173C" w:rsidRDefault="00986E71" w:rsidP="0071371E">
            <w:pPr>
              <w:pStyle w:val="TableText"/>
              <w:spacing w:before="0" w:after="0" w:line="240" w:lineRule="auto"/>
              <w:rPr>
                <w:i/>
                <w:iCs/>
              </w:rPr>
            </w:pPr>
            <w:r w:rsidRPr="00B6173C">
              <w:rPr>
                <w:i/>
                <w:iCs/>
              </w:rPr>
              <w:t>Daphnia magna</w:t>
            </w:r>
          </w:p>
        </w:tc>
        <w:tc>
          <w:tcPr>
            <w:tcW w:w="1020" w:type="pct"/>
            <w:tcBorders>
              <w:top w:val="single" w:sz="4" w:space="0" w:color="auto"/>
              <w:left w:val="nil"/>
              <w:bottom w:val="single" w:sz="4" w:space="0" w:color="auto"/>
              <w:right w:val="nil"/>
            </w:tcBorders>
            <w:shd w:val="clear" w:color="auto" w:fill="auto"/>
          </w:tcPr>
          <w:p w14:paraId="57D499AB" w14:textId="77777777" w:rsidR="00986E71" w:rsidRPr="00B6173C" w:rsidRDefault="00986E71" w:rsidP="0071371E">
            <w:pPr>
              <w:pStyle w:val="TableText"/>
              <w:spacing w:before="0" w:after="0" w:line="240" w:lineRule="auto"/>
              <w:jc w:val="right"/>
            </w:pPr>
            <w:r w:rsidRPr="00B6173C">
              <w:t>EC</w:t>
            </w:r>
            <w:r w:rsidRPr="00B6173C">
              <w:rPr>
                <w:vertAlign w:val="subscript"/>
              </w:rPr>
              <w:t>50</w:t>
            </w:r>
            <w:r w:rsidRPr="00B6173C">
              <w:t xml:space="preserve"> 5.9 mg/L</w:t>
            </w:r>
          </w:p>
        </w:tc>
        <w:tc>
          <w:tcPr>
            <w:tcW w:w="1027" w:type="pct"/>
            <w:tcBorders>
              <w:top w:val="single" w:sz="4" w:space="0" w:color="auto"/>
              <w:left w:val="nil"/>
              <w:bottom w:val="single" w:sz="4" w:space="0" w:color="auto"/>
              <w:right w:val="nil"/>
            </w:tcBorders>
          </w:tcPr>
          <w:p w14:paraId="12180AB1" w14:textId="77777777" w:rsidR="00986E71" w:rsidRPr="00B6173C" w:rsidRDefault="00986E71" w:rsidP="0071371E">
            <w:pPr>
              <w:pStyle w:val="TableText"/>
              <w:spacing w:before="0" w:after="0" w:line="240" w:lineRule="auto"/>
              <w:rPr>
                <w:sz w:val="16"/>
                <w:szCs w:val="16"/>
              </w:rPr>
            </w:pPr>
            <w:r w:rsidRPr="00B6173C">
              <w:rPr>
                <w:sz w:val="16"/>
                <w:szCs w:val="16"/>
              </w:rPr>
              <w:t>Gries 2002</w:t>
            </w:r>
          </w:p>
        </w:tc>
      </w:tr>
    </w:tbl>
    <w:p w14:paraId="37A05641" w14:textId="5A8F6272" w:rsidR="00986E71" w:rsidRPr="00B6173C" w:rsidRDefault="00CD1090" w:rsidP="00CD0C0E">
      <w:pPr>
        <w:pStyle w:val="Caption"/>
      </w:pPr>
      <w:bookmarkStart w:id="345" w:name="_Toc158365548"/>
      <w:bookmarkStart w:id="346" w:name="_Toc158365717"/>
      <w:bookmarkStart w:id="347" w:name="_Toc206422004"/>
      <w:r>
        <w:t>Table</w:t>
      </w:r>
      <w:r w:rsidR="00CD0C0E">
        <w:t xml:space="preserve"> </w:t>
      </w:r>
      <w:r>
        <w:fldChar w:fldCharType="begin"/>
      </w:r>
      <w:r>
        <w:instrText xml:space="preserve"> SEQ Table \* ARABIC </w:instrText>
      </w:r>
      <w:r>
        <w:fldChar w:fldCharType="separate"/>
      </w:r>
      <w:r w:rsidR="005C43BA">
        <w:rPr>
          <w:noProof/>
        </w:rPr>
        <w:t>51</w:t>
      </w:r>
      <w:r>
        <w:fldChar w:fldCharType="end"/>
      </w:r>
      <w:r w:rsidR="00986E71" w:rsidRPr="00B6173C">
        <w:t>:</w:t>
      </w:r>
      <w:r w:rsidR="00986E71" w:rsidRPr="00B6173C">
        <w:tab/>
      </w:r>
      <w:r w:rsidR="0071371E">
        <w:t>Microcosm and f</w:t>
      </w:r>
      <w:r w:rsidR="00986E71" w:rsidRPr="00B6173C">
        <w:t>ield studies on aquatic species</w:t>
      </w:r>
      <w:bookmarkEnd w:id="345"/>
      <w:bookmarkEnd w:id="346"/>
      <w:bookmarkEnd w:id="3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1"/>
        <w:gridCol w:w="1892"/>
        <w:gridCol w:w="4306"/>
        <w:gridCol w:w="1889"/>
      </w:tblGrid>
      <w:tr w:rsidR="0071371E" w:rsidRPr="00B6173C" w14:paraId="2CA292A9" w14:textId="77777777" w:rsidTr="0071371E">
        <w:trPr>
          <w:tblHeader/>
        </w:trPr>
        <w:tc>
          <w:tcPr>
            <w:tcW w:w="804" w:type="pct"/>
            <w:tcBorders>
              <w:top w:val="single" w:sz="4" w:space="0" w:color="auto"/>
              <w:left w:val="nil"/>
              <w:bottom w:val="single" w:sz="4" w:space="0" w:color="auto"/>
              <w:right w:val="nil"/>
            </w:tcBorders>
            <w:shd w:val="clear" w:color="auto" w:fill="5C2946"/>
          </w:tcPr>
          <w:p w14:paraId="03ED8B81" w14:textId="77777777" w:rsidR="0071371E" w:rsidRPr="00837AE4" w:rsidRDefault="0071371E" w:rsidP="0071371E">
            <w:pPr>
              <w:pStyle w:val="TableHead"/>
              <w:spacing w:before="0" w:after="0" w:line="240" w:lineRule="auto"/>
            </w:pPr>
            <w:r w:rsidRPr="00837AE4">
              <w:t>Crop</w:t>
            </w:r>
          </w:p>
        </w:tc>
        <w:tc>
          <w:tcPr>
            <w:tcW w:w="981" w:type="pct"/>
            <w:tcBorders>
              <w:top w:val="single" w:sz="4" w:space="0" w:color="auto"/>
              <w:left w:val="nil"/>
              <w:bottom w:val="single" w:sz="4" w:space="0" w:color="auto"/>
              <w:right w:val="nil"/>
            </w:tcBorders>
            <w:shd w:val="clear" w:color="auto" w:fill="5C2946"/>
          </w:tcPr>
          <w:p w14:paraId="4B0D9114" w14:textId="77777777" w:rsidR="0071371E" w:rsidRPr="00837AE4" w:rsidRDefault="0071371E" w:rsidP="0071371E">
            <w:pPr>
              <w:pStyle w:val="TableHead"/>
              <w:spacing w:before="0" w:after="0" w:line="240" w:lineRule="auto"/>
            </w:pPr>
            <w:r w:rsidRPr="00837AE4">
              <w:t>Exposure</w:t>
            </w:r>
          </w:p>
        </w:tc>
        <w:tc>
          <w:tcPr>
            <w:tcW w:w="2234" w:type="pct"/>
            <w:tcBorders>
              <w:top w:val="single" w:sz="4" w:space="0" w:color="auto"/>
              <w:left w:val="nil"/>
              <w:bottom w:val="single" w:sz="4" w:space="0" w:color="auto"/>
              <w:right w:val="nil"/>
            </w:tcBorders>
            <w:shd w:val="clear" w:color="auto" w:fill="5C2946"/>
          </w:tcPr>
          <w:p w14:paraId="62839577" w14:textId="77777777" w:rsidR="0071371E" w:rsidRPr="00837AE4" w:rsidRDefault="0071371E" w:rsidP="0071371E">
            <w:pPr>
              <w:pStyle w:val="TableHead"/>
              <w:spacing w:before="0" w:after="0" w:line="240" w:lineRule="auto"/>
            </w:pPr>
            <w:r w:rsidRPr="00837AE4">
              <w:t>Effect</w:t>
            </w:r>
          </w:p>
        </w:tc>
        <w:tc>
          <w:tcPr>
            <w:tcW w:w="980" w:type="pct"/>
            <w:tcBorders>
              <w:top w:val="single" w:sz="4" w:space="0" w:color="auto"/>
              <w:left w:val="nil"/>
              <w:bottom w:val="single" w:sz="4" w:space="0" w:color="auto"/>
              <w:right w:val="nil"/>
            </w:tcBorders>
            <w:shd w:val="clear" w:color="auto" w:fill="5C2946"/>
          </w:tcPr>
          <w:p w14:paraId="6D09D0F7" w14:textId="77777777" w:rsidR="0071371E" w:rsidRPr="00837AE4" w:rsidRDefault="0071371E" w:rsidP="0071371E">
            <w:pPr>
              <w:pStyle w:val="TableHead"/>
              <w:spacing w:before="0" w:after="0" w:line="240" w:lineRule="auto"/>
            </w:pPr>
            <w:r w:rsidRPr="00837AE4">
              <w:t>Reference</w:t>
            </w:r>
          </w:p>
        </w:tc>
      </w:tr>
      <w:tr w:rsidR="0071371E" w:rsidRPr="00B6173C" w14:paraId="5A1ACDFE" w14:textId="77777777" w:rsidTr="0071371E">
        <w:tc>
          <w:tcPr>
            <w:tcW w:w="804" w:type="pct"/>
            <w:tcBorders>
              <w:top w:val="single" w:sz="4" w:space="0" w:color="auto"/>
              <w:left w:val="nil"/>
              <w:bottom w:val="nil"/>
              <w:right w:val="nil"/>
            </w:tcBorders>
          </w:tcPr>
          <w:p w14:paraId="205BDE21" w14:textId="77777777" w:rsidR="0071371E" w:rsidRPr="00B6173C" w:rsidRDefault="0071371E" w:rsidP="0071371E">
            <w:pPr>
              <w:pStyle w:val="TableText"/>
              <w:spacing w:before="0" w:after="0" w:line="240" w:lineRule="auto"/>
            </w:pPr>
            <w:r w:rsidRPr="00B6173C">
              <w:t>Cultivated savannah</w:t>
            </w:r>
          </w:p>
        </w:tc>
        <w:tc>
          <w:tcPr>
            <w:tcW w:w="981" w:type="pct"/>
            <w:tcBorders>
              <w:top w:val="single" w:sz="4" w:space="0" w:color="auto"/>
              <w:left w:val="nil"/>
              <w:bottom w:val="nil"/>
              <w:right w:val="nil"/>
            </w:tcBorders>
          </w:tcPr>
          <w:p w14:paraId="7F6557C0" w14:textId="77777777" w:rsidR="0071371E" w:rsidRPr="00B6173C" w:rsidRDefault="0071371E" w:rsidP="0071371E">
            <w:pPr>
              <w:pStyle w:val="TableText"/>
              <w:spacing w:before="0" w:after="0" w:line="240" w:lineRule="auto"/>
            </w:pPr>
            <w:r w:rsidRPr="00B6173C">
              <w:t>1x 500 g ac/ha</w:t>
            </w:r>
          </w:p>
        </w:tc>
        <w:tc>
          <w:tcPr>
            <w:tcW w:w="2234" w:type="pct"/>
            <w:tcBorders>
              <w:top w:val="single" w:sz="4" w:space="0" w:color="auto"/>
              <w:left w:val="nil"/>
              <w:bottom w:val="nil"/>
              <w:right w:val="nil"/>
            </w:tcBorders>
            <w:shd w:val="clear" w:color="auto" w:fill="auto"/>
          </w:tcPr>
          <w:p w14:paraId="6DE450B1" w14:textId="77777777" w:rsidR="0071371E" w:rsidRPr="00B6173C" w:rsidRDefault="0071371E" w:rsidP="0071371E">
            <w:pPr>
              <w:pStyle w:val="TableText"/>
              <w:spacing w:before="0" w:after="0" w:line="240" w:lineRule="auto"/>
            </w:pPr>
            <w:r w:rsidRPr="00B6173C">
              <w:t>Reduced populations of backswimmers (</w:t>
            </w:r>
            <w:r w:rsidRPr="00B6173C">
              <w:rPr>
                <w:i/>
                <w:iCs/>
              </w:rPr>
              <w:t>Anisops</w:t>
            </w:r>
            <w:r w:rsidRPr="00B6173C">
              <w:t xml:space="preserve"> spp.), other insects, and zooplankton (especially Cladocera) in natural temporary ponds</w:t>
            </w:r>
          </w:p>
        </w:tc>
        <w:tc>
          <w:tcPr>
            <w:tcW w:w="980" w:type="pct"/>
            <w:tcBorders>
              <w:top w:val="single" w:sz="4" w:space="0" w:color="auto"/>
              <w:left w:val="nil"/>
              <w:bottom w:val="nil"/>
              <w:right w:val="nil"/>
            </w:tcBorders>
          </w:tcPr>
          <w:p w14:paraId="6AF87E86" w14:textId="77777777" w:rsidR="0071371E" w:rsidRPr="00B6173C" w:rsidRDefault="0071371E" w:rsidP="0071371E">
            <w:pPr>
              <w:pStyle w:val="TableText"/>
              <w:spacing w:before="0" w:after="0" w:line="240" w:lineRule="auto"/>
            </w:pPr>
            <w:r w:rsidRPr="00B6173C">
              <w:t>Lahr et al. 2000</w:t>
            </w:r>
          </w:p>
        </w:tc>
      </w:tr>
      <w:tr w:rsidR="0071371E" w:rsidRPr="00B6173C" w14:paraId="26CBA275" w14:textId="77777777" w:rsidTr="0071371E">
        <w:tc>
          <w:tcPr>
            <w:tcW w:w="804" w:type="pct"/>
            <w:tcBorders>
              <w:top w:val="nil"/>
              <w:left w:val="nil"/>
              <w:bottom w:val="nil"/>
              <w:right w:val="nil"/>
            </w:tcBorders>
          </w:tcPr>
          <w:p w14:paraId="18413C46" w14:textId="07BB6426" w:rsidR="0071371E" w:rsidRPr="00B6173C" w:rsidRDefault="0071371E" w:rsidP="0071371E">
            <w:pPr>
              <w:pStyle w:val="TableText"/>
              <w:spacing w:before="0" w:after="0" w:line="240" w:lineRule="auto"/>
            </w:pPr>
            <w:r>
              <w:rPr>
                <w:szCs w:val="17"/>
              </w:rPr>
              <w:t>Cropping country</w:t>
            </w:r>
          </w:p>
        </w:tc>
        <w:tc>
          <w:tcPr>
            <w:tcW w:w="981" w:type="pct"/>
            <w:tcBorders>
              <w:top w:val="nil"/>
              <w:left w:val="nil"/>
              <w:bottom w:val="nil"/>
              <w:right w:val="nil"/>
            </w:tcBorders>
          </w:tcPr>
          <w:p w14:paraId="19B20B12" w14:textId="3AFDBDB4" w:rsidR="0071371E" w:rsidRPr="00B6173C" w:rsidRDefault="0071371E" w:rsidP="0071371E">
            <w:pPr>
              <w:pStyle w:val="TableText"/>
              <w:spacing w:before="0" w:after="0" w:line="240" w:lineRule="auto"/>
            </w:pPr>
            <w:r>
              <w:rPr>
                <w:szCs w:val="17"/>
              </w:rPr>
              <w:t>Not specified</w:t>
            </w:r>
          </w:p>
        </w:tc>
        <w:tc>
          <w:tcPr>
            <w:tcW w:w="2234" w:type="pct"/>
            <w:tcBorders>
              <w:top w:val="nil"/>
              <w:left w:val="nil"/>
              <w:bottom w:val="nil"/>
              <w:right w:val="nil"/>
            </w:tcBorders>
            <w:shd w:val="clear" w:color="auto" w:fill="auto"/>
          </w:tcPr>
          <w:p w14:paraId="5E5F6982" w14:textId="14439D88" w:rsidR="0071371E" w:rsidRPr="00B6173C" w:rsidRDefault="0071371E" w:rsidP="0071371E">
            <w:pPr>
              <w:pStyle w:val="TableText"/>
              <w:spacing w:before="0" w:after="0" w:line="240" w:lineRule="auto"/>
            </w:pPr>
            <w:r>
              <w:rPr>
                <w:szCs w:val="17"/>
              </w:rPr>
              <w:t xml:space="preserve">No apparent impact on macroinvertebrate communities in any of </w:t>
            </w:r>
            <w:r w:rsidR="00EC3EA6">
              <w:rPr>
                <w:szCs w:val="17"/>
              </w:rPr>
              <w:t xml:space="preserve">9 </w:t>
            </w:r>
            <w:r>
              <w:rPr>
                <w:szCs w:val="17"/>
              </w:rPr>
              <w:t>waterways after locust spray operations in spring 2000</w:t>
            </w:r>
          </w:p>
        </w:tc>
        <w:tc>
          <w:tcPr>
            <w:tcW w:w="980" w:type="pct"/>
            <w:tcBorders>
              <w:top w:val="nil"/>
              <w:left w:val="nil"/>
              <w:bottom w:val="nil"/>
              <w:right w:val="nil"/>
            </w:tcBorders>
          </w:tcPr>
          <w:p w14:paraId="0D5F945E" w14:textId="07C795F5" w:rsidR="0071371E" w:rsidRPr="00B6173C" w:rsidRDefault="0071371E" w:rsidP="0071371E">
            <w:pPr>
              <w:pStyle w:val="TableText"/>
              <w:spacing w:before="0" w:after="0" w:line="240" w:lineRule="auto"/>
            </w:pPr>
            <w:r>
              <w:rPr>
                <w:szCs w:val="17"/>
              </w:rPr>
              <w:t>South Australia EPA 2001</w:t>
            </w:r>
          </w:p>
        </w:tc>
      </w:tr>
      <w:tr w:rsidR="0071371E" w:rsidRPr="00B6173C" w14:paraId="211F9D46" w14:textId="77777777" w:rsidTr="0071371E">
        <w:tc>
          <w:tcPr>
            <w:tcW w:w="804" w:type="pct"/>
            <w:tcBorders>
              <w:top w:val="nil"/>
              <w:left w:val="nil"/>
              <w:bottom w:val="single" w:sz="4" w:space="0" w:color="auto"/>
              <w:right w:val="nil"/>
            </w:tcBorders>
          </w:tcPr>
          <w:p w14:paraId="758D52A5" w14:textId="54E15AB9" w:rsidR="0071371E" w:rsidRDefault="0071371E" w:rsidP="0071371E">
            <w:pPr>
              <w:pStyle w:val="TableText"/>
              <w:spacing w:before="0" w:after="0" w:line="240" w:lineRule="auto"/>
              <w:rPr>
                <w:szCs w:val="17"/>
              </w:rPr>
            </w:pPr>
            <w:r>
              <w:rPr>
                <w:szCs w:val="17"/>
              </w:rPr>
              <w:t>Indoor microcosm</w:t>
            </w:r>
          </w:p>
        </w:tc>
        <w:tc>
          <w:tcPr>
            <w:tcW w:w="981" w:type="pct"/>
            <w:tcBorders>
              <w:top w:val="nil"/>
              <w:left w:val="nil"/>
              <w:bottom w:val="single" w:sz="4" w:space="0" w:color="auto"/>
              <w:right w:val="nil"/>
            </w:tcBorders>
          </w:tcPr>
          <w:p w14:paraId="49A86AAB" w14:textId="6462524E" w:rsidR="0071371E" w:rsidRDefault="0071371E" w:rsidP="0071371E">
            <w:pPr>
              <w:pStyle w:val="TableText"/>
              <w:spacing w:before="0" w:after="0" w:line="240" w:lineRule="auto"/>
              <w:rPr>
                <w:szCs w:val="17"/>
              </w:rPr>
            </w:pPr>
            <w:r>
              <w:rPr>
                <w:szCs w:val="17"/>
              </w:rPr>
              <w:t>3 mg/L</w:t>
            </w:r>
          </w:p>
        </w:tc>
        <w:tc>
          <w:tcPr>
            <w:tcW w:w="2234" w:type="pct"/>
            <w:tcBorders>
              <w:top w:val="nil"/>
              <w:left w:val="nil"/>
              <w:bottom w:val="single" w:sz="4" w:space="0" w:color="auto"/>
              <w:right w:val="nil"/>
            </w:tcBorders>
            <w:shd w:val="clear" w:color="auto" w:fill="auto"/>
          </w:tcPr>
          <w:p w14:paraId="5D10FD28" w14:textId="2AFC7824" w:rsidR="0071371E" w:rsidRDefault="0071371E" w:rsidP="0071371E">
            <w:pPr>
              <w:pStyle w:val="TableText"/>
              <w:spacing w:before="0" w:after="0" w:line="240" w:lineRule="auto"/>
              <w:rPr>
                <w:szCs w:val="17"/>
              </w:rPr>
            </w:pPr>
            <w:r>
              <w:rPr>
                <w:szCs w:val="17"/>
              </w:rPr>
              <w:t>3.5% corrected mortality of rice snail (</w:t>
            </w:r>
            <w:r w:rsidRPr="00BA7FEA">
              <w:rPr>
                <w:i/>
                <w:iCs/>
                <w:szCs w:val="17"/>
              </w:rPr>
              <w:t>Isidorella newcombi</w:t>
            </w:r>
            <w:r>
              <w:rPr>
                <w:szCs w:val="17"/>
              </w:rPr>
              <w:t>) after 24h exposure</w:t>
            </w:r>
          </w:p>
        </w:tc>
        <w:tc>
          <w:tcPr>
            <w:tcW w:w="980" w:type="pct"/>
            <w:tcBorders>
              <w:top w:val="nil"/>
              <w:left w:val="nil"/>
              <w:bottom w:val="single" w:sz="4" w:space="0" w:color="auto"/>
              <w:right w:val="nil"/>
            </w:tcBorders>
          </w:tcPr>
          <w:p w14:paraId="6FCCDBF8" w14:textId="3299D5F2" w:rsidR="0071371E" w:rsidRDefault="0071371E" w:rsidP="0071371E">
            <w:pPr>
              <w:pStyle w:val="TableText"/>
              <w:spacing w:before="0" w:after="0" w:line="240" w:lineRule="auto"/>
              <w:rPr>
                <w:szCs w:val="17"/>
              </w:rPr>
            </w:pPr>
            <w:r>
              <w:rPr>
                <w:szCs w:val="17"/>
              </w:rPr>
              <w:t>Stevens et al. 1996</w:t>
            </w:r>
          </w:p>
        </w:tc>
      </w:tr>
    </w:tbl>
    <w:p w14:paraId="12F456AC" w14:textId="31AC4A7F" w:rsidR="00986E71" w:rsidRPr="00B6173C" w:rsidRDefault="00CD1090" w:rsidP="00CD0C0E">
      <w:pPr>
        <w:pStyle w:val="Caption"/>
      </w:pPr>
      <w:bookmarkStart w:id="348" w:name="_Ref194070710"/>
      <w:bookmarkStart w:id="349" w:name="_Toc158365549"/>
      <w:bookmarkStart w:id="350" w:name="_Toc158365718"/>
      <w:bookmarkStart w:id="351" w:name="_Toc206422005"/>
      <w:r>
        <w:t>Table</w:t>
      </w:r>
      <w:r w:rsidR="00CD0C0E">
        <w:t xml:space="preserve"> </w:t>
      </w:r>
      <w:r>
        <w:fldChar w:fldCharType="begin"/>
      </w:r>
      <w:r>
        <w:instrText xml:space="preserve"> SEQ Table \* ARABIC </w:instrText>
      </w:r>
      <w:r>
        <w:fldChar w:fldCharType="separate"/>
      </w:r>
      <w:r w:rsidR="005C43BA">
        <w:rPr>
          <w:noProof/>
        </w:rPr>
        <w:t>52</w:t>
      </w:r>
      <w:r>
        <w:fldChar w:fldCharType="end"/>
      </w:r>
      <w:bookmarkEnd w:id="348"/>
      <w:r w:rsidR="00986E71" w:rsidRPr="00B6173C">
        <w:t>:</w:t>
      </w:r>
      <w:r w:rsidR="00986E71" w:rsidRPr="00B6173C">
        <w:tab/>
        <w:t>Effects on bees</w:t>
      </w:r>
      <w:bookmarkEnd w:id="349"/>
      <w:bookmarkEnd w:id="350"/>
      <w:bookmarkEnd w:id="3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93"/>
        <w:gridCol w:w="1505"/>
        <w:gridCol w:w="1205"/>
        <w:gridCol w:w="1519"/>
        <w:gridCol w:w="2161"/>
        <w:gridCol w:w="1455"/>
      </w:tblGrid>
      <w:tr w:rsidR="00986E71" w:rsidRPr="00B6173C" w14:paraId="52840457" w14:textId="77777777" w:rsidTr="0071371E">
        <w:trPr>
          <w:tblHeader/>
        </w:trPr>
        <w:tc>
          <w:tcPr>
            <w:tcW w:w="930" w:type="pct"/>
            <w:tcBorders>
              <w:top w:val="single" w:sz="4" w:space="0" w:color="auto"/>
              <w:left w:val="nil"/>
              <w:bottom w:val="single" w:sz="4" w:space="0" w:color="auto"/>
              <w:right w:val="nil"/>
            </w:tcBorders>
            <w:shd w:val="clear" w:color="auto" w:fill="5C2946"/>
          </w:tcPr>
          <w:p w14:paraId="42ADC9F1" w14:textId="77777777" w:rsidR="00986E71" w:rsidRPr="00AD1B80" w:rsidRDefault="00986E71" w:rsidP="0071371E">
            <w:pPr>
              <w:pStyle w:val="TableHead"/>
              <w:spacing w:before="0" w:after="0" w:line="240" w:lineRule="auto"/>
              <w:jc w:val="center"/>
            </w:pPr>
            <w:r w:rsidRPr="00AD1B80">
              <w:t>Test substance</w:t>
            </w:r>
          </w:p>
        </w:tc>
        <w:tc>
          <w:tcPr>
            <w:tcW w:w="781" w:type="pct"/>
            <w:tcBorders>
              <w:top w:val="single" w:sz="4" w:space="0" w:color="auto"/>
              <w:left w:val="nil"/>
              <w:bottom w:val="single" w:sz="4" w:space="0" w:color="auto"/>
              <w:right w:val="nil"/>
            </w:tcBorders>
            <w:shd w:val="clear" w:color="auto" w:fill="5C2946"/>
          </w:tcPr>
          <w:p w14:paraId="20290B01" w14:textId="77777777" w:rsidR="00986E71" w:rsidRPr="00AD1B80" w:rsidRDefault="00986E71" w:rsidP="0071371E">
            <w:pPr>
              <w:pStyle w:val="TableHead"/>
              <w:spacing w:before="0" w:after="0" w:line="240" w:lineRule="auto"/>
              <w:jc w:val="center"/>
            </w:pPr>
            <w:r w:rsidRPr="00AD1B80">
              <w:t>Species</w:t>
            </w:r>
          </w:p>
        </w:tc>
        <w:tc>
          <w:tcPr>
            <w:tcW w:w="625" w:type="pct"/>
            <w:tcBorders>
              <w:top w:val="single" w:sz="4" w:space="0" w:color="auto"/>
              <w:left w:val="nil"/>
              <w:bottom w:val="single" w:sz="4" w:space="0" w:color="auto"/>
              <w:right w:val="nil"/>
            </w:tcBorders>
            <w:shd w:val="clear" w:color="auto" w:fill="5C2946"/>
          </w:tcPr>
          <w:p w14:paraId="6197E0C8" w14:textId="77777777" w:rsidR="00986E71" w:rsidRPr="00AD1B80" w:rsidRDefault="00986E71" w:rsidP="0071371E">
            <w:pPr>
              <w:pStyle w:val="TableHead"/>
              <w:spacing w:before="0" w:after="0" w:line="240" w:lineRule="auto"/>
              <w:jc w:val="center"/>
            </w:pPr>
            <w:r w:rsidRPr="00AD1B80">
              <w:t>Life stage</w:t>
            </w:r>
          </w:p>
        </w:tc>
        <w:tc>
          <w:tcPr>
            <w:tcW w:w="788" w:type="pct"/>
            <w:tcBorders>
              <w:top w:val="single" w:sz="4" w:space="0" w:color="auto"/>
              <w:left w:val="nil"/>
              <w:bottom w:val="single" w:sz="4" w:space="0" w:color="auto"/>
              <w:right w:val="nil"/>
            </w:tcBorders>
            <w:shd w:val="clear" w:color="auto" w:fill="5C2946"/>
          </w:tcPr>
          <w:p w14:paraId="1A973412" w14:textId="77777777" w:rsidR="00986E71" w:rsidRPr="00AD1B80" w:rsidRDefault="00986E71" w:rsidP="0071371E">
            <w:pPr>
              <w:pStyle w:val="TableHead"/>
              <w:spacing w:before="0" w:after="0" w:line="240" w:lineRule="auto"/>
              <w:jc w:val="center"/>
            </w:pPr>
            <w:r w:rsidRPr="00AD1B80">
              <w:t>Exposure</w:t>
            </w:r>
          </w:p>
        </w:tc>
        <w:tc>
          <w:tcPr>
            <w:tcW w:w="1121" w:type="pct"/>
            <w:tcBorders>
              <w:top w:val="single" w:sz="4" w:space="0" w:color="auto"/>
              <w:left w:val="nil"/>
              <w:bottom w:val="single" w:sz="4" w:space="0" w:color="auto"/>
              <w:right w:val="nil"/>
            </w:tcBorders>
            <w:shd w:val="clear" w:color="auto" w:fill="5C2946"/>
          </w:tcPr>
          <w:p w14:paraId="35B56118" w14:textId="77777777" w:rsidR="00986E71" w:rsidRPr="00AD1B80" w:rsidRDefault="00986E71" w:rsidP="0071371E">
            <w:pPr>
              <w:pStyle w:val="TableHead"/>
              <w:spacing w:before="0" w:after="0" w:line="240" w:lineRule="auto"/>
              <w:jc w:val="center"/>
            </w:pPr>
            <w:r w:rsidRPr="00AD1B80">
              <w:t>Toxicity value</w:t>
            </w:r>
          </w:p>
        </w:tc>
        <w:tc>
          <w:tcPr>
            <w:tcW w:w="755" w:type="pct"/>
            <w:tcBorders>
              <w:top w:val="single" w:sz="4" w:space="0" w:color="auto"/>
              <w:left w:val="nil"/>
              <w:bottom w:val="single" w:sz="4" w:space="0" w:color="auto"/>
              <w:right w:val="nil"/>
            </w:tcBorders>
            <w:shd w:val="clear" w:color="auto" w:fill="5C2946"/>
          </w:tcPr>
          <w:p w14:paraId="0A5AA54C" w14:textId="77777777" w:rsidR="00986E71" w:rsidRPr="00AD1B80" w:rsidRDefault="00986E71" w:rsidP="0071371E">
            <w:pPr>
              <w:pStyle w:val="TableHead"/>
              <w:spacing w:before="0" w:after="0" w:line="240" w:lineRule="auto"/>
              <w:jc w:val="center"/>
            </w:pPr>
            <w:r w:rsidRPr="00AD1B80">
              <w:t>Reference</w:t>
            </w:r>
          </w:p>
        </w:tc>
      </w:tr>
      <w:tr w:rsidR="00AD1B80" w:rsidRPr="00B6173C" w14:paraId="4533DB0E" w14:textId="77777777" w:rsidTr="0071371E">
        <w:tc>
          <w:tcPr>
            <w:tcW w:w="930" w:type="pct"/>
            <w:vMerge w:val="restart"/>
            <w:tcBorders>
              <w:top w:val="single" w:sz="4" w:space="0" w:color="auto"/>
              <w:left w:val="nil"/>
              <w:right w:val="nil"/>
            </w:tcBorders>
          </w:tcPr>
          <w:p w14:paraId="2DA74C22" w14:textId="77777777" w:rsidR="00AD1B80" w:rsidRPr="00B6173C" w:rsidRDefault="00AD1B80" w:rsidP="0071371E">
            <w:pPr>
              <w:pStyle w:val="TableText"/>
              <w:spacing w:before="0" w:after="0" w:line="240" w:lineRule="auto"/>
              <w:rPr>
                <w:i/>
                <w:iCs/>
              </w:rPr>
            </w:pPr>
            <w:r w:rsidRPr="00B6173C">
              <w:t>Fenitrothion</w:t>
            </w:r>
          </w:p>
        </w:tc>
        <w:tc>
          <w:tcPr>
            <w:tcW w:w="781" w:type="pct"/>
            <w:vMerge w:val="restart"/>
            <w:tcBorders>
              <w:top w:val="single" w:sz="4" w:space="0" w:color="auto"/>
              <w:left w:val="nil"/>
              <w:right w:val="nil"/>
            </w:tcBorders>
          </w:tcPr>
          <w:p w14:paraId="0620759E" w14:textId="77777777" w:rsidR="00AD1B80" w:rsidRPr="00B6173C" w:rsidRDefault="00AD1B80" w:rsidP="0071371E">
            <w:pPr>
              <w:pStyle w:val="TableText"/>
              <w:spacing w:before="0" w:after="0" w:line="240" w:lineRule="auto"/>
            </w:pPr>
            <w:r w:rsidRPr="00B6173C">
              <w:rPr>
                <w:i/>
                <w:iCs/>
              </w:rPr>
              <w:t>Apis mellifera</w:t>
            </w:r>
          </w:p>
        </w:tc>
        <w:tc>
          <w:tcPr>
            <w:tcW w:w="625" w:type="pct"/>
            <w:vMerge w:val="restart"/>
            <w:tcBorders>
              <w:top w:val="single" w:sz="4" w:space="0" w:color="auto"/>
              <w:left w:val="nil"/>
              <w:right w:val="nil"/>
            </w:tcBorders>
          </w:tcPr>
          <w:p w14:paraId="264CE9E5" w14:textId="77777777" w:rsidR="00AD1B80" w:rsidRPr="00B6173C" w:rsidRDefault="00AD1B80" w:rsidP="0071371E">
            <w:pPr>
              <w:pStyle w:val="TableText"/>
              <w:spacing w:before="0" w:after="0" w:line="240" w:lineRule="auto"/>
            </w:pPr>
            <w:r w:rsidRPr="00B6173C">
              <w:t>Adult</w:t>
            </w:r>
          </w:p>
        </w:tc>
        <w:tc>
          <w:tcPr>
            <w:tcW w:w="788" w:type="pct"/>
            <w:tcBorders>
              <w:top w:val="single" w:sz="4" w:space="0" w:color="auto"/>
              <w:left w:val="nil"/>
              <w:bottom w:val="nil"/>
              <w:right w:val="nil"/>
            </w:tcBorders>
          </w:tcPr>
          <w:p w14:paraId="6FB5B235" w14:textId="77777777" w:rsidR="00AD1B80" w:rsidRPr="00B6173C" w:rsidRDefault="00AD1B80" w:rsidP="0071371E">
            <w:pPr>
              <w:pStyle w:val="TableText"/>
              <w:spacing w:before="0" w:after="0" w:line="240" w:lineRule="auto"/>
            </w:pPr>
            <w:r w:rsidRPr="00B6173C">
              <w:t>Acute contact</w:t>
            </w:r>
          </w:p>
        </w:tc>
        <w:tc>
          <w:tcPr>
            <w:tcW w:w="1121" w:type="pct"/>
            <w:tcBorders>
              <w:top w:val="single" w:sz="4" w:space="0" w:color="auto"/>
              <w:left w:val="nil"/>
              <w:bottom w:val="nil"/>
              <w:right w:val="nil"/>
            </w:tcBorders>
            <w:shd w:val="clear" w:color="auto" w:fill="auto"/>
          </w:tcPr>
          <w:p w14:paraId="2882880D" w14:textId="77777777" w:rsidR="00AD1B80" w:rsidRPr="00B6173C" w:rsidRDefault="00AD1B80" w:rsidP="0071371E">
            <w:pPr>
              <w:pStyle w:val="TableText"/>
              <w:spacing w:before="0" w:after="0" w:line="240" w:lineRule="auto"/>
              <w:jc w:val="right"/>
            </w:pPr>
            <w:r w:rsidRPr="00B6173C">
              <w:t>LD</w:t>
            </w:r>
            <w:r w:rsidRPr="00B6173C">
              <w:rPr>
                <w:vertAlign w:val="subscript"/>
              </w:rPr>
              <w:t>50</w:t>
            </w:r>
            <w:r w:rsidRPr="00B6173C">
              <w:t xml:space="preserve"> 0.16 µg ac/bee</w:t>
            </w:r>
          </w:p>
        </w:tc>
        <w:tc>
          <w:tcPr>
            <w:tcW w:w="755" w:type="pct"/>
            <w:tcBorders>
              <w:top w:val="single" w:sz="4" w:space="0" w:color="auto"/>
              <w:left w:val="nil"/>
              <w:bottom w:val="nil"/>
              <w:right w:val="nil"/>
            </w:tcBorders>
          </w:tcPr>
          <w:p w14:paraId="32AA2AAC" w14:textId="77777777" w:rsidR="00AD1B80" w:rsidRPr="00B6173C" w:rsidRDefault="00AD1B80" w:rsidP="0071371E">
            <w:pPr>
              <w:pStyle w:val="TableText"/>
              <w:spacing w:before="0" w:after="0" w:line="240" w:lineRule="auto"/>
            </w:pPr>
            <w:r w:rsidRPr="00B6173C">
              <w:t>Hoberg 2001</w:t>
            </w:r>
          </w:p>
        </w:tc>
      </w:tr>
      <w:tr w:rsidR="00AD1B80" w:rsidRPr="00B6173C" w14:paraId="0D98D5AE" w14:textId="77777777" w:rsidTr="0071371E">
        <w:tc>
          <w:tcPr>
            <w:tcW w:w="930" w:type="pct"/>
            <w:vMerge/>
            <w:tcBorders>
              <w:left w:val="nil"/>
              <w:bottom w:val="single" w:sz="4" w:space="0" w:color="auto"/>
              <w:right w:val="nil"/>
            </w:tcBorders>
          </w:tcPr>
          <w:p w14:paraId="7167885E" w14:textId="77777777" w:rsidR="00AD1B80" w:rsidRPr="00B6173C" w:rsidRDefault="00AD1B80" w:rsidP="0071371E">
            <w:pPr>
              <w:pStyle w:val="TableText"/>
              <w:spacing w:before="0" w:after="0" w:line="240" w:lineRule="auto"/>
            </w:pPr>
          </w:p>
        </w:tc>
        <w:tc>
          <w:tcPr>
            <w:tcW w:w="781" w:type="pct"/>
            <w:vMerge/>
            <w:tcBorders>
              <w:left w:val="nil"/>
              <w:bottom w:val="single" w:sz="4" w:space="0" w:color="auto"/>
              <w:right w:val="nil"/>
            </w:tcBorders>
          </w:tcPr>
          <w:p w14:paraId="2BE767A6" w14:textId="77777777" w:rsidR="00AD1B80" w:rsidRPr="00B6173C" w:rsidRDefault="00AD1B80" w:rsidP="0071371E">
            <w:pPr>
              <w:pStyle w:val="TableText"/>
              <w:spacing w:before="0" w:after="0" w:line="240" w:lineRule="auto"/>
            </w:pPr>
          </w:p>
        </w:tc>
        <w:tc>
          <w:tcPr>
            <w:tcW w:w="625" w:type="pct"/>
            <w:vMerge/>
            <w:tcBorders>
              <w:left w:val="nil"/>
              <w:bottom w:val="single" w:sz="4" w:space="0" w:color="auto"/>
              <w:right w:val="nil"/>
            </w:tcBorders>
          </w:tcPr>
          <w:p w14:paraId="67801B8D" w14:textId="77777777" w:rsidR="00AD1B80" w:rsidRPr="00B6173C" w:rsidRDefault="00AD1B80" w:rsidP="0071371E">
            <w:pPr>
              <w:pStyle w:val="TableText"/>
              <w:spacing w:before="0" w:after="0" w:line="240" w:lineRule="auto"/>
            </w:pPr>
          </w:p>
        </w:tc>
        <w:tc>
          <w:tcPr>
            <w:tcW w:w="788" w:type="pct"/>
            <w:tcBorders>
              <w:top w:val="nil"/>
              <w:left w:val="nil"/>
              <w:bottom w:val="single" w:sz="4" w:space="0" w:color="auto"/>
              <w:right w:val="nil"/>
            </w:tcBorders>
          </w:tcPr>
          <w:p w14:paraId="38ADDEAB" w14:textId="77777777" w:rsidR="00AD1B80" w:rsidRPr="00B6173C" w:rsidRDefault="00AD1B80" w:rsidP="0071371E">
            <w:pPr>
              <w:pStyle w:val="TableText"/>
              <w:spacing w:before="0" w:after="0" w:line="240" w:lineRule="auto"/>
            </w:pPr>
            <w:r w:rsidRPr="00B6173C">
              <w:t>Acute oral</w:t>
            </w:r>
          </w:p>
        </w:tc>
        <w:tc>
          <w:tcPr>
            <w:tcW w:w="1121" w:type="pct"/>
            <w:tcBorders>
              <w:top w:val="nil"/>
              <w:left w:val="nil"/>
              <w:bottom w:val="single" w:sz="4" w:space="0" w:color="auto"/>
              <w:right w:val="nil"/>
            </w:tcBorders>
            <w:shd w:val="clear" w:color="auto" w:fill="auto"/>
          </w:tcPr>
          <w:p w14:paraId="014415ED" w14:textId="77777777" w:rsidR="00AD1B80" w:rsidRPr="00B6173C" w:rsidRDefault="00AD1B80" w:rsidP="0071371E">
            <w:pPr>
              <w:pStyle w:val="TableText"/>
              <w:spacing w:before="0" w:after="0" w:line="240" w:lineRule="auto"/>
              <w:jc w:val="right"/>
            </w:pPr>
            <w:r w:rsidRPr="00B6173C">
              <w:t>LD</w:t>
            </w:r>
            <w:r w:rsidRPr="00B6173C">
              <w:rPr>
                <w:vertAlign w:val="subscript"/>
              </w:rPr>
              <w:t>50</w:t>
            </w:r>
            <w:r w:rsidRPr="00B6173C">
              <w:t xml:space="preserve"> 0.20 µg ac/bee</w:t>
            </w:r>
          </w:p>
        </w:tc>
        <w:tc>
          <w:tcPr>
            <w:tcW w:w="755" w:type="pct"/>
            <w:tcBorders>
              <w:top w:val="nil"/>
              <w:left w:val="nil"/>
              <w:bottom w:val="single" w:sz="4" w:space="0" w:color="auto"/>
              <w:right w:val="nil"/>
            </w:tcBorders>
          </w:tcPr>
          <w:p w14:paraId="2C09C35F" w14:textId="77777777" w:rsidR="00AD1B80" w:rsidRPr="00B6173C" w:rsidRDefault="00AD1B80" w:rsidP="0071371E">
            <w:pPr>
              <w:pStyle w:val="TableText"/>
              <w:spacing w:before="0" w:after="0" w:line="240" w:lineRule="auto"/>
            </w:pPr>
            <w:r w:rsidRPr="00B6173C">
              <w:t>Hoberg 2001</w:t>
            </w:r>
          </w:p>
        </w:tc>
      </w:tr>
    </w:tbl>
    <w:p w14:paraId="6A98653B" w14:textId="716AA8C4" w:rsidR="0071371E" w:rsidRPr="006D4359" w:rsidRDefault="00CD1090" w:rsidP="0071371E">
      <w:pPr>
        <w:pStyle w:val="Caption"/>
      </w:pPr>
      <w:bookmarkStart w:id="352" w:name="_Toc158365550"/>
      <w:bookmarkStart w:id="353" w:name="_Toc158365719"/>
      <w:bookmarkStart w:id="354" w:name="_Toc206422006"/>
      <w:r>
        <w:t>Table</w:t>
      </w:r>
      <w:r w:rsidR="00CD0C0E">
        <w:t xml:space="preserve"> </w:t>
      </w:r>
      <w:r>
        <w:fldChar w:fldCharType="begin"/>
      </w:r>
      <w:r>
        <w:instrText xml:space="preserve"> SEQ Table \* ARABIC </w:instrText>
      </w:r>
      <w:r>
        <w:fldChar w:fldCharType="separate"/>
      </w:r>
      <w:r w:rsidR="005C43BA">
        <w:rPr>
          <w:noProof/>
        </w:rPr>
        <w:t>53</w:t>
      </w:r>
      <w:r>
        <w:fldChar w:fldCharType="end"/>
      </w:r>
      <w:r w:rsidR="0071371E">
        <w:rPr>
          <w:noProof/>
        </w:rPr>
        <w:t>:</w:t>
      </w:r>
      <w:r w:rsidR="0071371E">
        <w:tab/>
        <w:t>Monitoring data and adverse incident reports on bees</w:t>
      </w:r>
      <w:bookmarkEnd w:id="3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2"/>
        <w:gridCol w:w="1562"/>
        <w:gridCol w:w="3684"/>
        <w:gridCol w:w="2120"/>
      </w:tblGrid>
      <w:tr w:rsidR="0071371E" w:rsidRPr="000B2FA7" w14:paraId="20BEDA6B" w14:textId="77777777" w:rsidTr="0060082D">
        <w:trPr>
          <w:tblHeader/>
        </w:trPr>
        <w:tc>
          <w:tcPr>
            <w:tcW w:w="1175" w:type="pct"/>
            <w:tcBorders>
              <w:bottom w:val="single" w:sz="4" w:space="0" w:color="auto"/>
            </w:tcBorders>
            <w:shd w:val="clear" w:color="auto" w:fill="5C2946"/>
          </w:tcPr>
          <w:p w14:paraId="737083EA" w14:textId="77777777" w:rsidR="0071371E" w:rsidRPr="0071371E" w:rsidRDefault="0071371E" w:rsidP="0071371E">
            <w:pPr>
              <w:pStyle w:val="TableHead"/>
              <w:spacing w:before="0" w:after="0" w:line="240" w:lineRule="auto"/>
              <w:jc w:val="center"/>
            </w:pPr>
            <w:r w:rsidRPr="0071371E">
              <w:t>Situation</w:t>
            </w:r>
          </w:p>
        </w:tc>
        <w:tc>
          <w:tcPr>
            <w:tcW w:w="811" w:type="pct"/>
            <w:tcBorders>
              <w:bottom w:val="single" w:sz="4" w:space="0" w:color="auto"/>
            </w:tcBorders>
            <w:shd w:val="clear" w:color="auto" w:fill="5C2946"/>
          </w:tcPr>
          <w:p w14:paraId="3E818F09" w14:textId="77777777" w:rsidR="0071371E" w:rsidRPr="0071371E" w:rsidRDefault="0071371E" w:rsidP="0071371E">
            <w:pPr>
              <w:pStyle w:val="TableHead"/>
              <w:spacing w:before="0" w:after="0" w:line="240" w:lineRule="auto"/>
              <w:jc w:val="center"/>
            </w:pPr>
            <w:r w:rsidRPr="0071371E">
              <w:t>Exposure</w:t>
            </w:r>
          </w:p>
        </w:tc>
        <w:tc>
          <w:tcPr>
            <w:tcW w:w="1913" w:type="pct"/>
            <w:tcBorders>
              <w:bottom w:val="single" w:sz="4" w:space="0" w:color="auto"/>
            </w:tcBorders>
            <w:shd w:val="clear" w:color="auto" w:fill="5C2946"/>
          </w:tcPr>
          <w:p w14:paraId="0B591CD2" w14:textId="77777777" w:rsidR="0071371E" w:rsidRPr="0071371E" w:rsidRDefault="0071371E" w:rsidP="0071371E">
            <w:pPr>
              <w:pStyle w:val="TableHead"/>
              <w:spacing w:before="0" w:after="0" w:line="240" w:lineRule="auto"/>
              <w:jc w:val="center"/>
            </w:pPr>
            <w:r w:rsidRPr="0071371E">
              <w:t>Effect</w:t>
            </w:r>
          </w:p>
        </w:tc>
        <w:tc>
          <w:tcPr>
            <w:tcW w:w="1101" w:type="pct"/>
            <w:tcBorders>
              <w:bottom w:val="single" w:sz="4" w:space="0" w:color="auto"/>
            </w:tcBorders>
            <w:shd w:val="clear" w:color="auto" w:fill="5C2946"/>
          </w:tcPr>
          <w:p w14:paraId="74B361E1" w14:textId="77777777" w:rsidR="0071371E" w:rsidRPr="0071371E" w:rsidRDefault="0071371E" w:rsidP="0071371E">
            <w:pPr>
              <w:pStyle w:val="TableHead"/>
              <w:spacing w:before="0" w:after="0" w:line="240" w:lineRule="auto"/>
              <w:jc w:val="center"/>
            </w:pPr>
            <w:r w:rsidRPr="0071371E">
              <w:t>Reference</w:t>
            </w:r>
          </w:p>
        </w:tc>
      </w:tr>
      <w:tr w:rsidR="0071371E" w:rsidRPr="000B2FA7" w14:paraId="000EE67B" w14:textId="77777777" w:rsidTr="0071371E">
        <w:tc>
          <w:tcPr>
            <w:tcW w:w="1175" w:type="pct"/>
            <w:tcBorders>
              <w:top w:val="single" w:sz="4" w:space="0" w:color="auto"/>
              <w:left w:val="nil"/>
              <w:bottom w:val="nil"/>
              <w:right w:val="nil"/>
            </w:tcBorders>
            <w:shd w:val="clear" w:color="auto" w:fill="auto"/>
          </w:tcPr>
          <w:p w14:paraId="54CE0114" w14:textId="38ED3B45" w:rsidR="0071371E" w:rsidRDefault="0071371E" w:rsidP="00596874">
            <w:pPr>
              <w:pStyle w:val="BodyText"/>
              <w:widowControl w:val="0"/>
              <w:spacing w:after="0"/>
              <w:rPr>
                <w:rFonts w:ascii="Arial" w:hAnsi="Arial" w:cs="Arial"/>
                <w:sz w:val="17"/>
                <w:szCs w:val="17"/>
              </w:rPr>
            </w:pPr>
            <w:r>
              <w:rPr>
                <w:rFonts w:ascii="Arial" w:hAnsi="Arial" w:cs="Arial"/>
                <w:sz w:val="17"/>
                <w:szCs w:val="17"/>
              </w:rPr>
              <w:t xml:space="preserve">Apiaries evenly distributed in </w:t>
            </w:r>
            <w:r w:rsidR="00EC3EA6">
              <w:rPr>
                <w:rFonts w:ascii="Arial" w:hAnsi="Arial" w:cs="Arial"/>
                <w:sz w:val="17"/>
                <w:szCs w:val="17"/>
              </w:rPr>
              <w:t>5</w:t>
            </w:r>
            <w:r>
              <w:rPr>
                <w:rFonts w:ascii="Arial" w:hAnsi="Arial" w:cs="Arial"/>
                <w:sz w:val="17"/>
                <w:szCs w:val="17"/>
              </w:rPr>
              <w:t xml:space="preserve"> sites located on continental France</w:t>
            </w:r>
          </w:p>
        </w:tc>
        <w:tc>
          <w:tcPr>
            <w:tcW w:w="811" w:type="pct"/>
            <w:tcBorders>
              <w:top w:val="single" w:sz="4" w:space="0" w:color="auto"/>
              <w:left w:val="nil"/>
              <w:bottom w:val="nil"/>
              <w:right w:val="nil"/>
            </w:tcBorders>
            <w:shd w:val="clear" w:color="auto" w:fill="auto"/>
          </w:tcPr>
          <w:p w14:paraId="7E0C3DAB"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Not specified</w:t>
            </w:r>
          </w:p>
        </w:tc>
        <w:tc>
          <w:tcPr>
            <w:tcW w:w="1913" w:type="pct"/>
            <w:tcBorders>
              <w:top w:val="single" w:sz="4" w:space="0" w:color="auto"/>
              <w:left w:val="nil"/>
              <w:bottom w:val="nil"/>
              <w:right w:val="nil"/>
            </w:tcBorders>
            <w:shd w:val="clear" w:color="auto" w:fill="auto"/>
          </w:tcPr>
          <w:p w14:paraId="36A6CE6B" w14:textId="77777777" w:rsidR="0071371E" w:rsidRPr="00CA558C" w:rsidRDefault="0071371E" w:rsidP="00596874">
            <w:pPr>
              <w:pStyle w:val="BodyText"/>
              <w:widowControl w:val="0"/>
              <w:spacing w:after="0"/>
              <w:rPr>
                <w:rFonts w:ascii="Arial" w:hAnsi="Arial" w:cs="Arial"/>
                <w:sz w:val="17"/>
                <w:szCs w:val="17"/>
              </w:rPr>
            </w:pPr>
            <w:r w:rsidRPr="006B1AD7">
              <w:rPr>
                <w:rFonts w:ascii="Arial" w:hAnsi="Arial" w:cs="Arial"/>
                <w:sz w:val="17"/>
                <w:szCs w:val="17"/>
              </w:rPr>
              <w:t xml:space="preserve">Fenitrothion was detected at 511 µg/kg in 1/87 beeswax samples, but was not detected in 198 bee-collected pollen samples, 239 honey samples, or 307 bee samples </w:t>
            </w:r>
            <w:r>
              <w:rPr>
                <w:rFonts w:ascii="Arial" w:hAnsi="Arial" w:cs="Arial"/>
                <w:sz w:val="17"/>
                <w:szCs w:val="17"/>
              </w:rPr>
              <w:t>in 2002-2005</w:t>
            </w:r>
          </w:p>
        </w:tc>
        <w:tc>
          <w:tcPr>
            <w:tcW w:w="1101" w:type="pct"/>
            <w:tcBorders>
              <w:top w:val="single" w:sz="4" w:space="0" w:color="auto"/>
              <w:left w:val="nil"/>
              <w:bottom w:val="nil"/>
              <w:right w:val="nil"/>
            </w:tcBorders>
            <w:shd w:val="clear" w:color="auto" w:fill="auto"/>
          </w:tcPr>
          <w:p w14:paraId="3849BE1B" w14:textId="77777777" w:rsidR="0071371E" w:rsidRPr="00CA558C" w:rsidRDefault="0071371E" w:rsidP="00596874">
            <w:pPr>
              <w:pStyle w:val="BodyText"/>
              <w:widowControl w:val="0"/>
              <w:spacing w:after="0"/>
              <w:rPr>
                <w:rFonts w:ascii="Arial" w:hAnsi="Arial" w:cs="Arial"/>
                <w:sz w:val="17"/>
                <w:szCs w:val="17"/>
              </w:rPr>
            </w:pPr>
            <w:r>
              <w:rPr>
                <w:rFonts w:ascii="Arial" w:hAnsi="Arial" w:cs="Arial"/>
                <w:sz w:val="17"/>
                <w:szCs w:val="17"/>
              </w:rPr>
              <w:t>Chauzat et al. 2006, 2011</w:t>
            </w:r>
          </w:p>
        </w:tc>
      </w:tr>
      <w:tr w:rsidR="0071371E" w:rsidRPr="000B2FA7" w14:paraId="138D453E" w14:textId="77777777" w:rsidTr="0071371E">
        <w:tc>
          <w:tcPr>
            <w:tcW w:w="1175" w:type="pct"/>
            <w:tcBorders>
              <w:top w:val="nil"/>
              <w:left w:val="nil"/>
              <w:bottom w:val="nil"/>
              <w:right w:val="nil"/>
            </w:tcBorders>
            <w:shd w:val="clear" w:color="auto" w:fill="auto"/>
          </w:tcPr>
          <w:p w14:paraId="56ACB9E6"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Apiaries in 17 different regions of Spain</w:t>
            </w:r>
          </w:p>
        </w:tc>
        <w:tc>
          <w:tcPr>
            <w:tcW w:w="811" w:type="pct"/>
            <w:tcBorders>
              <w:top w:val="nil"/>
              <w:left w:val="nil"/>
              <w:bottom w:val="nil"/>
              <w:right w:val="nil"/>
            </w:tcBorders>
            <w:shd w:val="clear" w:color="auto" w:fill="auto"/>
          </w:tcPr>
          <w:p w14:paraId="3B6495C2"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Not specified</w:t>
            </w:r>
          </w:p>
        </w:tc>
        <w:tc>
          <w:tcPr>
            <w:tcW w:w="1913" w:type="pct"/>
            <w:tcBorders>
              <w:top w:val="nil"/>
              <w:left w:val="nil"/>
              <w:bottom w:val="nil"/>
              <w:right w:val="nil"/>
            </w:tcBorders>
            <w:shd w:val="clear" w:color="auto" w:fill="auto"/>
          </w:tcPr>
          <w:p w14:paraId="1CD1F57E" w14:textId="77777777" w:rsidR="0071371E" w:rsidRPr="00CA558C" w:rsidRDefault="0071371E" w:rsidP="00596874">
            <w:pPr>
              <w:pStyle w:val="BodyText"/>
              <w:widowControl w:val="0"/>
              <w:spacing w:after="0"/>
              <w:rPr>
                <w:rFonts w:ascii="Arial" w:hAnsi="Arial" w:cs="Arial"/>
                <w:sz w:val="17"/>
                <w:szCs w:val="17"/>
              </w:rPr>
            </w:pPr>
            <w:r w:rsidRPr="00731A2D">
              <w:rPr>
                <w:rFonts w:ascii="Arial" w:hAnsi="Arial" w:cs="Arial"/>
                <w:sz w:val="17"/>
                <w:szCs w:val="17"/>
              </w:rPr>
              <w:t xml:space="preserve">Fenitrothion was detected in 1/448 stored pollen samples at 7 µg/kg </w:t>
            </w:r>
            <w:r>
              <w:rPr>
                <w:rFonts w:ascii="Arial" w:hAnsi="Arial" w:cs="Arial"/>
                <w:sz w:val="17"/>
                <w:szCs w:val="17"/>
              </w:rPr>
              <w:t xml:space="preserve">in 2006 </w:t>
            </w:r>
            <w:r w:rsidRPr="00731A2D">
              <w:rPr>
                <w:rFonts w:ascii="Arial" w:hAnsi="Arial" w:cs="Arial"/>
                <w:sz w:val="17"/>
                <w:szCs w:val="17"/>
              </w:rPr>
              <w:t>and 1/397 samples at 4 µg/kg</w:t>
            </w:r>
            <w:r>
              <w:rPr>
                <w:rFonts w:ascii="Arial" w:hAnsi="Arial" w:cs="Arial"/>
                <w:sz w:val="17"/>
                <w:szCs w:val="17"/>
              </w:rPr>
              <w:t xml:space="preserve"> in 2007</w:t>
            </w:r>
          </w:p>
        </w:tc>
        <w:tc>
          <w:tcPr>
            <w:tcW w:w="1101" w:type="pct"/>
            <w:tcBorders>
              <w:top w:val="nil"/>
              <w:left w:val="nil"/>
              <w:bottom w:val="nil"/>
              <w:right w:val="nil"/>
            </w:tcBorders>
            <w:shd w:val="clear" w:color="auto" w:fill="auto"/>
          </w:tcPr>
          <w:p w14:paraId="3DC39739" w14:textId="77777777" w:rsidR="0071371E" w:rsidRPr="00CA558C" w:rsidRDefault="0071371E" w:rsidP="00596874">
            <w:pPr>
              <w:pStyle w:val="BodyText"/>
              <w:widowControl w:val="0"/>
              <w:spacing w:after="0"/>
              <w:rPr>
                <w:rFonts w:ascii="Arial" w:hAnsi="Arial" w:cs="Arial"/>
                <w:sz w:val="17"/>
                <w:szCs w:val="17"/>
              </w:rPr>
            </w:pPr>
            <w:r>
              <w:rPr>
                <w:rFonts w:ascii="Arial" w:hAnsi="Arial" w:cs="Arial"/>
                <w:sz w:val="17"/>
                <w:szCs w:val="17"/>
              </w:rPr>
              <w:t>Bernal et al. 2010</w:t>
            </w:r>
          </w:p>
        </w:tc>
      </w:tr>
      <w:tr w:rsidR="0071371E" w:rsidRPr="000B2FA7" w14:paraId="6D4E7693" w14:textId="77777777" w:rsidTr="0071371E">
        <w:tc>
          <w:tcPr>
            <w:tcW w:w="1175" w:type="pct"/>
            <w:tcBorders>
              <w:top w:val="nil"/>
              <w:left w:val="nil"/>
              <w:bottom w:val="nil"/>
              <w:right w:val="nil"/>
            </w:tcBorders>
            <w:shd w:val="clear" w:color="auto" w:fill="auto"/>
          </w:tcPr>
          <w:p w14:paraId="2DA625B4" w14:textId="77777777" w:rsidR="0071371E" w:rsidRDefault="0071371E" w:rsidP="00730FC5">
            <w:pPr>
              <w:pStyle w:val="BodyText"/>
              <w:keepNext/>
              <w:keepLines/>
              <w:widowControl w:val="0"/>
              <w:spacing w:after="0"/>
              <w:rPr>
                <w:rFonts w:ascii="Arial" w:hAnsi="Arial" w:cs="Arial"/>
                <w:sz w:val="17"/>
                <w:szCs w:val="17"/>
              </w:rPr>
            </w:pPr>
            <w:r>
              <w:rPr>
                <w:rFonts w:ascii="Arial" w:hAnsi="Arial" w:cs="Arial"/>
                <w:sz w:val="17"/>
                <w:szCs w:val="17"/>
              </w:rPr>
              <w:lastRenderedPageBreak/>
              <w:t>Four apple orchards in Japan</w:t>
            </w:r>
          </w:p>
        </w:tc>
        <w:tc>
          <w:tcPr>
            <w:tcW w:w="811" w:type="pct"/>
            <w:tcBorders>
              <w:top w:val="nil"/>
              <w:left w:val="nil"/>
              <w:bottom w:val="nil"/>
              <w:right w:val="nil"/>
            </w:tcBorders>
            <w:shd w:val="clear" w:color="auto" w:fill="auto"/>
          </w:tcPr>
          <w:p w14:paraId="5A013D7C" w14:textId="77777777" w:rsidR="0071371E" w:rsidRDefault="0071371E" w:rsidP="00730FC5">
            <w:pPr>
              <w:pStyle w:val="BodyText"/>
              <w:keepNext/>
              <w:keepLines/>
              <w:widowControl w:val="0"/>
              <w:spacing w:after="0"/>
              <w:rPr>
                <w:rFonts w:ascii="Arial" w:hAnsi="Arial" w:cs="Arial"/>
                <w:sz w:val="17"/>
                <w:szCs w:val="17"/>
              </w:rPr>
            </w:pPr>
            <w:r>
              <w:rPr>
                <w:rFonts w:ascii="Arial" w:hAnsi="Arial" w:cs="Arial"/>
                <w:sz w:val="17"/>
                <w:szCs w:val="17"/>
              </w:rPr>
              <w:t>No history of fenitrothion use</w:t>
            </w:r>
          </w:p>
        </w:tc>
        <w:tc>
          <w:tcPr>
            <w:tcW w:w="1913" w:type="pct"/>
            <w:tcBorders>
              <w:top w:val="nil"/>
              <w:left w:val="nil"/>
              <w:bottom w:val="nil"/>
              <w:right w:val="nil"/>
            </w:tcBorders>
            <w:shd w:val="clear" w:color="auto" w:fill="auto"/>
          </w:tcPr>
          <w:p w14:paraId="7CA0A8BE" w14:textId="77777777" w:rsidR="0071371E" w:rsidRPr="00731A2D" w:rsidRDefault="0071371E" w:rsidP="00730FC5">
            <w:pPr>
              <w:pStyle w:val="BodyText"/>
              <w:keepNext/>
              <w:keepLines/>
              <w:widowControl w:val="0"/>
              <w:spacing w:after="0"/>
              <w:rPr>
                <w:rFonts w:ascii="Arial" w:hAnsi="Arial" w:cs="Arial"/>
                <w:sz w:val="17"/>
                <w:szCs w:val="17"/>
              </w:rPr>
            </w:pPr>
            <w:r>
              <w:rPr>
                <w:rFonts w:ascii="Arial" w:hAnsi="Arial" w:cs="Arial"/>
                <w:sz w:val="17"/>
                <w:szCs w:val="17"/>
              </w:rPr>
              <w:t>F</w:t>
            </w:r>
            <w:r w:rsidRPr="0076152B">
              <w:rPr>
                <w:rFonts w:ascii="Arial" w:hAnsi="Arial" w:cs="Arial"/>
                <w:sz w:val="17"/>
                <w:szCs w:val="17"/>
              </w:rPr>
              <w:t xml:space="preserve">enitrothion was detected in honeybees (1.5 µg/kg), </w:t>
            </w:r>
            <w:r>
              <w:rPr>
                <w:rFonts w:ascii="Arial" w:hAnsi="Arial" w:cs="Arial"/>
                <w:sz w:val="17"/>
                <w:szCs w:val="17"/>
              </w:rPr>
              <w:t>mason bee nesting materials</w:t>
            </w:r>
            <w:r w:rsidRPr="0076152B">
              <w:rPr>
                <w:rFonts w:ascii="Arial" w:hAnsi="Arial" w:cs="Arial"/>
                <w:sz w:val="17"/>
                <w:szCs w:val="17"/>
              </w:rPr>
              <w:t xml:space="preserve"> (</w:t>
            </w:r>
            <w:r>
              <w:rPr>
                <w:rFonts w:ascii="Arial" w:hAnsi="Arial" w:cs="Arial"/>
                <w:sz w:val="17"/>
                <w:szCs w:val="17"/>
              </w:rPr>
              <w:t>2.3-</w:t>
            </w:r>
            <w:r w:rsidRPr="0076152B">
              <w:rPr>
                <w:rFonts w:ascii="Arial" w:hAnsi="Arial" w:cs="Arial"/>
                <w:sz w:val="17"/>
                <w:szCs w:val="17"/>
              </w:rPr>
              <w:t xml:space="preserve">8.4 µg/kg), </w:t>
            </w:r>
            <w:r>
              <w:rPr>
                <w:rFonts w:ascii="Arial" w:hAnsi="Arial" w:cs="Arial"/>
                <w:sz w:val="17"/>
                <w:szCs w:val="17"/>
              </w:rPr>
              <w:t>and wildflowers</w:t>
            </w:r>
            <w:r w:rsidRPr="0076152B">
              <w:rPr>
                <w:rFonts w:ascii="Arial" w:hAnsi="Arial" w:cs="Arial"/>
                <w:sz w:val="17"/>
                <w:szCs w:val="17"/>
              </w:rPr>
              <w:t xml:space="preserve"> (&lt;1.6</w:t>
            </w:r>
            <w:r>
              <w:rPr>
                <w:rFonts w:ascii="Arial" w:hAnsi="Arial" w:cs="Arial"/>
                <w:sz w:val="17"/>
                <w:szCs w:val="17"/>
              </w:rPr>
              <w:t xml:space="preserve">-337 </w:t>
            </w:r>
            <w:r w:rsidRPr="0076152B">
              <w:rPr>
                <w:rFonts w:ascii="Arial" w:hAnsi="Arial" w:cs="Arial"/>
                <w:sz w:val="17"/>
                <w:szCs w:val="17"/>
              </w:rPr>
              <w:t>µg/kg)</w:t>
            </w:r>
            <w:r>
              <w:rPr>
                <w:rFonts w:ascii="Arial" w:hAnsi="Arial" w:cs="Arial"/>
                <w:sz w:val="17"/>
                <w:szCs w:val="17"/>
              </w:rPr>
              <w:t xml:space="preserve"> at one site in proximity to urban area; not detected in soil or same matrices at other sites</w:t>
            </w:r>
          </w:p>
        </w:tc>
        <w:tc>
          <w:tcPr>
            <w:tcW w:w="1101" w:type="pct"/>
            <w:tcBorders>
              <w:top w:val="nil"/>
              <w:left w:val="nil"/>
              <w:bottom w:val="nil"/>
              <w:right w:val="nil"/>
            </w:tcBorders>
            <w:shd w:val="clear" w:color="auto" w:fill="auto"/>
          </w:tcPr>
          <w:p w14:paraId="3A76740A" w14:textId="77777777" w:rsidR="0071371E" w:rsidRDefault="0071371E" w:rsidP="00730FC5">
            <w:pPr>
              <w:pStyle w:val="BodyText"/>
              <w:keepNext/>
              <w:keepLines/>
              <w:widowControl w:val="0"/>
              <w:spacing w:after="0"/>
              <w:rPr>
                <w:rFonts w:ascii="Arial" w:hAnsi="Arial" w:cs="Arial"/>
                <w:sz w:val="17"/>
                <w:szCs w:val="17"/>
              </w:rPr>
            </w:pPr>
            <w:r>
              <w:rPr>
                <w:rFonts w:ascii="Arial" w:hAnsi="Arial" w:cs="Arial"/>
                <w:sz w:val="17"/>
                <w:szCs w:val="17"/>
              </w:rPr>
              <w:t>Suzuki et al. 2023</w:t>
            </w:r>
          </w:p>
        </w:tc>
      </w:tr>
      <w:tr w:rsidR="0071371E" w:rsidRPr="000B2FA7" w14:paraId="248AD8CD" w14:textId="77777777" w:rsidTr="0071371E">
        <w:tc>
          <w:tcPr>
            <w:tcW w:w="1175" w:type="pct"/>
            <w:tcBorders>
              <w:top w:val="nil"/>
              <w:left w:val="nil"/>
              <w:bottom w:val="nil"/>
              <w:right w:val="nil"/>
            </w:tcBorders>
            <w:shd w:val="clear" w:color="auto" w:fill="auto"/>
          </w:tcPr>
          <w:p w14:paraId="7627E886"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Raspberry crop (suspected)</w:t>
            </w:r>
          </w:p>
        </w:tc>
        <w:tc>
          <w:tcPr>
            <w:tcW w:w="811" w:type="pct"/>
            <w:tcBorders>
              <w:top w:val="nil"/>
              <w:left w:val="nil"/>
              <w:bottom w:val="nil"/>
              <w:right w:val="nil"/>
            </w:tcBorders>
            <w:shd w:val="clear" w:color="auto" w:fill="auto"/>
          </w:tcPr>
          <w:p w14:paraId="74105815" w14:textId="77777777" w:rsidR="0071371E" w:rsidRDefault="0071371E" w:rsidP="00596874">
            <w:pPr>
              <w:pStyle w:val="BodyText"/>
              <w:widowControl w:val="0"/>
              <w:spacing w:after="0"/>
              <w:rPr>
                <w:rFonts w:ascii="Arial" w:hAnsi="Arial" w:cs="Arial"/>
                <w:sz w:val="17"/>
                <w:szCs w:val="17"/>
              </w:rPr>
            </w:pPr>
            <w:r w:rsidRPr="00E210BC">
              <w:rPr>
                <w:rFonts w:ascii="Arial" w:hAnsi="Arial" w:cs="Arial"/>
                <w:sz w:val="17"/>
                <w:szCs w:val="17"/>
              </w:rPr>
              <w:t>0.086 µ</w:t>
            </w:r>
            <w:r>
              <w:rPr>
                <w:rFonts w:ascii="Arial" w:hAnsi="Arial" w:cs="Arial"/>
                <w:sz w:val="17"/>
                <w:szCs w:val="17"/>
              </w:rPr>
              <w:t>g</w:t>
            </w:r>
            <w:r w:rsidRPr="00E210BC">
              <w:rPr>
                <w:rFonts w:ascii="Arial" w:hAnsi="Arial" w:cs="Arial"/>
                <w:sz w:val="17"/>
                <w:szCs w:val="17"/>
              </w:rPr>
              <w:t>/bee</w:t>
            </w:r>
          </w:p>
        </w:tc>
        <w:tc>
          <w:tcPr>
            <w:tcW w:w="1913" w:type="pct"/>
            <w:tcBorders>
              <w:top w:val="nil"/>
              <w:left w:val="nil"/>
              <w:bottom w:val="nil"/>
              <w:right w:val="nil"/>
            </w:tcBorders>
            <w:shd w:val="clear" w:color="auto" w:fill="auto"/>
          </w:tcPr>
          <w:p w14:paraId="32102420"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All 7 honeybee colonies of an apiary in Fife UK died in one incident in 1998</w:t>
            </w:r>
          </w:p>
        </w:tc>
        <w:tc>
          <w:tcPr>
            <w:tcW w:w="1101" w:type="pct"/>
            <w:tcBorders>
              <w:top w:val="nil"/>
              <w:left w:val="nil"/>
              <w:bottom w:val="nil"/>
              <w:right w:val="nil"/>
            </w:tcBorders>
            <w:shd w:val="clear" w:color="auto" w:fill="auto"/>
          </w:tcPr>
          <w:p w14:paraId="3046BB43"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Fletcher et al. 1999</w:t>
            </w:r>
          </w:p>
        </w:tc>
      </w:tr>
      <w:tr w:rsidR="0071371E" w:rsidRPr="000B2FA7" w14:paraId="1230D894" w14:textId="77777777" w:rsidTr="0071371E">
        <w:tc>
          <w:tcPr>
            <w:tcW w:w="1175" w:type="pct"/>
            <w:tcBorders>
              <w:top w:val="nil"/>
              <w:left w:val="nil"/>
              <w:bottom w:val="single" w:sz="4" w:space="0" w:color="auto"/>
              <w:right w:val="nil"/>
            </w:tcBorders>
            <w:shd w:val="clear" w:color="auto" w:fill="auto"/>
          </w:tcPr>
          <w:p w14:paraId="7DABF3AE"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Suburban area</w:t>
            </w:r>
          </w:p>
        </w:tc>
        <w:tc>
          <w:tcPr>
            <w:tcW w:w="811" w:type="pct"/>
            <w:tcBorders>
              <w:top w:val="nil"/>
              <w:left w:val="nil"/>
              <w:bottom w:val="single" w:sz="4" w:space="0" w:color="auto"/>
              <w:right w:val="nil"/>
            </w:tcBorders>
            <w:shd w:val="clear" w:color="auto" w:fill="auto"/>
          </w:tcPr>
          <w:p w14:paraId="48B057CA" w14:textId="77777777" w:rsidR="0071371E" w:rsidRPr="00E210BC" w:rsidRDefault="0071371E" w:rsidP="00596874">
            <w:pPr>
              <w:pStyle w:val="BodyText"/>
              <w:widowControl w:val="0"/>
              <w:spacing w:after="0"/>
              <w:rPr>
                <w:rFonts w:ascii="Arial" w:hAnsi="Arial" w:cs="Arial"/>
                <w:sz w:val="17"/>
                <w:szCs w:val="17"/>
              </w:rPr>
            </w:pPr>
            <w:r w:rsidRPr="00E210BC">
              <w:rPr>
                <w:rFonts w:ascii="Arial" w:hAnsi="Arial" w:cs="Arial"/>
                <w:sz w:val="17"/>
                <w:szCs w:val="17"/>
              </w:rPr>
              <w:t>0.</w:t>
            </w:r>
            <w:r>
              <w:rPr>
                <w:rFonts w:ascii="Arial" w:hAnsi="Arial" w:cs="Arial"/>
                <w:sz w:val="17"/>
                <w:szCs w:val="17"/>
              </w:rPr>
              <w:t>19</w:t>
            </w:r>
            <w:r w:rsidRPr="00E210BC">
              <w:rPr>
                <w:rFonts w:ascii="Arial" w:hAnsi="Arial" w:cs="Arial"/>
                <w:sz w:val="17"/>
                <w:szCs w:val="17"/>
              </w:rPr>
              <w:t xml:space="preserve"> µ</w:t>
            </w:r>
            <w:r>
              <w:rPr>
                <w:rFonts w:ascii="Arial" w:hAnsi="Arial" w:cs="Arial"/>
                <w:sz w:val="17"/>
                <w:szCs w:val="17"/>
              </w:rPr>
              <w:t>g</w:t>
            </w:r>
            <w:r w:rsidRPr="00E210BC">
              <w:rPr>
                <w:rFonts w:ascii="Arial" w:hAnsi="Arial" w:cs="Arial"/>
                <w:sz w:val="17"/>
                <w:szCs w:val="17"/>
              </w:rPr>
              <w:t>/bee</w:t>
            </w:r>
          </w:p>
        </w:tc>
        <w:tc>
          <w:tcPr>
            <w:tcW w:w="1913" w:type="pct"/>
            <w:tcBorders>
              <w:top w:val="nil"/>
              <w:left w:val="nil"/>
              <w:bottom w:val="single" w:sz="4" w:space="0" w:color="auto"/>
              <w:right w:val="nil"/>
            </w:tcBorders>
            <w:shd w:val="clear" w:color="auto" w:fill="auto"/>
          </w:tcPr>
          <w:p w14:paraId="3024CAB5"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All 7 honeybee colonies of an apiary in Wales UK died in one incident in 1999; however, source of exposure could not be determined</w:t>
            </w:r>
          </w:p>
        </w:tc>
        <w:tc>
          <w:tcPr>
            <w:tcW w:w="1101" w:type="pct"/>
            <w:tcBorders>
              <w:top w:val="nil"/>
              <w:left w:val="nil"/>
              <w:bottom w:val="single" w:sz="4" w:space="0" w:color="auto"/>
              <w:right w:val="nil"/>
            </w:tcBorders>
            <w:shd w:val="clear" w:color="auto" w:fill="auto"/>
          </w:tcPr>
          <w:p w14:paraId="0E8151EE" w14:textId="77777777" w:rsidR="0071371E" w:rsidRDefault="0071371E" w:rsidP="00596874">
            <w:pPr>
              <w:pStyle w:val="BodyText"/>
              <w:widowControl w:val="0"/>
              <w:spacing w:after="0"/>
              <w:rPr>
                <w:rFonts w:ascii="Arial" w:hAnsi="Arial" w:cs="Arial"/>
                <w:sz w:val="17"/>
                <w:szCs w:val="17"/>
              </w:rPr>
            </w:pPr>
            <w:r>
              <w:rPr>
                <w:rFonts w:ascii="Arial" w:hAnsi="Arial" w:cs="Arial"/>
                <w:sz w:val="17"/>
                <w:szCs w:val="17"/>
              </w:rPr>
              <w:t>Barnett et al. 2000</w:t>
            </w:r>
          </w:p>
        </w:tc>
      </w:tr>
    </w:tbl>
    <w:p w14:paraId="134757C3" w14:textId="624A0DDE" w:rsidR="00986E71" w:rsidRPr="00B6173C" w:rsidRDefault="00CD1090" w:rsidP="00CD0C0E">
      <w:pPr>
        <w:pStyle w:val="Caption"/>
        <w:rPr>
          <w:sz w:val="18"/>
          <w:szCs w:val="22"/>
        </w:rPr>
      </w:pPr>
      <w:bookmarkStart w:id="355" w:name="_Toc206422007"/>
      <w:r>
        <w:t>Table</w:t>
      </w:r>
      <w:r w:rsidR="00CD0C0E">
        <w:t xml:space="preserve"> </w:t>
      </w:r>
      <w:r>
        <w:fldChar w:fldCharType="begin"/>
      </w:r>
      <w:r>
        <w:instrText xml:space="preserve"> SEQ Table \* ARABIC </w:instrText>
      </w:r>
      <w:r>
        <w:fldChar w:fldCharType="separate"/>
      </w:r>
      <w:r w:rsidR="005C43BA">
        <w:rPr>
          <w:noProof/>
        </w:rPr>
        <w:t>54</w:t>
      </w:r>
      <w:r>
        <w:fldChar w:fldCharType="end"/>
      </w:r>
      <w:r w:rsidR="00986E71" w:rsidRPr="00B6173C">
        <w:t>:</w:t>
      </w:r>
      <w:r w:rsidR="00986E71" w:rsidRPr="00B6173C">
        <w:tab/>
        <w:t>Field studies on other non-target arthropod species</w:t>
      </w:r>
      <w:bookmarkEnd w:id="352"/>
      <w:bookmarkEnd w:id="353"/>
      <w:bookmarkEnd w:id="3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88"/>
        <w:gridCol w:w="1344"/>
        <w:gridCol w:w="1378"/>
        <w:gridCol w:w="3832"/>
        <w:gridCol w:w="1696"/>
      </w:tblGrid>
      <w:tr w:rsidR="00986E71" w:rsidRPr="00B6173C" w14:paraId="7686C2F1" w14:textId="77777777" w:rsidTr="00AD1B80">
        <w:trPr>
          <w:cantSplit/>
          <w:tblHeader/>
        </w:trPr>
        <w:tc>
          <w:tcPr>
            <w:tcW w:w="720" w:type="pct"/>
            <w:tcBorders>
              <w:top w:val="single" w:sz="4" w:space="0" w:color="auto"/>
              <w:left w:val="nil"/>
              <w:bottom w:val="single" w:sz="4" w:space="0" w:color="auto"/>
              <w:right w:val="nil"/>
            </w:tcBorders>
            <w:shd w:val="clear" w:color="auto" w:fill="5C2946"/>
          </w:tcPr>
          <w:p w14:paraId="32FE9F4B" w14:textId="77777777" w:rsidR="00986E71" w:rsidRPr="00AD1B80" w:rsidRDefault="00986E71" w:rsidP="0071371E">
            <w:pPr>
              <w:pStyle w:val="TableHead"/>
              <w:spacing w:before="0" w:after="0" w:line="240" w:lineRule="auto"/>
            </w:pPr>
            <w:r w:rsidRPr="00AD1B80">
              <w:t>Test substance</w:t>
            </w:r>
          </w:p>
        </w:tc>
        <w:tc>
          <w:tcPr>
            <w:tcW w:w="697" w:type="pct"/>
            <w:tcBorders>
              <w:top w:val="single" w:sz="4" w:space="0" w:color="auto"/>
              <w:left w:val="nil"/>
              <w:bottom w:val="single" w:sz="4" w:space="0" w:color="auto"/>
              <w:right w:val="nil"/>
            </w:tcBorders>
            <w:shd w:val="clear" w:color="auto" w:fill="5C2946"/>
          </w:tcPr>
          <w:p w14:paraId="6D31D6B6" w14:textId="77777777" w:rsidR="00986E71" w:rsidRPr="00AD1B80" w:rsidRDefault="00986E71" w:rsidP="0071371E">
            <w:pPr>
              <w:pStyle w:val="TableHead"/>
              <w:spacing w:before="0" w:after="0" w:line="240" w:lineRule="auto"/>
            </w:pPr>
            <w:r w:rsidRPr="00AD1B80">
              <w:t>Crop</w:t>
            </w:r>
          </w:p>
        </w:tc>
        <w:tc>
          <w:tcPr>
            <w:tcW w:w="715" w:type="pct"/>
            <w:tcBorders>
              <w:top w:val="single" w:sz="4" w:space="0" w:color="auto"/>
              <w:left w:val="nil"/>
              <w:bottom w:val="single" w:sz="4" w:space="0" w:color="auto"/>
              <w:right w:val="nil"/>
            </w:tcBorders>
            <w:shd w:val="clear" w:color="auto" w:fill="5C2946"/>
          </w:tcPr>
          <w:p w14:paraId="2C06F57C" w14:textId="77777777" w:rsidR="00986E71" w:rsidRPr="00AD1B80" w:rsidRDefault="00986E71" w:rsidP="0071371E">
            <w:pPr>
              <w:pStyle w:val="TableHead"/>
              <w:spacing w:before="0" w:after="0" w:line="240" w:lineRule="auto"/>
            </w:pPr>
            <w:r w:rsidRPr="00AD1B80">
              <w:t>Exposure</w:t>
            </w:r>
          </w:p>
        </w:tc>
        <w:tc>
          <w:tcPr>
            <w:tcW w:w="1988" w:type="pct"/>
            <w:tcBorders>
              <w:top w:val="single" w:sz="4" w:space="0" w:color="auto"/>
              <w:left w:val="nil"/>
              <w:bottom w:val="single" w:sz="4" w:space="0" w:color="auto"/>
              <w:right w:val="nil"/>
            </w:tcBorders>
            <w:shd w:val="clear" w:color="auto" w:fill="5C2946"/>
          </w:tcPr>
          <w:p w14:paraId="22046925" w14:textId="77777777" w:rsidR="00986E71" w:rsidRPr="00AD1B80" w:rsidRDefault="00986E71" w:rsidP="0071371E">
            <w:pPr>
              <w:pStyle w:val="TableHead"/>
              <w:spacing w:before="0" w:after="0" w:line="240" w:lineRule="auto"/>
            </w:pPr>
            <w:r w:rsidRPr="00AD1B80">
              <w:t>Effect</w:t>
            </w:r>
          </w:p>
        </w:tc>
        <w:tc>
          <w:tcPr>
            <w:tcW w:w="880" w:type="pct"/>
            <w:tcBorders>
              <w:top w:val="single" w:sz="4" w:space="0" w:color="auto"/>
              <w:left w:val="nil"/>
              <w:bottom w:val="single" w:sz="4" w:space="0" w:color="auto"/>
              <w:right w:val="nil"/>
            </w:tcBorders>
            <w:shd w:val="clear" w:color="auto" w:fill="5C2946"/>
          </w:tcPr>
          <w:p w14:paraId="1E4274C7" w14:textId="77777777" w:rsidR="00986E71" w:rsidRPr="00AD1B80" w:rsidRDefault="00986E71" w:rsidP="0071371E">
            <w:pPr>
              <w:pStyle w:val="TableHead"/>
              <w:spacing w:before="0" w:after="0" w:line="240" w:lineRule="auto"/>
            </w:pPr>
            <w:r w:rsidRPr="00AD1B80">
              <w:t>Reference</w:t>
            </w:r>
          </w:p>
        </w:tc>
      </w:tr>
      <w:tr w:rsidR="00986E71" w:rsidRPr="00B6173C" w14:paraId="70C08F1E" w14:textId="77777777" w:rsidTr="00AD1B80">
        <w:tc>
          <w:tcPr>
            <w:tcW w:w="720" w:type="pct"/>
            <w:tcBorders>
              <w:top w:val="single" w:sz="4" w:space="0" w:color="auto"/>
              <w:left w:val="nil"/>
              <w:bottom w:val="single" w:sz="4" w:space="0" w:color="auto"/>
              <w:right w:val="nil"/>
            </w:tcBorders>
            <w:shd w:val="clear" w:color="auto" w:fill="auto"/>
          </w:tcPr>
          <w:p w14:paraId="2AF190C9" w14:textId="77777777" w:rsidR="00986E71" w:rsidRPr="00B6173C" w:rsidRDefault="00986E71" w:rsidP="0071371E">
            <w:pPr>
              <w:pStyle w:val="TableText"/>
              <w:spacing w:before="0" w:after="0" w:line="240" w:lineRule="auto"/>
            </w:pPr>
            <w:r w:rsidRPr="00B6173C">
              <w:t>Fenitrothion</w:t>
            </w:r>
          </w:p>
        </w:tc>
        <w:tc>
          <w:tcPr>
            <w:tcW w:w="697" w:type="pct"/>
            <w:tcBorders>
              <w:top w:val="single" w:sz="4" w:space="0" w:color="auto"/>
              <w:left w:val="nil"/>
              <w:bottom w:val="single" w:sz="4" w:space="0" w:color="auto"/>
              <w:right w:val="nil"/>
            </w:tcBorders>
          </w:tcPr>
          <w:p w14:paraId="104C44F7" w14:textId="77777777" w:rsidR="00986E71" w:rsidRPr="00B6173C" w:rsidRDefault="00986E71" w:rsidP="0071371E">
            <w:pPr>
              <w:pStyle w:val="TableText"/>
              <w:spacing w:before="0" w:after="0" w:line="240" w:lineRule="auto"/>
            </w:pPr>
            <w:r w:rsidRPr="00B6173C">
              <w:t>Mitchell grass plain</w:t>
            </w:r>
          </w:p>
        </w:tc>
        <w:tc>
          <w:tcPr>
            <w:tcW w:w="715" w:type="pct"/>
            <w:tcBorders>
              <w:top w:val="single" w:sz="4" w:space="0" w:color="auto"/>
              <w:left w:val="nil"/>
              <w:bottom w:val="single" w:sz="4" w:space="0" w:color="auto"/>
              <w:right w:val="nil"/>
            </w:tcBorders>
          </w:tcPr>
          <w:p w14:paraId="58FE7851" w14:textId="77777777" w:rsidR="00986E71" w:rsidRPr="00B6173C" w:rsidRDefault="00986E71" w:rsidP="0071371E">
            <w:pPr>
              <w:pStyle w:val="TableText"/>
              <w:spacing w:before="0" w:after="0" w:line="240" w:lineRule="auto"/>
            </w:pPr>
            <w:r w:rsidRPr="00B6173C">
              <w:t>1× 267 g ac/ha</w:t>
            </w:r>
          </w:p>
        </w:tc>
        <w:tc>
          <w:tcPr>
            <w:tcW w:w="1988" w:type="pct"/>
            <w:tcBorders>
              <w:top w:val="single" w:sz="4" w:space="0" w:color="auto"/>
              <w:left w:val="nil"/>
              <w:bottom w:val="single" w:sz="4" w:space="0" w:color="auto"/>
              <w:right w:val="nil"/>
            </w:tcBorders>
            <w:shd w:val="clear" w:color="auto" w:fill="auto"/>
          </w:tcPr>
          <w:p w14:paraId="355AAB4B" w14:textId="77777777" w:rsidR="00986E71" w:rsidRPr="00B6173C" w:rsidRDefault="00986E71" w:rsidP="0071371E">
            <w:pPr>
              <w:pStyle w:val="TableText"/>
              <w:spacing w:before="0" w:after="0" w:line="240" w:lineRule="auto"/>
            </w:pPr>
            <w:r w:rsidRPr="00B6173C">
              <w:t>Significant impact on invertebrate community composition for over 79 days with recovery by 189 DAT</w:t>
            </w:r>
          </w:p>
        </w:tc>
        <w:tc>
          <w:tcPr>
            <w:tcW w:w="880" w:type="pct"/>
            <w:tcBorders>
              <w:top w:val="single" w:sz="4" w:space="0" w:color="auto"/>
              <w:left w:val="nil"/>
              <w:bottom w:val="single" w:sz="4" w:space="0" w:color="auto"/>
              <w:right w:val="nil"/>
            </w:tcBorders>
          </w:tcPr>
          <w:p w14:paraId="726A3D5A" w14:textId="77777777" w:rsidR="00986E71" w:rsidRPr="00B6173C" w:rsidRDefault="00986E71" w:rsidP="0071371E">
            <w:pPr>
              <w:pStyle w:val="TableText"/>
              <w:spacing w:before="0" w:after="0" w:line="240" w:lineRule="auto"/>
            </w:pPr>
            <w:r w:rsidRPr="00B6173C">
              <w:t>Walker et al. 2016</w:t>
            </w:r>
          </w:p>
        </w:tc>
      </w:tr>
    </w:tbl>
    <w:p w14:paraId="4B8DE0CC" w14:textId="608F3716" w:rsidR="00986E71" w:rsidRPr="00B6173C" w:rsidRDefault="00CD1090" w:rsidP="00CD0C0E">
      <w:pPr>
        <w:pStyle w:val="Caption"/>
      </w:pPr>
      <w:bookmarkStart w:id="356" w:name="_Toc158365551"/>
      <w:bookmarkStart w:id="357" w:name="_Toc158365720"/>
      <w:bookmarkStart w:id="358" w:name="_Toc206422008"/>
      <w:r>
        <w:t>Table</w:t>
      </w:r>
      <w:r w:rsidR="00CD0C0E">
        <w:t xml:space="preserve"> </w:t>
      </w:r>
      <w:r>
        <w:fldChar w:fldCharType="begin"/>
      </w:r>
      <w:r>
        <w:instrText xml:space="preserve"> SEQ Table \* ARABIC </w:instrText>
      </w:r>
      <w:r>
        <w:fldChar w:fldCharType="separate"/>
      </w:r>
      <w:r w:rsidR="005C43BA">
        <w:rPr>
          <w:noProof/>
        </w:rPr>
        <w:t>55</w:t>
      </w:r>
      <w:r>
        <w:fldChar w:fldCharType="end"/>
      </w:r>
      <w:r w:rsidR="00986E71" w:rsidRPr="00B6173C">
        <w:t>:</w:t>
      </w:r>
      <w:r w:rsidR="00986E71" w:rsidRPr="00B6173C">
        <w:tab/>
        <w:t>Laboratory studies on soil organisms</w:t>
      </w:r>
      <w:bookmarkStart w:id="359" w:name="_Hlk142907571"/>
      <w:bookmarkEnd w:id="356"/>
      <w:bookmarkEnd w:id="357"/>
      <w:bookmarkEnd w:id="3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84"/>
        <w:gridCol w:w="1527"/>
        <w:gridCol w:w="938"/>
        <w:gridCol w:w="1482"/>
        <w:gridCol w:w="2660"/>
        <w:gridCol w:w="1947"/>
      </w:tblGrid>
      <w:tr w:rsidR="0027753F" w:rsidRPr="00B6173C" w14:paraId="564C2430" w14:textId="77777777" w:rsidTr="0071371E">
        <w:trPr>
          <w:tblHeader/>
        </w:trPr>
        <w:tc>
          <w:tcPr>
            <w:tcW w:w="541" w:type="pct"/>
            <w:tcBorders>
              <w:top w:val="single" w:sz="4" w:space="0" w:color="auto"/>
              <w:left w:val="nil"/>
              <w:bottom w:val="single" w:sz="4" w:space="0" w:color="auto"/>
              <w:right w:val="nil"/>
            </w:tcBorders>
            <w:shd w:val="clear" w:color="auto" w:fill="5C2946"/>
          </w:tcPr>
          <w:p w14:paraId="1CF5D744" w14:textId="3979E836" w:rsidR="00986E71" w:rsidRPr="00AD1B80" w:rsidRDefault="0027753F" w:rsidP="0071371E">
            <w:pPr>
              <w:pStyle w:val="TableHead"/>
              <w:spacing w:before="0" w:after="0" w:line="240" w:lineRule="auto"/>
            </w:pPr>
            <w:r w:rsidRPr="00AD1B80">
              <w:t>S</w:t>
            </w:r>
            <w:r w:rsidR="00986E71" w:rsidRPr="00AD1B80">
              <w:t>ubstance</w:t>
            </w:r>
          </w:p>
        </w:tc>
        <w:tc>
          <w:tcPr>
            <w:tcW w:w="798" w:type="pct"/>
            <w:tcBorders>
              <w:top w:val="single" w:sz="4" w:space="0" w:color="auto"/>
              <w:left w:val="nil"/>
              <w:bottom w:val="single" w:sz="4" w:space="0" w:color="auto"/>
              <w:right w:val="nil"/>
            </w:tcBorders>
            <w:shd w:val="clear" w:color="auto" w:fill="5C2946"/>
          </w:tcPr>
          <w:p w14:paraId="1E50076C" w14:textId="77777777" w:rsidR="00986E71" w:rsidRPr="00AD1B80" w:rsidRDefault="00986E71" w:rsidP="0071371E">
            <w:pPr>
              <w:pStyle w:val="TableHead"/>
              <w:spacing w:before="0" w:after="0" w:line="240" w:lineRule="auto"/>
            </w:pPr>
            <w:r w:rsidRPr="00AD1B80">
              <w:t>Group</w:t>
            </w:r>
          </w:p>
        </w:tc>
        <w:tc>
          <w:tcPr>
            <w:tcW w:w="492" w:type="pct"/>
            <w:tcBorders>
              <w:top w:val="single" w:sz="4" w:space="0" w:color="auto"/>
              <w:left w:val="nil"/>
              <w:bottom w:val="single" w:sz="4" w:space="0" w:color="auto"/>
              <w:right w:val="nil"/>
            </w:tcBorders>
            <w:shd w:val="clear" w:color="auto" w:fill="5C2946"/>
          </w:tcPr>
          <w:p w14:paraId="7F398B27" w14:textId="77777777" w:rsidR="00986E71" w:rsidRPr="00AD1B80" w:rsidRDefault="00986E71" w:rsidP="0071371E">
            <w:pPr>
              <w:pStyle w:val="TableHead"/>
              <w:spacing w:before="0" w:after="0" w:line="240" w:lineRule="auto"/>
            </w:pPr>
            <w:r w:rsidRPr="00AD1B80">
              <w:t>Exposure</w:t>
            </w:r>
          </w:p>
        </w:tc>
        <w:tc>
          <w:tcPr>
            <w:tcW w:w="769" w:type="pct"/>
            <w:tcBorders>
              <w:top w:val="single" w:sz="4" w:space="0" w:color="auto"/>
              <w:left w:val="nil"/>
              <w:bottom w:val="single" w:sz="4" w:space="0" w:color="auto"/>
              <w:right w:val="nil"/>
            </w:tcBorders>
            <w:shd w:val="clear" w:color="auto" w:fill="5C2946"/>
          </w:tcPr>
          <w:p w14:paraId="5D9C5DF6" w14:textId="77777777" w:rsidR="00986E71" w:rsidRPr="00AD1B80" w:rsidRDefault="00986E71" w:rsidP="0071371E">
            <w:pPr>
              <w:pStyle w:val="TableHead"/>
              <w:spacing w:before="0" w:after="0" w:line="240" w:lineRule="auto"/>
            </w:pPr>
            <w:r w:rsidRPr="00AD1B80">
              <w:t>Species/process</w:t>
            </w:r>
          </w:p>
        </w:tc>
        <w:tc>
          <w:tcPr>
            <w:tcW w:w="1385" w:type="pct"/>
            <w:tcBorders>
              <w:top w:val="single" w:sz="4" w:space="0" w:color="auto"/>
              <w:left w:val="nil"/>
              <w:bottom w:val="single" w:sz="4" w:space="0" w:color="auto"/>
              <w:right w:val="nil"/>
            </w:tcBorders>
            <w:shd w:val="clear" w:color="auto" w:fill="5C2946"/>
          </w:tcPr>
          <w:p w14:paraId="52CD9DE1" w14:textId="77777777" w:rsidR="00986E71" w:rsidRPr="00AD1B80" w:rsidRDefault="00986E71" w:rsidP="0071371E">
            <w:pPr>
              <w:pStyle w:val="TableHead"/>
              <w:spacing w:before="0" w:after="0" w:line="240" w:lineRule="auto"/>
            </w:pPr>
            <w:r w:rsidRPr="00AD1B80">
              <w:t>Toxicity value</w:t>
            </w:r>
          </w:p>
        </w:tc>
        <w:tc>
          <w:tcPr>
            <w:tcW w:w="1015" w:type="pct"/>
            <w:tcBorders>
              <w:top w:val="single" w:sz="4" w:space="0" w:color="auto"/>
              <w:left w:val="nil"/>
              <w:bottom w:val="single" w:sz="4" w:space="0" w:color="auto"/>
              <w:right w:val="nil"/>
            </w:tcBorders>
            <w:shd w:val="clear" w:color="auto" w:fill="5C2946"/>
          </w:tcPr>
          <w:p w14:paraId="352E8FB7" w14:textId="77777777" w:rsidR="00986E71" w:rsidRPr="00AD1B80" w:rsidRDefault="00986E71" w:rsidP="0071371E">
            <w:pPr>
              <w:pStyle w:val="TableHead"/>
              <w:spacing w:before="0" w:after="0" w:line="240" w:lineRule="auto"/>
            </w:pPr>
            <w:r w:rsidRPr="00AD1B80">
              <w:t>Reference</w:t>
            </w:r>
          </w:p>
        </w:tc>
      </w:tr>
      <w:tr w:rsidR="00AD1B80" w:rsidRPr="00B6173C" w14:paraId="0F9CB2D2" w14:textId="77777777" w:rsidTr="0071371E">
        <w:tc>
          <w:tcPr>
            <w:tcW w:w="541" w:type="pct"/>
            <w:vMerge w:val="restart"/>
            <w:tcBorders>
              <w:top w:val="single" w:sz="4" w:space="0" w:color="auto"/>
              <w:left w:val="nil"/>
              <w:right w:val="nil"/>
            </w:tcBorders>
          </w:tcPr>
          <w:p w14:paraId="421534EE" w14:textId="7B42AA3D" w:rsidR="00AD1B80" w:rsidRPr="00B6173C" w:rsidRDefault="00AD1B80" w:rsidP="0071371E">
            <w:pPr>
              <w:pStyle w:val="TableText"/>
              <w:spacing w:before="0" w:after="0" w:line="240" w:lineRule="auto"/>
            </w:pPr>
            <w:r w:rsidRPr="00B6173C">
              <w:t>Fenitrothion</w:t>
            </w:r>
          </w:p>
        </w:tc>
        <w:tc>
          <w:tcPr>
            <w:tcW w:w="798" w:type="pct"/>
            <w:tcBorders>
              <w:top w:val="single" w:sz="4" w:space="0" w:color="auto"/>
              <w:left w:val="nil"/>
              <w:bottom w:val="nil"/>
              <w:right w:val="nil"/>
            </w:tcBorders>
          </w:tcPr>
          <w:p w14:paraId="429C7317" w14:textId="77777777" w:rsidR="00AD1B80" w:rsidRPr="00B6173C" w:rsidRDefault="00AD1B80" w:rsidP="0071371E">
            <w:pPr>
              <w:pStyle w:val="TableText"/>
              <w:spacing w:before="0" w:after="0" w:line="240" w:lineRule="auto"/>
            </w:pPr>
            <w:r w:rsidRPr="00B6173C">
              <w:t>Macro-organisms</w:t>
            </w:r>
          </w:p>
        </w:tc>
        <w:tc>
          <w:tcPr>
            <w:tcW w:w="492" w:type="pct"/>
            <w:tcBorders>
              <w:top w:val="single" w:sz="4" w:space="0" w:color="auto"/>
              <w:left w:val="nil"/>
              <w:bottom w:val="nil"/>
              <w:right w:val="nil"/>
            </w:tcBorders>
          </w:tcPr>
          <w:p w14:paraId="06F81106" w14:textId="77777777" w:rsidR="00AD1B80" w:rsidRPr="00B6173C" w:rsidRDefault="00AD1B80" w:rsidP="0071371E">
            <w:pPr>
              <w:pStyle w:val="TableText"/>
              <w:spacing w:before="0" w:after="0" w:line="240" w:lineRule="auto"/>
            </w:pPr>
            <w:r w:rsidRPr="00B6173C">
              <w:t>Acute</w:t>
            </w:r>
          </w:p>
        </w:tc>
        <w:tc>
          <w:tcPr>
            <w:tcW w:w="769" w:type="pct"/>
            <w:tcBorders>
              <w:top w:val="single" w:sz="4" w:space="0" w:color="auto"/>
              <w:left w:val="nil"/>
              <w:bottom w:val="nil"/>
              <w:right w:val="nil"/>
            </w:tcBorders>
            <w:shd w:val="clear" w:color="auto" w:fill="auto"/>
          </w:tcPr>
          <w:p w14:paraId="75B1DA95" w14:textId="77777777" w:rsidR="00AD1B80" w:rsidRPr="00B6173C" w:rsidRDefault="00AD1B80" w:rsidP="0071371E">
            <w:pPr>
              <w:pStyle w:val="TableText"/>
              <w:spacing w:before="0" w:after="0" w:line="240" w:lineRule="auto"/>
              <w:rPr>
                <w:i/>
                <w:iCs/>
              </w:rPr>
            </w:pPr>
            <w:r w:rsidRPr="00B6173C">
              <w:rPr>
                <w:i/>
                <w:iCs/>
              </w:rPr>
              <w:t>Eisenia fetida</w:t>
            </w:r>
          </w:p>
        </w:tc>
        <w:tc>
          <w:tcPr>
            <w:tcW w:w="1385" w:type="pct"/>
            <w:tcBorders>
              <w:top w:val="single" w:sz="4" w:space="0" w:color="auto"/>
              <w:left w:val="nil"/>
              <w:bottom w:val="nil"/>
              <w:right w:val="nil"/>
            </w:tcBorders>
            <w:shd w:val="clear" w:color="auto" w:fill="auto"/>
          </w:tcPr>
          <w:p w14:paraId="431B8A4D" w14:textId="77777777" w:rsidR="00AD1B80" w:rsidRPr="00B6173C" w:rsidRDefault="00AD1B80" w:rsidP="0071371E">
            <w:pPr>
              <w:pStyle w:val="TableText"/>
              <w:spacing w:before="0" w:after="0" w:line="240" w:lineRule="auto"/>
              <w:jc w:val="right"/>
            </w:pPr>
            <w:r w:rsidRPr="00B6173C">
              <w:t>LC</w:t>
            </w:r>
            <w:r w:rsidRPr="00B6173C">
              <w:rPr>
                <w:vertAlign w:val="subscript"/>
              </w:rPr>
              <w:t>50corr</w:t>
            </w:r>
            <w:r w:rsidRPr="00B6173C">
              <w:t xml:space="preserve"> 116 mg ac/kg dry soil</w:t>
            </w:r>
          </w:p>
        </w:tc>
        <w:tc>
          <w:tcPr>
            <w:tcW w:w="1015" w:type="pct"/>
            <w:tcBorders>
              <w:top w:val="single" w:sz="4" w:space="0" w:color="auto"/>
              <w:left w:val="nil"/>
              <w:bottom w:val="nil"/>
              <w:right w:val="nil"/>
            </w:tcBorders>
          </w:tcPr>
          <w:p w14:paraId="129595B3" w14:textId="77777777" w:rsidR="00AD1B80" w:rsidRPr="00B6173C" w:rsidRDefault="00AD1B80" w:rsidP="0071371E">
            <w:pPr>
              <w:pStyle w:val="TableText"/>
              <w:spacing w:before="0" w:after="0" w:line="240" w:lineRule="auto"/>
            </w:pPr>
            <w:r w:rsidRPr="00B6173C">
              <w:t>Ellgehausen et al. 1985</w:t>
            </w:r>
          </w:p>
        </w:tc>
      </w:tr>
      <w:tr w:rsidR="00AD1B80" w:rsidRPr="00B6173C" w14:paraId="2939B961" w14:textId="77777777" w:rsidTr="0071371E">
        <w:tc>
          <w:tcPr>
            <w:tcW w:w="541" w:type="pct"/>
            <w:vMerge/>
            <w:tcBorders>
              <w:left w:val="nil"/>
              <w:right w:val="nil"/>
            </w:tcBorders>
          </w:tcPr>
          <w:p w14:paraId="0984DE03" w14:textId="77777777" w:rsidR="00AD1B80" w:rsidRPr="00B6173C" w:rsidRDefault="00AD1B80" w:rsidP="0071371E">
            <w:pPr>
              <w:pStyle w:val="TableText"/>
              <w:spacing w:before="0" w:after="0" w:line="240" w:lineRule="auto"/>
            </w:pPr>
          </w:p>
        </w:tc>
        <w:tc>
          <w:tcPr>
            <w:tcW w:w="798" w:type="pct"/>
            <w:vMerge w:val="restart"/>
            <w:tcBorders>
              <w:top w:val="nil"/>
              <w:left w:val="nil"/>
              <w:right w:val="nil"/>
            </w:tcBorders>
          </w:tcPr>
          <w:p w14:paraId="4945C3A6" w14:textId="77777777" w:rsidR="00AD1B80" w:rsidRPr="00B6173C" w:rsidRDefault="00AD1B80" w:rsidP="0071371E">
            <w:pPr>
              <w:pStyle w:val="TableText"/>
              <w:spacing w:before="0" w:after="0" w:line="240" w:lineRule="auto"/>
            </w:pPr>
            <w:r w:rsidRPr="00B6173C">
              <w:t>Micro-organisms</w:t>
            </w:r>
          </w:p>
        </w:tc>
        <w:tc>
          <w:tcPr>
            <w:tcW w:w="492" w:type="pct"/>
            <w:vMerge w:val="restart"/>
            <w:tcBorders>
              <w:top w:val="nil"/>
              <w:left w:val="nil"/>
              <w:right w:val="nil"/>
            </w:tcBorders>
          </w:tcPr>
          <w:p w14:paraId="146F97BE" w14:textId="77777777" w:rsidR="00AD1B80" w:rsidRPr="00B6173C" w:rsidRDefault="00AD1B80" w:rsidP="0071371E">
            <w:pPr>
              <w:pStyle w:val="TableText"/>
              <w:spacing w:before="0" w:after="0" w:line="240" w:lineRule="auto"/>
            </w:pPr>
            <w:r w:rsidRPr="00B6173C">
              <w:t>Chronic</w:t>
            </w:r>
          </w:p>
        </w:tc>
        <w:tc>
          <w:tcPr>
            <w:tcW w:w="769" w:type="pct"/>
            <w:tcBorders>
              <w:top w:val="nil"/>
              <w:left w:val="nil"/>
              <w:bottom w:val="nil"/>
              <w:right w:val="nil"/>
            </w:tcBorders>
            <w:shd w:val="clear" w:color="auto" w:fill="auto"/>
          </w:tcPr>
          <w:p w14:paraId="181CFEBC" w14:textId="77777777" w:rsidR="00AD1B80" w:rsidRPr="00B6173C" w:rsidRDefault="00AD1B80" w:rsidP="0071371E">
            <w:pPr>
              <w:pStyle w:val="TableText"/>
              <w:spacing w:before="0" w:after="0" w:line="240" w:lineRule="auto"/>
              <w:rPr>
                <w:i/>
                <w:iCs/>
              </w:rPr>
            </w:pPr>
            <w:r w:rsidRPr="00B6173C">
              <w:t>Respiration</w:t>
            </w:r>
          </w:p>
        </w:tc>
        <w:tc>
          <w:tcPr>
            <w:tcW w:w="1385" w:type="pct"/>
            <w:tcBorders>
              <w:top w:val="nil"/>
              <w:left w:val="nil"/>
              <w:bottom w:val="nil"/>
              <w:right w:val="nil"/>
            </w:tcBorders>
            <w:shd w:val="clear" w:color="auto" w:fill="auto"/>
          </w:tcPr>
          <w:p w14:paraId="2B653A4E" w14:textId="77777777" w:rsidR="00AD1B80" w:rsidRPr="00B6173C" w:rsidRDefault="00AD1B80" w:rsidP="0071371E">
            <w:pPr>
              <w:pStyle w:val="TableText"/>
              <w:spacing w:before="0" w:after="0" w:line="240" w:lineRule="auto"/>
              <w:jc w:val="right"/>
            </w:pPr>
            <w:r w:rsidRPr="00B6173C">
              <w:t>NOEC 10 mg ac/kg dry soil</w:t>
            </w:r>
          </w:p>
        </w:tc>
        <w:tc>
          <w:tcPr>
            <w:tcW w:w="1015" w:type="pct"/>
            <w:tcBorders>
              <w:top w:val="nil"/>
              <w:left w:val="nil"/>
              <w:bottom w:val="nil"/>
              <w:right w:val="nil"/>
            </w:tcBorders>
          </w:tcPr>
          <w:p w14:paraId="657A8B2A" w14:textId="77777777" w:rsidR="00AD1B80" w:rsidRPr="00B6173C" w:rsidRDefault="00AD1B80" w:rsidP="0071371E">
            <w:pPr>
              <w:pStyle w:val="TableText"/>
              <w:spacing w:before="0" w:after="0" w:line="240" w:lineRule="auto"/>
            </w:pPr>
            <w:r w:rsidRPr="00B6173C">
              <w:t>Mikami et al. 1984</w:t>
            </w:r>
          </w:p>
        </w:tc>
      </w:tr>
      <w:tr w:rsidR="00AD1B80" w:rsidRPr="00B6173C" w14:paraId="5832309E" w14:textId="77777777" w:rsidTr="0071371E">
        <w:tc>
          <w:tcPr>
            <w:tcW w:w="541" w:type="pct"/>
            <w:vMerge/>
            <w:tcBorders>
              <w:left w:val="nil"/>
              <w:bottom w:val="single" w:sz="4" w:space="0" w:color="auto"/>
              <w:right w:val="nil"/>
            </w:tcBorders>
          </w:tcPr>
          <w:p w14:paraId="26898007" w14:textId="77777777" w:rsidR="00AD1B80" w:rsidRPr="00B6173C" w:rsidRDefault="00AD1B80" w:rsidP="0071371E">
            <w:pPr>
              <w:pStyle w:val="TableText"/>
              <w:spacing w:before="0" w:after="0" w:line="240" w:lineRule="auto"/>
            </w:pPr>
          </w:p>
        </w:tc>
        <w:tc>
          <w:tcPr>
            <w:tcW w:w="798" w:type="pct"/>
            <w:vMerge/>
            <w:tcBorders>
              <w:left w:val="nil"/>
              <w:bottom w:val="single" w:sz="4" w:space="0" w:color="auto"/>
              <w:right w:val="nil"/>
            </w:tcBorders>
          </w:tcPr>
          <w:p w14:paraId="04015274" w14:textId="77777777" w:rsidR="00AD1B80" w:rsidRPr="00B6173C" w:rsidRDefault="00AD1B80" w:rsidP="0071371E">
            <w:pPr>
              <w:pStyle w:val="TableText"/>
              <w:spacing w:before="0" w:after="0" w:line="240" w:lineRule="auto"/>
            </w:pPr>
          </w:p>
        </w:tc>
        <w:tc>
          <w:tcPr>
            <w:tcW w:w="492" w:type="pct"/>
            <w:vMerge/>
            <w:tcBorders>
              <w:left w:val="nil"/>
              <w:bottom w:val="single" w:sz="4" w:space="0" w:color="auto"/>
              <w:right w:val="nil"/>
            </w:tcBorders>
          </w:tcPr>
          <w:p w14:paraId="41C4F1AD" w14:textId="77777777" w:rsidR="00AD1B80" w:rsidRPr="00B6173C" w:rsidRDefault="00AD1B80" w:rsidP="0071371E">
            <w:pPr>
              <w:pStyle w:val="TableText"/>
              <w:spacing w:before="0" w:after="0" w:line="240" w:lineRule="auto"/>
            </w:pPr>
          </w:p>
        </w:tc>
        <w:tc>
          <w:tcPr>
            <w:tcW w:w="769" w:type="pct"/>
            <w:tcBorders>
              <w:top w:val="nil"/>
              <w:left w:val="nil"/>
              <w:bottom w:val="single" w:sz="4" w:space="0" w:color="auto"/>
              <w:right w:val="nil"/>
            </w:tcBorders>
            <w:shd w:val="clear" w:color="auto" w:fill="auto"/>
          </w:tcPr>
          <w:p w14:paraId="3B7842E7" w14:textId="77777777" w:rsidR="00AD1B80" w:rsidRPr="00B6173C" w:rsidRDefault="00AD1B80" w:rsidP="0071371E">
            <w:pPr>
              <w:pStyle w:val="TableText"/>
              <w:spacing w:before="0" w:after="0" w:line="240" w:lineRule="auto"/>
            </w:pPr>
            <w:r w:rsidRPr="00B6173C">
              <w:t>Nitrification</w:t>
            </w:r>
          </w:p>
        </w:tc>
        <w:tc>
          <w:tcPr>
            <w:tcW w:w="1385" w:type="pct"/>
            <w:tcBorders>
              <w:top w:val="nil"/>
              <w:left w:val="nil"/>
              <w:bottom w:val="single" w:sz="4" w:space="0" w:color="auto"/>
              <w:right w:val="nil"/>
            </w:tcBorders>
            <w:shd w:val="clear" w:color="auto" w:fill="auto"/>
          </w:tcPr>
          <w:p w14:paraId="0FAB7595" w14:textId="77777777" w:rsidR="00AD1B80" w:rsidRPr="00B6173C" w:rsidRDefault="00AD1B80" w:rsidP="0071371E">
            <w:pPr>
              <w:pStyle w:val="TableText"/>
              <w:spacing w:before="0" w:after="0" w:line="240" w:lineRule="auto"/>
              <w:jc w:val="right"/>
            </w:pPr>
            <w:r w:rsidRPr="00B6173C">
              <w:t>NOEC 10 mg ac/kg dry soil</w:t>
            </w:r>
          </w:p>
        </w:tc>
        <w:tc>
          <w:tcPr>
            <w:tcW w:w="1015" w:type="pct"/>
            <w:tcBorders>
              <w:top w:val="nil"/>
              <w:left w:val="nil"/>
              <w:bottom w:val="single" w:sz="4" w:space="0" w:color="auto"/>
              <w:right w:val="nil"/>
            </w:tcBorders>
          </w:tcPr>
          <w:p w14:paraId="3FCA8A8E" w14:textId="77777777" w:rsidR="00AD1B80" w:rsidRPr="00B6173C" w:rsidRDefault="00AD1B80" w:rsidP="0071371E">
            <w:pPr>
              <w:pStyle w:val="TableText"/>
              <w:spacing w:before="0" w:after="0" w:line="240" w:lineRule="auto"/>
            </w:pPr>
            <w:r w:rsidRPr="00B6173C">
              <w:t>Mikami et al. 1984</w:t>
            </w:r>
          </w:p>
        </w:tc>
      </w:tr>
      <w:tr w:rsidR="00986E71" w:rsidRPr="00B6173C" w14:paraId="141515FF" w14:textId="77777777" w:rsidTr="00AD1B80">
        <w:tc>
          <w:tcPr>
            <w:tcW w:w="541" w:type="pct"/>
            <w:tcBorders>
              <w:top w:val="single" w:sz="4" w:space="0" w:color="auto"/>
              <w:left w:val="nil"/>
              <w:bottom w:val="single" w:sz="4" w:space="0" w:color="auto"/>
              <w:right w:val="nil"/>
            </w:tcBorders>
          </w:tcPr>
          <w:p w14:paraId="187FFEBC" w14:textId="77777777" w:rsidR="00986E71" w:rsidRPr="00B6173C" w:rsidRDefault="00986E71" w:rsidP="0071371E">
            <w:pPr>
              <w:pStyle w:val="TableText"/>
              <w:spacing w:before="0" w:after="0" w:line="240" w:lineRule="auto"/>
            </w:pPr>
            <w:r w:rsidRPr="00B6173C">
              <w:t>NMC</w:t>
            </w:r>
          </w:p>
        </w:tc>
        <w:tc>
          <w:tcPr>
            <w:tcW w:w="798" w:type="pct"/>
            <w:tcBorders>
              <w:top w:val="single" w:sz="4" w:space="0" w:color="auto"/>
              <w:left w:val="nil"/>
              <w:bottom w:val="single" w:sz="4" w:space="0" w:color="auto"/>
              <w:right w:val="nil"/>
            </w:tcBorders>
          </w:tcPr>
          <w:p w14:paraId="015C23E7" w14:textId="77777777" w:rsidR="00986E71" w:rsidRPr="00B6173C" w:rsidRDefault="00986E71" w:rsidP="0071371E">
            <w:pPr>
              <w:pStyle w:val="TableText"/>
              <w:spacing w:before="0" w:after="0" w:line="240" w:lineRule="auto"/>
            </w:pPr>
            <w:r w:rsidRPr="00B6173C">
              <w:t>Macro-organisms</w:t>
            </w:r>
          </w:p>
        </w:tc>
        <w:tc>
          <w:tcPr>
            <w:tcW w:w="492" w:type="pct"/>
            <w:tcBorders>
              <w:top w:val="single" w:sz="4" w:space="0" w:color="auto"/>
              <w:left w:val="nil"/>
              <w:bottom w:val="single" w:sz="4" w:space="0" w:color="auto"/>
              <w:right w:val="nil"/>
            </w:tcBorders>
          </w:tcPr>
          <w:p w14:paraId="46DA11D6" w14:textId="77777777" w:rsidR="00986E71" w:rsidRPr="00B6173C" w:rsidRDefault="00986E71" w:rsidP="0071371E">
            <w:pPr>
              <w:pStyle w:val="TableText"/>
              <w:spacing w:before="0" w:after="0" w:line="240" w:lineRule="auto"/>
            </w:pPr>
            <w:r w:rsidRPr="00B6173C">
              <w:t>Acute</w:t>
            </w:r>
          </w:p>
        </w:tc>
        <w:tc>
          <w:tcPr>
            <w:tcW w:w="769" w:type="pct"/>
            <w:tcBorders>
              <w:top w:val="single" w:sz="4" w:space="0" w:color="auto"/>
              <w:left w:val="nil"/>
              <w:bottom w:val="single" w:sz="4" w:space="0" w:color="auto"/>
              <w:right w:val="nil"/>
            </w:tcBorders>
            <w:shd w:val="clear" w:color="auto" w:fill="auto"/>
          </w:tcPr>
          <w:p w14:paraId="36EB0C12" w14:textId="77777777" w:rsidR="00986E71" w:rsidRPr="00B6173C" w:rsidRDefault="00986E71" w:rsidP="0071371E">
            <w:pPr>
              <w:pStyle w:val="TableText"/>
              <w:spacing w:before="0" w:after="0" w:line="240" w:lineRule="auto"/>
            </w:pPr>
            <w:r w:rsidRPr="00B6173C">
              <w:rPr>
                <w:i/>
                <w:iCs/>
              </w:rPr>
              <w:t>Eisenia fetida</w:t>
            </w:r>
          </w:p>
        </w:tc>
        <w:tc>
          <w:tcPr>
            <w:tcW w:w="1385" w:type="pct"/>
            <w:tcBorders>
              <w:top w:val="single" w:sz="4" w:space="0" w:color="auto"/>
              <w:left w:val="nil"/>
              <w:bottom w:val="single" w:sz="4" w:space="0" w:color="auto"/>
              <w:right w:val="nil"/>
            </w:tcBorders>
            <w:shd w:val="clear" w:color="auto" w:fill="auto"/>
          </w:tcPr>
          <w:p w14:paraId="723ADEDC" w14:textId="77777777" w:rsidR="00986E71" w:rsidRPr="00B6173C" w:rsidRDefault="00986E71" w:rsidP="0071371E">
            <w:pPr>
              <w:pStyle w:val="TableText"/>
              <w:spacing w:before="0" w:after="0" w:line="240" w:lineRule="auto"/>
              <w:jc w:val="right"/>
            </w:pPr>
            <w:r w:rsidRPr="00B6173C">
              <w:t>LC</w:t>
            </w:r>
            <w:r w:rsidRPr="00B6173C">
              <w:rPr>
                <w:vertAlign w:val="subscript"/>
              </w:rPr>
              <w:t>50corr</w:t>
            </w:r>
            <w:r w:rsidRPr="00B6173C">
              <w:t xml:space="preserve"> 18 mg/kg dry soil</w:t>
            </w:r>
          </w:p>
        </w:tc>
        <w:tc>
          <w:tcPr>
            <w:tcW w:w="1015" w:type="pct"/>
            <w:tcBorders>
              <w:top w:val="single" w:sz="4" w:space="0" w:color="auto"/>
              <w:left w:val="nil"/>
              <w:bottom w:val="single" w:sz="4" w:space="0" w:color="auto"/>
              <w:right w:val="nil"/>
            </w:tcBorders>
          </w:tcPr>
          <w:p w14:paraId="57849355" w14:textId="77777777" w:rsidR="00986E71" w:rsidRPr="00B6173C" w:rsidRDefault="00986E71" w:rsidP="0071371E">
            <w:pPr>
              <w:pStyle w:val="TableText"/>
              <w:spacing w:before="0" w:after="0" w:line="240" w:lineRule="auto"/>
            </w:pPr>
            <w:r w:rsidRPr="00B6173C">
              <w:t>Teixeira 2001</w:t>
            </w:r>
          </w:p>
        </w:tc>
      </w:tr>
    </w:tbl>
    <w:p w14:paraId="07F9A39E" w14:textId="7ED53FC2" w:rsidR="00986E71" w:rsidRPr="00B6173C" w:rsidRDefault="00CD1090" w:rsidP="00CD0C0E">
      <w:pPr>
        <w:pStyle w:val="Caption"/>
      </w:pPr>
      <w:bookmarkStart w:id="360" w:name="_Toc158365552"/>
      <w:bookmarkStart w:id="361" w:name="_Toc158365721"/>
      <w:bookmarkStart w:id="362" w:name="_Toc206422009"/>
      <w:bookmarkEnd w:id="359"/>
      <w:r>
        <w:t>Table</w:t>
      </w:r>
      <w:r w:rsidR="00CD0C0E">
        <w:t xml:space="preserve"> </w:t>
      </w:r>
      <w:r>
        <w:fldChar w:fldCharType="begin"/>
      </w:r>
      <w:r>
        <w:instrText xml:space="preserve"> SEQ Table \* ARABIC </w:instrText>
      </w:r>
      <w:r>
        <w:fldChar w:fldCharType="separate"/>
      </w:r>
      <w:r w:rsidR="005C43BA">
        <w:rPr>
          <w:noProof/>
        </w:rPr>
        <w:t>56</w:t>
      </w:r>
      <w:r>
        <w:fldChar w:fldCharType="end"/>
      </w:r>
      <w:r w:rsidR="00986E71" w:rsidRPr="00B6173C">
        <w:t>:</w:t>
      </w:r>
      <w:r w:rsidR="00986E71" w:rsidRPr="00B6173C">
        <w:tab/>
        <w:t>Field studies on soil organisms</w:t>
      </w:r>
      <w:bookmarkEnd w:id="360"/>
      <w:bookmarkEnd w:id="361"/>
      <w:bookmarkEnd w:id="3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5"/>
        <w:gridCol w:w="946"/>
        <w:gridCol w:w="1324"/>
        <w:gridCol w:w="4399"/>
        <w:gridCol w:w="1554"/>
      </w:tblGrid>
      <w:tr w:rsidR="00986E71" w:rsidRPr="00B6173C" w14:paraId="4DCBA096" w14:textId="77777777" w:rsidTr="0071371E">
        <w:trPr>
          <w:cantSplit/>
          <w:tblHeader/>
        </w:trPr>
        <w:tc>
          <w:tcPr>
            <w:tcW w:w="734" w:type="pct"/>
            <w:tcBorders>
              <w:top w:val="single" w:sz="4" w:space="0" w:color="auto"/>
              <w:left w:val="nil"/>
              <w:bottom w:val="single" w:sz="4" w:space="0" w:color="auto"/>
              <w:right w:val="nil"/>
            </w:tcBorders>
            <w:shd w:val="clear" w:color="auto" w:fill="5C2946"/>
          </w:tcPr>
          <w:p w14:paraId="0F069EEC" w14:textId="77777777" w:rsidR="00986E71" w:rsidRPr="00AD1B80" w:rsidRDefault="00986E71" w:rsidP="0071371E">
            <w:pPr>
              <w:pStyle w:val="TableHead"/>
              <w:spacing w:before="0" w:after="0" w:line="240" w:lineRule="auto"/>
            </w:pPr>
            <w:r w:rsidRPr="00AD1B80">
              <w:t>Test substance</w:t>
            </w:r>
          </w:p>
        </w:tc>
        <w:tc>
          <w:tcPr>
            <w:tcW w:w="491" w:type="pct"/>
            <w:tcBorders>
              <w:top w:val="single" w:sz="4" w:space="0" w:color="auto"/>
              <w:left w:val="nil"/>
              <w:bottom w:val="single" w:sz="4" w:space="0" w:color="auto"/>
              <w:right w:val="nil"/>
            </w:tcBorders>
            <w:shd w:val="clear" w:color="auto" w:fill="5C2946"/>
          </w:tcPr>
          <w:p w14:paraId="0C0B71E5" w14:textId="77777777" w:rsidR="00986E71" w:rsidRPr="00AD1B80" w:rsidRDefault="00986E71" w:rsidP="0071371E">
            <w:pPr>
              <w:pStyle w:val="TableHead"/>
              <w:spacing w:before="0" w:after="0" w:line="240" w:lineRule="auto"/>
            </w:pPr>
            <w:r w:rsidRPr="00AD1B80">
              <w:t>Crop</w:t>
            </w:r>
          </w:p>
        </w:tc>
        <w:tc>
          <w:tcPr>
            <w:tcW w:w="687" w:type="pct"/>
            <w:tcBorders>
              <w:top w:val="single" w:sz="4" w:space="0" w:color="auto"/>
              <w:left w:val="nil"/>
              <w:bottom w:val="single" w:sz="4" w:space="0" w:color="auto"/>
              <w:right w:val="nil"/>
            </w:tcBorders>
            <w:shd w:val="clear" w:color="auto" w:fill="5C2946"/>
          </w:tcPr>
          <w:p w14:paraId="2E1D0D79" w14:textId="77777777" w:rsidR="00986E71" w:rsidRPr="00AD1B80" w:rsidRDefault="00986E71" w:rsidP="0071371E">
            <w:pPr>
              <w:pStyle w:val="TableHead"/>
              <w:spacing w:before="0" w:after="0" w:line="240" w:lineRule="auto"/>
            </w:pPr>
            <w:r w:rsidRPr="00AD1B80">
              <w:t>Exposure</w:t>
            </w:r>
          </w:p>
        </w:tc>
        <w:tc>
          <w:tcPr>
            <w:tcW w:w="2282" w:type="pct"/>
            <w:tcBorders>
              <w:top w:val="single" w:sz="4" w:space="0" w:color="auto"/>
              <w:left w:val="nil"/>
              <w:bottom w:val="single" w:sz="4" w:space="0" w:color="auto"/>
              <w:right w:val="nil"/>
            </w:tcBorders>
            <w:shd w:val="clear" w:color="auto" w:fill="5C2946"/>
          </w:tcPr>
          <w:p w14:paraId="2B9AA609" w14:textId="77777777" w:rsidR="00986E71" w:rsidRPr="00AD1B80" w:rsidRDefault="00986E71" w:rsidP="0071371E">
            <w:pPr>
              <w:pStyle w:val="TableHead"/>
              <w:spacing w:before="0" w:after="0" w:line="240" w:lineRule="auto"/>
            </w:pPr>
            <w:r w:rsidRPr="00AD1B80">
              <w:t>Effect</w:t>
            </w:r>
          </w:p>
        </w:tc>
        <w:tc>
          <w:tcPr>
            <w:tcW w:w="806" w:type="pct"/>
            <w:tcBorders>
              <w:top w:val="single" w:sz="4" w:space="0" w:color="auto"/>
              <w:left w:val="nil"/>
              <w:bottom w:val="single" w:sz="4" w:space="0" w:color="auto"/>
              <w:right w:val="nil"/>
            </w:tcBorders>
            <w:shd w:val="clear" w:color="auto" w:fill="5C2946"/>
          </w:tcPr>
          <w:p w14:paraId="66E08142" w14:textId="77777777" w:rsidR="00986E71" w:rsidRPr="00AD1B80" w:rsidRDefault="00986E71" w:rsidP="0071371E">
            <w:pPr>
              <w:pStyle w:val="TableHead"/>
              <w:spacing w:before="0" w:after="0" w:line="240" w:lineRule="auto"/>
            </w:pPr>
            <w:r w:rsidRPr="00AD1B80">
              <w:t>Reference</w:t>
            </w:r>
          </w:p>
        </w:tc>
      </w:tr>
      <w:tr w:rsidR="00AD1B80" w:rsidRPr="00B6173C" w14:paraId="20982C71" w14:textId="77777777" w:rsidTr="0071371E">
        <w:tc>
          <w:tcPr>
            <w:tcW w:w="734" w:type="pct"/>
            <w:vMerge w:val="restart"/>
            <w:tcBorders>
              <w:top w:val="single" w:sz="4" w:space="0" w:color="auto"/>
              <w:left w:val="nil"/>
              <w:right w:val="nil"/>
            </w:tcBorders>
            <w:shd w:val="clear" w:color="auto" w:fill="auto"/>
          </w:tcPr>
          <w:p w14:paraId="17DC6BA4" w14:textId="77777777" w:rsidR="00AD1B80" w:rsidRPr="00B6173C" w:rsidRDefault="00AD1B80" w:rsidP="0071371E">
            <w:pPr>
              <w:pStyle w:val="TableText"/>
              <w:spacing w:before="0" w:after="0" w:line="240" w:lineRule="auto"/>
            </w:pPr>
            <w:r w:rsidRPr="00B6173C">
              <w:t>GR formulation</w:t>
            </w:r>
          </w:p>
        </w:tc>
        <w:tc>
          <w:tcPr>
            <w:tcW w:w="491" w:type="pct"/>
            <w:vMerge w:val="restart"/>
            <w:tcBorders>
              <w:top w:val="single" w:sz="4" w:space="0" w:color="auto"/>
              <w:left w:val="nil"/>
              <w:right w:val="nil"/>
            </w:tcBorders>
          </w:tcPr>
          <w:p w14:paraId="7E1A418D" w14:textId="77777777" w:rsidR="00AD1B80" w:rsidRPr="00B6173C" w:rsidRDefault="00AD1B80" w:rsidP="0071371E">
            <w:pPr>
              <w:pStyle w:val="TableText"/>
              <w:spacing w:before="0" w:after="0" w:line="240" w:lineRule="auto"/>
            </w:pPr>
            <w:r w:rsidRPr="00B6173C">
              <w:t>Pasture</w:t>
            </w:r>
          </w:p>
        </w:tc>
        <w:tc>
          <w:tcPr>
            <w:tcW w:w="687" w:type="pct"/>
            <w:vMerge w:val="restart"/>
            <w:tcBorders>
              <w:top w:val="single" w:sz="4" w:space="0" w:color="auto"/>
              <w:left w:val="nil"/>
              <w:right w:val="nil"/>
            </w:tcBorders>
          </w:tcPr>
          <w:p w14:paraId="5051A94B" w14:textId="77777777" w:rsidR="00AD1B80" w:rsidRPr="00B6173C" w:rsidRDefault="00AD1B80" w:rsidP="0071371E">
            <w:pPr>
              <w:pStyle w:val="TableText"/>
              <w:spacing w:before="0" w:after="0" w:line="240" w:lineRule="auto"/>
            </w:pPr>
            <w:r w:rsidRPr="00B6173C">
              <w:t>2.24 kg ac/ha</w:t>
            </w:r>
          </w:p>
        </w:tc>
        <w:tc>
          <w:tcPr>
            <w:tcW w:w="2282" w:type="pct"/>
            <w:tcBorders>
              <w:top w:val="single" w:sz="4" w:space="0" w:color="auto"/>
              <w:left w:val="nil"/>
              <w:bottom w:val="nil"/>
              <w:right w:val="nil"/>
            </w:tcBorders>
            <w:shd w:val="clear" w:color="auto" w:fill="auto"/>
          </w:tcPr>
          <w:p w14:paraId="67D891D0" w14:textId="77777777" w:rsidR="00AD1B80" w:rsidRPr="00B6173C" w:rsidRDefault="00AD1B80" w:rsidP="0071371E">
            <w:pPr>
              <w:pStyle w:val="TableText"/>
              <w:spacing w:before="0" w:after="0" w:line="240" w:lineRule="auto"/>
            </w:pPr>
            <w:r w:rsidRPr="00B6173C">
              <w:t xml:space="preserve">No deleterious effects on populations of the earthworm </w:t>
            </w:r>
            <w:r w:rsidRPr="00B6173C">
              <w:rPr>
                <w:i/>
                <w:iCs/>
              </w:rPr>
              <w:t>Allolobophora caliginosa</w:t>
            </w:r>
          </w:p>
        </w:tc>
        <w:tc>
          <w:tcPr>
            <w:tcW w:w="806" w:type="pct"/>
            <w:tcBorders>
              <w:top w:val="single" w:sz="4" w:space="0" w:color="auto"/>
              <w:left w:val="nil"/>
              <w:bottom w:val="nil"/>
              <w:right w:val="nil"/>
            </w:tcBorders>
          </w:tcPr>
          <w:p w14:paraId="7A5EC428" w14:textId="77777777" w:rsidR="00AD1B80" w:rsidRPr="00B6173C" w:rsidRDefault="00AD1B80" w:rsidP="0071371E">
            <w:pPr>
              <w:pStyle w:val="TableText"/>
              <w:spacing w:before="0" w:after="0" w:line="240" w:lineRule="auto"/>
            </w:pPr>
            <w:r w:rsidRPr="00B6173C">
              <w:t>Martin 1976</w:t>
            </w:r>
          </w:p>
        </w:tc>
      </w:tr>
      <w:tr w:rsidR="00AD1B80" w:rsidRPr="00B6173C" w14:paraId="152BF28A" w14:textId="77777777" w:rsidTr="0071371E">
        <w:tc>
          <w:tcPr>
            <w:tcW w:w="734" w:type="pct"/>
            <w:vMerge/>
            <w:tcBorders>
              <w:left w:val="nil"/>
              <w:bottom w:val="single" w:sz="4" w:space="0" w:color="auto"/>
              <w:right w:val="nil"/>
            </w:tcBorders>
            <w:shd w:val="clear" w:color="auto" w:fill="auto"/>
          </w:tcPr>
          <w:p w14:paraId="08EDB2E9" w14:textId="77777777" w:rsidR="00AD1B80" w:rsidRPr="00B6173C" w:rsidRDefault="00AD1B80" w:rsidP="0071371E">
            <w:pPr>
              <w:pStyle w:val="TableText"/>
              <w:spacing w:before="0" w:after="0" w:line="240" w:lineRule="auto"/>
            </w:pPr>
          </w:p>
        </w:tc>
        <w:tc>
          <w:tcPr>
            <w:tcW w:w="491" w:type="pct"/>
            <w:vMerge/>
            <w:tcBorders>
              <w:left w:val="nil"/>
              <w:bottom w:val="single" w:sz="4" w:space="0" w:color="auto"/>
              <w:right w:val="nil"/>
            </w:tcBorders>
          </w:tcPr>
          <w:p w14:paraId="21F54F8A" w14:textId="77777777" w:rsidR="00AD1B80" w:rsidRPr="00B6173C" w:rsidRDefault="00AD1B80" w:rsidP="0071371E">
            <w:pPr>
              <w:pStyle w:val="TableText"/>
              <w:spacing w:before="0" w:after="0" w:line="240" w:lineRule="auto"/>
            </w:pPr>
          </w:p>
        </w:tc>
        <w:tc>
          <w:tcPr>
            <w:tcW w:w="687" w:type="pct"/>
            <w:vMerge/>
            <w:tcBorders>
              <w:left w:val="nil"/>
              <w:bottom w:val="single" w:sz="4" w:space="0" w:color="auto"/>
              <w:right w:val="nil"/>
            </w:tcBorders>
          </w:tcPr>
          <w:p w14:paraId="5AF93221" w14:textId="77777777" w:rsidR="00AD1B80" w:rsidRPr="00B6173C" w:rsidRDefault="00AD1B80" w:rsidP="0071371E">
            <w:pPr>
              <w:pStyle w:val="TableText"/>
              <w:spacing w:before="0" w:after="0" w:line="240" w:lineRule="auto"/>
            </w:pPr>
          </w:p>
        </w:tc>
        <w:tc>
          <w:tcPr>
            <w:tcW w:w="2282" w:type="pct"/>
            <w:tcBorders>
              <w:top w:val="nil"/>
              <w:left w:val="nil"/>
              <w:bottom w:val="single" w:sz="4" w:space="0" w:color="auto"/>
              <w:right w:val="nil"/>
            </w:tcBorders>
            <w:shd w:val="clear" w:color="auto" w:fill="auto"/>
          </w:tcPr>
          <w:p w14:paraId="25050364" w14:textId="77777777" w:rsidR="00AD1B80" w:rsidRPr="00B6173C" w:rsidRDefault="00AD1B80" w:rsidP="0071371E">
            <w:pPr>
              <w:pStyle w:val="TableText"/>
              <w:spacing w:before="0" w:after="0" w:line="240" w:lineRule="auto"/>
            </w:pPr>
            <w:r w:rsidRPr="00B6173C">
              <w:t>No overall effect on abundance of arthropods, collembola or acari was detected. For individual species that exhibited reduced abundance, recovery was observed within 30 weeks in majority of cases.</w:t>
            </w:r>
          </w:p>
        </w:tc>
        <w:tc>
          <w:tcPr>
            <w:tcW w:w="806" w:type="pct"/>
            <w:tcBorders>
              <w:top w:val="nil"/>
              <w:left w:val="nil"/>
              <w:bottom w:val="single" w:sz="4" w:space="0" w:color="auto"/>
              <w:right w:val="nil"/>
            </w:tcBorders>
          </w:tcPr>
          <w:p w14:paraId="4C5FE047" w14:textId="77777777" w:rsidR="00AD1B80" w:rsidRPr="00B6173C" w:rsidRDefault="00AD1B80" w:rsidP="0071371E">
            <w:pPr>
              <w:pStyle w:val="TableText"/>
              <w:spacing w:before="0" w:after="0" w:line="240" w:lineRule="auto"/>
            </w:pPr>
            <w:r w:rsidRPr="00B6173C">
              <w:t>Martin 1978</w:t>
            </w:r>
          </w:p>
        </w:tc>
      </w:tr>
    </w:tbl>
    <w:p w14:paraId="6E7B8E06" w14:textId="77D33B33" w:rsidR="00986E71" w:rsidRPr="00B6173C" w:rsidRDefault="00CD1090" w:rsidP="00CD0C0E">
      <w:pPr>
        <w:pStyle w:val="Caption"/>
      </w:pPr>
      <w:bookmarkStart w:id="363" w:name="_Toc158365553"/>
      <w:bookmarkStart w:id="364" w:name="_Toc158365722"/>
      <w:bookmarkStart w:id="365" w:name="_Toc206422010"/>
      <w:r>
        <w:t>Table</w:t>
      </w:r>
      <w:r w:rsidR="00CD0C0E">
        <w:t xml:space="preserve"> </w:t>
      </w:r>
      <w:r>
        <w:fldChar w:fldCharType="begin"/>
      </w:r>
      <w:r>
        <w:instrText xml:space="preserve"> SEQ Table \* ARABIC </w:instrText>
      </w:r>
      <w:r>
        <w:fldChar w:fldCharType="separate"/>
      </w:r>
      <w:r w:rsidR="005C43BA">
        <w:rPr>
          <w:noProof/>
        </w:rPr>
        <w:t>57</w:t>
      </w:r>
      <w:r>
        <w:fldChar w:fldCharType="end"/>
      </w:r>
      <w:r w:rsidR="00986E71" w:rsidRPr="00B6173C">
        <w:t>:</w:t>
      </w:r>
      <w:r w:rsidR="00986E71" w:rsidRPr="00B6173C">
        <w:tab/>
        <w:t>Effects on non-target terrestrial plants (post-emergent exposure)</w:t>
      </w:r>
      <w:bookmarkEnd w:id="363"/>
      <w:bookmarkEnd w:id="364"/>
      <w:bookmarkEnd w:id="3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33"/>
        <w:gridCol w:w="2600"/>
        <w:gridCol w:w="1798"/>
        <w:gridCol w:w="1798"/>
        <w:gridCol w:w="1409"/>
      </w:tblGrid>
      <w:tr w:rsidR="00986E71" w:rsidRPr="00B6173C" w14:paraId="1957B41D" w14:textId="77777777" w:rsidTr="00AD1B80">
        <w:trPr>
          <w:tblHeader/>
        </w:trPr>
        <w:tc>
          <w:tcPr>
            <w:tcW w:w="1054" w:type="pct"/>
            <w:tcBorders>
              <w:top w:val="single" w:sz="4" w:space="0" w:color="auto"/>
              <w:left w:val="nil"/>
              <w:bottom w:val="single" w:sz="4" w:space="0" w:color="auto"/>
              <w:right w:val="nil"/>
            </w:tcBorders>
            <w:shd w:val="clear" w:color="auto" w:fill="5C2946"/>
          </w:tcPr>
          <w:p w14:paraId="150471AC" w14:textId="77777777" w:rsidR="00986E71" w:rsidRPr="00B6173C" w:rsidRDefault="00986E71" w:rsidP="0071371E">
            <w:pPr>
              <w:pStyle w:val="TableHead"/>
              <w:spacing w:before="0" w:after="0" w:line="240" w:lineRule="auto"/>
              <w:jc w:val="center"/>
            </w:pPr>
            <w:r w:rsidRPr="00B6173C">
              <w:t>Test substance</w:t>
            </w:r>
          </w:p>
        </w:tc>
        <w:tc>
          <w:tcPr>
            <w:tcW w:w="1349" w:type="pct"/>
            <w:tcBorders>
              <w:top w:val="single" w:sz="4" w:space="0" w:color="auto"/>
              <w:left w:val="nil"/>
              <w:bottom w:val="single" w:sz="4" w:space="0" w:color="auto"/>
              <w:right w:val="nil"/>
            </w:tcBorders>
            <w:shd w:val="clear" w:color="auto" w:fill="5C2946"/>
          </w:tcPr>
          <w:p w14:paraId="66897FC4" w14:textId="77777777" w:rsidR="00986E71" w:rsidRPr="00B6173C" w:rsidRDefault="00986E71" w:rsidP="0071371E">
            <w:pPr>
              <w:pStyle w:val="TableHead"/>
              <w:spacing w:before="0" w:after="0" w:line="240" w:lineRule="auto"/>
              <w:jc w:val="center"/>
            </w:pPr>
            <w:r w:rsidRPr="00B6173C">
              <w:t>Species</w:t>
            </w:r>
          </w:p>
        </w:tc>
        <w:tc>
          <w:tcPr>
            <w:tcW w:w="933" w:type="pct"/>
            <w:tcBorders>
              <w:top w:val="single" w:sz="4" w:space="0" w:color="auto"/>
              <w:left w:val="nil"/>
              <w:bottom w:val="single" w:sz="4" w:space="0" w:color="auto"/>
              <w:right w:val="nil"/>
            </w:tcBorders>
            <w:shd w:val="clear" w:color="auto" w:fill="5C2946"/>
          </w:tcPr>
          <w:p w14:paraId="43F76974" w14:textId="77777777" w:rsidR="00986E71" w:rsidRPr="00B6173C" w:rsidRDefault="00986E71" w:rsidP="0071371E">
            <w:pPr>
              <w:pStyle w:val="TableHead"/>
              <w:spacing w:before="0" w:after="0" w:line="240" w:lineRule="auto"/>
              <w:jc w:val="center"/>
            </w:pPr>
            <w:r w:rsidRPr="00B6173C">
              <w:t>ER</w:t>
            </w:r>
            <w:r w:rsidRPr="00B6173C">
              <w:rPr>
                <w:vertAlign w:val="subscript"/>
              </w:rPr>
              <w:t>25</w:t>
            </w:r>
          </w:p>
        </w:tc>
        <w:tc>
          <w:tcPr>
            <w:tcW w:w="933" w:type="pct"/>
            <w:tcBorders>
              <w:top w:val="single" w:sz="4" w:space="0" w:color="auto"/>
              <w:left w:val="nil"/>
              <w:bottom w:val="single" w:sz="4" w:space="0" w:color="auto"/>
              <w:right w:val="nil"/>
            </w:tcBorders>
            <w:shd w:val="clear" w:color="auto" w:fill="5C2946"/>
          </w:tcPr>
          <w:p w14:paraId="05956C86" w14:textId="77777777" w:rsidR="00986E71" w:rsidRPr="00B6173C" w:rsidRDefault="00986E71" w:rsidP="0071371E">
            <w:pPr>
              <w:pStyle w:val="TableHead"/>
              <w:spacing w:before="0" w:after="0" w:line="240" w:lineRule="auto"/>
              <w:jc w:val="center"/>
            </w:pPr>
            <w:r w:rsidRPr="00B6173C">
              <w:t>ER</w:t>
            </w:r>
            <w:r w:rsidRPr="00B6173C">
              <w:rPr>
                <w:vertAlign w:val="subscript"/>
              </w:rPr>
              <w:t>50</w:t>
            </w:r>
          </w:p>
        </w:tc>
        <w:tc>
          <w:tcPr>
            <w:tcW w:w="731" w:type="pct"/>
            <w:tcBorders>
              <w:top w:val="single" w:sz="4" w:space="0" w:color="auto"/>
              <w:left w:val="nil"/>
              <w:bottom w:val="single" w:sz="4" w:space="0" w:color="auto"/>
              <w:right w:val="nil"/>
            </w:tcBorders>
            <w:shd w:val="clear" w:color="auto" w:fill="5C2946"/>
          </w:tcPr>
          <w:p w14:paraId="5070FAF0" w14:textId="77777777" w:rsidR="00986E71" w:rsidRPr="00B6173C" w:rsidRDefault="00986E71" w:rsidP="0071371E">
            <w:pPr>
              <w:pStyle w:val="TableHead"/>
              <w:spacing w:before="0" w:after="0" w:line="240" w:lineRule="auto"/>
              <w:jc w:val="center"/>
            </w:pPr>
            <w:r w:rsidRPr="00B6173C">
              <w:t>Reference</w:t>
            </w:r>
          </w:p>
        </w:tc>
      </w:tr>
      <w:tr w:rsidR="00986E71" w:rsidRPr="00B6173C" w14:paraId="7835376C" w14:textId="77777777" w:rsidTr="00AD1B80">
        <w:tc>
          <w:tcPr>
            <w:tcW w:w="1054" w:type="pct"/>
            <w:tcBorders>
              <w:top w:val="single" w:sz="4" w:space="0" w:color="auto"/>
              <w:left w:val="nil"/>
              <w:bottom w:val="single" w:sz="4" w:space="0" w:color="auto"/>
              <w:right w:val="nil"/>
            </w:tcBorders>
            <w:shd w:val="clear" w:color="auto" w:fill="auto"/>
          </w:tcPr>
          <w:p w14:paraId="54A577BA" w14:textId="77777777" w:rsidR="00986E71" w:rsidRPr="00B6173C" w:rsidRDefault="00986E71" w:rsidP="0071371E">
            <w:pPr>
              <w:pStyle w:val="TableText"/>
              <w:spacing w:before="0" w:after="0" w:line="240" w:lineRule="auto"/>
            </w:pPr>
            <w:r w:rsidRPr="00B6173C">
              <w:t>WP 40%</w:t>
            </w:r>
          </w:p>
        </w:tc>
        <w:tc>
          <w:tcPr>
            <w:tcW w:w="1349" w:type="pct"/>
            <w:tcBorders>
              <w:top w:val="single" w:sz="4" w:space="0" w:color="auto"/>
              <w:left w:val="nil"/>
              <w:bottom w:val="single" w:sz="4" w:space="0" w:color="auto"/>
              <w:right w:val="nil"/>
            </w:tcBorders>
          </w:tcPr>
          <w:p w14:paraId="6AEF0770" w14:textId="77777777" w:rsidR="00986E71" w:rsidRPr="00B6173C" w:rsidRDefault="00986E71" w:rsidP="0071371E">
            <w:pPr>
              <w:pStyle w:val="TableText"/>
              <w:spacing w:before="0" w:after="0" w:line="240" w:lineRule="auto"/>
              <w:rPr>
                <w:i/>
                <w:iCs/>
              </w:rPr>
            </w:pPr>
            <w:r w:rsidRPr="00B6173C">
              <w:rPr>
                <w:i/>
                <w:iCs/>
              </w:rPr>
              <w:t>Ambrosia trifida</w:t>
            </w:r>
          </w:p>
          <w:p w14:paraId="6EFD50F7" w14:textId="77777777" w:rsidR="00986E71" w:rsidRPr="00B6173C" w:rsidRDefault="00986E71" w:rsidP="0071371E">
            <w:pPr>
              <w:pStyle w:val="TableText"/>
              <w:spacing w:before="0" w:after="0" w:line="240" w:lineRule="auto"/>
              <w:rPr>
                <w:i/>
                <w:iCs/>
              </w:rPr>
            </w:pPr>
            <w:r w:rsidRPr="00B6173C">
              <w:rPr>
                <w:i/>
                <w:iCs/>
              </w:rPr>
              <w:t>Chenopodium album</w:t>
            </w:r>
          </w:p>
          <w:p w14:paraId="0718088C" w14:textId="77777777" w:rsidR="00986E71" w:rsidRPr="00B6173C" w:rsidRDefault="00986E71" w:rsidP="0071371E">
            <w:pPr>
              <w:pStyle w:val="TableText"/>
              <w:spacing w:before="0" w:after="0" w:line="240" w:lineRule="auto"/>
              <w:rPr>
                <w:i/>
                <w:iCs/>
              </w:rPr>
            </w:pPr>
            <w:r w:rsidRPr="00B6173C">
              <w:rPr>
                <w:i/>
                <w:iCs/>
              </w:rPr>
              <w:t>Digitaria saguinalis</w:t>
            </w:r>
          </w:p>
          <w:p w14:paraId="400C9D3B" w14:textId="77777777" w:rsidR="00986E71" w:rsidRPr="00B6173C" w:rsidRDefault="00986E71" w:rsidP="0071371E">
            <w:pPr>
              <w:pStyle w:val="TableText"/>
              <w:spacing w:before="0" w:after="0" w:line="240" w:lineRule="auto"/>
              <w:rPr>
                <w:i/>
                <w:iCs/>
              </w:rPr>
            </w:pPr>
            <w:r w:rsidRPr="00B6173C">
              <w:rPr>
                <w:i/>
                <w:iCs/>
              </w:rPr>
              <w:t>Setaria faberi</w:t>
            </w:r>
          </w:p>
          <w:p w14:paraId="3EF8A704" w14:textId="77777777" w:rsidR="00986E71" w:rsidRPr="00B6173C" w:rsidRDefault="00986E71" w:rsidP="0071371E">
            <w:pPr>
              <w:pStyle w:val="TableText"/>
              <w:spacing w:before="0" w:after="0" w:line="240" w:lineRule="auto"/>
              <w:rPr>
                <w:i/>
                <w:iCs/>
              </w:rPr>
            </w:pPr>
            <w:r w:rsidRPr="00B6173C">
              <w:rPr>
                <w:i/>
                <w:iCs/>
              </w:rPr>
              <w:t>Sorghum halepense</w:t>
            </w:r>
          </w:p>
          <w:p w14:paraId="642C2256" w14:textId="77777777" w:rsidR="00986E71" w:rsidRPr="00B6173C" w:rsidRDefault="00986E71" w:rsidP="0071371E">
            <w:pPr>
              <w:pStyle w:val="TableText"/>
              <w:spacing w:before="0" w:after="0" w:line="240" w:lineRule="auto"/>
              <w:rPr>
                <w:i/>
                <w:iCs/>
              </w:rPr>
            </w:pPr>
            <w:r w:rsidRPr="00B6173C">
              <w:rPr>
                <w:i/>
                <w:iCs/>
              </w:rPr>
              <w:t>Xanthium strumarium</w:t>
            </w:r>
          </w:p>
        </w:tc>
        <w:tc>
          <w:tcPr>
            <w:tcW w:w="933" w:type="pct"/>
            <w:tcBorders>
              <w:top w:val="single" w:sz="4" w:space="0" w:color="auto"/>
              <w:left w:val="nil"/>
              <w:bottom w:val="single" w:sz="4" w:space="0" w:color="auto"/>
              <w:right w:val="nil"/>
            </w:tcBorders>
          </w:tcPr>
          <w:p w14:paraId="0C2E2DF0" w14:textId="7BF931F5" w:rsidR="00986E71" w:rsidRPr="00B6173C" w:rsidRDefault="00986E71" w:rsidP="0071371E">
            <w:pPr>
              <w:pStyle w:val="TableText"/>
              <w:spacing w:before="0" w:after="0" w:line="240" w:lineRule="auto"/>
              <w:jc w:val="right"/>
            </w:pPr>
            <w:r w:rsidRPr="00B6173C">
              <w:t>&gt;1</w:t>
            </w:r>
            <w:r w:rsidR="00AD1B80">
              <w:t>,</w:t>
            </w:r>
            <w:r w:rsidRPr="00B6173C">
              <w:t>000 g ac/ha</w:t>
            </w:r>
          </w:p>
          <w:p w14:paraId="62A50ADB" w14:textId="21FE7958" w:rsidR="00986E71" w:rsidRPr="00B6173C" w:rsidRDefault="00986E71" w:rsidP="0071371E">
            <w:pPr>
              <w:pStyle w:val="TableText"/>
              <w:spacing w:before="0" w:after="0" w:line="240" w:lineRule="auto"/>
              <w:jc w:val="right"/>
            </w:pPr>
            <w:r w:rsidRPr="00B6173C">
              <w:t>&gt;1</w:t>
            </w:r>
            <w:r w:rsidR="00AD1B80">
              <w:t>,</w:t>
            </w:r>
            <w:r w:rsidRPr="00B6173C">
              <w:t>000 g ac/ha</w:t>
            </w:r>
          </w:p>
          <w:p w14:paraId="709E5603" w14:textId="3A81E9D4" w:rsidR="00986E71" w:rsidRPr="00B6173C" w:rsidRDefault="00986E71" w:rsidP="0071371E">
            <w:pPr>
              <w:pStyle w:val="TableText"/>
              <w:spacing w:before="0" w:after="0" w:line="240" w:lineRule="auto"/>
              <w:jc w:val="right"/>
            </w:pPr>
            <w:r w:rsidRPr="00B6173C">
              <w:t>&gt;1</w:t>
            </w:r>
            <w:r w:rsidR="00AD1B80">
              <w:t>,</w:t>
            </w:r>
            <w:r w:rsidRPr="00B6173C">
              <w:t>000 g ac/ha</w:t>
            </w:r>
          </w:p>
          <w:p w14:paraId="0556A4DC" w14:textId="24F44116" w:rsidR="00986E71" w:rsidRPr="00B6173C" w:rsidRDefault="00986E71" w:rsidP="0071371E">
            <w:pPr>
              <w:pStyle w:val="TableText"/>
              <w:spacing w:before="0" w:after="0" w:line="240" w:lineRule="auto"/>
              <w:jc w:val="right"/>
            </w:pPr>
            <w:r w:rsidRPr="00B6173C">
              <w:t>&gt;1</w:t>
            </w:r>
            <w:r w:rsidR="00AD1B80">
              <w:t>,</w:t>
            </w:r>
            <w:r w:rsidRPr="00B6173C">
              <w:t>000 g ac/ha</w:t>
            </w:r>
          </w:p>
          <w:p w14:paraId="67FF3175" w14:textId="49719F04" w:rsidR="00986E71" w:rsidRPr="00B6173C" w:rsidRDefault="00986E71" w:rsidP="0071371E">
            <w:pPr>
              <w:pStyle w:val="TableText"/>
              <w:spacing w:before="0" w:after="0" w:line="240" w:lineRule="auto"/>
              <w:jc w:val="right"/>
            </w:pPr>
            <w:r w:rsidRPr="00B6173C">
              <w:t>&gt;1</w:t>
            </w:r>
            <w:r w:rsidR="00AD1B80">
              <w:t>,</w:t>
            </w:r>
            <w:r w:rsidRPr="00B6173C">
              <w:t>000 g ac/ha</w:t>
            </w:r>
          </w:p>
          <w:p w14:paraId="441955C8" w14:textId="26EE34DF" w:rsidR="00986E71" w:rsidRPr="00B6173C" w:rsidRDefault="00986E71" w:rsidP="0071371E">
            <w:pPr>
              <w:pStyle w:val="TableText"/>
              <w:spacing w:before="0" w:after="0" w:line="240" w:lineRule="auto"/>
              <w:jc w:val="right"/>
            </w:pPr>
            <w:r w:rsidRPr="00B6173C">
              <w:t>&gt;1</w:t>
            </w:r>
            <w:r w:rsidR="00AD1B80">
              <w:t>,</w:t>
            </w:r>
            <w:r w:rsidRPr="00B6173C">
              <w:t>000 g ac/ha</w:t>
            </w:r>
          </w:p>
        </w:tc>
        <w:tc>
          <w:tcPr>
            <w:tcW w:w="933" w:type="pct"/>
            <w:tcBorders>
              <w:top w:val="single" w:sz="4" w:space="0" w:color="auto"/>
              <w:left w:val="nil"/>
              <w:bottom w:val="single" w:sz="4" w:space="0" w:color="auto"/>
              <w:right w:val="nil"/>
            </w:tcBorders>
            <w:shd w:val="clear" w:color="auto" w:fill="auto"/>
          </w:tcPr>
          <w:p w14:paraId="1AFCB24D" w14:textId="1B6F0F61" w:rsidR="00986E71" w:rsidRPr="00B6173C" w:rsidRDefault="00986E71" w:rsidP="0071371E">
            <w:pPr>
              <w:pStyle w:val="TableText"/>
              <w:spacing w:before="0" w:after="0" w:line="240" w:lineRule="auto"/>
              <w:jc w:val="right"/>
            </w:pPr>
            <w:r w:rsidRPr="00B6173C">
              <w:t>&gt;1</w:t>
            </w:r>
            <w:r w:rsidR="00AD1B80">
              <w:t>,</w:t>
            </w:r>
            <w:r w:rsidRPr="00B6173C">
              <w:t>000 g ac/ha</w:t>
            </w:r>
          </w:p>
          <w:p w14:paraId="6B50E2E0" w14:textId="0EADB0D7" w:rsidR="00986E71" w:rsidRPr="00B6173C" w:rsidRDefault="00986E71" w:rsidP="0071371E">
            <w:pPr>
              <w:pStyle w:val="TableText"/>
              <w:spacing w:before="0" w:after="0" w:line="240" w:lineRule="auto"/>
              <w:jc w:val="right"/>
            </w:pPr>
            <w:r w:rsidRPr="00B6173C">
              <w:t>&gt;1</w:t>
            </w:r>
            <w:r w:rsidR="00AD1B80">
              <w:t>,</w:t>
            </w:r>
            <w:r w:rsidRPr="00B6173C">
              <w:t>000 g ac/ha</w:t>
            </w:r>
          </w:p>
          <w:p w14:paraId="191CA057" w14:textId="3865EF37" w:rsidR="00986E71" w:rsidRPr="00B6173C" w:rsidRDefault="00986E71" w:rsidP="0071371E">
            <w:pPr>
              <w:pStyle w:val="TableText"/>
              <w:spacing w:before="0" w:after="0" w:line="240" w:lineRule="auto"/>
              <w:jc w:val="right"/>
            </w:pPr>
            <w:r w:rsidRPr="00B6173C">
              <w:t>&gt;1</w:t>
            </w:r>
            <w:r w:rsidR="00AD1B80">
              <w:t>,</w:t>
            </w:r>
            <w:r w:rsidRPr="00B6173C">
              <w:t>000 g ac/ha</w:t>
            </w:r>
          </w:p>
          <w:p w14:paraId="7A3FF1E8" w14:textId="3996D2EB" w:rsidR="00986E71" w:rsidRPr="00B6173C" w:rsidRDefault="00986E71" w:rsidP="0071371E">
            <w:pPr>
              <w:pStyle w:val="TableText"/>
              <w:spacing w:before="0" w:after="0" w:line="240" w:lineRule="auto"/>
              <w:jc w:val="right"/>
            </w:pPr>
            <w:r w:rsidRPr="00B6173C">
              <w:t>&gt;1</w:t>
            </w:r>
            <w:r w:rsidR="00AD1B80">
              <w:t>,</w:t>
            </w:r>
            <w:r w:rsidRPr="00B6173C">
              <w:t>000 g ac/ha</w:t>
            </w:r>
          </w:p>
          <w:p w14:paraId="02305C5A" w14:textId="6A265537" w:rsidR="00986E71" w:rsidRPr="00B6173C" w:rsidRDefault="00986E71" w:rsidP="0071371E">
            <w:pPr>
              <w:pStyle w:val="TableText"/>
              <w:spacing w:before="0" w:after="0" w:line="240" w:lineRule="auto"/>
              <w:jc w:val="right"/>
            </w:pPr>
            <w:r w:rsidRPr="00B6173C">
              <w:t>&gt;1</w:t>
            </w:r>
            <w:r w:rsidR="00AD1B80">
              <w:t>,</w:t>
            </w:r>
            <w:r w:rsidRPr="00B6173C">
              <w:t>000 g ac/ha</w:t>
            </w:r>
          </w:p>
          <w:p w14:paraId="1453A0F8" w14:textId="5BA002A2" w:rsidR="00986E71" w:rsidRPr="00B6173C" w:rsidRDefault="00986E71" w:rsidP="0071371E">
            <w:pPr>
              <w:pStyle w:val="TableText"/>
              <w:spacing w:before="0" w:after="0" w:line="240" w:lineRule="auto"/>
              <w:jc w:val="right"/>
            </w:pPr>
            <w:r w:rsidRPr="00B6173C">
              <w:t>&gt;1</w:t>
            </w:r>
            <w:r w:rsidR="00AD1B80">
              <w:t>,</w:t>
            </w:r>
            <w:r w:rsidRPr="00B6173C">
              <w:t>000 g ac/ha</w:t>
            </w:r>
          </w:p>
        </w:tc>
        <w:tc>
          <w:tcPr>
            <w:tcW w:w="731" w:type="pct"/>
            <w:tcBorders>
              <w:top w:val="single" w:sz="4" w:space="0" w:color="auto"/>
              <w:left w:val="nil"/>
              <w:bottom w:val="single" w:sz="4" w:space="0" w:color="auto"/>
              <w:right w:val="nil"/>
            </w:tcBorders>
          </w:tcPr>
          <w:p w14:paraId="67530D61" w14:textId="77777777" w:rsidR="00986E71" w:rsidRPr="00B6173C" w:rsidRDefault="00986E71" w:rsidP="0071371E">
            <w:pPr>
              <w:pStyle w:val="TableText"/>
              <w:spacing w:before="0" w:after="0" w:line="240" w:lineRule="auto"/>
            </w:pPr>
            <w:r w:rsidRPr="00B6173C">
              <w:t>Mito 2001</w:t>
            </w:r>
          </w:p>
        </w:tc>
      </w:tr>
    </w:tbl>
    <w:p w14:paraId="3B87ED6E" w14:textId="77777777" w:rsidR="00986E71" w:rsidRPr="00B6173C" w:rsidRDefault="00986E71" w:rsidP="008768BF">
      <w:pPr>
        <w:pStyle w:val="Caption"/>
        <w:keepNext w:val="0"/>
        <w:keepLines w:val="0"/>
        <w:widowControl w:val="0"/>
        <w:rPr>
          <w:color w:val="auto"/>
        </w:rPr>
        <w:sectPr w:rsidR="00986E71" w:rsidRPr="00B6173C" w:rsidSect="007C4C69">
          <w:headerReference w:type="even" r:id="rId93"/>
          <w:headerReference w:type="default" r:id="rId94"/>
          <w:pgSz w:w="11906" w:h="16838" w:code="9"/>
          <w:pgMar w:top="2835" w:right="1134" w:bottom="1134" w:left="1134" w:header="1701" w:footer="680" w:gutter="0"/>
          <w:cols w:space="708"/>
          <w:docGrid w:linePitch="360"/>
        </w:sectPr>
      </w:pPr>
    </w:p>
    <w:p w14:paraId="2851975B" w14:textId="71095C45" w:rsidR="00AD1B80" w:rsidRPr="00AD1B80" w:rsidRDefault="00AD1B80" w:rsidP="00754672">
      <w:pPr>
        <w:pStyle w:val="AppendixH1"/>
        <w:numPr>
          <w:ilvl w:val="0"/>
          <w:numId w:val="0"/>
        </w:numPr>
        <w:ind w:left="2044" w:hanging="2044"/>
      </w:pPr>
      <w:bookmarkStart w:id="366" w:name="_Toc206421930"/>
      <w:r w:rsidRPr="00AD1B80">
        <w:lastRenderedPageBreak/>
        <w:t xml:space="preserve">Appendix </w:t>
      </w:r>
      <w:r w:rsidR="00B80BE7">
        <w:t>D</w:t>
      </w:r>
      <w:r>
        <w:t xml:space="preserve"> – </w:t>
      </w:r>
      <w:r w:rsidR="00B80BE7">
        <w:t>T</w:t>
      </w:r>
      <w:r w:rsidRPr="00AD1B80">
        <w:t>errestrial vertebrate assessments</w:t>
      </w:r>
      <w:bookmarkEnd w:id="366"/>
    </w:p>
    <w:p w14:paraId="4B52B904" w14:textId="0C8988CF" w:rsidR="00986E71" w:rsidRPr="00B6173C" w:rsidRDefault="00986E71" w:rsidP="001167AF">
      <w:pPr>
        <w:pStyle w:val="NormalText"/>
      </w:pPr>
      <w:r w:rsidRPr="00B6173C">
        <w:t>Risks to terrestrial vertebrates following dietary exposure to contaminated food items are assessed using a tiered approach. The acute assessment assumes 100% of food items are obtained from the treatment area on the last day of application, while the chronic assessment assumes 50% of food items are obtained from the treatment area for the first 21 days after the last application (PT 0.5).</w:t>
      </w:r>
    </w:p>
    <w:p w14:paraId="33D616D8" w14:textId="2DF904E3" w:rsidR="007F5641" w:rsidRPr="00B6173C" w:rsidRDefault="00986E71" w:rsidP="007F5641">
      <w:pPr>
        <w:pStyle w:val="NormalText"/>
      </w:pPr>
      <w:r w:rsidRPr="00B6173C">
        <w:t>The use patterns were divided up into groups which consist of crop species that have similar growing patterns. It is assumed that the exposure of a ‘generic focal species’ within each group will be the same as they relate to feeding habits and other ecological needs. A ‘generic focal species’ is not a real species; however, it is considered to be representative of all those species potentially at risk.</w:t>
      </w:r>
      <w:r w:rsidR="007F5641">
        <w:rPr>
          <w:szCs w:val="19"/>
        </w:rPr>
        <w:t xml:space="preserve"> </w:t>
      </w:r>
      <w:r w:rsidRPr="00B6173C">
        <w:t>The APVMA utilises the EFSA (2009) generic focal species which are considered protective of species that occur in Australia. Interception of the spray by the crop is taken into account by calculating the residue level on the several food types, depending on the growth stage of the crop. This consideration is reflected in the EFSA (2009) shortcut values.</w:t>
      </w:r>
    </w:p>
    <w:p w14:paraId="2E2FF8EA" w14:textId="723EAC54" w:rsidR="00986E71" w:rsidRPr="00B6173C" w:rsidRDefault="007F5641" w:rsidP="007F5641">
      <w:pPr>
        <w:pStyle w:val="NormalText"/>
      </w:pPr>
      <w:r>
        <w:rPr>
          <w:szCs w:val="19"/>
        </w:rPr>
        <w:t>The maximum acceptable application rate following both acute and chronic exposure for each application timing have been calculated in this document to compare against the full rate ranges registered for each situation (</w:t>
      </w:r>
      <w:r w:rsidR="00427F7E">
        <w:rPr>
          <w:szCs w:val="19"/>
        </w:rPr>
        <w:fldChar w:fldCharType="begin"/>
      </w:r>
      <w:r w:rsidR="00427F7E">
        <w:rPr>
          <w:szCs w:val="19"/>
        </w:rPr>
        <w:instrText xml:space="preserve"> REF _Ref194062068 \h </w:instrText>
      </w:r>
      <w:r w:rsidR="00427F7E">
        <w:rPr>
          <w:szCs w:val="19"/>
        </w:rPr>
      </w:r>
      <w:r w:rsidR="00427F7E">
        <w:rPr>
          <w:szCs w:val="19"/>
        </w:rPr>
        <w:fldChar w:fldCharType="separate"/>
      </w:r>
      <w:r w:rsidR="005C43BA">
        <w:t xml:space="preserve">Table </w:t>
      </w:r>
      <w:r w:rsidR="005C43BA">
        <w:rPr>
          <w:noProof/>
        </w:rPr>
        <w:t>58</w:t>
      </w:r>
      <w:r w:rsidR="00427F7E">
        <w:rPr>
          <w:szCs w:val="19"/>
        </w:rPr>
        <w:fldChar w:fldCharType="end"/>
      </w:r>
      <w:r>
        <w:rPr>
          <w:szCs w:val="19"/>
        </w:rPr>
        <w:t xml:space="preserve"> for wild mammals; </w:t>
      </w:r>
      <w:r w:rsidR="00427F7E">
        <w:rPr>
          <w:szCs w:val="19"/>
        </w:rPr>
        <w:fldChar w:fldCharType="begin"/>
      </w:r>
      <w:r w:rsidR="00427F7E">
        <w:rPr>
          <w:szCs w:val="19"/>
        </w:rPr>
        <w:instrText xml:space="preserve"> REF _Ref194062076 \h </w:instrText>
      </w:r>
      <w:r w:rsidR="00427F7E">
        <w:rPr>
          <w:szCs w:val="19"/>
        </w:rPr>
      </w:r>
      <w:r w:rsidR="00427F7E">
        <w:rPr>
          <w:szCs w:val="19"/>
        </w:rPr>
        <w:fldChar w:fldCharType="separate"/>
      </w:r>
      <w:r w:rsidR="005C43BA">
        <w:t xml:space="preserve">Table </w:t>
      </w:r>
      <w:r w:rsidR="005C43BA">
        <w:rPr>
          <w:noProof/>
        </w:rPr>
        <w:t>59</w:t>
      </w:r>
      <w:r w:rsidR="00427F7E">
        <w:rPr>
          <w:szCs w:val="19"/>
        </w:rPr>
        <w:fldChar w:fldCharType="end"/>
      </w:r>
      <w:r>
        <w:rPr>
          <w:szCs w:val="19"/>
        </w:rPr>
        <w:t xml:space="preserve"> for birds). Only application timings that are considered to be relevant to the generic focal species have been considered.</w:t>
      </w:r>
    </w:p>
    <w:p w14:paraId="73EE2F71" w14:textId="6C44D9CE" w:rsidR="007F5641" w:rsidRPr="007F5641" w:rsidRDefault="00CD1090" w:rsidP="00CD1090">
      <w:pPr>
        <w:pStyle w:val="Caption"/>
      </w:pPr>
      <w:bookmarkStart w:id="367" w:name="_Ref194062068"/>
      <w:bookmarkStart w:id="368" w:name="_Toc158365554"/>
      <w:bookmarkStart w:id="369" w:name="_Toc158365723"/>
      <w:bookmarkStart w:id="370" w:name="_Hlk150538905"/>
      <w:bookmarkStart w:id="371" w:name="_Toc206422011"/>
      <w:r>
        <w:t xml:space="preserve">Table </w:t>
      </w:r>
      <w:r>
        <w:fldChar w:fldCharType="begin"/>
      </w:r>
      <w:r>
        <w:instrText xml:space="preserve"> SEQ Table \* ARABIC </w:instrText>
      </w:r>
      <w:r>
        <w:fldChar w:fldCharType="separate"/>
      </w:r>
      <w:r w:rsidR="005C43BA">
        <w:rPr>
          <w:noProof/>
        </w:rPr>
        <w:t>58</w:t>
      </w:r>
      <w:r>
        <w:fldChar w:fldCharType="end"/>
      </w:r>
      <w:bookmarkEnd w:id="367"/>
      <w:r w:rsidR="007F5641" w:rsidRPr="007F5641">
        <w:t>:</w:t>
      </w:r>
      <w:r w:rsidR="007F5641" w:rsidRPr="007F5641">
        <w:tab/>
        <w:t>Assessment of risks to wild mammals (acute RAL 15 mg/kg; chronic RAL 2.3 mg/kg/d)</w:t>
      </w:r>
      <w:bookmarkEnd w:id="371"/>
      <w:r w:rsidR="007F5641" w:rsidRPr="007F5641">
        <w:t xml:space="preserve"> </w:t>
      </w:r>
    </w:p>
    <w:tbl>
      <w:tblPr>
        <w:tblW w:w="0" w:type="auto"/>
        <w:tblInd w:w="-57" w:type="dxa"/>
        <w:tblCellMar>
          <w:top w:w="57" w:type="dxa"/>
          <w:left w:w="57" w:type="dxa"/>
          <w:bottom w:w="57" w:type="dxa"/>
          <w:right w:w="57" w:type="dxa"/>
        </w:tblCellMar>
        <w:tblLook w:val="0000" w:firstRow="0" w:lastRow="0" w:firstColumn="0" w:lastColumn="0" w:noHBand="0" w:noVBand="0"/>
      </w:tblPr>
      <w:tblGrid>
        <w:gridCol w:w="1668"/>
        <w:gridCol w:w="1018"/>
        <w:gridCol w:w="1501"/>
        <w:gridCol w:w="1521"/>
        <w:gridCol w:w="582"/>
        <w:gridCol w:w="727"/>
        <w:gridCol w:w="882"/>
        <w:gridCol w:w="1102"/>
      </w:tblGrid>
      <w:tr w:rsidR="00DE6CBF" w:rsidRPr="007F5641" w14:paraId="72F3E482" w14:textId="77777777" w:rsidTr="00860F50">
        <w:trPr>
          <w:cantSplit/>
          <w:tblHeader/>
        </w:trPr>
        <w:tc>
          <w:tcPr>
            <w:tcW w:w="0" w:type="auto"/>
            <w:vMerge w:val="restart"/>
            <w:shd w:val="clear" w:color="auto" w:fill="5C2946"/>
          </w:tcPr>
          <w:p w14:paraId="139F058E"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Situation</w:t>
            </w:r>
          </w:p>
        </w:tc>
        <w:tc>
          <w:tcPr>
            <w:tcW w:w="0" w:type="auto"/>
            <w:vMerge w:val="restart"/>
            <w:shd w:val="clear" w:color="auto" w:fill="5C2946"/>
          </w:tcPr>
          <w:p w14:paraId="56A4C3AB"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Crop group</w:t>
            </w:r>
          </w:p>
        </w:tc>
        <w:tc>
          <w:tcPr>
            <w:tcW w:w="0" w:type="auto"/>
            <w:vMerge w:val="restart"/>
            <w:shd w:val="clear" w:color="auto" w:fill="5C2946"/>
          </w:tcPr>
          <w:p w14:paraId="09F361F9"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Generic focal</w:t>
            </w:r>
          </w:p>
          <w:p w14:paraId="590241AE"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species</w:t>
            </w:r>
          </w:p>
        </w:tc>
        <w:tc>
          <w:tcPr>
            <w:tcW w:w="0" w:type="auto"/>
            <w:shd w:val="clear" w:color="auto" w:fill="5C2946"/>
          </w:tcPr>
          <w:p w14:paraId="469EA134"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Crop stage</w:t>
            </w:r>
          </w:p>
        </w:tc>
        <w:tc>
          <w:tcPr>
            <w:tcW w:w="0" w:type="auto"/>
            <w:gridSpan w:val="2"/>
            <w:tcBorders>
              <w:bottom w:val="single" w:sz="4" w:space="0" w:color="FFFFFF"/>
            </w:tcBorders>
            <w:shd w:val="clear" w:color="auto" w:fill="5C2946"/>
          </w:tcPr>
          <w:p w14:paraId="4E9B1E6F"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Shortcut value</w:t>
            </w:r>
          </w:p>
        </w:tc>
        <w:tc>
          <w:tcPr>
            <w:tcW w:w="0" w:type="auto"/>
            <w:gridSpan w:val="2"/>
            <w:shd w:val="clear" w:color="auto" w:fill="5C2946"/>
          </w:tcPr>
          <w:p w14:paraId="2FEB5A4C"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Acceptable rate (g/ha)</w:t>
            </w:r>
          </w:p>
        </w:tc>
      </w:tr>
      <w:tr w:rsidR="00DE6CBF" w:rsidRPr="007F5641" w14:paraId="2D42AA29" w14:textId="77777777" w:rsidTr="00860F50">
        <w:trPr>
          <w:cantSplit/>
          <w:tblHeader/>
        </w:trPr>
        <w:tc>
          <w:tcPr>
            <w:tcW w:w="0" w:type="auto"/>
            <w:vMerge/>
            <w:shd w:val="clear" w:color="auto" w:fill="5C2946"/>
          </w:tcPr>
          <w:p w14:paraId="11923355"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vMerge/>
            <w:shd w:val="clear" w:color="auto" w:fill="5C2946"/>
          </w:tcPr>
          <w:p w14:paraId="30C81122"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vMerge/>
            <w:shd w:val="clear" w:color="auto" w:fill="5C2946"/>
          </w:tcPr>
          <w:p w14:paraId="0646033F"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shd w:val="clear" w:color="auto" w:fill="5C2946"/>
          </w:tcPr>
          <w:p w14:paraId="46F73CB6"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tcBorders>
              <w:top w:val="single" w:sz="4" w:space="0" w:color="FFFFFF"/>
            </w:tcBorders>
            <w:shd w:val="clear" w:color="auto" w:fill="5C2946"/>
          </w:tcPr>
          <w:p w14:paraId="15E0EE22"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acute</w:t>
            </w:r>
          </w:p>
        </w:tc>
        <w:tc>
          <w:tcPr>
            <w:tcW w:w="0" w:type="auto"/>
            <w:tcBorders>
              <w:top w:val="single" w:sz="4" w:space="0" w:color="FFFFFF"/>
            </w:tcBorders>
            <w:shd w:val="clear" w:color="auto" w:fill="5C2946"/>
          </w:tcPr>
          <w:p w14:paraId="711C43EC"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chronic</w:t>
            </w:r>
          </w:p>
        </w:tc>
        <w:tc>
          <w:tcPr>
            <w:tcW w:w="0" w:type="auto"/>
            <w:tcBorders>
              <w:top w:val="single" w:sz="4" w:space="0" w:color="FFFFFF"/>
            </w:tcBorders>
            <w:shd w:val="clear" w:color="auto" w:fill="5C2946"/>
          </w:tcPr>
          <w:p w14:paraId="6466B011"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acute</w:t>
            </w:r>
          </w:p>
        </w:tc>
        <w:tc>
          <w:tcPr>
            <w:tcW w:w="0" w:type="auto"/>
            <w:tcBorders>
              <w:top w:val="single" w:sz="4" w:space="0" w:color="FFFFFF"/>
            </w:tcBorders>
            <w:shd w:val="clear" w:color="auto" w:fill="5C2946"/>
          </w:tcPr>
          <w:p w14:paraId="527D556A"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chronic</w:t>
            </w:r>
          </w:p>
        </w:tc>
      </w:tr>
      <w:tr w:rsidR="007F5641" w:rsidRPr="007F5641" w14:paraId="31D954FA" w14:textId="77777777" w:rsidTr="00DE6CBF">
        <w:trPr>
          <w:cantSplit/>
          <w:trHeight w:val="13"/>
        </w:trPr>
        <w:tc>
          <w:tcPr>
            <w:tcW w:w="0" w:type="auto"/>
            <w:vMerge w:val="restart"/>
          </w:tcPr>
          <w:p w14:paraId="7186BAE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Grazing sorghum, </w:t>
            </w:r>
          </w:p>
          <w:p w14:paraId="58BC880E"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cereal crops</w:t>
            </w:r>
          </w:p>
        </w:tc>
        <w:tc>
          <w:tcPr>
            <w:tcW w:w="0" w:type="auto"/>
          </w:tcPr>
          <w:p w14:paraId="53BC690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Cereals</w:t>
            </w:r>
          </w:p>
        </w:tc>
        <w:tc>
          <w:tcPr>
            <w:tcW w:w="0" w:type="auto"/>
          </w:tcPr>
          <w:p w14:paraId="7E156F74"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Small insectivore</w:t>
            </w:r>
          </w:p>
        </w:tc>
        <w:tc>
          <w:tcPr>
            <w:tcW w:w="0" w:type="auto"/>
          </w:tcPr>
          <w:p w14:paraId="1761AD67"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10-19</w:t>
            </w:r>
          </w:p>
          <w:p w14:paraId="1946106D"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20</w:t>
            </w:r>
          </w:p>
        </w:tc>
        <w:tc>
          <w:tcPr>
            <w:tcW w:w="0" w:type="auto"/>
          </w:tcPr>
          <w:p w14:paraId="2FF0EE6E"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7.6</w:t>
            </w:r>
          </w:p>
          <w:p w14:paraId="48F7BAB7"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5.4</w:t>
            </w:r>
          </w:p>
        </w:tc>
        <w:tc>
          <w:tcPr>
            <w:tcW w:w="0" w:type="auto"/>
          </w:tcPr>
          <w:p w14:paraId="62C2E6A1"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4.2</w:t>
            </w:r>
          </w:p>
          <w:p w14:paraId="6A169AC2"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1.9</w:t>
            </w:r>
          </w:p>
        </w:tc>
        <w:tc>
          <w:tcPr>
            <w:tcW w:w="0" w:type="auto"/>
          </w:tcPr>
          <w:p w14:paraId="003BF061"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1930</w:t>
            </w:r>
          </w:p>
          <w:p w14:paraId="16815BEF"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2716</w:t>
            </w:r>
          </w:p>
        </w:tc>
        <w:tc>
          <w:tcPr>
            <w:tcW w:w="0" w:type="auto"/>
          </w:tcPr>
          <w:p w14:paraId="7BB0971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2079</w:t>
            </w:r>
          </w:p>
          <w:p w14:paraId="40A26A6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196B449A" w14:textId="77777777" w:rsidTr="000B2E71">
        <w:trPr>
          <w:cantSplit/>
          <w:trHeight w:val="13"/>
        </w:trPr>
        <w:tc>
          <w:tcPr>
            <w:tcW w:w="0" w:type="auto"/>
            <w:vMerge/>
          </w:tcPr>
          <w:p w14:paraId="799DC6F2"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34E620BC"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7B8298A5"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Small herbivore</w:t>
            </w:r>
          </w:p>
        </w:tc>
        <w:tc>
          <w:tcPr>
            <w:tcW w:w="0" w:type="auto"/>
          </w:tcPr>
          <w:p w14:paraId="5C26F5AA"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Pr>
          <w:p w14:paraId="5DAB612F"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40.9</w:t>
            </w:r>
          </w:p>
        </w:tc>
        <w:tc>
          <w:tcPr>
            <w:tcW w:w="0" w:type="auto"/>
          </w:tcPr>
          <w:p w14:paraId="12BC2D88"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21.7</w:t>
            </w:r>
          </w:p>
        </w:tc>
        <w:tc>
          <w:tcPr>
            <w:tcW w:w="0" w:type="auto"/>
          </w:tcPr>
          <w:p w14:paraId="582B6BA2"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359</w:t>
            </w:r>
          </w:p>
        </w:tc>
        <w:tc>
          <w:tcPr>
            <w:tcW w:w="0" w:type="auto"/>
          </w:tcPr>
          <w:p w14:paraId="14CD0CA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975</w:t>
            </w:r>
          </w:p>
        </w:tc>
      </w:tr>
      <w:tr w:rsidR="007F5641" w:rsidRPr="007F5641" w14:paraId="57D92ADD" w14:textId="77777777" w:rsidTr="000B2E71">
        <w:trPr>
          <w:cantSplit/>
          <w:trHeight w:val="13"/>
        </w:trPr>
        <w:tc>
          <w:tcPr>
            <w:tcW w:w="0" w:type="auto"/>
          </w:tcPr>
          <w:p w14:paraId="43338AEE"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2B65B523"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77E2D009"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Large herbivore</w:t>
            </w:r>
          </w:p>
        </w:tc>
        <w:tc>
          <w:tcPr>
            <w:tcW w:w="0" w:type="auto"/>
          </w:tcPr>
          <w:p w14:paraId="5353DEAE"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Early (shoots)</w:t>
            </w:r>
          </w:p>
        </w:tc>
        <w:tc>
          <w:tcPr>
            <w:tcW w:w="0" w:type="auto"/>
          </w:tcPr>
          <w:p w14:paraId="5392AB53"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42.1</w:t>
            </w:r>
          </w:p>
        </w:tc>
        <w:tc>
          <w:tcPr>
            <w:tcW w:w="0" w:type="auto"/>
          </w:tcPr>
          <w:p w14:paraId="3CC3817E"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22.3</w:t>
            </w:r>
          </w:p>
        </w:tc>
        <w:tc>
          <w:tcPr>
            <w:tcW w:w="0" w:type="auto"/>
          </w:tcPr>
          <w:p w14:paraId="334B9FA8"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348</w:t>
            </w:r>
          </w:p>
        </w:tc>
        <w:tc>
          <w:tcPr>
            <w:tcW w:w="0" w:type="auto"/>
          </w:tcPr>
          <w:p w14:paraId="7738C48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948</w:t>
            </w:r>
          </w:p>
        </w:tc>
      </w:tr>
      <w:tr w:rsidR="007F5641" w:rsidRPr="007F5641" w14:paraId="5AAE6F19" w14:textId="77777777" w:rsidTr="000B2E71">
        <w:trPr>
          <w:cantSplit/>
          <w:trHeight w:val="13"/>
        </w:trPr>
        <w:tc>
          <w:tcPr>
            <w:tcW w:w="0" w:type="auto"/>
          </w:tcPr>
          <w:p w14:paraId="414E51CD"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74A5066D"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79F48572"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Small omnivore</w:t>
            </w:r>
          </w:p>
        </w:tc>
        <w:tc>
          <w:tcPr>
            <w:tcW w:w="0" w:type="auto"/>
          </w:tcPr>
          <w:p w14:paraId="34B05E60"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&lt;10</w:t>
            </w:r>
          </w:p>
          <w:p w14:paraId="6D215B5E"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10-29</w:t>
            </w:r>
          </w:p>
          <w:p w14:paraId="33BB24D4"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30-39</w:t>
            </w:r>
          </w:p>
          <w:p w14:paraId="2D80A046"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Pr>
          <w:p w14:paraId="3A916D4E"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14.3</w:t>
            </w:r>
          </w:p>
          <w:p w14:paraId="781B14EF"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17.2</w:t>
            </w:r>
          </w:p>
          <w:p w14:paraId="41FF1F97"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8.6</w:t>
            </w:r>
          </w:p>
          <w:p w14:paraId="736BCCFA"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5.2</w:t>
            </w:r>
          </w:p>
        </w:tc>
        <w:tc>
          <w:tcPr>
            <w:tcW w:w="0" w:type="auto"/>
          </w:tcPr>
          <w:p w14:paraId="09A38CF5"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5.7</w:t>
            </w:r>
          </w:p>
          <w:p w14:paraId="6263497A"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7.8</w:t>
            </w:r>
          </w:p>
          <w:p w14:paraId="1606A92F"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3.9</w:t>
            </w:r>
          </w:p>
          <w:p w14:paraId="18953E14"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23</w:t>
            </w:r>
          </w:p>
        </w:tc>
        <w:tc>
          <w:tcPr>
            <w:tcW w:w="0" w:type="auto"/>
          </w:tcPr>
          <w:p w14:paraId="307B3C1D"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1026</w:t>
            </w:r>
          </w:p>
          <w:p w14:paraId="02BDFCE1"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853</w:t>
            </w:r>
          </w:p>
          <w:p w14:paraId="4D9AFD22"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1705</w:t>
            </w:r>
          </w:p>
          <w:p w14:paraId="4DEDE070" w14:textId="77777777" w:rsidR="007F5641" w:rsidRPr="007F5641" w:rsidRDefault="007F5641" w:rsidP="007F564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2821</w:t>
            </w:r>
          </w:p>
        </w:tc>
        <w:tc>
          <w:tcPr>
            <w:tcW w:w="0" w:type="auto"/>
          </w:tcPr>
          <w:p w14:paraId="39C8066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1532</w:t>
            </w:r>
          </w:p>
          <w:p w14:paraId="49AB3FF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1120</w:t>
            </w:r>
          </w:p>
          <w:p w14:paraId="49C2B62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2239</w:t>
            </w:r>
          </w:p>
          <w:p w14:paraId="4DD40AC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3797</w:t>
            </w:r>
          </w:p>
        </w:tc>
      </w:tr>
      <w:tr w:rsidR="00651B12" w14:paraId="0019EEE7" w14:textId="77777777" w:rsidTr="00B32CE9">
        <w:trPr>
          <w:cantSplit/>
          <w:trHeight w:val="13"/>
        </w:trPr>
        <w:tc>
          <w:tcPr>
            <w:tcW w:w="0" w:type="auto"/>
            <w:tcBorders>
              <w:top w:val="single" w:sz="4" w:space="0" w:color="auto"/>
            </w:tcBorders>
          </w:tcPr>
          <w:p w14:paraId="3D030349" w14:textId="77777777" w:rsidR="00651B12" w:rsidRDefault="00651B12" w:rsidP="00B32CE9">
            <w:pPr>
              <w:pStyle w:val="TableText"/>
              <w:widowControl w:val="0"/>
              <w:suppressAutoHyphens w:val="0"/>
              <w:spacing w:before="0" w:after="0" w:line="240" w:lineRule="auto"/>
              <w:rPr>
                <w:szCs w:val="17"/>
              </w:rPr>
            </w:pPr>
            <w:r>
              <w:rPr>
                <w:szCs w:val="17"/>
              </w:rPr>
              <w:t>Corn, maize</w:t>
            </w:r>
          </w:p>
        </w:tc>
        <w:tc>
          <w:tcPr>
            <w:tcW w:w="0" w:type="auto"/>
            <w:tcBorders>
              <w:top w:val="single" w:sz="4" w:space="0" w:color="auto"/>
            </w:tcBorders>
          </w:tcPr>
          <w:p w14:paraId="37A1D49F" w14:textId="77777777" w:rsidR="00651B12" w:rsidRDefault="00651B12" w:rsidP="00B32CE9">
            <w:pPr>
              <w:pStyle w:val="TableText"/>
              <w:widowControl w:val="0"/>
              <w:suppressAutoHyphens w:val="0"/>
              <w:spacing w:before="0" w:after="0" w:line="240" w:lineRule="auto"/>
              <w:rPr>
                <w:szCs w:val="17"/>
              </w:rPr>
            </w:pPr>
            <w:r>
              <w:rPr>
                <w:szCs w:val="17"/>
              </w:rPr>
              <w:t>Maize</w:t>
            </w:r>
          </w:p>
        </w:tc>
        <w:tc>
          <w:tcPr>
            <w:tcW w:w="0" w:type="auto"/>
            <w:tcBorders>
              <w:top w:val="single" w:sz="4" w:space="0" w:color="auto"/>
            </w:tcBorders>
          </w:tcPr>
          <w:p w14:paraId="5666AE14" w14:textId="77777777" w:rsidR="00651B12" w:rsidRDefault="00651B12" w:rsidP="00B32CE9">
            <w:pPr>
              <w:pStyle w:val="TableText"/>
              <w:widowControl w:val="0"/>
              <w:suppressAutoHyphens w:val="0"/>
              <w:spacing w:before="0" w:after="0" w:line="240" w:lineRule="auto"/>
              <w:rPr>
                <w:szCs w:val="17"/>
              </w:rPr>
            </w:pPr>
            <w:r>
              <w:rPr>
                <w:szCs w:val="17"/>
              </w:rPr>
              <w:t>Small insectivore</w:t>
            </w:r>
          </w:p>
        </w:tc>
        <w:tc>
          <w:tcPr>
            <w:tcW w:w="0" w:type="auto"/>
            <w:tcBorders>
              <w:top w:val="single" w:sz="4" w:space="0" w:color="auto"/>
            </w:tcBorders>
          </w:tcPr>
          <w:p w14:paraId="3C3118B2"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BBCH 10-19</w:t>
            </w:r>
          </w:p>
          <w:p w14:paraId="428D3FED"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 xml:space="preserve">BBCH </w:t>
            </w:r>
            <w:r>
              <w:rPr>
                <w:rFonts w:ascii="Calibri" w:hAnsi="Calibri" w:cs="Calibri"/>
                <w:color w:val="auto"/>
                <w:szCs w:val="17"/>
              </w:rPr>
              <w:t>≥</w:t>
            </w:r>
            <w:r>
              <w:rPr>
                <w:color w:val="auto"/>
                <w:szCs w:val="17"/>
              </w:rPr>
              <w:t>20</w:t>
            </w:r>
          </w:p>
        </w:tc>
        <w:tc>
          <w:tcPr>
            <w:tcW w:w="0" w:type="auto"/>
            <w:tcBorders>
              <w:top w:val="single" w:sz="4" w:space="0" w:color="auto"/>
            </w:tcBorders>
          </w:tcPr>
          <w:p w14:paraId="3FDA4A14" w14:textId="77777777" w:rsidR="00651B12" w:rsidRDefault="00651B12" w:rsidP="00B32CE9">
            <w:pPr>
              <w:pStyle w:val="TableText"/>
              <w:widowControl w:val="0"/>
              <w:suppressAutoHyphens w:val="0"/>
              <w:spacing w:before="0" w:after="0" w:line="240" w:lineRule="auto"/>
              <w:jc w:val="right"/>
              <w:rPr>
                <w:color w:val="auto"/>
                <w:szCs w:val="17"/>
              </w:rPr>
            </w:pPr>
            <w:r>
              <w:rPr>
                <w:color w:val="auto"/>
                <w:szCs w:val="17"/>
              </w:rPr>
              <w:t>7.6</w:t>
            </w:r>
          </w:p>
          <w:p w14:paraId="3458B915" w14:textId="77777777" w:rsidR="00651B12" w:rsidRDefault="00651B12" w:rsidP="00B32CE9">
            <w:pPr>
              <w:pStyle w:val="TableText"/>
              <w:widowControl w:val="0"/>
              <w:suppressAutoHyphens w:val="0"/>
              <w:spacing w:before="0" w:after="0" w:line="240" w:lineRule="auto"/>
              <w:jc w:val="right"/>
              <w:rPr>
                <w:szCs w:val="17"/>
              </w:rPr>
            </w:pPr>
            <w:r>
              <w:rPr>
                <w:color w:val="auto"/>
                <w:szCs w:val="17"/>
              </w:rPr>
              <w:t>5.4</w:t>
            </w:r>
          </w:p>
        </w:tc>
        <w:tc>
          <w:tcPr>
            <w:tcW w:w="0" w:type="auto"/>
            <w:tcBorders>
              <w:top w:val="single" w:sz="4" w:space="0" w:color="auto"/>
            </w:tcBorders>
          </w:tcPr>
          <w:p w14:paraId="4AC12FF9" w14:textId="77777777" w:rsidR="00651B12" w:rsidRDefault="00651B12" w:rsidP="00B32CE9">
            <w:pPr>
              <w:pStyle w:val="TableText"/>
              <w:widowControl w:val="0"/>
              <w:suppressAutoHyphens w:val="0"/>
              <w:spacing w:before="0" w:after="0" w:line="240" w:lineRule="auto"/>
              <w:jc w:val="right"/>
              <w:rPr>
                <w:color w:val="auto"/>
                <w:szCs w:val="17"/>
              </w:rPr>
            </w:pPr>
            <w:r>
              <w:rPr>
                <w:color w:val="auto"/>
                <w:szCs w:val="17"/>
              </w:rPr>
              <w:t>4.2</w:t>
            </w:r>
          </w:p>
          <w:p w14:paraId="705A3906" w14:textId="77777777" w:rsidR="00651B12" w:rsidRDefault="00651B12" w:rsidP="00B32CE9">
            <w:pPr>
              <w:pStyle w:val="TableText"/>
              <w:widowControl w:val="0"/>
              <w:suppressAutoHyphens w:val="0"/>
              <w:spacing w:before="0" w:after="0" w:line="240" w:lineRule="auto"/>
              <w:jc w:val="right"/>
              <w:rPr>
                <w:szCs w:val="17"/>
              </w:rPr>
            </w:pPr>
            <w:r>
              <w:rPr>
                <w:color w:val="auto"/>
                <w:szCs w:val="17"/>
              </w:rPr>
              <w:t>1.9</w:t>
            </w:r>
          </w:p>
        </w:tc>
        <w:tc>
          <w:tcPr>
            <w:tcW w:w="0" w:type="auto"/>
            <w:tcBorders>
              <w:top w:val="single" w:sz="4" w:space="0" w:color="auto"/>
            </w:tcBorders>
          </w:tcPr>
          <w:p w14:paraId="504A85A7" w14:textId="77777777" w:rsidR="00651B12" w:rsidRDefault="00651B12" w:rsidP="00B32CE9">
            <w:pPr>
              <w:pStyle w:val="TableText"/>
              <w:widowControl w:val="0"/>
              <w:suppressAutoHyphens w:val="0"/>
              <w:spacing w:before="0" w:after="0" w:line="240" w:lineRule="auto"/>
              <w:jc w:val="right"/>
              <w:rPr>
                <w:color w:val="auto"/>
                <w:szCs w:val="17"/>
              </w:rPr>
            </w:pPr>
            <w:r>
              <w:rPr>
                <w:color w:val="auto"/>
                <w:szCs w:val="17"/>
              </w:rPr>
              <w:t>1930</w:t>
            </w:r>
          </w:p>
          <w:p w14:paraId="55F635DA" w14:textId="77777777" w:rsidR="00651B12" w:rsidRDefault="00651B12" w:rsidP="00B32CE9">
            <w:pPr>
              <w:pStyle w:val="TableText"/>
              <w:widowControl w:val="0"/>
              <w:suppressAutoHyphens w:val="0"/>
              <w:spacing w:before="0" w:after="0" w:line="240" w:lineRule="auto"/>
              <w:jc w:val="right"/>
              <w:rPr>
                <w:szCs w:val="17"/>
              </w:rPr>
            </w:pPr>
            <w:r>
              <w:rPr>
                <w:color w:val="auto"/>
                <w:szCs w:val="17"/>
              </w:rPr>
              <w:t>2716</w:t>
            </w:r>
          </w:p>
        </w:tc>
        <w:tc>
          <w:tcPr>
            <w:tcW w:w="0" w:type="auto"/>
            <w:tcBorders>
              <w:top w:val="single" w:sz="4" w:space="0" w:color="auto"/>
            </w:tcBorders>
          </w:tcPr>
          <w:p w14:paraId="617CD265" w14:textId="77777777" w:rsidR="00651B12" w:rsidRPr="00B82D29" w:rsidRDefault="00651B12" w:rsidP="00B32CE9">
            <w:pPr>
              <w:pStyle w:val="TableText"/>
              <w:widowControl w:val="0"/>
              <w:suppressAutoHyphens w:val="0"/>
              <w:spacing w:before="0" w:after="0" w:line="240" w:lineRule="auto"/>
              <w:jc w:val="right"/>
              <w:rPr>
                <w:szCs w:val="17"/>
              </w:rPr>
            </w:pPr>
            <w:r w:rsidRPr="00B82D29">
              <w:rPr>
                <w:szCs w:val="17"/>
              </w:rPr>
              <w:t>2079</w:t>
            </w:r>
          </w:p>
          <w:p w14:paraId="0CA0639B" w14:textId="77777777" w:rsidR="00651B12" w:rsidRDefault="00651B12" w:rsidP="00B32CE9">
            <w:pPr>
              <w:pStyle w:val="TableText"/>
              <w:widowControl w:val="0"/>
              <w:suppressAutoHyphens w:val="0"/>
              <w:spacing w:before="0" w:after="0" w:line="240" w:lineRule="auto"/>
              <w:jc w:val="right"/>
              <w:rPr>
                <w:szCs w:val="17"/>
              </w:rPr>
            </w:pPr>
            <w:r w:rsidRPr="00B82D29">
              <w:rPr>
                <w:szCs w:val="17"/>
              </w:rPr>
              <w:t>4596</w:t>
            </w:r>
          </w:p>
        </w:tc>
      </w:tr>
      <w:tr w:rsidR="00651B12" w14:paraId="428849F2" w14:textId="77777777" w:rsidTr="00B32CE9">
        <w:trPr>
          <w:cantSplit/>
          <w:trHeight w:val="13"/>
        </w:trPr>
        <w:tc>
          <w:tcPr>
            <w:tcW w:w="0" w:type="auto"/>
          </w:tcPr>
          <w:p w14:paraId="7DEED33B" w14:textId="77777777" w:rsidR="00651B12" w:rsidRDefault="00651B12" w:rsidP="00B32CE9">
            <w:pPr>
              <w:pStyle w:val="TableText"/>
              <w:widowControl w:val="0"/>
              <w:suppressAutoHyphens w:val="0"/>
              <w:spacing w:before="0" w:after="0" w:line="240" w:lineRule="auto"/>
              <w:rPr>
                <w:szCs w:val="17"/>
              </w:rPr>
            </w:pPr>
          </w:p>
        </w:tc>
        <w:tc>
          <w:tcPr>
            <w:tcW w:w="0" w:type="auto"/>
          </w:tcPr>
          <w:p w14:paraId="4E2A6AEE" w14:textId="77777777" w:rsidR="00651B12" w:rsidRDefault="00651B12" w:rsidP="00B32CE9">
            <w:pPr>
              <w:pStyle w:val="TableText"/>
              <w:widowControl w:val="0"/>
              <w:suppressAutoHyphens w:val="0"/>
              <w:spacing w:before="0" w:after="0" w:line="240" w:lineRule="auto"/>
              <w:rPr>
                <w:szCs w:val="17"/>
              </w:rPr>
            </w:pPr>
          </w:p>
        </w:tc>
        <w:tc>
          <w:tcPr>
            <w:tcW w:w="0" w:type="auto"/>
          </w:tcPr>
          <w:p w14:paraId="4C5514B0" w14:textId="77777777" w:rsidR="00651B12" w:rsidRDefault="00651B12" w:rsidP="00B32CE9">
            <w:pPr>
              <w:pStyle w:val="TableText"/>
              <w:widowControl w:val="0"/>
              <w:suppressAutoHyphens w:val="0"/>
              <w:spacing w:before="0" w:after="0" w:line="240" w:lineRule="auto"/>
              <w:rPr>
                <w:szCs w:val="17"/>
              </w:rPr>
            </w:pPr>
            <w:r>
              <w:rPr>
                <w:szCs w:val="17"/>
              </w:rPr>
              <w:t>Small herbivore</w:t>
            </w:r>
          </w:p>
        </w:tc>
        <w:tc>
          <w:tcPr>
            <w:tcW w:w="0" w:type="auto"/>
          </w:tcPr>
          <w:p w14:paraId="770770D0"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BBCH 10-29</w:t>
            </w:r>
          </w:p>
          <w:p w14:paraId="737FC356"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BBCH 30-39</w:t>
            </w:r>
          </w:p>
          <w:p w14:paraId="0775AA1D"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 xml:space="preserve">BBCH </w:t>
            </w:r>
            <w:r>
              <w:rPr>
                <w:rFonts w:ascii="Calibri" w:hAnsi="Calibri" w:cs="Calibri"/>
                <w:color w:val="auto"/>
                <w:szCs w:val="17"/>
              </w:rPr>
              <w:t>≥</w:t>
            </w:r>
            <w:r>
              <w:rPr>
                <w:color w:val="auto"/>
                <w:szCs w:val="17"/>
              </w:rPr>
              <w:t>40</w:t>
            </w:r>
          </w:p>
        </w:tc>
        <w:tc>
          <w:tcPr>
            <w:tcW w:w="0" w:type="auto"/>
          </w:tcPr>
          <w:p w14:paraId="480BD55B" w14:textId="77777777" w:rsidR="00651B12" w:rsidRDefault="00651B12" w:rsidP="00B32CE9">
            <w:pPr>
              <w:pStyle w:val="TableText"/>
              <w:widowControl w:val="0"/>
              <w:suppressAutoHyphens w:val="0"/>
              <w:spacing w:before="0" w:after="0" w:line="240" w:lineRule="auto"/>
              <w:jc w:val="right"/>
              <w:rPr>
                <w:szCs w:val="17"/>
              </w:rPr>
            </w:pPr>
            <w:r>
              <w:rPr>
                <w:szCs w:val="17"/>
              </w:rPr>
              <w:t>136.4</w:t>
            </w:r>
          </w:p>
          <w:p w14:paraId="0904CE17" w14:textId="77777777" w:rsidR="00651B12" w:rsidRDefault="00651B12" w:rsidP="00B32CE9">
            <w:pPr>
              <w:pStyle w:val="TableText"/>
              <w:widowControl w:val="0"/>
              <w:suppressAutoHyphens w:val="0"/>
              <w:spacing w:before="0" w:after="0" w:line="240" w:lineRule="auto"/>
              <w:jc w:val="right"/>
              <w:rPr>
                <w:szCs w:val="17"/>
              </w:rPr>
            </w:pPr>
            <w:r>
              <w:rPr>
                <w:szCs w:val="17"/>
              </w:rPr>
              <w:t>68.2</w:t>
            </w:r>
          </w:p>
          <w:p w14:paraId="18630D84" w14:textId="77777777" w:rsidR="00651B12" w:rsidRDefault="00651B12" w:rsidP="00B32CE9">
            <w:pPr>
              <w:pStyle w:val="TableText"/>
              <w:widowControl w:val="0"/>
              <w:suppressAutoHyphens w:val="0"/>
              <w:spacing w:before="0" w:after="0" w:line="240" w:lineRule="auto"/>
              <w:jc w:val="right"/>
              <w:rPr>
                <w:szCs w:val="17"/>
              </w:rPr>
            </w:pPr>
            <w:r>
              <w:rPr>
                <w:szCs w:val="17"/>
              </w:rPr>
              <w:t>34.1</w:t>
            </w:r>
          </w:p>
        </w:tc>
        <w:tc>
          <w:tcPr>
            <w:tcW w:w="0" w:type="auto"/>
          </w:tcPr>
          <w:p w14:paraId="2B0A4D88" w14:textId="77777777" w:rsidR="00651B12" w:rsidRDefault="00651B12" w:rsidP="00B32CE9">
            <w:pPr>
              <w:pStyle w:val="TableText"/>
              <w:widowControl w:val="0"/>
              <w:suppressAutoHyphens w:val="0"/>
              <w:spacing w:before="0" w:after="0" w:line="240" w:lineRule="auto"/>
              <w:jc w:val="right"/>
              <w:rPr>
                <w:szCs w:val="17"/>
              </w:rPr>
            </w:pPr>
            <w:r>
              <w:rPr>
                <w:szCs w:val="17"/>
              </w:rPr>
              <w:t>72.3</w:t>
            </w:r>
          </w:p>
          <w:p w14:paraId="454D264F" w14:textId="77777777" w:rsidR="00651B12" w:rsidRDefault="00651B12" w:rsidP="00B32CE9">
            <w:pPr>
              <w:pStyle w:val="TableText"/>
              <w:widowControl w:val="0"/>
              <w:suppressAutoHyphens w:val="0"/>
              <w:spacing w:before="0" w:after="0" w:line="240" w:lineRule="auto"/>
              <w:jc w:val="right"/>
              <w:rPr>
                <w:szCs w:val="17"/>
              </w:rPr>
            </w:pPr>
            <w:r>
              <w:rPr>
                <w:szCs w:val="17"/>
              </w:rPr>
              <w:t>36.1</w:t>
            </w:r>
          </w:p>
          <w:p w14:paraId="3BC37E9D" w14:textId="77777777" w:rsidR="00651B12" w:rsidRDefault="00651B12" w:rsidP="00B32CE9">
            <w:pPr>
              <w:pStyle w:val="TableText"/>
              <w:widowControl w:val="0"/>
              <w:suppressAutoHyphens w:val="0"/>
              <w:spacing w:before="0" w:after="0" w:line="240" w:lineRule="auto"/>
              <w:jc w:val="right"/>
              <w:rPr>
                <w:szCs w:val="17"/>
              </w:rPr>
            </w:pPr>
            <w:r>
              <w:rPr>
                <w:szCs w:val="17"/>
              </w:rPr>
              <w:t>18.1</w:t>
            </w:r>
          </w:p>
        </w:tc>
        <w:tc>
          <w:tcPr>
            <w:tcW w:w="0" w:type="auto"/>
          </w:tcPr>
          <w:p w14:paraId="55DD25AD" w14:textId="77777777" w:rsidR="00651B12" w:rsidRDefault="00651B12" w:rsidP="00B32CE9">
            <w:pPr>
              <w:pStyle w:val="TableText"/>
              <w:widowControl w:val="0"/>
              <w:suppressAutoHyphens w:val="0"/>
              <w:spacing w:before="0" w:after="0" w:line="240" w:lineRule="auto"/>
              <w:jc w:val="right"/>
              <w:rPr>
                <w:szCs w:val="17"/>
              </w:rPr>
            </w:pPr>
            <w:r>
              <w:rPr>
                <w:szCs w:val="17"/>
              </w:rPr>
              <w:t>108</w:t>
            </w:r>
          </w:p>
          <w:p w14:paraId="1FFB331E" w14:textId="77777777" w:rsidR="00651B12" w:rsidRDefault="00651B12" w:rsidP="00B32CE9">
            <w:pPr>
              <w:pStyle w:val="TableText"/>
              <w:widowControl w:val="0"/>
              <w:suppressAutoHyphens w:val="0"/>
              <w:spacing w:before="0" w:after="0" w:line="240" w:lineRule="auto"/>
              <w:jc w:val="right"/>
              <w:rPr>
                <w:szCs w:val="17"/>
              </w:rPr>
            </w:pPr>
            <w:r>
              <w:rPr>
                <w:szCs w:val="17"/>
              </w:rPr>
              <w:t>215</w:t>
            </w:r>
          </w:p>
          <w:p w14:paraId="02E4D481" w14:textId="77777777" w:rsidR="00651B12" w:rsidRDefault="00651B12" w:rsidP="00B32CE9">
            <w:pPr>
              <w:pStyle w:val="TableText"/>
              <w:widowControl w:val="0"/>
              <w:suppressAutoHyphens w:val="0"/>
              <w:spacing w:before="0" w:after="0" w:line="240" w:lineRule="auto"/>
              <w:jc w:val="right"/>
              <w:rPr>
                <w:szCs w:val="17"/>
              </w:rPr>
            </w:pPr>
            <w:r>
              <w:rPr>
                <w:szCs w:val="17"/>
              </w:rPr>
              <w:t>430</w:t>
            </w:r>
          </w:p>
        </w:tc>
        <w:tc>
          <w:tcPr>
            <w:tcW w:w="0" w:type="auto"/>
          </w:tcPr>
          <w:p w14:paraId="1FB8FABC" w14:textId="77777777" w:rsidR="00651B12" w:rsidRDefault="00651B12" w:rsidP="00B32CE9">
            <w:pPr>
              <w:pStyle w:val="TableText"/>
              <w:widowControl w:val="0"/>
              <w:suppressAutoHyphens w:val="0"/>
              <w:spacing w:before="0" w:after="0" w:line="240" w:lineRule="auto"/>
              <w:jc w:val="right"/>
              <w:rPr>
                <w:szCs w:val="17"/>
              </w:rPr>
            </w:pPr>
            <w:r>
              <w:rPr>
                <w:szCs w:val="17"/>
              </w:rPr>
              <w:t>293</w:t>
            </w:r>
          </w:p>
          <w:p w14:paraId="1677B5AD" w14:textId="77777777" w:rsidR="00651B12" w:rsidRDefault="00651B12" w:rsidP="00B32CE9">
            <w:pPr>
              <w:pStyle w:val="TableText"/>
              <w:widowControl w:val="0"/>
              <w:suppressAutoHyphens w:val="0"/>
              <w:spacing w:before="0" w:after="0" w:line="240" w:lineRule="auto"/>
              <w:jc w:val="right"/>
              <w:rPr>
                <w:szCs w:val="17"/>
              </w:rPr>
            </w:pPr>
            <w:r>
              <w:rPr>
                <w:szCs w:val="17"/>
              </w:rPr>
              <w:t>586</w:t>
            </w:r>
          </w:p>
          <w:p w14:paraId="09815AE2" w14:textId="77777777" w:rsidR="00651B12" w:rsidRDefault="00651B12" w:rsidP="00B32CE9">
            <w:pPr>
              <w:pStyle w:val="TableText"/>
              <w:widowControl w:val="0"/>
              <w:suppressAutoHyphens w:val="0"/>
              <w:spacing w:before="0" w:after="0" w:line="240" w:lineRule="auto"/>
              <w:jc w:val="right"/>
              <w:rPr>
                <w:szCs w:val="17"/>
              </w:rPr>
            </w:pPr>
            <w:r>
              <w:rPr>
                <w:szCs w:val="17"/>
              </w:rPr>
              <w:t>1168</w:t>
            </w:r>
          </w:p>
        </w:tc>
      </w:tr>
      <w:tr w:rsidR="00651B12" w14:paraId="2E0781A7" w14:textId="77777777" w:rsidTr="00B32CE9">
        <w:trPr>
          <w:cantSplit/>
          <w:trHeight w:val="13"/>
        </w:trPr>
        <w:tc>
          <w:tcPr>
            <w:tcW w:w="0" w:type="auto"/>
            <w:tcBorders>
              <w:bottom w:val="single" w:sz="4" w:space="0" w:color="auto"/>
            </w:tcBorders>
          </w:tcPr>
          <w:p w14:paraId="0189AB73" w14:textId="77777777" w:rsidR="00651B12" w:rsidRDefault="00651B12" w:rsidP="00B32CE9">
            <w:pPr>
              <w:pStyle w:val="TableText"/>
              <w:widowControl w:val="0"/>
              <w:suppressAutoHyphens w:val="0"/>
              <w:spacing w:before="0" w:after="0" w:line="240" w:lineRule="auto"/>
              <w:rPr>
                <w:szCs w:val="17"/>
              </w:rPr>
            </w:pPr>
          </w:p>
        </w:tc>
        <w:tc>
          <w:tcPr>
            <w:tcW w:w="0" w:type="auto"/>
            <w:tcBorders>
              <w:bottom w:val="single" w:sz="4" w:space="0" w:color="auto"/>
            </w:tcBorders>
          </w:tcPr>
          <w:p w14:paraId="198308C9" w14:textId="77777777" w:rsidR="00651B12" w:rsidRDefault="00651B12" w:rsidP="00B32CE9">
            <w:pPr>
              <w:pStyle w:val="TableText"/>
              <w:widowControl w:val="0"/>
              <w:suppressAutoHyphens w:val="0"/>
              <w:spacing w:before="0" w:after="0" w:line="240" w:lineRule="auto"/>
              <w:rPr>
                <w:szCs w:val="17"/>
              </w:rPr>
            </w:pPr>
          </w:p>
        </w:tc>
        <w:tc>
          <w:tcPr>
            <w:tcW w:w="0" w:type="auto"/>
            <w:tcBorders>
              <w:bottom w:val="single" w:sz="4" w:space="0" w:color="auto"/>
            </w:tcBorders>
          </w:tcPr>
          <w:p w14:paraId="52F4CEBA" w14:textId="77777777" w:rsidR="00651B12" w:rsidRDefault="00651B12" w:rsidP="00B32CE9">
            <w:pPr>
              <w:pStyle w:val="TableText"/>
              <w:widowControl w:val="0"/>
              <w:suppressAutoHyphens w:val="0"/>
              <w:spacing w:before="0" w:after="0" w:line="240" w:lineRule="auto"/>
              <w:rPr>
                <w:szCs w:val="17"/>
              </w:rPr>
            </w:pPr>
            <w:r>
              <w:rPr>
                <w:szCs w:val="17"/>
              </w:rPr>
              <w:t>Small omnivore</w:t>
            </w:r>
          </w:p>
        </w:tc>
        <w:tc>
          <w:tcPr>
            <w:tcW w:w="0" w:type="auto"/>
            <w:tcBorders>
              <w:bottom w:val="single" w:sz="4" w:space="0" w:color="auto"/>
            </w:tcBorders>
          </w:tcPr>
          <w:p w14:paraId="14AB9465"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BBCH &lt;10</w:t>
            </w:r>
          </w:p>
          <w:p w14:paraId="1568A82F"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BBCH 10-29</w:t>
            </w:r>
          </w:p>
          <w:p w14:paraId="6B08BD1B"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BBCH 30-39</w:t>
            </w:r>
          </w:p>
          <w:p w14:paraId="494BB130" w14:textId="77777777" w:rsidR="00651B12" w:rsidRDefault="00651B12" w:rsidP="00B32CE9">
            <w:pPr>
              <w:pStyle w:val="TableText"/>
              <w:widowControl w:val="0"/>
              <w:suppressAutoHyphens w:val="0"/>
              <w:spacing w:before="0" w:after="0" w:line="240" w:lineRule="auto"/>
              <w:rPr>
                <w:color w:val="auto"/>
                <w:szCs w:val="17"/>
              </w:rPr>
            </w:pPr>
            <w:r>
              <w:rPr>
                <w:color w:val="auto"/>
                <w:szCs w:val="17"/>
              </w:rPr>
              <w:t xml:space="preserve">BBCH </w:t>
            </w:r>
            <w:r>
              <w:rPr>
                <w:rFonts w:ascii="Calibri" w:hAnsi="Calibri" w:cs="Calibri"/>
                <w:color w:val="auto"/>
                <w:szCs w:val="17"/>
              </w:rPr>
              <w:t>≥</w:t>
            </w:r>
            <w:r>
              <w:rPr>
                <w:color w:val="auto"/>
                <w:szCs w:val="17"/>
              </w:rPr>
              <w:t>40</w:t>
            </w:r>
          </w:p>
        </w:tc>
        <w:tc>
          <w:tcPr>
            <w:tcW w:w="0" w:type="auto"/>
            <w:tcBorders>
              <w:bottom w:val="single" w:sz="4" w:space="0" w:color="auto"/>
            </w:tcBorders>
          </w:tcPr>
          <w:p w14:paraId="77D96C5B" w14:textId="77777777" w:rsidR="00651B12" w:rsidRDefault="00651B12" w:rsidP="00B32CE9">
            <w:pPr>
              <w:pStyle w:val="TableText"/>
              <w:widowControl w:val="0"/>
              <w:suppressAutoHyphens w:val="0"/>
              <w:spacing w:before="0" w:after="0" w:line="240" w:lineRule="auto"/>
              <w:jc w:val="right"/>
              <w:rPr>
                <w:szCs w:val="17"/>
              </w:rPr>
            </w:pPr>
            <w:r>
              <w:rPr>
                <w:szCs w:val="17"/>
              </w:rPr>
              <w:t>14.3</w:t>
            </w:r>
          </w:p>
          <w:p w14:paraId="6B1ECACE" w14:textId="77777777" w:rsidR="00651B12" w:rsidRDefault="00651B12" w:rsidP="00B32CE9">
            <w:pPr>
              <w:pStyle w:val="TableText"/>
              <w:widowControl w:val="0"/>
              <w:suppressAutoHyphens w:val="0"/>
              <w:spacing w:before="0" w:after="0" w:line="240" w:lineRule="auto"/>
              <w:jc w:val="right"/>
              <w:rPr>
                <w:szCs w:val="17"/>
              </w:rPr>
            </w:pPr>
            <w:r>
              <w:rPr>
                <w:szCs w:val="17"/>
              </w:rPr>
              <w:t>17.2</w:t>
            </w:r>
          </w:p>
          <w:p w14:paraId="17572278" w14:textId="77777777" w:rsidR="00651B12" w:rsidRDefault="00651B12" w:rsidP="00B32CE9">
            <w:pPr>
              <w:pStyle w:val="TableText"/>
              <w:widowControl w:val="0"/>
              <w:suppressAutoHyphens w:val="0"/>
              <w:spacing w:before="0" w:after="0" w:line="240" w:lineRule="auto"/>
              <w:jc w:val="right"/>
              <w:rPr>
                <w:szCs w:val="17"/>
              </w:rPr>
            </w:pPr>
            <w:r>
              <w:rPr>
                <w:szCs w:val="17"/>
              </w:rPr>
              <w:t>8.6</w:t>
            </w:r>
          </w:p>
          <w:p w14:paraId="04D22326" w14:textId="77777777" w:rsidR="00651B12" w:rsidRDefault="00651B12" w:rsidP="00B32CE9">
            <w:pPr>
              <w:pStyle w:val="TableText"/>
              <w:widowControl w:val="0"/>
              <w:suppressAutoHyphens w:val="0"/>
              <w:spacing w:before="0" w:after="0" w:line="240" w:lineRule="auto"/>
              <w:jc w:val="right"/>
              <w:rPr>
                <w:szCs w:val="17"/>
              </w:rPr>
            </w:pPr>
            <w:r>
              <w:rPr>
                <w:szCs w:val="17"/>
              </w:rPr>
              <w:t>4.3</w:t>
            </w:r>
          </w:p>
        </w:tc>
        <w:tc>
          <w:tcPr>
            <w:tcW w:w="0" w:type="auto"/>
            <w:tcBorders>
              <w:bottom w:val="single" w:sz="4" w:space="0" w:color="auto"/>
            </w:tcBorders>
          </w:tcPr>
          <w:p w14:paraId="0C9B1C35" w14:textId="77777777" w:rsidR="00651B12" w:rsidRDefault="00651B12" w:rsidP="00B32CE9">
            <w:pPr>
              <w:pStyle w:val="TableText"/>
              <w:widowControl w:val="0"/>
              <w:suppressAutoHyphens w:val="0"/>
              <w:spacing w:before="0" w:after="0" w:line="240" w:lineRule="auto"/>
              <w:jc w:val="right"/>
              <w:rPr>
                <w:szCs w:val="17"/>
              </w:rPr>
            </w:pPr>
            <w:r>
              <w:rPr>
                <w:szCs w:val="17"/>
              </w:rPr>
              <w:t>5.7</w:t>
            </w:r>
          </w:p>
          <w:p w14:paraId="3595E7F5" w14:textId="77777777" w:rsidR="00651B12" w:rsidRDefault="00651B12" w:rsidP="00B32CE9">
            <w:pPr>
              <w:pStyle w:val="TableText"/>
              <w:widowControl w:val="0"/>
              <w:suppressAutoHyphens w:val="0"/>
              <w:spacing w:before="0" w:after="0" w:line="240" w:lineRule="auto"/>
              <w:jc w:val="right"/>
              <w:rPr>
                <w:szCs w:val="17"/>
              </w:rPr>
            </w:pPr>
            <w:r>
              <w:rPr>
                <w:szCs w:val="17"/>
              </w:rPr>
              <w:t>7.8</w:t>
            </w:r>
          </w:p>
          <w:p w14:paraId="52F07F83" w14:textId="77777777" w:rsidR="00651B12" w:rsidRDefault="00651B12" w:rsidP="00B32CE9">
            <w:pPr>
              <w:pStyle w:val="TableText"/>
              <w:widowControl w:val="0"/>
              <w:suppressAutoHyphens w:val="0"/>
              <w:spacing w:before="0" w:after="0" w:line="240" w:lineRule="auto"/>
              <w:jc w:val="right"/>
              <w:rPr>
                <w:szCs w:val="17"/>
              </w:rPr>
            </w:pPr>
            <w:r>
              <w:rPr>
                <w:szCs w:val="17"/>
              </w:rPr>
              <w:t>3.9</w:t>
            </w:r>
          </w:p>
          <w:p w14:paraId="6F58B8CD" w14:textId="77777777" w:rsidR="00651B12" w:rsidRDefault="00651B12" w:rsidP="00B32CE9">
            <w:pPr>
              <w:pStyle w:val="TableText"/>
              <w:widowControl w:val="0"/>
              <w:suppressAutoHyphens w:val="0"/>
              <w:spacing w:before="0" w:after="0" w:line="240" w:lineRule="auto"/>
              <w:jc w:val="right"/>
              <w:rPr>
                <w:szCs w:val="17"/>
              </w:rPr>
            </w:pPr>
            <w:r>
              <w:rPr>
                <w:szCs w:val="17"/>
              </w:rPr>
              <w:t>1.9</w:t>
            </w:r>
          </w:p>
        </w:tc>
        <w:tc>
          <w:tcPr>
            <w:tcW w:w="0" w:type="auto"/>
            <w:tcBorders>
              <w:bottom w:val="single" w:sz="4" w:space="0" w:color="auto"/>
            </w:tcBorders>
          </w:tcPr>
          <w:p w14:paraId="39B6861C" w14:textId="77777777" w:rsidR="00651B12" w:rsidRDefault="00651B12" w:rsidP="00B32CE9">
            <w:pPr>
              <w:pStyle w:val="TableText"/>
              <w:widowControl w:val="0"/>
              <w:suppressAutoHyphens w:val="0"/>
              <w:spacing w:before="0" w:after="0" w:line="240" w:lineRule="auto"/>
              <w:jc w:val="right"/>
              <w:rPr>
                <w:szCs w:val="17"/>
              </w:rPr>
            </w:pPr>
            <w:r>
              <w:rPr>
                <w:szCs w:val="17"/>
              </w:rPr>
              <w:t>1026</w:t>
            </w:r>
          </w:p>
          <w:p w14:paraId="2A43C0E8" w14:textId="77777777" w:rsidR="00651B12" w:rsidRDefault="00651B12" w:rsidP="00B32CE9">
            <w:pPr>
              <w:pStyle w:val="TableText"/>
              <w:widowControl w:val="0"/>
              <w:suppressAutoHyphens w:val="0"/>
              <w:spacing w:before="0" w:after="0" w:line="240" w:lineRule="auto"/>
              <w:jc w:val="right"/>
              <w:rPr>
                <w:szCs w:val="17"/>
              </w:rPr>
            </w:pPr>
            <w:r>
              <w:rPr>
                <w:szCs w:val="17"/>
              </w:rPr>
              <w:t>853</w:t>
            </w:r>
          </w:p>
          <w:p w14:paraId="044C4ADE" w14:textId="77777777" w:rsidR="00651B12" w:rsidRDefault="00651B12" w:rsidP="00B32CE9">
            <w:pPr>
              <w:pStyle w:val="TableText"/>
              <w:widowControl w:val="0"/>
              <w:suppressAutoHyphens w:val="0"/>
              <w:spacing w:before="0" w:after="0" w:line="240" w:lineRule="auto"/>
              <w:jc w:val="right"/>
              <w:rPr>
                <w:szCs w:val="17"/>
              </w:rPr>
            </w:pPr>
            <w:r>
              <w:rPr>
                <w:szCs w:val="17"/>
              </w:rPr>
              <w:t>1705</w:t>
            </w:r>
          </w:p>
          <w:p w14:paraId="7DE0DE2B" w14:textId="77777777" w:rsidR="00651B12" w:rsidRDefault="00651B12" w:rsidP="00B32CE9">
            <w:pPr>
              <w:pStyle w:val="TableText"/>
              <w:widowControl w:val="0"/>
              <w:suppressAutoHyphens w:val="0"/>
              <w:spacing w:before="0" w:after="0" w:line="240" w:lineRule="auto"/>
              <w:jc w:val="right"/>
              <w:rPr>
                <w:szCs w:val="17"/>
              </w:rPr>
            </w:pPr>
            <w:r>
              <w:rPr>
                <w:szCs w:val="17"/>
              </w:rPr>
              <w:t>3411</w:t>
            </w:r>
          </w:p>
        </w:tc>
        <w:tc>
          <w:tcPr>
            <w:tcW w:w="0" w:type="auto"/>
            <w:tcBorders>
              <w:bottom w:val="single" w:sz="4" w:space="0" w:color="auto"/>
            </w:tcBorders>
          </w:tcPr>
          <w:p w14:paraId="36B80850" w14:textId="77777777" w:rsidR="00651B12" w:rsidRDefault="00651B12" w:rsidP="00B32CE9">
            <w:pPr>
              <w:pStyle w:val="TableText"/>
              <w:widowControl w:val="0"/>
              <w:suppressAutoHyphens w:val="0"/>
              <w:spacing w:before="0" w:after="0" w:line="240" w:lineRule="auto"/>
              <w:jc w:val="right"/>
              <w:rPr>
                <w:szCs w:val="17"/>
              </w:rPr>
            </w:pPr>
            <w:r>
              <w:rPr>
                <w:szCs w:val="17"/>
              </w:rPr>
              <w:t>1532</w:t>
            </w:r>
          </w:p>
          <w:p w14:paraId="4D23C618" w14:textId="77777777" w:rsidR="00651B12" w:rsidRDefault="00651B12" w:rsidP="00B32CE9">
            <w:pPr>
              <w:pStyle w:val="TableText"/>
              <w:widowControl w:val="0"/>
              <w:suppressAutoHyphens w:val="0"/>
              <w:spacing w:before="0" w:after="0" w:line="240" w:lineRule="auto"/>
              <w:jc w:val="right"/>
              <w:rPr>
                <w:szCs w:val="17"/>
              </w:rPr>
            </w:pPr>
            <w:r>
              <w:rPr>
                <w:szCs w:val="17"/>
              </w:rPr>
              <w:t>1120</w:t>
            </w:r>
          </w:p>
          <w:p w14:paraId="7073692C" w14:textId="77777777" w:rsidR="00651B12" w:rsidRDefault="00651B12" w:rsidP="00B32CE9">
            <w:pPr>
              <w:pStyle w:val="TableText"/>
              <w:widowControl w:val="0"/>
              <w:suppressAutoHyphens w:val="0"/>
              <w:spacing w:before="0" w:after="0" w:line="240" w:lineRule="auto"/>
              <w:jc w:val="right"/>
              <w:rPr>
                <w:szCs w:val="17"/>
              </w:rPr>
            </w:pPr>
            <w:r>
              <w:rPr>
                <w:szCs w:val="17"/>
              </w:rPr>
              <w:t>2239</w:t>
            </w:r>
          </w:p>
          <w:p w14:paraId="1696B0C0" w14:textId="77777777" w:rsidR="00651B12" w:rsidRDefault="00651B12" w:rsidP="00B32CE9">
            <w:pPr>
              <w:pStyle w:val="TableText"/>
              <w:widowControl w:val="0"/>
              <w:suppressAutoHyphens w:val="0"/>
              <w:spacing w:before="0" w:after="0" w:line="240" w:lineRule="auto"/>
              <w:jc w:val="right"/>
              <w:rPr>
                <w:szCs w:val="17"/>
              </w:rPr>
            </w:pPr>
            <w:r>
              <w:rPr>
                <w:szCs w:val="17"/>
              </w:rPr>
              <w:t>4596</w:t>
            </w:r>
          </w:p>
        </w:tc>
      </w:tr>
      <w:tr w:rsidR="007F5641" w:rsidRPr="007F5641" w14:paraId="0757B6C4" w14:textId="77777777" w:rsidTr="000B2E71">
        <w:trPr>
          <w:cantSplit/>
          <w:trHeight w:val="13"/>
        </w:trPr>
        <w:tc>
          <w:tcPr>
            <w:tcW w:w="0" w:type="auto"/>
            <w:vMerge w:val="restart"/>
            <w:tcBorders>
              <w:top w:val="single" w:sz="4" w:space="0" w:color="auto"/>
            </w:tcBorders>
          </w:tcPr>
          <w:p w14:paraId="70E9071E"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Forage crops, </w:t>
            </w:r>
          </w:p>
          <w:p w14:paraId="36C2FF76"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lucerne</w:t>
            </w:r>
          </w:p>
          <w:p w14:paraId="71CF2B8E"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val="restart"/>
            <w:tcBorders>
              <w:top w:val="single" w:sz="4" w:space="0" w:color="auto"/>
            </w:tcBorders>
          </w:tcPr>
          <w:p w14:paraId="33C6D0AF"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Legume</w:t>
            </w:r>
          </w:p>
          <w:p w14:paraId="6D40AB3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forage</w:t>
            </w:r>
          </w:p>
        </w:tc>
        <w:tc>
          <w:tcPr>
            <w:tcW w:w="0" w:type="auto"/>
            <w:tcBorders>
              <w:top w:val="single" w:sz="4" w:space="0" w:color="auto"/>
            </w:tcBorders>
          </w:tcPr>
          <w:p w14:paraId="64F4DDBA"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Borders>
              <w:top w:val="single" w:sz="4" w:space="0" w:color="auto"/>
            </w:tcBorders>
          </w:tcPr>
          <w:p w14:paraId="20EB21E2"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10-19</w:t>
            </w:r>
          </w:p>
          <w:p w14:paraId="777F917F"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20</w:t>
            </w:r>
          </w:p>
        </w:tc>
        <w:tc>
          <w:tcPr>
            <w:tcW w:w="0" w:type="auto"/>
            <w:tcBorders>
              <w:top w:val="single" w:sz="4" w:space="0" w:color="auto"/>
            </w:tcBorders>
          </w:tcPr>
          <w:p w14:paraId="73FDB06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w:t>
            </w:r>
          </w:p>
          <w:p w14:paraId="6664E4E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Borders>
              <w:top w:val="single" w:sz="4" w:space="0" w:color="auto"/>
            </w:tcBorders>
          </w:tcPr>
          <w:p w14:paraId="47ADBC5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4.2</w:t>
            </w:r>
          </w:p>
          <w:p w14:paraId="6F1F5AA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w:t>
            </w:r>
          </w:p>
        </w:tc>
        <w:tc>
          <w:tcPr>
            <w:tcW w:w="0" w:type="auto"/>
            <w:tcBorders>
              <w:top w:val="single" w:sz="4" w:space="0" w:color="auto"/>
            </w:tcBorders>
          </w:tcPr>
          <w:p w14:paraId="20E68F7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1930</w:t>
            </w:r>
          </w:p>
          <w:p w14:paraId="481AA25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2716</w:t>
            </w:r>
          </w:p>
        </w:tc>
        <w:tc>
          <w:tcPr>
            <w:tcW w:w="0" w:type="auto"/>
            <w:tcBorders>
              <w:top w:val="single" w:sz="4" w:space="0" w:color="auto"/>
            </w:tcBorders>
          </w:tcPr>
          <w:p w14:paraId="40D3DDB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2079</w:t>
            </w:r>
          </w:p>
          <w:p w14:paraId="1AECBE9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4206675A" w14:textId="77777777" w:rsidTr="000B2E71">
        <w:trPr>
          <w:cantSplit/>
          <w:trHeight w:val="13"/>
        </w:trPr>
        <w:tc>
          <w:tcPr>
            <w:tcW w:w="0" w:type="auto"/>
            <w:vMerge/>
          </w:tcPr>
          <w:p w14:paraId="4B0B3ADE"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tcPr>
          <w:p w14:paraId="08DE434C"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51C87C9F"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herbivore</w:t>
            </w:r>
          </w:p>
        </w:tc>
        <w:tc>
          <w:tcPr>
            <w:tcW w:w="0" w:type="auto"/>
          </w:tcPr>
          <w:p w14:paraId="1361BA9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40-49</w:t>
            </w:r>
          </w:p>
          <w:p w14:paraId="273F78F0"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Pr>
          <w:p w14:paraId="490F595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p w14:paraId="6CE43E3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40.9</w:t>
            </w:r>
          </w:p>
        </w:tc>
        <w:tc>
          <w:tcPr>
            <w:tcW w:w="0" w:type="auto"/>
          </w:tcPr>
          <w:p w14:paraId="0B34BB3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72.3</w:t>
            </w:r>
          </w:p>
          <w:p w14:paraId="00FF465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21.7</w:t>
            </w:r>
          </w:p>
        </w:tc>
        <w:tc>
          <w:tcPr>
            <w:tcW w:w="0" w:type="auto"/>
          </w:tcPr>
          <w:p w14:paraId="5C3B0A4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108</w:t>
            </w:r>
          </w:p>
          <w:p w14:paraId="6006B50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359</w:t>
            </w:r>
          </w:p>
        </w:tc>
        <w:tc>
          <w:tcPr>
            <w:tcW w:w="0" w:type="auto"/>
          </w:tcPr>
          <w:p w14:paraId="7C5C251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293</w:t>
            </w:r>
          </w:p>
          <w:p w14:paraId="7608934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975</w:t>
            </w:r>
          </w:p>
        </w:tc>
      </w:tr>
      <w:tr w:rsidR="007F5641" w:rsidRPr="007F5641" w14:paraId="467F9E27" w14:textId="77777777" w:rsidTr="000B2E71">
        <w:trPr>
          <w:cantSplit/>
          <w:trHeight w:val="13"/>
        </w:trPr>
        <w:tc>
          <w:tcPr>
            <w:tcW w:w="0" w:type="auto"/>
            <w:vMerge/>
          </w:tcPr>
          <w:p w14:paraId="0AB7C4D6"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tcPr>
          <w:p w14:paraId="4706F0C0"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704ED9A0"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Large herbivore</w:t>
            </w:r>
          </w:p>
        </w:tc>
        <w:tc>
          <w:tcPr>
            <w:tcW w:w="0" w:type="auto"/>
          </w:tcPr>
          <w:p w14:paraId="1BFFD43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21-49</w:t>
            </w:r>
          </w:p>
        </w:tc>
        <w:tc>
          <w:tcPr>
            <w:tcW w:w="0" w:type="auto"/>
          </w:tcPr>
          <w:p w14:paraId="407C72C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35.1</w:t>
            </w:r>
          </w:p>
        </w:tc>
        <w:tc>
          <w:tcPr>
            <w:tcW w:w="0" w:type="auto"/>
          </w:tcPr>
          <w:p w14:paraId="014C3CB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tc>
        <w:tc>
          <w:tcPr>
            <w:tcW w:w="0" w:type="auto"/>
          </w:tcPr>
          <w:p w14:paraId="64C2456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418</w:t>
            </w:r>
          </w:p>
        </w:tc>
        <w:tc>
          <w:tcPr>
            <w:tcW w:w="0" w:type="auto"/>
          </w:tcPr>
          <w:p w14:paraId="0BEE0D4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1479</w:t>
            </w:r>
          </w:p>
        </w:tc>
      </w:tr>
      <w:tr w:rsidR="007F5641" w:rsidRPr="007F5641" w14:paraId="1498123E" w14:textId="77777777" w:rsidTr="000B2E71">
        <w:trPr>
          <w:cantSplit/>
          <w:trHeight w:val="13"/>
        </w:trPr>
        <w:tc>
          <w:tcPr>
            <w:tcW w:w="0" w:type="auto"/>
            <w:vMerge/>
            <w:tcBorders>
              <w:bottom w:val="single" w:sz="4" w:space="0" w:color="auto"/>
            </w:tcBorders>
          </w:tcPr>
          <w:p w14:paraId="28E31DB4"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tcBorders>
              <w:bottom w:val="single" w:sz="4" w:space="0" w:color="auto"/>
            </w:tcBorders>
          </w:tcPr>
          <w:p w14:paraId="2BF74C92"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49415022"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Borders>
              <w:bottom w:val="single" w:sz="4" w:space="0" w:color="auto"/>
            </w:tcBorders>
          </w:tcPr>
          <w:p w14:paraId="69AC130C"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&lt;10</w:t>
            </w:r>
          </w:p>
          <w:p w14:paraId="0963A661"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10-49</w:t>
            </w:r>
          </w:p>
          <w:p w14:paraId="4EF283BF"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Borders>
              <w:bottom w:val="single" w:sz="4" w:space="0" w:color="auto"/>
            </w:tcBorders>
          </w:tcPr>
          <w:p w14:paraId="48B50C2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p w14:paraId="64A119B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17.2</w:t>
            </w:r>
          </w:p>
          <w:p w14:paraId="1364C65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w:t>
            </w:r>
          </w:p>
        </w:tc>
        <w:tc>
          <w:tcPr>
            <w:tcW w:w="0" w:type="auto"/>
            <w:tcBorders>
              <w:bottom w:val="single" w:sz="4" w:space="0" w:color="auto"/>
            </w:tcBorders>
          </w:tcPr>
          <w:p w14:paraId="1C18F1C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w:t>
            </w:r>
          </w:p>
          <w:p w14:paraId="0400762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7.8</w:t>
            </w:r>
          </w:p>
          <w:p w14:paraId="20C075C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2.3</w:t>
            </w:r>
          </w:p>
        </w:tc>
        <w:tc>
          <w:tcPr>
            <w:tcW w:w="0" w:type="auto"/>
            <w:tcBorders>
              <w:bottom w:val="single" w:sz="4" w:space="0" w:color="auto"/>
            </w:tcBorders>
          </w:tcPr>
          <w:p w14:paraId="1272359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1026</w:t>
            </w:r>
          </w:p>
          <w:p w14:paraId="427DEE5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853</w:t>
            </w:r>
          </w:p>
          <w:p w14:paraId="742C6FD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2821</w:t>
            </w:r>
          </w:p>
        </w:tc>
        <w:tc>
          <w:tcPr>
            <w:tcW w:w="0" w:type="auto"/>
            <w:tcBorders>
              <w:bottom w:val="single" w:sz="4" w:space="0" w:color="auto"/>
            </w:tcBorders>
          </w:tcPr>
          <w:p w14:paraId="67CA8F5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1532</w:t>
            </w:r>
          </w:p>
          <w:p w14:paraId="60E93A4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1120</w:t>
            </w:r>
          </w:p>
          <w:p w14:paraId="6E6E329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3797</w:t>
            </w:r>
          </w:p>
        </w:tc>
      </w:tr>
      <w:tr w:rsidR="007F5641" w:rsidRPr="007F5641" w14:paraId="64618560" w14:textId="77777777" w:rsidTr="000B2E71">
        <w:trPr>
          <w:cantSplit/>
          <w:trHeight w:val="13"/>
        </w:trPr>
        <w:tc>
          <w:tcPr>
            <w:tcW w:w="0" w:type="auto"/>
            <w:tcBorders>
              <w:top w:val="single" w:sz="4" w:space="0" w:color="auto"/>
            </w:tcBorders>
          </w:tcPr>
          <w:p w14:paraId="29009557"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lastRenderedPageBreak/>
              <w:t>Soybean</w:t>
            </w:r>
          </w:p>
        </w:tc>
        <w:tc>
          <w:tcPr>
            <w:tcW w:w="0" w:type="auto"/>
            <w:tcBorders>
              <w:top w:val="single" w:sz="4" w:space="0" w:color="auto"/>
            </w:tcBorders>
          </w:tcPr>
          <w:p w14:paraId="166DE2A8"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Pulses</w:t>
            </w:r>
          </w:p>
        </w:tc>
        <w:tc>
          <w:tcPr>
            <w:tcW w:w="0" w:type="auto"/>
            <w:tcBorders>
              <w:top w:val="single" w:sz="4" w:space="0" w:color="auto"/>
            </w:tcBorders>
          </w:tcPr>
          <w:p w14:paraId="109CF56A"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Borders>
              <w:top w:val="single" w:sz="4" w:space="0" w:color="auto"/>
            </w:tcBorders>
          </w:tcPr>
          <w:p w14:paraId="707FA7B1"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10-19</w:t>
            </w:r>
          </w:p>
          <w:p w14:paraId="6C511660"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20</w:t>
            </w:r>
          </w:p>
        </w:tc>
        <w:tc>
          <w:tcPr>
            <w:tcW w:w="0" w:type="auto"/>
            <w:tcBorders>
              <w:top w:val="single" w:sz="4" w:space="0" w:color="auto"/>
            </w:tcBorders>
          </w:tcPr>
          <w:p w14:paraId="7DD4626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w:t>
            </w:r>
          </w:p>
          <w:p w14:paraId="57D0CBA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Borders>
              <w:top w:val="single" w:sz="4" w:space="0" w:color="auto"/>
            </w:tcBorders>
          </w:tcPr>
          <w:p w14:paraId="0022DB8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4.2</w:t>
            </w:r>
          </w:p>
          <w:p w14:paraId="544DAE6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w:t>
            </w:r>
          </w:p>
        </w:tc>
        <w:tc>
          <w:tcPr>
            <w:tcW w:w="0" w:type="auto"/>
            <w:tcBorders>
              <w:top w:val="single" w:sz="4" w:space="0" w:color="auto"/>
            </w:tcBorders>
          </w:tcPr>
          <w:p w14:paraId="43287AC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1930</w:t>
            </w:r>
          </w:p>
          <w:p w14:paraId="02FA6EC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2716</w:t>
            </w:r>
          </w:p>
        </w:tc>
        <w:tc>
          <w:tcPr>
            <w:tcW w:w="0" w:type="auto"/>
            <w:tcBorders>
              <w:top w:val="single" w:sz="4" w:space="0" w:color="auto"/>
            </w:tcBorders>
          </w:tcPr>
          <w:p w14:paraId="5C79476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2079</w:t>
            </w:r>
          </w:p>
          <w:p w14:paraId="33B5E6B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24EE8A99" w14:textId="77777777" w:rsidTr="000B2E71">
        <w:trPr>
          <w:cantSplit/>
          <w:trHeight w:val="13"/>
        </w:trPr>
        <w:tc>
          <w:tcPr>
            <w:tcW w:w="0" w:type="auto"/>
          </w:tcPr>
          <w:p w14:paraId="0C468DDE"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09BD36E6"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3AEFC057"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herbivore</w:t>
            </w:r>
          </w:p>
        </w:tc>
        <w:tc>
          <w:tcPr>
            <w:tcW w:w="0" w:type="auto"/>
          </w:tcPr>
          <w:p w14:paraId="1AB29895"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40-49</w:t>
            </w:r>
          </w:p>
          <w:p w14:paraId="509450D6"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Pr>
          <w:p w14:paraId="64EE113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p w14:paraId="1C180F6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40.9</w:t>
            </w:r>
          </w:p>
        </w:tc>
        <w:tc>
          <w:tcPr>
            <w:tcW w:w="0" w:type="auto"/>
          </w:tcPr>
          <w:p w14:paraId="6214A04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72.3</w:t>
            </w:r>
          </w:p>
          <w:p w14:paraId="4C55181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21.7</w:t>
            </w:r>
          </w:p>
        </w:tc>
        <w:tc>
          <w:tcPr>
            <w:tcW w:w="0" w:type="auto"/>
          </w:tcPr>
          <w:p w14:paraId="778AC7F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108</w:t>
            </w:r>
          </w:p>
          <w:p w14:paraId="2226D1E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359</w:t>
            </w:r>
          </w:p>
        </w:tc>
        <w:tc>
          <w:tcPr>
            <w:tcW w:w="0" w:type="auto"/>
          </w:tcPr>
          <w:p w14:paraId="464F968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293</w:t>
            </w:r>
          </w:p>
          <w:p w14:paraId="764DE24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975</w:t>
            </w:r>
          </w:p>
        </w:tc>
      </w:tr>
      <w:tr w:rsidR="007F5641" w:rsidRPr="007F5641" w14:paraId="2907B0C3" w14:textId="77777777" w:rsidTr="000B2E71">
        <w:trPr>
          <w:cantSplit/>
          <w:trHeight w:val="13"/>
        </w:trPr>
        <w:tc>
          <w:tcPr>
            <w:tcW w:w="0" w:type="auto"/>
          </w:tcPr>
          <w:p w14:paraId="6E47CA19"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53211BF7"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383AA860"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Large herbivore</w:t>
            </w:r>
          </w:p>
        </w:tc>
        <w:tc>
          <w:tcPr>
            <w:tcW w:w="0" w:type="auto"/>
          </w:tcPr>
          <w:p w14:paraId="3D5A35F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48D4ABA1"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Pr>
          <w:p w14:paraId="21C91F1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35.1</w:t>
            </w:r>
          </w:p>
          <w:p w14:paraId="3BBAD33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10.5</w:t>
            </w:r>
          </w:p>
        </w:tc>
        <w:tc>
          <w:tcPr>
            <w:tcW w:w="0" w:type="auto"/>
          </w:tcPr>
          <w:p w14:paraId="09464D6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p w14:paraId="691479D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4.3</w:t>
            </w:r>
          </w:p>
        </w:tc>
        <w:tc>
          <w:tcPr>
            <w:tcW w:w="0" w:type="auto"/>
          </w:tcPr>
          <w:p w14:paraId="51938FB0"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418</w:t>
            </w:r>
          </w:p>
          <w:p w14:paraId="24FC379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1397</w:t>
            </w:r>
          </w:p>
        </w:tc>
        <w:tc>
          <w:tcPr>
            <w:tcW w:w="0" w:type="auto"/>
          </w:tcPr>
          <w:p w14:paraId="7AEC8D5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1479</w:t>
            </w:r>
          </w:p>
          <w:p w14:paraId="5FF73060"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4918</w:t>
            </w:r>
          </w:p>
        </w:tc>
      </w:tr>
      <w:tr w:rsidR="007F5641" w:rsidRPr="007F5641" w14:paraId="63CC9B14" w14:textId="77777777" w:rsidTr="000B2E71">
        <w:trPr>
          <w:cantSplit/>
          <w:trHeight w:val="13"/>
        </w:trPr>
        <w:tc>
          <w:tcPr>
            <w:tcW w:w="0" w:type="auto"/>
            <w:tcBorders>
              <w:bottom w:val="single" w:sz="4" w:space="0" w:color="auto"/>
            </w:tcBorders>
          </w:tcPr>
          <w:p w14:paraId="2714F32C"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69C199A7"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43307E20"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Borders>
              <w:bottom w:val="single" w:sz="4" w:space="0" w:color="auto"/>
            </w:tcBorders>
          </w:tcPr>
          <w:p w14:paraId="36635F07"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&lt;10</w:t>
            </w:r>
          </w:p>
          <w:p w14:paraId="1D415B5F"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10-49</w:t>
            </w:r>
          </w:p>
          <w:p w14:paraId="6F5B1E74"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50-79</w:t>
            </w:r>
          </w:p>
          <w:p w14:paraId="15AC4B45"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80</w:t>
            </w:r>
          </w:p>
        </w:tc>
        <w:tc>
          <w:tcPr>
            <w:tcW w:w="0" w:type="auto"/>
            <w:tcBorders>
              <w:bottom w:val="single" w:sz="4" w:space="0" w:color="auto"/>
            </w:tcBorders>
          </w:tcPr>
          <w:p w14:paraId="0DD044C0"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p w14:paraId="09EA337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17.2</w:t>
            </w:r>
          </w:p>
          <w:p w14:paraId="78C4710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w:t>
            </w:r>
          </w:p>
          <w:p w14:paraId="2330365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14.4</w:t>
            </w:r>
          </w:p>
        </w:tc>
        <w:tc>
          <w:tcPr>
            <w:tcW w:w="0" w:type="auto"/>
            <w:tcBorders>
              <w:bottom w:val="single" w:sz="4" w:space="0" w:color="auto"/>
            </w:tcBorders>
          </w:tcPr>
          <w:p w14:paraId="0BA16E9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w:t>
            </w:r>
          </w:p>
          <w:p w14:paraId="4B1B64A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7.8</w:t>
            </w:r>
          </w:p>
          <w:p w14:paraId="74F21CE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2.3</w:t>
            </w:r>
          </w:p>
          <w:p w14:paraId="074CDFB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6.6</w:t>
            </w:r>
          </w:p>
        </w:tc>
        <w:tc>
          <w:tcPr>
            <w:tcW w:w="0" w:type="auto"/>
            <w:tcBorders>
              <w:bottom w:val="single" w:sz="4" w:space="0" w:color="auto"/>
            </w:tcBorders>
          </w:tcPr>
          <w:p w14:paraId="2B2FD9C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1026</w:t>
            </w:r>
          </w:p>
          <w:p w14:paraId="65C2A71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853</w:t>
            </w:r>
          </w:p>
          <w:p w14:paraId="7792257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2821</w:t>
            </w:r>
          </w:p>
          <w:p w14:paraId="3CB3C12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1019</w:t>
            </w:r>
          </w:p>
        </w:tc>
        <w:tc>
          <w:tcPr>
            <w:tcW w:w="0" w:type="auto"/>
            <w:tcBorders>
              <w:bottom w:val="single" w:sz="4" w:space="0" w:color="auto"/>
            </w:tcBorders>
          </w:tcPr>
          <w:p w14:paraId="5705281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1532</w:t>
            </w:r>
          </w:p>
          <w:p w14:paraId="7BDEF18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1120</w:t>
            </w:r>
          </w:p>
          <w:p w14:paraId="32E4FB0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397</w:t>
            </w:r>
          </w:p>
          <w:p w14:paraId="157FD2F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1323</w:t>
            </w:r>
          </w:p>
        </w:tc>
      </w:tr>
      <w:tr w:rsidR="007F5641" w:rsidRPr="007F5641" w14:paraId="47F33534" w14:textId="77777777" w:rsidTr="000B2E71">
        <w:trPr>
          <w:cantSplit/>
          <w:trHeight w:val="13"/>
        </w:trPr>
        <w:tc>
          <w:tcPr>
            <w:tcW w:w="0" w:type="auto"/>
            <w:vMerge w:val="restart"/>
            <w:tcBorders>
              <w:top w:val="single" w:sz="4" w:space="0" w:color="auto"/>
            </w:tcBorders>
          </w:tcPr>
          <w:p w14:paraId="3B66303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Pasture, </w:t>
            </w:r>
          </w:p>
          <w:p w14:paraId="5A53D78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pasture seed crops</w:t>
            </w:r>
          </w:p>
        </w:tc>
        <w:tc>
          <w:tcPr>
            <w:tcW w:w="0" w:type="auto"/>
            <w:vMerge w:val="restart"/>
            <w:tcBorders>
              <w:top w:val="single" w:sz="4" w:space="0" w:color="auto"/>
            </w:tcBorders>
          </w:tcPr>
          <w:p w14:paraId="5D7FA54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Grassland</w:t>
            </w:r>
          </w:p>
        </w:tc>
        <w:tc>
          <w:tcPr>
            <w:tcW w:w="0" w:type="auto"/>
            <w:tcBorders>
              <w:top w:val="single" w:sz="4" w:space="0" w:color="auto"/>
            </w:tcBorders>
          </w:tcPr>
          <w:p w14:paraId="04F3F208"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Large herbivore</w:t>
            </w:r>
          </w:p>
        </w:tc>
        <w:tc>
          <w:tcPr>
            <w:tcW w:w="0" w:type="auto"/>
            <w:tcBorders>
              <w:top w:val="single" w:sz="4" w:space="0" w:color="auto"/>
            </w:tcBorders>
          </w:tcPr>
          <w:p w14:paraId="1D98C598"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All season</w:t>
            </w:r>
          </w:p>
        </w:tc>
        <w:tc>
          <w:tcPr>
            <w:tcW w:w="0" w:type="auto"/>
            <w:tcBorders>
              <w:top w:val="single" w:sz="4" w:space="0" w:color="auto"/>
            </w:tcBorders>
          </w:tcPr>
          <w:p w14:paraId="08E123E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32.6</w:t>
            </w:r>
          </w:p>
        </w:tc>
        <w:tc>
          <w:tcPr>
            <w:tcW w:w="0" w:type="auto"/>
            <w:tcBorders>
              <w:top w:val="single" w:sz="4" w:space="0" w:color="auto"/>
            </w:tcBorders>
          </w:tcPr>
          <w:p w14:paraId="402AF390"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17.3</w:t>
            </w:r>
          </w:p>
        </w:tc>
        <w:tc>
          <w:tcPr>
            <w:tcW w:w="0" w:type="auto"/>
            <w:tcBorders>
              <w:top w:val="single" w:sz="4" w:space="0" w:color="auto"/>
            </w:tcBorders>
          </w:tcPr>
          <w:p w14:paraId="4ACEC05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450</w:t>
            </w:r>
          </w:p>
        </w:tc>
        <w:tc>
          <w:tcPr>
            <w:tcW w:w="0" w:type="auto"/>
            <w:tcBorders>
              <w:top w:val="single" w:sz="4" w:space="0" w:color="auto"/>
            </w:tcBorders>
          </w:tcPr>
          <w:p w14:paraId="78B4B79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1222</w:t>
            </w:r>
          </w:p>
        </w:tc>
      </w:tr>
      <w:tr w:rsidR="007F5641" w:rsidRPr="007F5641" w14:paraId="7847D6DA" w14:textId="77777777" w:rsidTr="000B2E71">
        <w:trPr>
          <w:cantSplit/>
          <w:trHeight w:val="13"/>
        </w:trPr>
        <w:tc>
          <w:tcPr>
            <w:tcW w:w="0" w:type="auto"/>
            <w:vMerge/>
          </w:tcPr>
          <w:p w14:paraId="584CEBB9"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tcPr>
          <w:p w14:paraId="19FBFE43"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735612F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Pr>
          <w:p w14:paraId="4821E079"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Late season</w:t>
            </w:r>
          </w:p>
        </w:tc>
        <w:tc>
          <w:tcPr>
            <w:tcW w:w="0" w:type="auto"/>
          </w:tcPr>
          <w:p w14:paraId="56AD66E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Pr>
          <w:p w14:paraId="5550DFA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w:t>
            </w:r>
          </w:p>
        </w:tc>
        <w:tc>
          <w:tcPr>
            <w:tcW w:w="0" w:type="auto"/>
          </w:tcPr>
          <w:p w14:paraId="1AA073D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2716</w:t>
            </w:r>
          </w:p>
        </w:tc>
        <w:tc>
          <w:tcPr>
            <w:tcW w:w="0" w:type="auto"/>
          </w:tcPr>
          <w:p w14:paraId="1889C49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54A83926" w14:textId="77777777" w:rsidTr="000B2E71">
        <w:trPr>
          <w:cantSplit/>
          <w:trHeight w:val="13"/>
        </w:trPr>
        <w:tc>
          <w:tcPr>
            <w:tcW w:w="0" w:type="auto"/>
            <w:vMerge/>
          </w:tcPr>
          <w:p w14:paraId="770A6F04"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tcPr>
          <w:p w14:paraId="6651D62D"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6C92619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herbivore</w:t>
            </w:r>
          </w:p>
        </w:tc>
        <w:tc>
          <w:tcPr>
            <w:tcW w:w="0" w:type="auto"/>
          </w:tcPr>
          <w:p w14:paraId="46B62D7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All season</w:t>
            </w:r>
          </w:p>
        </w:tc>
        <w:tc>
          <w:tcPr>
            <w:tcW w:w="0" w:type="auto"/>
          </w:tcPr>
          <w:p w14:paraId="55FA881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tc>
        <w:tc>
          <w:tcPr>
            <w:tcW w:w="0" w:type="auto"/>
          </w:tcPr>
          <w:p w14:paraId="0743C91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72.3</w:t>
            </w:r>
          </w:p>
        </w:tc>
        <w:tc>
          <w:tcPr>
            <w:tcW w:w="0" w:type="auto"/>
          </w:tcPr>
          <w:p w14:paraId="4E86AFC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108</w:t>
            </w:r>
          </w:p>
        </w:tc>
        <w:tc>
          <w:tcPr>
            <w:tcW w:w="0" w:type="auto"/>
          </w:tcPr>
          <w:p w14:paraId="201159A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293</w:t>
            </w:r>
          </w:p>
        </w:tc>
      </w:tr>
      <w:tr w:rsidR="007F5641" w:rsidRPr="007F5641" w14:paraId="583899E1" w14:textId="77777777" w:rsidTr="000B2E71">
        <w:trPr>
          <w:cantSplit/>
          <w:trHeight w:val="13"/>
        </w:trPr>
        <w:tc>
          <w:tcPr>
            <w:tcW w:w="0" w:type="auto"/>
            <w:vMerge/>
            <w:tcBorders>
              <w:bottom w:val="single" w:sz="4" w:space="0" w:color="auto"/>
            </w:tcBorders>
          </w:tcPr>
          <w:p w14:paraId="54A54178"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tcBorders>
              <w:bottom w:val="single" w:sz="4" w:space="0" w:color="auto"/>
            </w:tcBorders>
          </w:tcPr>
          <w:p w14:paraId="62CD6A30"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7D6FAC38"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Borders>
              <w:bottom w:val="single" w:sz="4" w:space="0" w:color="auto"/>
            </w:tcBorders>
          </w:tcPr>
          <w:p w14:paraId="402ED90E"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6049B989"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Early/late season</w:t>
            </w:r>
          </w:p>
        </w:tc>
        <w:tc>
          <w:tcPr>
            <w:tcW w:w="0" w:type="auto"/>
            <w:tcBorders>
              <w:bottom w:val="single" w:sz="4" w:space="0" w:color="auto"/>
            </w:tcBorders>
          </w:tcPr>
          <w:p w14:paraId="075FB99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p w14:paraId="7E6013F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14.4</w:t>
            </w:r>
          </w:p>
        </w:tc>
        <w:tc>
          <w:tcPr>
            <w:tcW w:w="0" w:type="auto"/>
            <w:tcBorders>
              <w:bottom w:val="single" w:sz="4" w:space="0" w:color="auto"/>
            </w:tcBorders>
          </w:tcPr>
          <w:p w14:paraId="46EA244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w:t>
            </w:r>
          </w:p>
          <w:p w14:paraId="1F7F5B5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6.6</w:t>
            </w:r>
          </w:p>
        </w:tc>
        <w:tc>
          <w:tcPr>
            <w:tcW w:w="0" w:type="auto"/>
            <w:tcBorders>
              <w:bottom w:val="single" w:sz="4" w:space="0" w:color="auto"/>
            </w:tcBorders>
          </w:tcPr>
          <w:p w14:paraId="73DFE960"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1026</w:t>
            </w:r>
          </w:p>
          <w:p w14:paraId="700900B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1019</w:t>
            </w:r>
          </w:p>
        </w:tc>
        <w:tc>
          <w:tcPr>
            <w:tcW w:w="0" w:type="auto"/>
            <w:tcBorders>
              <w:bottom w:val="single" w:sz="4" w:space="0" w:color="auto"/>
            </w:tcBorders>
          </w:tcPr>
          <w:p w14:paraId="246E05B0"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1532</w:t>
            </w:r>
          </w:p>
          <w:p w14:paraId="2BDCFF3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1323</w:t>
            </w:r>
          </w:p>
        </w:tc>
      </w:tr>
      <w:tr w:rsidR="007F5641" w:rsidRPr="007F5641" w14:paraId="58A24C40" w14:textId="77777777" w:rsidTr="000B2E71">
        <w:trPr>
          <w:cantSplit/>
          <w:trHeight w:val="13"/>
        </w:trPr>
        <w:tc>
          <w:tcPr>
            <w:tcW w:w="0" w:type="auto"/>
            <w:vMerge w:val="restart"/>
            <w:tcBorders>
              <w:top w:val="single" w:sz="4" w:space="0" w:color="auto"/>
              <w:bottom w:val="single" w:sz="4" w:space="0" w:color="auto"/>
            </w:tcBorders>
          </w:tcPr>
          <w:p w14:paraId="0E743AF6"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Apples, </w:t>
            </w:r>
          </w:p>
          <w:p w14:paraId="1C06AA43"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cherries</w:t>
            </w:r>
          </w:p>
        </w:tc>
        <w:tc>
          <w:tcPr>
            <w:tcW w:w="0" w:type="auto"/>
            <w:vMerge w:val="restart"/>
            <w:tcBorders>
              <w:top w:val="single" w:sz="4" w:space="0" w:color="auto"/>
              <w:bottom w:val="single" w:sz="4" w:space="0" w:color="auto"/>
            </w:tcBorders>
          </w:tcPr>
          <w:p w14:paraId="46BE9D56"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Orchards</w:t>
            </w:r>
          </w:p>
        </w:tc>
        <w:tc>
          <w:tcPr>
            <w:tcW w:w="0" w:type="auto"/>
            <w:tcBorders>
              <w:top w:val="single" w:sz="4" w:space="0" w:color="auto"/>
            </w:tcBorders>
          </w:tcPr>
          <w:p w14:paraId="19A6D3A5"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Borders>
              <w:top w:val="single" w:sz="4" w:space="0" w:color="auto"/>
            </w:tcBorders>
          </w:tcPr>
          <w:p w14:paraId="30122DE5"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tc>
        <w:tc>
          <w:tcPr>
            <w:tcW w:w="0" w:type="auto"/>
            <w:tcBorders>
              <w:top w:val="single" w:sz="4" w:space="0" w:color="auto"/>
            </w:tcBorders>
          </w:tcPr>
          <w:p w14:paraId="44777292"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Borders>
              <w:top w:val="single" w:sz="4" w:space="0" w:color="auto"/>
            </w:tcBorders>
          </w:tcPr>
          <w:p w14:paraId="357336B6"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w:t>
            </w:r>
          </w:p>
        </w:tc>
        <w:tc>
          <w:tcPr>
            <w:tcW w:w="0" w:type="auto"/>
            <w:tcBorders>
              <w:top w:val="single" w:sz="4" w:space="0" w:color="auto"/>
            </w:tcBorders>
          </w:tcPr>
          <w:p w14:paraId="2006BEA2"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2716</w:t>
            </w:r>
          </w:p>
        </w:tc>
        <w:tc>
          <w:tcPr>
            <w:tcW w:w="0" w:type="auto"/>
            <w:tcBorders>
              <w:top w:val="single" w:sz="4" w:space="0" w:color="auto"/>
            </w:tcBorders>
          </w:tcPr>
          <w:p w14:paraId="3DCC1083"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27A9AC74" w14:textId="77777777" w:rsidTr="000B2E71">
        <w:trPr>
          <w:cantSplit/>
          <w:trHeight w:val="13"/>
        </w:trPr>
        <w:tc>
          <w:tcPr>
            <w:tcW w:w="0" w:type="auto"/>
            <w:vMerge/>
            <w:tcBorders>
              <w:top w:val="single" w:sz="4" w:space="0" w:color="auto"/>
              <w:bottom w:val="single" w:sz="4" w:space="0" w:color="auto"/>
            </w:tcBorders>
          </w:tcPr>
          <w:p w14:paraId="65542B35"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vMerge/>
            <w:tcBorders>
              <w:top w:val="single" w:sz="4" w:space="0" w:color="auto"/>
              <w:bottom w:val="single" w:sz="4" w:space="0" w:color="auto"/>
            </w:tcBorders>
          </w:tcPr>
          <w:p w14:paraId="690A8909"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tcPr>
          <w:p w14:paraId="543816FA"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herbivore</w:t>
            </w:r>
          </w:p>
        </w:tc>
        <w:tc>
          <w:tcPr>
            <w:tcW w:w="0" w:type="auto"/>
          </w:tcPr>
          <w:p w14:paraId="06D66691"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6A2971CF"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530007B0"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4333BD95"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Pr>
          <w:p w14:paraId="32FCE462"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p w14:paraId="2AD2429E"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109.2</w:t>
            </w:r>
          </w:p>
          <w:p w14:paraId="5F527805"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81.9</w:t>
            </w:r>
          </w:p>
          <w:p w14:paraId="79D342BC"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40.9</w:t>
            </w:r>
          </w:p>
        </w:tc>
        <w:tc>
          <w:tcPr>
            <w:tcW w:w="0" w:type="auto"/>
          </w:tcPr>
          <w:p w14:paraId="38B42E38"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72.3</w:t>
            </w:r>
          </w:p>
          <w:p w14:paraId="735DE100"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57.8</w:t>
            </w:r>
          </w:p>
          <w:p w14:paraId="738DA1DA"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43.4</w:t>
            </w:r>
          </w:p>
          <w:p w14:paraId="1B8714EB"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21.7</w:t>
            </w:r>
          </w:p>
        </w:tc>
        <w:tc>
          <w:tcPr>
            <w:tcW w:w="0" w:type="auto"/>
          </w:tcPr>
          <w:p w14:paraId="283A446E"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108</w:t>
            </w:r>
          </w:p>
          <w:p w14:paraId="5E5FE742"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134</w:t>
            </w:r>
          </w:p>
          <w:p w14:paraId="2037AAC4"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179</w:t>
            </w:r>
          </w:p>
          <w:p w14:paraId="129EE83D"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359</w:t>
            </w:r>
          </w:p>
        </w:tc>
        <w:tc>
          <w:tcPr>
            <w:tcW w:w="0" w:type="auto"/>
          </w:tcPr>
          <w:p w14:paraId="75402720"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293</w:t>
            </w:r>
          </w:p>
          <w:p w14:paraId="3929F4F4"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366</w:t>
            </w:r>
          </w:p>
          <w:p w14:paraId="19A71813"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487</w:t>
            </w:r>
          </w:p>
          <w:p w14:paraId="3A5345CD"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975</w:t>
            </w:r>
          </w:p>
        </w:tc>
      </w:tr>
      <w:tr w:rsidR="007F5641" w:rsidRPr="007F5641" w14:paraId="1A606EA2" w14:textId="77777777" w:rsidTr="000B2E71">
        <w:trPr>
          <w:cantSplit/>
          <w:trHeight w:val="13"/>
        </w:trPr>
        <w:tc>
          <w:tcPr>
            <w:tcW w:w="0" w:type="auto"/>
            <w:vMerge/>
            <w:tcBorders>
              <w:top w:val="single" w:sz="4" w:space="0" w:color="auto"/>
              <w:bottom w:val="single" w:sz="4" w:space="0" w:color="auto"/>
            </w:tcBorders>
          </w:tcPr>
          <w:p w14:paraId="3349B5F5"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vMerge/>
            <w:tcBorders>
              <w:top w:val="single" w:sz="4" w:space="0" w:color="auto"/>
              <w:bottom w:val="single" w:sz="4" w:space="0" w:color="auto"/>
            </w:tcBorders>
          </w:tcPr>
          <w:p w14:paraId="2DD64D59"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tcPr>
          <w:p w14:paraId="116224E7"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Frugivore</w:t>
            </w:r>
          </w:p>
        </w:tc>
        <w:tc>
          <w:tcPr>
            <w:tcW w:w="0" w:type="auto"/>
          </w:tcPr>
          <w:p w14:paraId="7D2E7606"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71-79</w:t>
            </w:r>
          </w:p>
        </w:tc>
        <w:tc>
          <w:tcPr>
            <w:tcW w:w="0" w:type="auto"/>
          </w:tcPr>
          <w:p w14:paraId="7A72C8A6"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47.9</w:t>
            </w:r>
          </w:p>
        </w:tc>
        <w:tc>
          <w:tcPr>
            <w:tcW w:w="0" w:type="auto"/>
          </w:tcPr>
          <w:p w14:paraId="20888DE7"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22.7</w:t>
            </w:r>
          </w:p>
        </w:tc>
        <w:tc>
          <w:tcPr>
            <w:tcW w:w="0" w:type="auto"/>
          </w:tcPr>
          <w:p w14:paraId="31B8ABAA"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306</w:t>
            </w:r>
          </w:p>
        </w:tc>
        <w:tc>
          <w:tcPr>
            <w:tcW w:w="0" w:type="auto"/>
          </w:tcPr>
          <w:p w14:paraId="149E5CF2"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657</w:t>
            </w:r>
          </w:p>
        </w:tc>
      </w:tr>
      <w:tr w:rsidR="007F5641" w:rsidRPr="007F5641" w14:paraId="36D31C74" w14:textId="77777777" w:rsidTr="000B2E71">
        <w:trPr>
          <w:cantSplit/>
          <w:trHeight w:val="13"/>
        </w:trPr>
        <w:tc>
          <w:tcPr>
            <w:tcW w:w="0" w:type="auto"/>
            <w:vMerge/>
            <w:tcBorders>
              <w:top w:val="single" w:sz="4" w:space="0" w:color="auto"/>
              <w:bottom w:val="single" w:sz="4" w:space="0" w:color="auto"/>
            </w:tcBorders>
          </w:tcPr>
          <w:p w14:paraId="0080F19B"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vMerge/>
            <w:tcBorders>
              <w:top w:val="single" w:sz="4" w:space="0" w:color="auto"/>
              <w:bottom w:val="single" w:sz="4" w:space="0" w:color="auto"/>
            </w:tcBorders>
          </w:tcPr>
          <w:p w14:paraId="6DC175FD"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tcPr>
          <w:p w14:paraId="31D84AF8"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Large herbivore</w:t>
            </w:r>
          </w:p>
        </w:tc>
        <w:tc>
          <w:tcPr>
            <w:tcW w:w="0" w:type="auto"/>
          </w:tcPr>
          <w:p w14:paraId="51C0EC3A"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713348A1"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57764757"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6F9BC25F"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Pr>
          <w:p w14:paraId="457CBAAF"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35.1</w:t>
            </w:r>
          </w:p>
          <w:p w14:paraId="5D12B54C"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28.1</w:t>
            </w:r>
          </w:p>
          <w:p w14:paraId="31C209C4"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w:t>
            </w:r>
          </w:p>
          <w:p w14:paraId="7BFD5FEB"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10.5</w:t>
            </w:r>
          </w:p>
        </w:tc>
        <w:tc>
          <w:tcPr>
            <w:tcW w:w="0" w:type="auto"/>
          </w:tcPr>
          <w:p w14:paraId="4255B1A8"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p w14:paraId="6C8D5A76"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11.5</w:t>
            </w:r>
          </w:p>
          <w:p w14:paraId="05D4584F"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8.6</w:t>
            </w:r>
          </w:p>
          <w:p w14:paraId="3E4C707E"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4.3</w:t>
            </w:r>
          </w:p>
        </w:tc>
        <w:tc>
          <w:tcPr>
            <w:tcW w:w="0" w:type="auto"/>
          </w:tcPr>
          <w:p w14:paraId="1584688B"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418</w:t>
            </w:r>
          </w:p>
          <w:p w14:paraId="13AB5D03"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522</w:t>
            </w:r>
          </w:p>
          <w:p w14:paraId="301BFEA1"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695</w:t>
            </w:r>
          </w:p>
          <w:p w14:paraId="3D04255B"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1397</w:t>
            </w:r>
          </w:p>
        </w:tc>
        <w:tc>
          <w:tcPr>
            <w:tcW w:w="0" w:type="auto"/>
          </w:tcPr>
          <w:p w14:paraId="6319D6BE"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1479</w:t>
            </w:r>
          </w:p>
          <w:p w14:paraId="71502A2F"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1839</w:t>
            </w:r>
          </w:p>
          <w:p w14:paraId="2B6F543F"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2459</w:t>
            </w:r>
          </w:p>
          <w:p w14:paraId="68FFC26F"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4918</w:t>
            </w:r>
          </w:p>
        </w:tc>
      </w:tr>
      <w:tr w:rsidR="007F5641" w:rsidRPr="007F5641" w14:paraId="39DB352E" w14:textId="77777777" w:rsidTr="000B2E71">
        <w:trPr>
          <w:cantSplit/>
          <w:trHeight w:val="13"/>
        </w:trPr>
        <w:tc>
          <w:tcPr>
            <w:tcW w:w="0" w:type="auto"/>
            <w:vMerge/>
            <w:tcBorders>
              <w:top w:val="single" w:sz="4" w:space="0" w:color="auto"/>
              <w:bottom w:val="single" w:sz="4" w:space="0" w:color="auto"/>
            </w:tcBorders>
          </w:tcPr>
          <w:p w14:paraId="5BF758D8"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vMerge/>
            <w:tcBorders>
              <w:top w:val="single" w:sz="4" w:space="0" w:color="auto"/>
              <w:bottom w:val="single" w:sz="4" w:space="0" w:color="auto"/>
            </w:tcBorders>
          </w:tcPr>
          <w:p w14:paraId="3B1833FB"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2A8EF209"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Borders>
              <w:bottom w:val="single" w:sz="4" w:space="0" w:color="auto"/>
            </w:tcBorders>
          </w:tcPr>
          <w:p w14:paraId="48E8128B"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0A1C3F15"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78ACC146"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167F808F" w14:textId="77777777" w:rsidR="007F5641" w:rsidRPr="007F5641" w:rsidRDefault="007F5641" w:rsidP="007F564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Borders>
              <w:bottom w:val="single" w:sz="4" w:space="0" w:color="auto"/>
            </w:tcBorders>
          </w:tcPr>
          <w:p w14:paraId="3473B79B"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17.2</w:t>
            </w:r>
          </w:p>
          <w:p w14:paraId="56577DFD"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13.8</w:t>
            </w:r>
          </w:p>
          <w:p w14:paraId="75893417"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10.3</w:t>
            </w:r>
          </w:p>
          <w:p w14:paraId="2BA046C0"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w:t>
            </w:r>
          </w:p>
        </w:tc>
        <w:tc>
          <w:tcPr>
            <w:tcW w:w="0" w:type="auto"/>
            <w:tcBorders>
              <w:bottom w:val="single" w:sz="4" w:space="0" w:color="auto"/>
            </w:tcBorders>
          </w:tcPr>
          <w:p w14:paraId="3EC6F8E9"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7.8</w:t>
            </w:r>
          </w:p>
          <w:p w14:paraId="7247CF38"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6.2</w:t>
            </w:r>
          </w:p>
          <w:p w14:paraId="47E5899C"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4.7</w:t>
            </w:r>
          </w:p>
          <w:p w14:paraId="4BDCFFA9"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2.3</w:t>
            </w:r>
          </w:p>
        </w:tc>
        <w:tc>
          <w:tcPr>
            <w:tcW w:w="0" w:type="auto"/>
            <w:tcBorders>
              <w:bottom w:val="single" w:sz="4" w:space="0" w:color="auto"/>
            </w:tcBorders>
          </w:tcPr>
          <w:p w14:paraId="7848D600"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853</w:t>
            </w:r>
          </w:p>
          <w:p w14:paraId="1D46B583"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1063</w:t>
            </w:r>
          </w:p>
          <w:p w14:paraId="3CAE31A4"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1424</w:t>
            </w:r>
          </w:p>
          <w:p w14:paraId="01B32C43"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2821</w:t>
            </w:r>
          </w:p>
        </w:tc>
        <w:tc>
          <w:tcPr>
            <w:tcW w:w="0" w:type="auto"/>
            <w:tcBorders>
              <w:bottom w:val="single" w:sz="4" w:space="0" w:color="auto"/>
            </w:tcBorders>
          </w:tcPr>
          <w:p w14:paraId="51B5A4FC"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1120</w:t>
            </w:r>
          </w:p>
          <w:p w14:paraId="40873C8E"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1409</w:t>
            </w:r>
          </w:p>
          <w:p w14:paraId="1F2AD85F"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1858</w:t>
            </w:r>
          </w:p>
          <w:p w14:paraId="49BB849C" w14:textId="77777777" w:rsidR="007F5641" w:rsidRPr="007F5641" w:rsidRDefault="007F5641" w:rsidP="007F564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3797</w:t>
            </w:r>
          </w:p>
        </w:tc>
      </w:tr>
      <w:tr w:rsidR="007F5641" w:rsidRPr="007F5641" w14:paraId="4458FF52" w14:textId="77777777" w:rsidTr="000B2E71">
        <w:trPr>
          <w:cantSplit/>
          <w:trHeight w:val="13"/>
        </w:trPr>
        <w:tc>
          <w:tcPr>
            <w:tcW w:w="0" w:type="auto"/>
            <w:tcBorders>
              <w:top w:val="single" w:sz="4" w:space="0" w:color="auto"/>
            </w:tcBorders>
          </w:tcPr>
          <w:p w14:paraId="2993FDC1"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Grapes</w:t>
            </w:r>
          </w:p>
        </w:tc>
        <w:tc>
          <w:tcPr>
            <w:tcW w:w="0" w:type="auto"/>
            <w:tcBorders>
              <w:top w:val="single" w:sz="4" w:space="0" w:color="auto"/>
            </w:tcBorders>
          </w:tcPr>
          <w:p w14:paraId="2D7A9900"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Vineyards</w:t>
            </w:r>
          </w:p>
        </w:tc>
        <w:tc>
          <w:tcPr>
            <w:tcW w:w="0" w:type="auto"/>
            <w:tcBorders>
              <w:top w:val="single" w:sz="4" w:space="0" w:color="auto"/>
            </w:tcBorders>
          </w:tcPr>
          <w:p w14:paraId="534C5E3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Large herbivore</w:t>
            </w:r>
          </w:p>
        </w:tc>
        <w:tc>
          <w:tcPr>
            <w:tcW w:w="0" w:type="auto"/>
            <w:tcBorders>
              <w:top w:val="single" w:sz="4" w:space="0" w:color="auto"/>
            </w:tcBorders>
          </w:tcPr>
          <w:p w14:paraId="33C6DC7D"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6F057AF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404AD0C9"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11388976"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Borders>
              <w:top w:val="single" w:sz="4" w:space="0" w:color="auto"/>
            </w:tcBorders>
          </w:tcPr>
          <w:p w14:paraId="40FE308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27.2</w:t>
            </w:r>
          </w:p>
          <w:p w14:paraId="7299BCB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w:t>
            </w:r>
          </w:p>
          <w:p w14:paraId="0EEA498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w:t>
            </w:r>
          </w:p>
          <w:p w14:paraId="4D13494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3.1</w:t>
            </w:r>
          </w:p>
        </w:tc>
        <w:tc>
          <w:tcPr>
            <w:tcW w:w="0" w:type="auto"/>
            <w:tcBorders>
              <w:top w:val="single" w:sz="4" w:space="0" w:color="auto"/>
            </w:tcBorders>
          </w:tcPr>
          <w:p w14:paraId="77EE4FE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27.2</w:t>
            </w:r>
          </w:p>
          <w:p w14:paraId="0C7D26F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16.3</w:t>
            </w:r>
          </w:p>
          <w:p w14:paraId="384CB2E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w:t>
            </w:r>
          </w:p>
          <w:p w14:paraId="7178850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8.1</w:t>
            </w:r>
          </w:p>
        </w:tc>
        <w:tc>
          <w:tcPr>
            <w:tcW w:w="0" w:type="auto"/>
            <w:tcBorders>
              <w:top w:val="single" w:sz="4" w:space="0" w:color="auto"/>
            </w:tcBorders>
          </w:tcPr>
          <w:p w14:paraId="379495CB"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539</w:t>
            </w:r>
          </w:p>
          <w:p w14:paraId="5A435965"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900</w:t>
            </w:r>
          </w:p>
          <w:p w14:paraId="64C970EC"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1078</w:t>
            </w:r>
          </w:p>
          <w:p w14:paraId="1EFE09E5"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1811</w:t>
            </w:r>
          </w:p>
        </w:tc>
        <w:tc>
          <w:tcPr>
            <w:tcW w:w="0" w:type="auto"/>
            <w:tcBorders>
              <w:top w:val="single" w:sz="4" w:space="0" w:color="auto"/>
            </w:tcBorders>
          </w:tcPr>
          <w:p w14:paraId="12CE48D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1905</w:t>
            </w:r>
          </w:p>
          <w:p w14:paraId="0ECD583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3156</w:t>
            </w:r>
          </w:p>
          <w:p w14:paraId="76BE165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3845</w:t>
            </w:r>
          </w:p>
          <w:p w14:paraId="756BD1B5"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6409</w:t>
            </w:r>
          </w:p>
        </w:tc>
      </w:tr>
      <w:tr w:rsidR="007F5641" w:rsidRPr="007F5641" w14:paraId="6AB605F4" w14:textId="77777777" w:rsidTr="000B2E71">
        <w:trPr>
          <w:cantSplit/>
          <w:trHeight w:val="13"/>
        </w:trPr>
        <w:tc>
          <w:tcPr>
            <w:tcW w:w="0" w:type="auto"/>
          </w:tcPr>
          <w:p w14:paraId="2547BC4A"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4C0F3202"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7DFE495E"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Pr>
          <w:p w14:paraId="1F51A8C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1AC4265F"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20</w:t>
            </w:r>
          </w:p>
        </w:tc>
        <w:tc>
          <w:tcPr>
            <w:tcW w:w="0" w:type="auto"/>
          </w:tcPr>
          <w:p w14:paraId="7200C2B5"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w:t>
            </w:r>
          </w:p>
          <w:p w14:paraId="223A7C70"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Pr>
          <w:p w14:paraId="38C490B5"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w:t>
            </w:r>
          </w:p>
          <w:p w14:paraId="67F0362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Pr>
          <w:p w14:paraId="055B9F6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1930</w:t>
            </w:r>
          </w:p>
          <w:p w14:paraId="26FE6B8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2716</w:t>
            </w:r>
          </w:p>
        </w:tc>
        <w:tc>
          <w:tcPr>
            <w:tcW w:w="0" w:type="auto"/>
          </w:tcPr>
          <w:p w14:paraId="0970470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2079</w:t>
            </w:r>
          </w:p>
          <w:p w14:paraId="3362A73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52005701" w14:textId="77777777" w:rsidTr="000B2E71">
        <w:trPr>
          <w:cantSplit/>
          <w:trHeight w:val="13"/>
        </w:trPr>
        <w:tc>
          <w:tcPr>
            <w:tcW w:w="0" w:type="auto"/>
          </w:tcPr>
          <w:p w14:paraId="640F5015"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3A802BCB"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621CCF61"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herbivore</w:t>
            </w:r>
          </w:p>
        </w:tc>
        <w:tc>
          <w:tcPr>
            <w:tcW w:w="0" w:type="auto"/>
          </w:tcPr>
          <w:p w14:paraId="064CA4C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4559B597"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1D983926"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73D531BB"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Pr>
          <w:p w14:paraId="54E1C55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p w14:paraId="745CCF4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81.9</w:t>
            </w:r>
          </w:p>
          <w:p w14:paraId="2787EE5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68.2</w:t>
            </w:r>
          </w:p>
          <w:p w14:paraId="24CF780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40.9</w:t>
            </w:r>
          </w:p>
        </w:tc>
        <w:tc>
          <w:tcPr>
            <w:tcW w:w="0" w:type="auto"/>
          </w:tcPr>
          <w:p w14:paraId="463C075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p w14:paraId="07F1B4C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81.9</w:t>
            </w:r>
          </w:p>
          <w:p w14:paraId="5EB0DD8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68.2</w:t>
            </w:r>
          </w:p>
          <w:p w14:paraId="4230715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40.9</w:t>
            </w:r>
          </w:p>
        </w:tc>
        <w:tc>
          <w:tcPr>
            <w:tcW w:w="0" w:type="auto"/>
          </w:tcPr>
          <w:p w14:paraId="57781D5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108</w:t>
            </w:r>
          </w:p>
          <w:p w14:paraId="360BA36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179</w:t>
            </w:r>
          </w:p>
          <w:p w14:paraId="77884A6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215</w:t>
            </w:r>
          </w:p>
          <w:p w14:paraId="429A72A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359</w:t>
            </w:r>
          </w:p>
        </w:tc>
        <w:tc>
          <w:tcPr>
            <w:tcW w:w="0" w:type="auto"/>
          </w:tcPr>
          <w:p w14:paraId="3A2C936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293</w:t>
            </w:r>
          </w:p>
          <w:p w14:paraId="5B1EEAF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487</w:t>
            </w:r>
          </w:p>
          <w:p w14:paraId="4C291A2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586</w:t>
            </w:r>
          </w:p>
          <w:p w14:paraId="5FDD909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975</w:t>
            </w:r>
          </w:p>
        </w:tc>
      </w:tr>
      <w:tr w:rsidR="007F5641" w:rsidRPr="007F5641" w14:paraId="1995FF02" w14:textId="77777777" w:rsidTr="000B2E71">
        <w:trPr>
          <w:cantSplit/>
          <w:trHeight w:val="13"/>
        </w:trPr>
        <w:tc>
          <w:tcPr>
            <w:tcW w:w="0" w:type="auto"/>
            <w:tcBorders>
              <w:bottom w:val="single" w:sz="4" w:space="0" w:color="auto"/>
            </w:tcBorders>
          </w:tcPr>
          <w:p w14:paraId="7216A803"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6A387572"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12FE8815"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Borders>
              <w:bottom w:val="single" w:sz="4" w:space="0" w:color="auto"/>
            </w:tcBorders>
          </w:tcPr>
          <w:p w14:paraId="49B75629"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19713624"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2736D55A"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7DA3A21A"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40</w:t>
            </w:r>
          </w:p>
        </w:tc>
        <w:tc>
          <w:tcPr>
            <w:tcW w:w="0" w:type="auto"/>
            <w:tcBorders>
              <w:bottom w:val="single" w:sz="4" w:space="0" w:color="auto"/>
            </w:tcBorders>
          </w:tcPr>
          <w:p w14:paraId="098EB96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17.2</w:t>
            </w:r>
          </w:p>
          <w:p w14:paraId="436C7FB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10.3</w:t>
            </w:r>
          </w:p>
          <w:p w14:paraId="346C3F4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8.6</w:t>
            </w:r>
          </w:p>
          <w:p w14:paraId="37C4A90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w:t>
            </w:r>
          </w:p>
        </w:tc>
        <w:tc>
          <w:tcPr>
            <w:tcW w:w="0" w:type="auto"/>
            <w:tcBorders>
              <w:bottom w:val="single" w:sz="4" w:space="0" w:color="auto"/>
            </w:tcBorders>
          </w:tcPr>
          <w:p w14:paraId="0E94BB99"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17.2</w:t>
            </w:r>
          </w:p>
          <w:p w14:paraId="7AED987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10.3</w:t>
            </w:r>
          </w:p>
          <w:p w14:paraId="07FE52A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8.6</w:t>
            </w:r>
          </w:p>
          <w:p w14:paraId="42B50F8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w:t>
            </w:r>
          </w:p>
        </w:tc>
        <w:tc>
          <w:tcPr>
            <w:tcW w:w="0" w:type="auto"/>
            <w:tcBorders>
              <w:bottom w:val="single" w:sz="4" w:space="0" w:color="auto"/>
            </w:tcBorders>
          </w:tcPr>
          <w:p w14:paraId="37229A5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853</w:t>
            </w:r>
          </w:p>
          <w:p w14:paraId="4588010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1424</w:t>
            </w:r>
          </w:p>
          <w:p w14:paraId="0D9D3CD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1705</w:t>
            </w:r>
          </w:p>
          <w:p w14:paraId="643309B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2821</w:t>
            </w:r>
          </w:p>
        </w:tc>
        <w:tc>
          <w:tcPr>
            <w:tcW w:w="0" w:type="auto"/>
            <w:tcBorders>
              <w:bottom w:val="single" w:sz="4" w:space="0" w:color="auto"/>
            </w:tcBorders>
          </w:tcPr>
          <w:p w14:paraId="1509CCD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1120</w:t>
            </w:r>
          </w:p>
          <w:p w14:paraId="34040F8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1858</w:t>
            </w:r>
          </w:p>
          <w:p w14:paraId="1AD4631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2239</w:t>
            </w:r>
          </w:p>
          <w:p w14:paraId="60EA5A45"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3797</w:t>
            </w:r>
          </w:p>
        </w:tc>
      </w:tr>
      <w:tr w:rsidR="007F5641" w:rsidRPr="007F5641" w14:paraId="1A8BB574" w14:textId="77777777" w:rsidTr="000B2E71">
        <w:trPr>
          <w:cantSplit/>
          <w:trHeight w:val="13"/>
        </w:trPr>
        <w:tc>
          <w:tcPr>
            <w:tcW w:w="0" w:type="auto"/>
            <w:tcBorders>
              <w:top w:val="single" w:sz="4" w:space="0" w:color="auto"/>
            </w:tcBorders>
          </w:tcPr>
          <w:p w14:paraId="2A649F75"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lastRenderedPageBreak/>
              <w:t>Tomatoes</w:t>
            </w:r>
          </w:p>
        </w:tc>
        <w:tc>
          <w:tcPr>
            <w:tcW w:w="0" w:type="auto"/>
            <w:vMerge w:val="restart"/>
            <w:tcBorders>
              <w:top w:val="single" w:sz="4" w:space="0" w:color="auto"/>
            </w:tcBorders>
          </w:tcPr>
          <w:p w14:paraId="71461A07"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Fruiting </w:t>
            </w:r>
          </w:p>
          <w:p w14:paraId="2961662C"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vegetables</w:t>
            </w:r>
          </w:p>
        </w:tc>
        <w:tc>
          <w:tcPr>
            <w:tcW w:w="0" w:type="auto"/>
            <w:tcBorders>
              <w:top w:val="single" w:sz="4" w:space="0" w:color="auto"/>
            </w:tcBorders>
          </w:tcPr>
          <w:p w14:paraId="1899618E"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Frugivore</w:t>
            </w:r>
          </w:p>
        </w:tc>
        <w:tc>
          <w:tcPr>
            <w:tcW w:w="0" w:type="auto"/>
            <w:tcBorders>
              <w:top w:val="single" w:sz="4" w:space="0" w:color="auto"/>
            </w:tcBorders>
          </w:tcPr>
          <w:p w14:paraId="4F404792"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71-89</w:t>
            </w:r>
          </w:p>
        </w:tc>
        <w:tc>
          <w:tcPr>
            <w:tcW w:w="0" w:type="auto"/>
            <w:tcBorders>
              <w:top w:val="single" w:sz="4" w:space="0" w:color="auto"/>
            </w:tcBorders>
          </w:tcPr>
          <w:p w14:paraId="700694B6"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45.2</w:t>
            </w:r>
          </w:p>
        </w:tc>
        <w:tc>
          <w:tcPr>
            <w:tcW w:w="0" w:type="auto"/>
            <w:tcBorders>
              <w:top w:val="single" w:sz="4" w:space="0" w:color="auto"/>
            </w:tcBorders>
          </w:tcPr>
          <w:p w14:paraId="478400CE"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25.2</w:t>
            </w:r>
          </w:p>
        </w:tc>
        <w:tc>
          <w:tcPr>
            <w:tcW w:w="0" w:type="auto"/>
            <w:tcBorders>
              <w:top w:val="single" w:sz="4" w:space="0" w:color="auto"/>
            </w:tcBorders>
          </w:tcPr>
          <w:p w14:paraId="2E1FADE3"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324</w:t>
            </w:r>
          </w:p>
        </w:tc>
        <w:tc>
          <w:tcPr>
            <w:tcW w:w="0" w:type="auto"/>
            <w:tcBorders>
              <w:top w:val="single" w:sz="4" w:space="0" w:color="auto"/>
            </w:tcBorders>
          </w:tcPr>
          <w:p w14:paraId="105EA925"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592</w:t>
            </w:r>
          </w:p>
        </w:tc>
      </w:tr>
      <w:tr w:rsidR="007F5641" w:rsidRPr="007F5641" w14:paraId="36E2DF1F" w14:textId="77777777" w:rsidTr="000B2E71">
        <w:trPr>
          <w:cantSplit/>
          <w:trHeight w:val="13"/>
        </w:trPr>
        <w:tc>
          <w:tcPr>
            <w:tcW w:w="0" w:type="auto"/>
          </w:tcPr>
          <w:p w14:paraId="7CBCE1C7"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p>
        </w:tc>
        <w:tc>
          <w:tcPr>
            <w:tcW w:w="0" w:type="auto"/>
            <w:vMerge/>
          </w:tcPr>
          <w:p w14:paraId="752E89CC"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p>
        </w:tc>
        <w:tc>
          <w:tcPr>
            <w:tcW w:w="0" w:type="auto"/>
          </w:tcPr>
          <w:p w14:paraId="156956B7"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Pr>
          <w:p w14:paraId="05306AD9" w14:textId="77777777" w:rsidR="007F5641" w:rsidRPr="007F5641" w:rsidRDefault="007F5641" w:rsidP="00651B12">
            <w:pPr>
              <w:keepNext/>
              <w:keepLines/>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10-19</w:t>
            </w:r>
          </w:p>
          <w:p w14:paraId="2D7FBB6F"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20</w:t>
            </w:r>
          </w:p>
        </w:tc>
        <w:tc>
          <w:tcPr>
            <w:tcW w:w="0" w:type="auto"/>
          </w:tcPr>
          <w:p w14:paraId="1846586F"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w:t>
            </w:r>
          </w:p>
          <w:p w14:paraId="5DBB5C42"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Pr>
          <w:p w14:paraId="77CF4A2E"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4.2</w:t>
            </w:r>
          </w:p>
          <w:p w14:paraId="665DD0BA"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w:t>
            </w:r>
          </w:p>
        </w:tc>
        <w:tc>
          <w:tcPr>
            <w:tcW w:w="0" w:type="auto"/>
          </w:tcPr>
          <w:p w14:paraId="381D5FE3"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1930</w:t>
            </w:r>
          </w:p>
          <w:p w14:paraId="59F46C04"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2716</w:t>
            </w:r>
          </w:p>
        </w:tc>
        <w:tc>
          <w:tcPr>
            <w:tcW w:w="0" w:type="auto"/>
          </w:tcPr>
          <w:p w14:paraId="10E0CC84"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2079</w:t>
            </w:r>
          </w:p>
          <w:p w14:paraId="1B12AF7C"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46528E7B" w14:textId="77777777" w:rsidTr="000B2E71">
        <w:trPr>
          <w:cantSplit/>
          <w:trHeight w:val="13"/>
        </w:trPr>
        <w:tc>
          <w:tcPr>
            <w:tcW w:w="0" w:type="auto"/>
          </w:tcPr>
          <w:p w14:paraId="38966F25"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p>
        </w:tc>
        <w:tc>
          <w:tcPr>
            <w:tcW w:w="0" w:type="auto"/>
          </w:tcPr>
          <w:p w14:paraId="7E32B1D5"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p>
        </w:tc>
        <w:tc>
          <w:tcPr>
            <w:tcW w:w="0" w:type="auto"/>
          </w:tcPr>
          <w:p w14:paraId="79DD3EF2"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herbivore</w:t>
            </w:r>
          </w:p>
        </w:tc>
        <w:tc>
          <w:tcPr>
            <w:tcW w:w="0" w:type="auto"/>
          </w:tcPr>
          <w:p w14:paraId="37C4D2CF"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14D823A5"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Pr>
          <w:p w14:paraId="42DC3F9E"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p w14:paraId="16815F9A"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40.9</w:t>
            </w:r>
          </w:p>
        </w:tc>
        <w:tc>
          <w:tcPr>
            <w:tcW w:w="0" w:type="auto"/>
          </w:tcPr>
          <w:p w14:paraId="7C3D4A31"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72.3</w:t>
            </w:r>
          </w:p>
          <w:p w14:paraId="5654434B"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21.7</w:t>
            </w:r>
          </w:p>
        </w:tc>
        <w:tc>
          <w:tcPr>
            <w:tcW w:w="0" w:type="auto"/>
          </w:tcPr>
          <w:p w14:paraId="79A67A12"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108</w:t>
            </w:r>
          </w:p>
          <w:p w14:paraId="02A5FEFA"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359</w:t>
            </w:r>
          </w:p>
        </w:tc>
        <w:tc>
          <w:tcPr>
            <w:tcW w:w="0" w:type="auto"/>
          </w:tcPr>
          <w:p w14:paraId="353368CE"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293</w:t>
            </w:r>
          </w:p>
          <w:p w14:paraId="10487238"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975</w:t>
            </w:r>
          </w:p>
        </w:tc>
      </w:tr>
      <w:tr w:rsidR="007F5641" w:rsidRPr="007F5641" w14:paraId="777158C0" w14:textId="77777777" w:rsidTr="000B2E71">
        <w:trPr>
          <w:cantSplit/>
          <w:trHeight w:val="13"/>
        </w:trPr>
        <w:tc>
          <w:tcPr>
            <w:tcW w:w="0" w:type="auto"/>
          </w:tcPr>
          <w:p w14:paraId="6830F11A"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p>
        </w:tc>
        <w:tc>
          <w:tcPr>
            <w:tcW w:w="0" w:type="auto"/>
          </w:tcPr>
          <w:p w14:paraId="389E6C48"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p>
        </w:tc>
        <w:tc>
          <w:tcPr>
            <w:tcW w:w="0" w:type="auto"/>
          </w:tcPr>
          <w:p w14:paraId="30ACC6F8"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Pr>
          <w:p w14:paraId="6F59F680"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6952879B"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1E292FEF" w14:textId="77777777" w:rsidR="007F5641" w:rsidRPr="007F5641" w:rsidRDefault="007F564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Pr>
          <w:p w14:paraId="2D20A982"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p w14:paraId="5913B738"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17.2</w:t>
            </w:r>
          </w:p>
          <w:p w14:paraId="6468B4C3"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w:t>
            </w:r>
          </w:p>
        </w:tc>
        <w:tc>
          <w:tcPr>
            <w:tcW w:w="0" w:type="auto"/>
          </w:tcPr>
          <w:p w14:paraId="1FEB7961"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w:t>
            </w:r>
          </w:p>
          <w:p w14:paraId="279C3E3B"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7.8</w:t>
            </w:r>
          </w:p>
          <w:p w14:paraId="300C158E"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2.3</w:t>
            </w:r>
          </w:p>
        </w:tc>
        <w:tc>
          <w:tcPr>
            <w:tcW w:w="0" w:type="auto"/>
          </w:tcPr>
          <w:p w14:paraId="5AA3C44C"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1026</w:t>
            </w:r>
          </w:p>
          <w:p w14:paraId="57AE7E09"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853</w:t>
            </w:r>
          </w:p>
          <w:p w14:paraId="5C2604B9"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2821</w:t>
            </w:r>
          </w:p>
        </w:tc>
        <w:tc>
          <w:tcPr>
            <w:tcW w:w="0" w:type="auto"/>
          </w:tcPr>
          <w:p w14:paraId="399004CD"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1532</w:t>
            </w:r>
          </w:p>
          <w:p w14:paraId="6514ECE9"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1120</w:t>
            </w:r>
          </w:p>
          <w:p w14:paraId="6ED18893" w14:textId="77777777" w:rsidR="007F5641" w:rsidRPr="007F5641" w:rsidRDefault="007F564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3797</w:t>
            </w:r>
          </w:p>
        </w:tc>
      </w:tr>
      <w:tr w:rsidR="007F5641" w:rsidRPr="007F5641" w14:paraId="4296CE8D" w14:textId="77777777" w:rsidTr="000B2E71">
        <w:trPr>
          <w:cantSplit/>
          <w:trHeight w:val="13"/>
        </w:trPr>
        <w:tc>
          <w:tcPr>
            <w:tcW w:w="0" w:type="auto"/>
            <w:tcBorders>
              <w:top w:val="single" w:sz="4" w:space="0" w:color="auto"/>
            </w:tcBorders>
          </w:tcPr>
          <w:p w14:paraId="5266A69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Cabbages, lettuce</w:t>
            </w:r>
          </w:p>
        </w:tc>
        <w:tc>
          <w:tcPr>
            <w:tcW w:w="0" w:type="auto"/>
            <w:vMerge w:val="restart"/>
            <w:tcBorders>
              <w:top w:val="single" w:sz="4" w:space="0" w:color="auto"/>
            </w:tcBorders>
          </w:tcPr>
          <w:p w14:paraId="471133BD"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Leafy </w:t>
            </w:r>
          </w:p>
          <w:p w14:paraId="79FAA76F"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vegetables</w:t>
            </w:r>
          </w:p>
        </w:tc>
        <w:tc>
          <w:tcPr>
            <w:tcW w:w="0" w:type="auto"/>
            <w:tcBorders>
              <w:top w:val="single" w:sz="4" w:space="0" w:color="auto"/>
            </w:tcBorders>
          </w:tcPr>
          <w:p w14:paraId="1FF63BFF"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Borders>
              <w:top w:val="single" w:sz="4" w:space="0" w:color="auto"/>
            </w:tcBorders>
          </w:tcPr>
          <w:p w14:paraId="4468640D" w14:textId="77777777" w:rsidR="007F5641" w:rsidRPr="007F5641" w:rsidRDefault="007F5641" w:rsidP="007F564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10-19</w:t>
            </w:r>
          </w:p>
          <w:p w14:paraId="73D32C53"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20</w:t>
            </w:r>
          </w:p>
        </w:tc>
        <w:tc>
          <w:tcPr>
            <w:tcW w:w="0" w:type="auto"/>
            <w:tcBorders>
              <w:top w:val="single" w:sz="4" w:space="0" w:color="auto"/>
            </w:tcBorders>
          </w:tcPr>
          <w:p w14:paraId="075851A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w:t>
            </w:r>
          </w:p>
          <w:p w14:paraId="62425ED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tc>
        <w:tc>
          <w:tcPr>
            <w:tcW w:w="0" w:type="auto"/>
            <w:tcBorders>
              <w:top w:val="single" w:sz="4" w:space="0" w:color="auto"/>
            </w:tcBorders>
          </w:tcPr>
          <w:p w14:paraId="273D6E1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4.2</w:t>
            </w:r>
          </w:p>
          <w:p w14:paraId="7AB6531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w:t>
            </w:r>
          </w:p>
        </w:tc>
        <w:tc>
          <w:tcPr>
            <w:tcW w:w="0" w:type="auto"/>
            <w:tcBorders>
              <w:top w:val="single" w:sz="4" w:space="0" w:color="auto"/>
            </w:tcBorders>
          </w:tcPr>
          <w:p w14:paraId="3F9E32D5"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1930</w:t>
            </w:r>
          </w:p>
          <w:p w14:paraId="3310E5E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2716</w:t>
            </w:r>
          </w:p>
        </w:tc>
        <w:tc>
          <w:tcPr>
            <w:tcW w:w="0" w:type="auto"/>
            <w:tcBorders>
              <w:top w:val="single" w:sz="4" w:space="0" w:color="auto"/>
            </w:tcBorders>
          </w:tcPr>
          <w:p w14:paraId="2A51990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2079</w:t>
            </w:r>
          </w:p>
          <w:p w14:paraId="17696D6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4596</w:t>
            </w:r>
          </w:p>
        </w:tc>
      </w:tr>
      <w:tr w:rsidR="007F5641" w:rsidRPr="007F5641" w14:paraId="2523ED51" w14:textId="77777777" w:rsidTr="000B2E71">
        <w:trPr>
          <w:cantSplit/>
          <w:trHeight w:val="13"/>
        </w:trPr>
        <w:tc>
          <w:tcPr>
            <w:tcW w:w="0" w:type="auto"/>
          </w:tcPr>
          <w:p w14:paraId="2E7ED1AA"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vMerge/>
          </w:tcPr>
          <w:p w14:paraId="523E2373"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34E2D190"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herbivore</w:t>
            </w:r>
          </w:p>
        </w:tc>
        <w:tc>
          <w:tcPr>
            <w:tcW w:w="0" w:type="auto"/>
          </w:tcPr>
          <w:p w14:paraId="7C8E5288"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40-49</w:t>
            </w:r>
          </w:p>
          <w:p w14:paraId="7B0127B6"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Pr>
          <w:p w14:paraId="765D582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136.4</w:t>
            </w:r>
          </w:p>
          <w:p w14:paraId="760B53F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40.9</w:t>
            </w:r>
          </w:p>
        </w:tc>
        <w:tc>
          <w:tcPr>
            <w:tcW w:w="0" w:type="auto"/>
          </w:tcPr>
          <w:p w14:paraId="2BA1F4F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72.3</w:t>
            </w:r>
          </w:p>
          <w:p w14:paraId="7F3E87E8"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21.7</w:t>
            </w:r>
          </w:p>
        </w:tc>
        <w:tc>
          <w:tcPr>
            <w:tcW w:w="0" w:type="auto"/>
          </w:tcPr>
          <w:p w14:paraId="1CF0BEA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108</w:t>
            </w:r>
          </w:p>
          <w:p w14:paraId="5ACDD6F7"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359</w:t>
            </w:r>
          </w:p>
        </w:tc>
        <w:tc>
          <w:tcPr>
            <w:tcW w:w="0" w:type="auto"/>
          </w:tcPr>
          <w:p w14:paraId="25BCAF94"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293</w:t>
            </w:r>
          </w:p>
          <w:p w14:paraId="52A87F2E"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975</w:t>
            </w:r>
          </w:p>
        </w:tc>
      </w:tr>
      <w:tr w:rsidR="007F5641" w:rsidRPr="007F5641" w14:paraId="525423DB" w14:textId="77777777" w:rsidTr="000B2E71">
        <w:trPr>
          <w:cantSplit/>
          <w:trHeight w:val="13"/>
        </w:trPr>
        <w:tc>
          <w:tcPr>
            <w:tcW w:w="0" w:type="auto"/>
          </w:tcPr>
          <w:p w14:paraId="6E53FB96"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26E7AE6B"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Pr>
          <w:p w14:paraId="211AFB57"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Large herbivore</w:t>
            </w:r>
          </w:p>
        </w:tc>
        <w:tc>
          <w:tcPr>
            <w:tcW w:w="0" w:type="auto"/>
          </w:tcPr>
          <w:p w14:paraId="2329027D"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All season</w:t>
            </w:r>
          </w:p>
        </w:tc>
        <w:tc>
          <w:tcPr>
            <w:tcW w:w="0" w:type="auto"/>
          </w:tcPr>
          <w:p w14:paraId="77512CA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35.1</w:t>
            </w:r>
          </w:p>
        </w:tc>
        <w:tc>
          <w:tcPr>
            <w:tcW w:w="0" w:type="auto"/>
          </w:tcPr>
          <w:p w14:paraId="002A17A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tc>
        <w:tc>
          <w:tcPr>
            <w:tcW w:w="0" w:type="auto"/>
          </w:tcPr>
          <w:p w14:paraId="69DAECA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418</w:t>
            </w:r>
          </w:p>
        </w:tc>
        <w:tc>
          <w:tcPr>
            <w:tcW w:w="0" w:type="auto"/>
          </w:tcPr>
          <w:p w14:paraId="0EB50A2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1479</w:t>
            </w:r>
          </w:p>
        </w:tc>
      </w:tr>
      <w:tr w:rsidR="007F5641" w:rsidRPr="007F5641" w14:paraId="15460F3C" w14:textId="77777777" w:rsidTr="000B2E71">
        <w:trPr>
          <w:cantSplit/>
          <w:trHeight w:val="13"/>
        </w:trPr>
        <w:tc>
          <w:tcPr>
            <w:tcW w:w="0" w:type="auto"/>
            <w:tcBorders>
              <w:bottom w:val="single" w:sz="4" w:space="0" w:color="auto"/>
            </w:tcBorders>
          </w:tcPr>
          <w:p w14:paraId="00F07BA7"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24C46925" w14:textId="77777777" w:rsidR="007F5641" w:rsidRPr="007F5641" w:rsidRDefault="007F5641" w:rsidP="007F564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1E02821E"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Borders>
              <w:bottom w:val="single" w:sz="4" w:space="0" w:color="auto"/>
            </w:tcBorders>
          </w:tcPr>
          <w:p w14:paraId="6146776D"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67606D78"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79548715" w14:textId="77777777" w:rsidR="007F5641" w:rsidRPr="007F5641" w:rsidRDefault="007F5641" w:rsidP="007F564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50</w:t>
            </w:r>
          </w:p>
        </w:tc>
        <w:tc>
          <w:tcPr>
            <w:tcW w:w="0" w:type="auto"/>
            <w:tcBorders>
              <w:bottom w:val="single" w:sz="4" w:space="0" w:color="auto"/>
            </w:tcBorders>
          </w:tcPr>
          <w:p w14:paraId="3ACF1F7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14.3</w:t>
            </w:r>
          </w:p>
          <w:p w14:paraId="36F64B21"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17.2</w:t>
            </w:r>
          </w:p>
          <w:p w14:paraId="21AD0E5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5.2</w:t>
            </w:r>
          </w:p>
        </w:tc>
        <w:tc>
          <w:tcPr>
            <w:tcW w:w="0" w:type="auto"/>
            <w:tcBorders>
              <w:bottom w:val="single" w:sz="4" w:space="0" w:color="auto"/>
            </w:tcBorders>
          </w:tcPr>
          <w:p w14:paraId="070C529D"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w:t>
            </w:r>
          </w:p>
          <w:p w14:paraId="7ECA022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7.8</w:t>
            </w:r>
          </w:p>
          <w:p w14:paraId="26C2CB46"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2.3</w:t>
            </w:r>
          </w:p>
        </w:tc>
        <w:tc>
          <w:tcPr>
            <w:tcW w:w="0" w:type="auto"/>
            <w:tcBorders>
              <w:bottom w:val="single" w:sz="4" w:space="0" w:color="auto"/>
            </w:tcBorders>
          </w:tcPr>
          <w:p w14:paraId="19FCFC3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1026</w:t>
            </w:r>
          </w:p>
          <w:p w14:paraId="1963D3B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853</w:t>
            </w:r>
          </w:p>
          <w:p w14:paraId="25BF081A"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2821</w:t>
            </w:r>
          </w:p>
        </w:tc>
        <w:tc>
          <w:tcPr>
            <w:tcW w:w="0" w:type="auto"/>
            <w:tcBorders>
              <w:bottom w:val="single" w:sz="4" w:space="0" w:color="auto"/>
            </w:tcBorders>
          </w:tcPr>
          <w:p w14:paraId="2CA68C63"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1532</w:t>
            </w:r>
          </w:p>
          <w:p w14:paraId="0C647B9F"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1120</w:t>
            </w:r>
          </w:p>
          <w:p w14:paraId="05E74B72" w14:textId="77777777" w:rsidR="007F5641" w:rsidRPr="007F5641" w:rsidRDefault="007F5641" w:rsidP="007F564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3797</w:t>
            </w:r>
          </w:p>
        </w:tc>
      </w:tr>
    </w:tbl>
    <w:p w14:paraId="3BC33AD4" w14:textId="7177CC39" w:rsidR="007F5641" w:rsidRPr="007F5641" w:rsidRDefault="007F5641" w:rsidP="007F5641">
      <w:pPr>
        <w:widowControl w:val="0"/>
        <w:spacing w:before="0" w:after="0" w:line="240" w:lineRule="auto"/>
        <w:rPr>
          <w:rFonts w:cs="Arial"/>
          <w:spacing w:val="6"/>
          <w:kern w:val="20"/>
          <w:szCs w:val="16"/>
          <w:u w:color="000000"/>
        </w:rPr>
      </w:pPr>
      <w:r w:rsidRPr="007F5641">
        <w:rPr>
          <w:rFonts w:cs="Arial"/>
          <w:spacing w:val="6"/>
          <w:kern w:val="20"/>
          <w:szCs w:val="16"/>
          <w:u w:color="000000"/>
        </w:rPr>
        <w:t xml:space="preserve">RAL = regulatory acceptable level from </w:t>
      </w:r>
      <w:r w:rsidR="009554A0">
        <w:rPr>
          <w:rFonts w:cs="Arial"/>
          <w:spacing w:val="6"/>
          <w:kern w:val="20"/>
          <w:szCs w:val="16"/>
          <w:u w:color="000000"/>
        </w:rPr>
        <w:fldChar w:fldCharType="begin"/>
      </w:r>
      <w:r w:rsidR="009554A0">
        <w:rPr>
          <w:rFonts w:cs="Arial"/>
          <w:spacing w:val="6"/>
          <w:kern w:val="20"/>
          <w:szCs w:val="16"/>
          <w:u w:color="000000"/>
        </w:rPr>
        <w:instrText xml:space="preserve"> REF _Ref192679882 \h </w:instrText>
      </w:r>
      <w:r w:rsidR="009554A0">
        <w:rPr>
          <w:rFonts w:cs="Arial"/>
          <w:spacing w:val="6"/>
          <w:kern w:val="20"/>
          <w:szCs w:val="16"/>
          <w:u w:color="000000"/>
        </w:rPr>
      </w:r>
      <w:r w:rsidR="009554A0">
        <w:rPr>
          <w:rFonts w:cs="Arial"/>
          <w:spacing w:val="6"/>
          <w:kern w:val="20"/>
          <w:szCs w:val="16"/>
          <w:u w:color="000000"/>
        </w:rPr>
        <w:fldChar w:fldCharType="separate"/>
      </w:r>
      <w:r w:rsidR="005C43BA">
        <w:t xml:space="preserve">Table </w:t>
      </w:r>
      <w:r w:rsidR="005C43BA">
        <w:rPr>
          <w:noProof/>
        </w:rPr>
        <w:t>27</w:t>
      </w:r>
      <w:r w:rsidR="009554A0">
        <w:rPr>
          <w:rFonts w:cs="Arial"/>
          <w:spacing w:val="6"/>
          <w:kern w:val="20"/>
          <w:szCs w:val="16"/>
          <w:u w:color="000000"/>
        </w:rPr>
        <w:fldChar w:fldCharType="end"/>
      </w:r>
    </w:p>
    <w:p w14:paraId="4BB49C2D" w14:textId="77777777" w:rsidR="007F5641" w:rsidRPr="007F5641" w:rsidRDefault="007F5641" w:rsidP="007F5641">
      <w:pPr>
        <w:widowControl w:val="0"/>
        <w:spacing w:before="0" w:after="0" w:line="240" w:lineRule="auto"/>
        <w:rPr>
          <w:rFonts w:cs="Arial"/>
          <w:spacing w:val="6"/>
          <w:kern w:val="20"/>
          <w:szCs w:val="16"/>
          <w:u w:color="000000"/>
        </w:rPr>
      </w:pPr>
      <w:r w:rsidRPr="007F5641">
        <w:rPr>
          <w:rFonts w:cs="Arial"/>
          <w:spacing w:val="6"/>
          <w:kern w:val="20"/>
          <w:szCs w:val="16"/>
          <w:u w:color="000000"/>
        </w:rPr>
        <w:t>Generic focal species and shortcut values for indicated crop groups from EFSA (2009)</w:t>
      </w:r>
    </w:p>
    <w:p w14:paraId="6AD836EC" w14:textId="77777777" w:rsidR="007F5641" w:rsidRPr="007F5641" w:rsidRDefault="007F5641" w:rsidP="007F5641">
      <w:pPr>
        <w:widowControl w:val="0"/>
        <w:spacing w:before="0" w:after="0" w:line="240" w:lineRule="auto"/>
        <w:rPr>
          <w:rFonts w:cs="Arial"/>
          <w:spacing w:val="6"/>
          <w:kern w:val="20"/>
          <w:szCs w:val="16"/>
          <w:u w:color="000000"/>
        </w:rPr>
      </w:pPr>
      <w:r w:rsidRPr="007F5641">
        <w:rPr>
          <w:rFonts w:cs="Arial"/>
          <w:spacing w:val="6"/>
          <w:kern w:val="20"/>
          <w:szCs w:val="16"/>
          <w:u w:color="000000"/>
        </w:rPr>
        <w:t xml:space="preserve">Maximum acceptable seasonal rate (g/ha) </w:t>
      </w:r>
    </w:p>
    <w:p w14:paraId="751A4FFC" w14:textId="53888812" w:rsidR="007F5641" w:rsidRPr="007F5641" w:rsidRDefault="007F5641" w:rsidP="007F5641">
      <w:pPr>
        <w:widowControl w:val="0"/>
        <w:spacing w:before="0" w:after="0" w:line="240" w:lineRule="auto"/>
        <w:rPr>
          <w:rFonts w:cs="Arial"/>
          <w:spacing w:val="6"/>
          <w:kern w:val="20"/>
          <w:szCs w:val="16"/>
          <w:u w:color="000000"/>
        </w:rPr>
      </w:pPr>
      <w:r w:rsidRPr="007F5641">
        <w:rPr>
          <w:rFonts w:cs="Arial"/>
          <w:spacing w:val="6"/>
          <w:kern w:val="20"/>
          <w:szCs w:val="16"/>
          <w:u w:color="000000"/>
        </w:rPr>
        <w:tab/>
        <w:t>= RAL * 1000 / (shortcut * PT (acute 1.0, chronic 0.5) * FFT 1.0 * TWA factor (acute 1.00, chronic 0.53))</w:t>
      </w:r>
    </w:p>
    <w:p w14:paraId="0D7B7C86" w14:textId="0D36132E" w:rsidR="007F5641" w:rsidRPr="007F5641" w:rsidRDefault="00CD1090" w:rsidP="00CD0C0E">
      <w:pPr>
        <w:pStyle w:val="Caption"/>
      </w:pPr>
      <w:bookmarkStart w:id="372" w:name="_Ref194062076"/>
      <w:bookmarkStart w:id="373" w:name="_Toc206422012"/>
      <w:r>
        <w:t>Table</w:t>
      </w:r>
      <w:r w:rsidR="00CD0C0E">
        <w:t xml:space="preserve"> </w:t>
      </w:r>
      <w:r>
        <w:fldChar w:fldCharType="begin"/>
      </w:r>
      <w:r>
        <w:instrText xml:space="preserve"> SEQ Table \* ARABIC </w:instrText>
      </w:r>
      <w:r>
        <w:fldChar w:fldCharType="separate"/>
      </w:r>
      <w:r w:rsidR="005C43BA">
        <w:rPr>
          <w:noProof/>
        </w:rPr>
        <w:t>59</w:t>
      </w:r>
      <w:r>
        <w:fldChar w:fldCharType="end"/>
      </w:r>
      <w:bookmarkEnd w:id="372"/>
      <w:r w:rsidR="007F5641" w:rsidRPr="007F5641">
        <w:t>:</w:t>
      </w:r>
      <w:r w:rsidR="007F5641" w:rsidRPr="007F5641">
        <w:tab/>
        <w:t>Assessment of risks to birds (acute RAL 2.</w:t>
      </w:r>
      <w:r w:rsidR="00651B12">
        <w:t>7</w:t>
      </w:r>
      <w:r w:rsidR="007F5641" w:rsidRPr="007F5641">
        <w:t xml:space="preserve"> mg/kg; chronic RAL 2.3 mg/kg/d)</w:t>
      </w:r>
      <w:bookmarkEnd w:id="373"/>
      <w:r w:rsidR="007F5641" w:rsidRPr="007F5641">
        <w:t xml:space="preserve"> </w:t>
      </w:r>
    </w:p>
    <w:tbl>
      <w:tblPr>
        <w:tblW w:w="0" w:type="auto"/>
        <w:tblInd w:w="-57" w:type="dxa"/>
        <w:tblCellMar>
          <w:top w:w="57" w:type="dxa"/>
          <w:left w:w="57" w:type="dxa"/>
          <w:bottom w:w="57" w:type="dxa"/>
          <w:right w:w="57" w:type="dxa"/>
        </w:tblCellMar>
        <w:tblLook w:val="0000" w:firstRow="0" w:lastRow="0" w:firstColumn="0" w:lastColumn="0" w:noHBand="0" w:noVBand="0"/>
      </w:tblPr>
      <w:tblGrid>
        <w:gridCol w:w="1587"/>
        <w:gridCol w:w="1665"/>
        <w:gridCol w:w="1661"/>
        <w:gridCol w:w="1380"/>
        <w:gridCol w:w="582"/>
        <w:gridCol w:w="727"/>
        <w:gridCol w:w="882"/>
        <w:gridCol w:w="1102"/>
      </w:tblGrid>
      <w:tr w:rsidR="00DE6CBF" w:rsidRPr="007F5641" w14:paraId="7193919B" w14:textId="77777777" w:rsidTr="00860F50">
        <w:trPr>
          <w:cantSplit/>
          <w:tblHeader/>
        </w:trPr>
        <w:tc>
          <w:tcPr>
            <w:tcW w:w="0" w:type="auto"/>
            <w:vMerge w:val="restart"/>
            <w:tcBorders>
              <w:top w:val="single" w:sz="4" w:space="0" w:color="auto"/>
            </w:tcBorders>
            <w:shd w:val="clear" w:color="auto" w:fill="5C2946"/>
          </w:tcPr>
          <w:p w14:paraId="5564CB76"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Situation</w:t>
            </w:r>
          </w:p>
        </w:tc>
        <w:tc>
          <w:tcPr>
            <w:tcW w:w="0" w:type="auto"/>
            <w:vMerge w:val="restart"/>
            <w:tcBorders>
              <w:top w:val="single" w:sz="4" w:space="0" w:color="auto"/>
            </w:tcBorders>
            <w:shd w:val="clear" w:color="auto" w:fill="5C2946"/>
          </w:tcPr>
          <w:p w14:paraId="16DE6335"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Crop group</w:t>
            </w:r>
          </w:p>
        </w:tc>
        <w:tc>
          <w:tcPr>
            <w:tcW w:w="0" w:type="auto"/>
            <w:vMerge w:val="restart"/>
            <w:tcBorders>
              <w:top w:val="single" w:sz="4" w:space="0" w:color="auto"/>
            </w:tcBorders>
            <w:shd w:val="clear" w:color="auto" w:fill="5C2946"/>
          </w:tcPr>
          <w:p w14:paraId="6C90ACF6"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Generic focal</w:t>
            </w:r>
          </w:p>
          <w:p w14:paraId="054848DD"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species</w:t>
            </w:r>
          </w:p>
        </w:tc>
        <w:tc>
          <w:tcPr>
            <w:tcW w:w="0" w:type="auto"/>
            <w:vMerge w:val="restart"/>
            <w:tcBorders>
              <w:top w:val="single" w:sz="4" w:space="0" w:color="auto"/>
            </w:tcBorders>
            <w:shd w:val="clear" w:color="auto" w:fill="5C2946"/>
          </w:tcPr>
          <w:p w14:paraId="4120048D"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Crop stage</w:t>
            </w:r>
          </w:p>
        </w:tc>
        <w:tc>
          <w:tcPr>
            <w:tcW w:w="0" w:type="auto"/>
            <w:gridSpan w:val="2"/>
            <w:tcBorders>
              <w:top w:val="single" w:sz="4" w:space="0" w:color="auto"/>
              <w:bottom w:val="single" w:sz="4" w:space="0" w:color="FFFFFF"/>
            </w:tcBorders>
            <w:shd w:val="clear" w:color="auto" w:fill="5C2946"/>
          </w:tcPr>
          <w:p w14:paraId="045B6CE5"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Shortcut value</w:t>
            </w:r>
          </w:p>
        </w:tc>
        <w:tc>
          <w:tcPr>
            <w:tcW w:w="0" w:type="auto"/>
            <w:gridSpan w:val="2"/>
            <w:tcBorders>
              <w:top w:val="single" w:sz="4" w:space="0" w:color="auto"/>
              <w:bottom w:val="single" w:sz="4" w:space="0" w:color="FFFFFF"/>
            </w:tcBorders>
            <w:shd w:val="clear" w:color="auto" w:fill="5C2946"/>
          </w:tcPr>
          <w:p w14:paraId="426D2E3C"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Acceptable rate (g/ha)</w:t>
            </w:r>
          </w:p>
        </w:tc>
      </w:tr>
      <w:tr w:rsidR="00DE6CBF" w:rsidRPr="007F5641" w14:paraId="12154777" w14:textId="77777777" w:rsidTr="00860F50">
        <w:trPr>
          <w:cantSplit/>
          <w:tblHeader/>
        </w:trPr>
        <w:tc>
          <w:tcPr>
            <w:tcW w:w="0" w:type="auto"/>
            <w:vMerge/>
            <w:tcBorders>
              <w:bottom w:val="single" w:sz="4" w:space="0" w:color="auto"/>
            </w:tcBorders>
            <w:shd w:val="clear" w:color="auto" w:fill="5C2946"/>
          </w:tcPr>
          <w:p w14:paraId="4545D108"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vMerge/>
            <w:tcBorders>
              <w:bottom w:val="single" w:sz="4" w:space="0" w:color="auto"/>
            </w:tcBorders>
            <w:shd w:val="clear" w:color="auto" w:fill="5C2946"/>
          </w:tcPr>
          <w:p w14:paraId="22710523"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vMerge/>
            <w:tcBorders>
              <w:bottom w:val="single" w:sz="4" w:space="0" w:color="auto"/>
            </w:tcBorders>
            <w:shd w:val="clear" w:color="auto" w:fill="5C2946"/>
          </w:tcPr>
          <w:p w14:paraId="64DED266"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vMerge/>
            <w:tcBorders>
              <w:bottom w:val="single" w:sz="4" w:space="0" w:color="auto"/>
            </w:tcBorders>
            <w:shd w:val="clear" w:color="auto" w:fill="5C2946"/>
          </w:tcPr>
          <w:p w14:paraId="533A8638"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p>
        </w:tc>
        <w:tc>
          <w:tcPr>
            <w:tcW w:w="0" w:type="auto"/>
            <w:tcBorders>
              <w:top w:val="single" w:sz="4" w:space="0" w:color="FFFFFF"/>
              <w:bottom w:val="single" w:sz="4" w:space="0" w:color="auto"/>
            </w:tcBorders>
            <w:shd w:val="clear" w:color="auto" w:fill="5C2946"/>
          </w:tcPr>
          <w:p w14:paraId="073BF328"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acute</w:t>
            </w:r>
          </w:p>
        </w:tc>
        <w:tc>
          <w:tcPr>
            <w:tcW w:w="0" w:type="auto"/>
            <w:tcBorders>
              <w:top w:val="single" w:sz="4" w:space="0" w:color="FFFFFF"/>
              <w:bottom w:val="single" w:sz="4" w:space="0" w:color="auto"/>
            </w:tcBorders>
            <w:shd w:val="clear" w:color="auto" w:fill="5C2946"/>
          </w:tcPr>
          <w:p w14:paraId="21EBECB9"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chronic</w:t>
            </w:r>
          </w:p>
        </w:tc>
        <w:tc>
          <w:tcPr>
            <w:tcW w:w="0" w:type="auto"/>
            <w:tcBorders>
              <w:top w:val="single" w:sz="4" w:space="0" w:color="FFFFFF"/>
              <w:bottom w:val="single" w:sz="4" w:space="0" w:color="auto"/>
            </w:tcBorders>
            <w:shd w:val="clear" w:color="auto" w:fill="5C2946"/>
          </w:tcPr>
          <w:p w14:paraId="72E5289B"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acute</w:t>
            </w:r>
          </w:p>
        </w:tc>
        <w:tc>
          <w:tcPr>
            <w:tcW w:w="0" w:type="auto"/>
            <w:tcBorders>
              <w:top w:val="single" w:sz="4" w:space="0" w:color="FFFFFF"/>
              <w:bottom w:val="single" w:sz="4" w:space="0" w:color="auto"/>
            </w:tcBorders>
            <w:shd w:val="clear" w:color="auto" w:fill="5C2946"/>
          </w:tcPr>
          <w:p w14:paraId="5C53B360" w14:textId="77777777" w:rsidR="00DE6CBF" w:rsidRPr="00DE6CBF" w:rsidRDefault="00DE6CBF" w:rsidP="007F5641">
            <w:pPr>
              <w:widowControl w:val="0"/>
              <w:spacing w:before="0" w:after="0" w:line="240" w:lineRule="auto"/>
              <w:jc w:val="center"/>
              <w:rPr>
                <w:rFonts w:ascii="Franklin Gothic Medium" w:hAnsi="Franklin Gothic Medium" w:cs="Arial"/>
                <w:bCs/>
                <w:color w:val="F8F8F8"/>
                <w:spacing w:val="6"/>
                <w:kern w:val="20"/>
                <w:sz w:val="18"/>
                <w:szCs w:val="18"/>
                <w:u w:color="000000"/>
              </w:rPr>
            </w:pPr>
            <w:r w:rsidRPr="00DE6CBF">
              <w:rPr>
                <w:rFonts w:ascii="Franklin Gothic Medium" w:hAnsi="Franklin Gothic Medium" w:cs="Arial"/>
                <w:bCs/>
                <w:color w:val="F8F8F8"/>
                <w:spacing w:val="6"/>
                <w:kern w:val="20"/>
                <w:sz w:val="18"/>
                <w:szCs w:val="18"/>
                <w:u w:color="000000"/>
              </w:rPr>
              <w:t>chronic</w:t>
            </w:r>
          </w:p>
        </w:tc>
      </w:tr>
      <w:tr w:rsidR="00D21881" w:rsidRPr="007F5641" w14:paraId="24522834" w14:textId="77777777" w:rsidTr="000B2E71">
        <w:trPr>
          <w:cantSplit/>
          <w:trHeight w:val="13"/>
        </w:trPr>
        <w:tc>
          <w:tcPr>
            <w:tcW w:w="0" w:type="auto"/>
            <w:vMerge w:val="restart"/>
            <w:tcBorders>
              <w:top w:val="single" w:sz="4" w:space="0" w:color="auto"/>
            </w:tcBorders>
          </w:tcPr>
          <w:p w14:paraId="55634EA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Grazing sorghum, </w:t>
            </w:r>
          </w:p>
          <w:p w14:paraId="5DCE8117"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cereal crops</w:t>
            </w:r>
          </w:p>
        </w:tc>
        <w:tc>
          <w:tcPr>
            <w:tcW w:w="0" w:type="auto"/>
            <w:tcBorders>
              <w:top w:val="single" w:sz="4" w:space="0" w:color="auto"/>
            </w:tcBorders>
          </w:tcPr>
          <w:p w14:paraId="563B3050"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Cereals</w:t>
            </w:r>
          </w:p>
        </w:tc>
        <w:tc>
          <w:tcPr>
            <w:tcW w:w="0" w:type="auto"/>
            <w:tcBorders>
              <w:top w:val="single" w:sz="4" w:space="0" w:color="auto"/>
            </w:tcBorders>
          </w:tcPr>
          <w:p w14:paraId="37B9488D"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Small granivore</w:t>
            </w:r>
          </w:p>
        </w:tc>
        <w:tc>
          <w:tcPr>
            <w:tcW w:w="0" w:type="auto"/>
            <w:tcBorders>
              <w:top w:val="single" w:sz="4" w:space="0" w:color="auto"/>
            </w:tcBorders>
          </w:tcPr>
          <w:p w14:paraId="5A211ABE"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&lt;10</w:t>
            </w:r>
          </w:p>
        </w:tc>
        <w:tc>
          <w:tcPr>
            <w:tcW w:w="0" w:type="auto"/>
            <w:tcBorders>
              <w:top w:val="single" w:sz="4" w:space="0" w:color="auto"/>
            </w:tcBorders>
          </w:tcPr>
          <w:p w14:paraId="430BDCD7"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24.7</w:t>
            </w:r>
          </w:p>
        </w:tc>
        <w:tc>
          <w:tcPr>
            <w:tcW w:w="0" w:type="auto"/>
            <w:tcBorders>
              <w:top w:val="single" w:sz="4" w:space="0" w:color="auto"/>
            </w:tcBorders>
          </w:tcPr>
          <w:p w14:paraId="3923FA93"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11.4</w:t>
            </w:r>
          </w:p>
        </w:tc>
        <w:tc>
          <w:tcPr>
            <w:tcW w:w="0" w:type="auto"/>
            <w:tcBorders>
              <w:top w:val="single" w:sz="4" w:space="0" w:color="auto"/>
            </w:tcBorders>
          </w:tcPr>
          <w:p w14:paraId="3450A468" w14:textId="75D7DB4D" w:rsidR="00D21881" w:rsidRPr="007F5641" w:rsidRDefault="00D21881" w:rsidP="00D21881">
            <w:pPr>
              <w:widowControl w:val="0"/>
              <w:spacing w:before="0" w:after="0" w:line="240" w:lineRule="auto"/>
              <w:jc w:val="right"/>
              <w:rPr>
                <w:rFonts w:cs="Arial"/>
                <w:color w:val="auto"/>
                <w:spacing w:val="6"/>
                <w:kern w:val="20"/>
                <w:sz w:val="17"/>
                <w:szCs w:val="17"/>
                <w:u w:color="000000"/>
              </w:rPr>
            </w:pPr>
            <w:r>
              <w:rPr>
                <w:color w:val="auto"/>
                <w:szCs w:val="17"/>
              </w:rPr>
              <w:t>110</w:t>
            </w:r>
          </w:p>
        </w:tc>
        <w:tc>
          <w:tcPr>
            <w:tcW w:w="0" w:type="auto"/>
            <w:tcBorders>
              <w:top w:val="single" w:sz="4" w:space="0" w:color="auto"/>
            </w:tcBorders>
          </w:tcPr>
          <w:p w14:paraId="14BFFCC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766</w:t>
            </w:r>
          </w:p>
        </w:tc>
      </w:tr>
      <w:tr w:rsidR="00D21881" w:rsidRPr="007F5641" w14:paraId="2016C1F4" w14:textId="77777777" w:rsidTr="000B2E71">
        <w:trPr>
          <w:cantSplit/>
          <w:trHeight w:val="13"/>
        </w:trPr>
        <w:tc>
          <w:tcPr>
            <w:tcW w:w="0" w:type="auto"/>
            <w:vMerge/>
          </w:tcPr>
          <w:p w14:paraId="7EDD23A9"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04AE0342"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22BFAE01"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Small insectivore</w:t>
            </w:r>
          </w:p>
        </w:tc>
        <w:tc>
          <w:tcPr>
            <w:tcW w:w="0" w:type="auto"/>
          </w:tcPr>
          <w:p w14:paraId="2E832A97"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&lt;10</w:t>
            </w:r>
          </w:p>
          <w:p w14:paraId="7905AE9B"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 xml:space="preserve">BBCH 71-89 </w:t>
            </w:r>
          </w:p>
        </w:tc>
        <w:tc>
          <w:tcPr>
            <w:tcW w:w="0" w:type="auto"/>
          </w:tcPr>
          <w:p w14:paraId="6A0862A6"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10.9</w:t>
            </w:r>
          </w:p>
          <w:p w14:paraId="5EBD5B56"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57.6</w:t>
            </w:r>
          </w:p>
        </w:tc>
        <w:tc>
          <w:tcPr>
            <w:tcW w:w="0" w:type="auto"/>
          </w:tcPr>
          <w:p w14:paraId="2165D4B3"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5.9</w:t>
            </w:r>
          </w:p>
          <w:p w14:paraId="5A9DA46D"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22.4</w:t>
            </w:r>
          </w:p>
        </w:tc>
        <w:tc>
          <w:tcPr>
            <w:tcW w:w="0" w:type="auto"/>
          </w:tcPr>
          <w:p w14:paraId="20559F01" w14:textId="77777777" w:rsidR="00D21881" w:rsidRPr="009C6F3E" w:rsidRDefault="00D21881" w:rsidP="00D21881">
            <w:pPr>
              <w:pStyle w:val="TableText"/>
              <w:widowControl w:val="0"/>
              <w:suppressAutoHyphens w:val="0"/>
              <w:spacing w:before="0" w:after="0" w:line="240" w:lineRule="auto"/>
              <w:jc w:val="right"/>
              <w:rPr>
                <w:color w:val="auto"/>
                <w:szCs w:val="17"/>
              </w:rPr>
            </w:pPr>
            <w:r w:rsidRPr="009C6F3E">
              <w:rPr>
                <w:color w:val="auto"/>
                <w:szCs w:val="17"/>
              </w:rPr>
              <w:t>2</w:t>
            </w:r>
            <w:r>
              <w:rPr>
                <w:color w:val="auto"/>
                <w:szCs w:val="17"/>
              </w:rPr>
              <w:t>48</w:t>
            </w:r>
          </w:p>
          <w:p w14:paraId="3131A754" w14:textId="0FC1A95B"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9C6F3E">
              <w:rPr>
                <w:color w:val="auto"/>
                <w:szCs w:val="17"/>
              </w:rPr>
              <w:t>4</w:t>
            </w:r>
            <w:r>
              <w:rPr>
                <w:color w:val="auto"/>
                <w:szCs w:val="17"/>
              </w:rPr>
              <w:t>7</w:t>
            </w:r>
          </w:p>
        </w:tc>
        <w:tc>
          <w:tcPr>
            <w:tcW w:w="0" w:type="auto"/>
          </w:tcPr>
          <w:p w14:paraId="58ED1E5A"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1480</w:t>
            </w:r>
          </w:p>
          <w:p w14:paraId="1BB23E8F"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390</w:t>
            </w:r>
          </w:p>
        </w:tc>
      </w:tr>
      <w:tr w:rsidR="00D21881" w:rsidRPr="007F5641" w14:paraId="6AF68D44" w14:textId="77777777" w:rsidTr="000B2E71">
        <w:trPr>
          <w:cantSplit/>
          <w:trHeight w:val="13"/>
        </w:trPr>
        <w:tc>
          <w:tcPr>
            <w:tcW w:w="0" w:type="auto"/>
          </w:tcPr>
          <w:p w14:paraId="241B647D"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49EAE7C0"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53C99082"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Large herbivore</w:t>
            </w:r>
          </w:p>
        </w:tc>
        <w:tc>
          <w:tcPr>
            <w:tcW w:w="0" w:type="auto"/>
          </w:tcPr>
          <w:p w14:paraId="76B9AA4F"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10-29</w:t>
            </w:r>
          </w:p>
        </w:tc>
        <w:tc>
          <w:tcPr>
            <w:tcW w:w="0" w:type="auto"/>
          </w:tcPr>
          <w:p w14:paraId="4BC785CB"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30.5</w:t>
            </w:r>
          </w:p>
        </w:tc>
        <w:tc>
          <w:tcPr>
            <w:tcW w:w="0" w:type="auto"/>
          </w:tcPr>
          <w:p w14:paraId="4064A891"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16.2</w:t>
            </w:r>
          </w:p>
        </w:tc>
        <w:tc>
          <w:tcPr>
            <w:tcW w:w="0" w:type="auto"/>
          </w:tcPr>
          <w:p w14:paraId="70A3AB20" w14:textId="4CFB806C" w:rsidR="00D21881" w:rsidRPr="007F5641" w:rsidRDefault="00D21881" w:rsidP="00D21881">
            <w:pPr>
              <w:widowControl w:val="0"/>
              <w:spacing w:before="0" w:after="0" w:line="240" w:lineRule="auto"/>
              <w:jc w:val="right"/>
              <w:rPr>
                <w:rFonts w:cs="Arial"/>
                <w:color w:val="auto"/>
                <w:spacing w:val="6"/>
                <w:kern w:val="20"/>
                <w:sz w:val="17"/>
                <w:szCs w:val="17"/>
                <w:u w:color="000000"/>
              </w:rPr>
            </w:pPr>
            <w:r>
              <w:rPr>
                <w:color w:val="auto"/>
                <w:szCs w:val="17"/>
              </w:rPr>
              <w:t>89</w:t>
            </w:r>
          </w:p>
        </w:tc>
        <w:tc>
          <w:tcPr>
            <w:tcW w:w="0" w:type="auto"/>
          </w:tcPr>
          <w:p w14:paraId="51E8CC68"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1305</w:t>
            </w:r>
          </w:p>
        </w:tc>
      </w:tr>
      <w:tr w:rsidR="00D21881" w:rsidRPr="007F5641" w14:paraId="5224376F" w14:textId="77777777" w:rsidTr="000B2E71">
        <w:trPr>
          <w:cantSplit/>
          <w:trHeight w:val="13"/>
        </w:trPr>
        <w:tc>
          <w:tcPr>
            <w:tcW w:w="0" w:type="auto"/>
          </w:tcPr>
          <w:p w14:paraId="0F966197"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172AA950"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5AAE122A"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Small omnivore</w:t>
            </w:r>
          </w:p>
        </w:tc>
        <w:tc>
          <w:tcPr>
            <w:tcW w:w="0" w:type="auto"/>
          </w:tcPr>
          <w:p w14:paraId="62FBC69F"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&lt;10</w:t>
            </w:r>
          </w:p>
          <w:p w14:paraId="6FFFBB25"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10-29</w:t>
            </w:r>
          </w:p>
          <w:p w14:paraId="40BB5E2C"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30-39</w:t>
            </w:r>
          </w:p>
          <w:p w14:paraId="6F188ED4"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BBCH ≥40</w:t>
            </w:r>
          </w:p>
        </w:tc>
        <w:tc>
          <w:tcPr>
            <w:tcW w:w="0" w:type="auto"/>
          </w:tcPr>
          <w:p w14:paraId="1C2C5AD9"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17.4</w:t>
            </w:r>
          </w:p>
          <w:p w14:paraId="6CA5E5CF"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24.0</w:t>
            </w:r>
          </w:p>
          <w:p w14:paraId="336E3222"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12.0</w:t>
            </w:r>
          </w:p>
          <w:p w14:paraId="2586069D"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7.2</w:t>
            </w:r>
          </w:p>
        </w:tc>
        <w:tc>
          <w:tcPr>
            <w:tcW w:w="0" w:type="auto"/>
          </w:tcPr>
          <w:p w14:paraId="21B87AB8"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8.2</w:t>
            </w:r>
          </w:p>
          <w:p w14:paraId="3D48BBD6"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10.9</w:t>
            </w:r>
          </w:p>
          <w:p w14:paraId="2A5AD629"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5.4</w:t>
            </w:r>
          </w:p>
          <w:p w14:paraId="79D6BF6E"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3.3</w:t>
            </w:r>
          </w:p>
        </w:tc>
        <w:tc>
          <w:tcPr>
            <w:tcW w:w="0" w:type="auto"/>
          </w:tcPr>
          <w:p w14:paraId="35F23234" w14:textId="77777777" w:rsidR="00D21881" w:rsidRDefault="00D21881" w:rsidP="00D21881">
            <w:pPr>
              <w:pStyle w:val="TableText"/>
              <w:widowControl w:val="0"/>
              <w:suppressAutoHyphens w:val="0"/>
              <w:spacing w:before="0" w:after="0" w:line="240" w:lineRule="auto"/>
              <w:jc w:val="right"/>
              <w:rPr>
                <w:color w:val="auto"/>
                <w:szCs w:val="17"/>
              </w:rPr>
            </w:pPr>
            <w:r>
              <w:rPr>
                <w:color w:val="auto"/>
                <w:szCs w:val="17"/>
              </w:rPr>
              <w:t>156</w:t>
            </w:r>
          </w:p>
          <w:p w14:paraId="277CB7E1" w14:textId="77777777" w:rsidR="00D21881" w:rsidRDefault="00D21881" w:rsidP="00D21881">
            <w:pPr>
              <w:pStyle w:val="TableText"/>
              <w:widowControl w:val="0"/>
              <w:suppressAutoHyphens w:val="0"/>
              <w:spacing w:before="0" w:after="0" w:line="240" w:lineRule="auto"/>
              <w:jc w:val="right"/>
              <w:rPr>
                <w:color w:val="auto"/>
                <w:szCs w:val="17"/>
              </w:rPr>
            </w:pPr>
            <w:r>
              <w:rPr>
                <w:color w:val="auto"/>
                <w:szCs w:val="17"/>
              </w:rPr>
              <w:t>113</w:t>
            </w:r>
          </w:p>
          <w:p w14:paraId="76A6F50C" w14:textId="77777777" w:rsidR="00D21881" w:rsidRDefault="00D21881" w:rsidP="00D21881">
            <w:pPr>
              <w:pStyle w:val="TableText"/>
              <w:widowControl w:val="0"/>
              <w:suppressAutoHyphens w:val="0"/>
              <w:spacing w:before="0" w:after="0" w:line="240" w:lineRule="auto"/>
              <w:jc w:val="right"/>
              <w:rPr>
                <w:color w:val="auto"/>
                <w:szCs w:val="17"/>
              </w:rPr>
            </w:pPr>
            <w:r>
              <w:rPr>
                <w:color w:val="auto"/>
                <w:szCs w:val="17"/>
              </w:rPr>
              <w:t>226</w:t>
            </w:r>
          </w:p>
          <w:p w14:paraId="5F3F253F" w14:textId="7E13C40B" w:rsidR="00D21881" w:rsidRPr="007F5641" w:rsidRDefault="00D21881" w:rsidP="00D21881">
            <w:pPr>
              <w:widowControl w:val="0"/>
              <w:spacing w:before="0" w:after="0" w:line="240" w:lineRule="auto"/>
              <w:jc w:val="right"/>
              <w:rPr>
                <w:rFonts w:cs="Arial"/>
                <w:color w:val="auto"/>
                <w:spacing w:val="6"/>
                <w:kern w:val="20"/>
                <w:sz w:val="17"/>
                <w:szCs w:val="17"/>
                <w:u w:color="000000"/>
              </w:rPr>
            </w:pPr>
            <w:r>
              <w:rPr>
                <w:color w:val="auto"/>
                <w:szCs w:val="17"/>
              </w:rPr>
              <w:t>376</w:t>
            </w:r>
          </w:p>
        </w:tc>
        <w:tc>
          <w:tcPr>
            <w:tcW w:w="0" w:type="auto"/>
          </w:tcPr>
          <w:p w14:paraId="1484C818"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1065</w:t>
            </w:r>
          </w:p>
          <w:p w14:paraId="44FCEAE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801</w:t>
            </w:r>
          </w:p>
          <w:p w14:paraId="35CC83E0"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1617</w:t>
            </w:r>
          </w:p>
          <w:p w14:paraId="01EBE7B2"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2646</w:t>
            </w:r>
          </w:p>
        </w:tc>
      </w:tr>
      <w:tr w:rsidR="00D21881" w:rsidRPr="007F5641" w14:paraId="4BE06BEB" w14:textId="77777777" w:rsidTr="000B2E71">
        <w:trPr>
          <w:cantSplit/>
          <w:trHeight w:val="13"/>
        </w:trPr>
        <w:tc>
          <w:tcPr>
            <w:tcW w:w="0" w:type="auto"/>
          </w:tcPr>
          <w:p w14:paraId="526F77C4"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19526DE7"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0A4EE647"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Small granivore/</w:t>
            </w:r>
          </w:p>
          <w:p w14:paraId="0FE4DD7B"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insectivore</w:t>
            </w:r>
          </w:p>
        </w:tc>
        <w:tc>
          <w:tcPr>
            <w:tcW w:w="0" w:type="auto"/>
          </w:tcPr>
          <w:p w14:paraId="5A116730" w14:textId="77777777" w:rsidR="00D21881" w:rsidRPr="007F5641" w:rsidRDefault="00D21881" w:rsidP="00D21881">
            <w:pPr>
              <w:widowControl w:val="0"/>
              <w:spacing w:before="0" w:after="0" w:line="240" w:lineRule="auto"/>
              <w:rPr>
                <w:rFonts w:cs="Arial"/>
                <w:color w:val="auto"/>
                <w:spacing w:val="6"/>
                <w:kern w:val="20"/>
                <w:sz w:val="17"/>
                <w:szCs w:val="17"/>
                <w:u w:color="000000"/>
              </w:rPr>
            </w:pPr>
            <w:r w:rsidRPr="007F5641">
              <w:rPr>
                <w:rFonts w:cs="Arial"/>
                <w:color w:val="auto"/>
                <w:spacing w:val="6"/>
                <w:kern w:val="20"/>
                <w:sz w:val="17"/>
                <w:szCs w:val="17"/>
                <w:u w:color="000000"/>
              </w:rPr>
              <w:t>Late season</w:t>
            </w:r>
          </w:p>
        </w:tc>
        <w:tc>
          <w:tcPr>
            <w:tcW w:w="0" w:type="auto"/>
          </w:tcPr>
          <w:p w14:paraId="68B07C6B"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27.0</w:t>
            </w:r>
          </w:p>
        </w:tc>
        <w:tc>
          <w:tcPr>
            <w:tcW w:w="0" w:type="auto"/>
          </w:tcPr>
          <w:p w14:paraId="55A208DC" w14:textId="77777777" w:rsidR="00D21881" w:rsidRPr="007F5641" w:rsidRDefault="00D21881" w:rsidP="00D21881">
            <w:pPr>
              <w:widowControl w:val="0"/>
              <w:spacing w:before="0" w:after="0" w:line="240" w:lineRule="auto"/>
              <w:jc w:val="right"/>
              <w:rPr>
                <w:rFonts w:cs="Arial"/>
                <w:color w:val="auto"/>
                <w:spacing w:val="6"/>
                <w:kern w:val="20"/>
                <w:sz w:val="17"/>
                <w:szCs w:val="17"/>
                <w:u w:color="000000"/>
              </w:rPr>
            </w:pPr>
            <w:r w:rsidRPr="007F5641">
              <w:rPr>
                <w:rFonts w:cs="Arial"/>
                <w:color w:val="auto"/>
                <w:spacing w:val="6"/>
                <w:kern w:val="20"/>
                <w:sz w:val="17"/>
                <w:szCs w:val="17"/>
                <w:u w:color="000000"/>
              </w:rPr>
              <w:t>12.5</w:t>
            </w:r>
          </w:p>
        </w:tc>
        <w:tc>
          <w:tcPr>
            <w:tcW w:w="0" w:type="auto"/>
          </w:tcPr>
          <w:p w14:paraId="443AC0A8" w14:textId="6BA5BAE5" w:rsidR="00D21881" w:rsidRPr="007F5641" w:rsidRDefault="00D21881" w:rsidP="00D21881">
            <w:pPr>
              <w:widowControl w:val="0"/>
              <w:spacing w:before="0" w:after="0" w:line="240" w:lineRule="auto"/>
              <w:jc w:val="right"/>
              <w:rPr>
                <w:rFonts w:cs="Arial"/>
                <w:color w:val="auto"/>
                <w:spacing w:val="6"/>
                <w:kern w:val="20"/>
                <w:sz w:val="17"/>
                <w:szCs w:val="17"/>
                <w:u w:color="000000"/>
              </w:rPr>
            </w:pPr>
            <w:r>
              <w:rPr>
                <w:color w:val="auto"/>
                <w:szCs w:val="17"/>
              </w:rPr>
              <w:t>100</w:t>
            </w:r>
          </w:p>
        </w:tc>
        <w:tc>
          <w:tcPr>
            <w:tcW w:w="0" w:type="auto"/>
          </w:tcPr>
          <w:p w14:paraId="1CFDB39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699</w:t>
            </w:r>
          </w:p>
        </w:tc>
      </w:tr>
      <w:tr w:rsidR="00651B12" w14:paraId="6A53DCC7" w14:textId="77777777" w:rsidTr="00B32CE9">
        <w:trPr>
          <w:cantSplit/>
          <w:trHeight w:val="13"/>
        </w:trPr>
        <w:tc>
          <w:tcPr>
            <w:tcW w:w="0" w:type="auto"/>
            <w:tcBorders>
              <w:top w:val="single" w:sz="4" w:space="0" w:color="auto"/>
            </w:tcBorders>
          </w:tcPr>
          <w:p w14:paraId="1A615959" w14:textId="77777777" w:rsidR="00651B12" w:rsidRPr="009C6F3E" w:rsidRDefault="00651B12" w:rsidP="00651B12">
            <w:pPr>
              <w:pStyle w:val="TableText"/>
              <w:keepNext/>
              <w:keepLines/>
              <w:widowControl w:val="0"/>
              <w:suppressAutoHyphens w:val="0"/>
              <w:spacing w:before="0" w:after="0" w:line="240" w:lineRule="auto"/>
              <w:rPr>
                <w:szCs w:val="17"/>
              </w:rPr>
            </w:pPr>
            <w:r>
              <w:rPr>
                <w:szCs w:val="17"/>
              </w:rPr>
              <w:lastRenderedPageBreak/>
              <w:t>Corn, maize</w:t>
            </w:r>
          </w:p>
        </w:tc>
        <w:tc>
          <w:tcPr>
            <w:tcW w:w="0" w:type="auto"/>
            <w:tcBorders>
              <w:top w:val="single" w:sz="4" w:space="0" w:color="auto"/>
            </w:tcBorders>
          </w:tcPr>
          <w:p w14:paraId="23AD72E4" w14:textId="77777777" w:rsidR="00651B12" w:rsidRPr="009C6F3E" w:rsidRDefault="00651B12" w:rsidP="00651B12">
            <w:pPr>
              <w:pStyle w:val="TableText"/>
              <w:keepNext/>
              <w:keepLines/>
              <w:widowControl w:val="0"/>
              <w:suppressAutoHyphens w:val="0"/>
              <w:spacing w:before="0" w:after="0" w:line="240" w:lineRule="auto"/>
              <w:rPr>
                <w:szCs w:val="17"/>
              </w:rPr>
            </w:pPr>
            <w:r>
              <w:rPr>
                <w:szCs w:val="17"/>
              </w:rPr>
              <w:t>Maize</w:t>
            </w:r>
          </w:p>
        </w:tc>
        <w:tc>
          <w:tcPr>
            <w:tcW w:w="0" w:type="auto"/>
            <w:tcBorders>
              <w:top w:val="single" w:sz="4" w:space="0" w:color="auto"/>
            </w:tcBorders>
          </w:tcPr>
          <w:p w14:paraId="501D5A36" w14:textId="77777777" w:rsidR="00651B12" w:rsidRDefault="00651B12" w:rsidP="00651B12">
            <w:pPr>
              <w:pStyle w:val="TableText"/>
              <w:keepNext/>
              <w:keepLines/>
              <w:widowControl w:val="0"/>
              <w:suppressAutoHyphens w:val="0"/>
              <w:spacing w:before="0" w:after="0" w:line="240" w:lineRule="auto"/>
              <w:rPr>
                <w:szCs w:val="17"/>
              </w:rPr>
            </w:pPr>
            <w:r>
              <w:rPr>
                <w:szCs w:val="17"/>
              </w:rPr>
              <w:t>Small granivore</w:t>
            </w:r>
          </w:p>
        </w:tc>
        <w:tc>
          <w:tcPr>
            <w:tcW w:w="0" w:type="auto"/>
            <w:tcBorders>
              <w:top w:val="single" w:sz="4" w:space="0" w:color="auto"/>
            </w:tcBorders>
          </w:tcPr>
          <w:p w14:paraId="111AAB1A" w14:textId="77777777" w:rsidR="00651B12" w:rsidRDefault="00651B12" w:rsidP="00651B12">
            <w:pPr>
              <w:pStyle w:val="TableText"/>
              <w:keepNext/>
              <w:keepLines/>
              <w:widowControl w:val="0"/>
              <w:suppressAutoHyphens w:val="0"/>
              <w:spacing w:before="0" w:after="0" w:line="240" w:lineRule="auto"/>
              <w:rPr>
                <w:szCs w:val="17"/>
              </w:rPr>
            </w:pPr>
            <w:r>
              <w:rPr>
                <w:szCs w:val="17"/>
              </w:rPr>
              <w:t>BBCH &lt;10</w:t>
            </w:r>
          </w:p>
        </w:tc>
        <w:tc>
          <w:tcPr>
            <w:tcW w:w="0" w:type="auto"/>
            <w:tcBorders>
              <w:top w:val="single" w:sz="4" w:space="0" w:color="auto"/>
            </w:tcBorders>
          </w:tcPr>
          <w:p w14:paraId="4722C3FC"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24.7</w:t>
            </w:r>
          </w:p>
        </w:tc>
        <w:tc>
          <w:tcPr>
            <w:tcW w:w="0" w:type="auto"/>
            <w:tcBorders>
              <w:top w:val="single" w:sz="4" w:space="0" w:color="auto"/>
            </w:tcBorders>
          </w:tcPr>
          <w:p w14:paraId="1BC57596"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11.4</w:t>
            </w:r>
          </w:p>
        </w:tc>
        <w:tc>
          <w:tcPr>
            <w:tcW w:w="0" w:type="auto"/>
            <w:tcBorders>
              <w:top w:val="single" w:sz="4" w:space="0" w:color="auto"/>
            </w:tcBorders>
          </w:tcPr>
          <w:p w14:paraId="013CC992"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110</w:t>
            </w:r>
          </w:p>
        </w:tc>
        <w:tc>
          <w:tcPr>
            <w:tcW w:w="0" w:type="auto"/>
            <w:tcBorders>
              <w:top w:val="single" w:sz="4" w:space="0" w:color="auto"/>
            </w:tcBorders>
          </w:tcPr>
          <w:p w14:paraId="140DA3DC"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766</w:t>
            </w:r>
          </w:p>
        </w:tc>
      </w:tr>
      <w:tr w:rsidR="00651B12" w14:paraId="551A98D8" w14:textId="77777777" w:rsidTr="00B32CE9">
        <w:trPr>
          <w:cantSplit/>
          <w:trHeight w:val="13"/>
        </w:trPr>
        <w:tc>
          <w:tcPr>
            <w:tcW w:w="0" w:type="auto"/>
          </w:tcPr>
          <w:p w14:paraId="2E49A9EE"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5B08D358"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7CA0C689" w14:textId="77777777" w:rsidR="00651B12" w:rsidRDefault="00651B12" w:rsidP="00651B12">
            <w:pPr>
              <w:pStyle w:val="TableText"/>
              <w:keepNext/>
              <w:keepLines/>
              <w:widowControl w:val="0"/>
              <w:suppressAutoHyphens w:val="0"/>
              <w:spacing w:before="0" w:after="0" w:line="240" w:lineRule="auto"/>
              <w:rPr>
                <w:szCs w:val="17"/>
              </w:rPr>
            </w:pPr>
            <w:r>
              <w:rPr>
                <w:szCs w:val="17"/>
              </w:rPr>
              <w:t>Medium granivore</w:t>
            </w:r>
          </w:p>
        </w:tc>
        <w:tc>
          <w:tcPr>
            <w:tcW w:w="0" w:type="auto"/>
          </w:tcPr>
          <w:p w14:paraId="3EED615E" w14:textId="77777777" w:rsidR="00651B12" w:rsidRPr="009C6F3E" w:rsidRDefault="00651B12" w:rsidP="00651B12">
            <w:pPr>
              <w:pStyle w:val="TableText"/>
              <w:keepNext/>
              <w:keepLines/>
              <w:widowControl w:val="0"/>
              <w:suppressAutoHyphens w:val="0"/>
              <w:spacing w:before="0" w:after="0" w:line="240" w:lineRule="auto"/>
              <w:rPr>
                <w:color w:val="auto"/>
                <w:szCs w:val="17"/>
              </w:rPr>
            </w:pPr>
            <w:r w:rsidRPr="009C6F3E">
              <w:rPr>
                <w:color w:val="auto"/>
                <w:szCs w:val="17"/>
              </w:rPr>
              <w:t>BBCH 10-29</w:t>
            </w:r>
          </w:p>
          <w:p w14:paraId="33BD26B2" w14:textId="77777777" w:rsidR="00651B12" w:rsidRPr="009C6F3E" w:rsidRDefault="00651B12" w:rsidP="00651B12">
            <w:pPr>
              <w:pStyle w:val="TableText"/>
              <w:keepNext/>
              <w:keepLines/>
              <w:widowControl w:val="0"/>
              <w:suppressAutoHyphens w:val="0"/>
              <w:spacing w:before="0" w:after="0" w:line="240" w:lineRule="auto"/>
              <w:rPr>
                <w:color w:val="auto"/>
                <w:szCs w:val="17"/>
              </w:rPr>
            </w:pPr>
            <w:r w:rsidRPr="009C6F3E">
              <w:rPr>
                <w:color w:val="auto"/>
                <w:szCs w:val="17"/>
              </w:rPr>
              <w:t>BBCH 30-39</w:t>
            </w:r>
          </w:p>
          <w:p w14:paraId="7A824271" w14:textId="77777777" w:rsidR="00651B12" w:rsidRDefault="00651B12" w:rsidP="00651B12">
            <w:pPr>
              <w:pStyle w:val="TableText"/>
              <w:keepNext/>
              <w:keepLines/>
              <w:widowControl w:val="0"/>
              <w:suppressAutoHyphens w:val="0"/>
              <w:spacing w:before="0" w:after="0" w:line="240" w:lineRule="auto"/>
              <w:rPr>
                <w:szCs w:val="17"/>
              </w:rPr>
            </w:pPr>
            <w:r w:rsidRPr="009C6F3E">
              <w:rPr>
                <w:color w:val="auto"/>
                <w:szCs w:val="17"/>
              </w:rPr>
              <w:t>BBCH ≥40</w:t>
            </w:r>
          </w:p>
        </w:tc>
        <w:tc>
          <w:tcPr>
            <w:tcW w:w="0" w:type="auto"/>
          </w:tcPr>
          <w:p w14:paraId="723BE9B3"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6.6</w:t>
            </w:r>
          </w:p>
          <w:p w14:paraId="7F817395"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3.3</w:t>
            </w:r>
          </w:p>
          <w:p w14:paraId="243C0933"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1.6</w:t>
            </w:r>
          </w:p>
        </w:tc>
        <w:tc>
          <w:tcPr>
            <w:tcW w:w="0" w:type="auto"/>
          </w:tcPr>
          <w:p w14:paraId="2E39BCED"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3.0</w:t>
            </w:r>
          </w:p>
          <w:p w14:paraId="781189F0"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1.5</w:t>
            </w:r>
          </w:p>
          <w:p w14:paraId="53E5C515"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0.8</w:t>
            </w:r>
          </w:p>
        </w:tc>
        <w:tc>
          <w:tcPr>
            <w:tcW w:w="0" w:type="auto"/>
          </w:tcPr>
          <w:p w14:paraId="30C68B13"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410</w:t>
            </w:r>
          </w:p>
          <w:p w14:paraId="4BD22694"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820</w:t>
            </w:r>
          </w:p>
          <w:p w14:paraId="581ECAF7"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1691</w:t>
            </w:r>
          </w:p>
        </w:tc>
        <w:tc>
          <w:tcPr>
            <w:tcW w:w="0" w:type="auto"/>
          </w:tcPr>
          <w:p w14:paraId="305D3F59"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2911</w:t>
            </w:r>
          </w:p>
          <w:p w14:paraId="0453F61A"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5822</w:t>
            </w:r>
          </w:p>
          <w:p w14:paraId="241502D6"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10916</w:t>
            </w:r>
          </w:p>
        </w:tc>
      </w:tr>
      <w:tr w:rsidR="00651B12" w14:paraId="262C35D5" w14:textId="77777777" w:rsidTr="00B32CE9">
        <w:trPr>
          <w:cantSplit/>
          <w:trHeight w:val="13"/>
        </w:trPr>
        <w:tc>
          <w:tcPr>
            <w:tcW w:w="0" w:type="auto"/>
          </w:tcPr>
          <w:p w14:paraId="78666CC8"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0C683E74"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16309D1E" w14:textId="77777777" w:rsidR="00651B12" w:rsidRDefault="00651B12" w:rsidP="00651B12">
            <w:pPr>
              <w:pStyle w:val="TableText"/>
              <w:keepNext/>
              <w:keepLines/>
              <w:widowControl w:val="0"/>
              <w:suppressAutoHyphens w:val="0"/>
              <w:spacing w:before="0" w:after="0" w:line="240" w:lineRule="auto"/>
              <w:rPr>
                <w:szCs w:val="17"/>
              </w:rPr>
            </w:pPr>
            <w:r>
              <w:rPr>
                <w:szCs w:val="17"/>
              </w:rPr>
              <w:t>Small insectivore/</w:t>
            </w:r>
          </w:p>
          <w:p w14:paraId="62084B7B" w14:textId="77777777" w:rsidR="00651B12" w:rsidRDefault="00651B12" w:rsidP="00651B12">
            <w:pPr>
              <w:pStyle w:val="TableText"/>
              <w:keepNext/>
              <w:keepLines/>
              <w:widowControl w:val="0"/>
              <w:suppressAutoHyphens w:val="0"/>
              <w:spacing w:before="0" w:after="0" w:line="240" w:lineRule="auto"/>
              <w:rPr>
                <w:szCs w:val="17"/>
              </w:rPr>
            </w:pPr>
            <w:r>
              <w:rPr>
                <w:szCs w:val="17"/>
              </w:rPr>
              <w:t>worm feeder</w:t>
            </w:r>
          </w:p>
        </w:tc>
        <w:tc>
          <w:tcPr>
            <w:tcW w:w="0" w:type="auto"/>
          </w:tcPr>
          <w:p w14:paraId="7344A7BD" w14:textId="77777777" w:rsidR="00651B12" w:rsidRDefault="00651B12" w:rsidP="00651B12">
            <w:pPr>
              <w:pStyle w:val="TableText"/>
              <w:keepNext/>
              <w:keepLines/>
              <w:widowControl w:val="0"/>
              <w:suppressAutoHyphens w:val="0"/>
              <w:spacing w:before="0" w:after="0" w:line="240" w:lineRule="auto"/>
              <w:rPr>
                <w:szCs w:val="17"/>
              </w:rPr>
            </w:pPr>
            <w:r>
              <w:rPr>
                <w:szCs w:val="17"/>
              </w:rPr>
              <w:t>BBCH 10-29</w:t>
            </w:r>
          </w:p>
        </w:tc>
        <w:tc>
          <w:tcPr>
            <w:tcW w:w="0" w:type="auto"/>
          </w:tcPr>
          <w:p w14:paraId="2BE3F9BE"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10.5</w:t>
            </w:r>
          </w:p>
        </w:tc>
        <w:tc>
          <w:tcPr>
            <w:tcW w:w="0" w:type="auto"/>
          </w:tcPr>
          <w:p w14:paraId="63F0C011"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5.7</w:t>
            </w:r>
          </w:p>
        </w:tc>
        <w:tc>
          <w:tcPr>
            <w:tcW w:w="0" w:type="auto"/>
          </w:tcPr>
          <w:p w14:paraId="26054869"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258</w:t>
            </w:r>
          </w:p>
        </w:tc>
        <w:tc>
          <w:tcPr>
            <w:tcW w:w="0" w:type="auto"/>
          </w:tcPr>
          <w:p w14:paraId="33B79DC4"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1532</w:t>
            </w:r>
          </w:p>
        </w:tc>
      </w:tr>
      <w:tr w:rsidR="00651B12" w14:paraId="64919FCE" w14:textId="77777777" w:rsidTr="00B32CE9">
        <w:trPr>
          <w:cantSplit/>
          <w:trHeight w:val="13"/>
        </w:trPr>
        <w:tc>
          <w:tcPr>
            <w:tcW w:w="0" w:type="auto"/>
          </w:tcPr>
          <w:p w14:paraId="0919E6C0"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41B61A55"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021D0CC5" w14:textId="77777777" w:rsidR="00651B12" w:rsidRDefault="00651B12" w:rsidP="00651B12">
            <w:pPr>
              <w:pStyle w:val="TableText"/>
              <w:keepNext/>
              <w:keepLines/>
              <w:widowControl w:val="0"/>
              <w:suppressAutoHyphens w:val="0"/>
              <w:spacing w:before="0" w:after="0" w:line="240" w:lineRule="auto"/>
              <w:rPr>
                <w:szCs w:val="17"/>
              </w:rPr>
            </w:pPr>
            <w:r>
              <w:rPr>
                <w:szCs w:val="17"/>
              </w:rPr>
              <w:t>Small omnivore</w:t>
            </w:r>
          </w:p>
        </w:tc>
        <w:tc>
          <w:tcPr>
            <w:tcW w:w="0" w:type="auto"/>
          </w:tcPr>
          <w:p w14:paraId="2F7F8589" w14:textId="77777777" w:rsidR="00651B12" w:rsidRDefault="00651B12" w:rsidP="00651B12">
            <w:pPr>
              <w:pStyle w:val="TableText"/>
              <w:keepNext/>
              <w:keepLines/>
              <w:widowControl w:val="0"/>
              <w:suppressAutoHyphens w:val="0"/>
              <w:spacing w:before="0" w:after="0" w:line="240" w:lineRule="auto"/>
              <w:rPr>
                <w:color w:val="auto"/>
                <w:szCs w:val="17"/>
              </w:rPr>
            </w:pPr>
            <w:r>
              <w:rPr>
                <w:color w:val="auto"/>
                <w:szCs w:val="17"/>
              </w:rPr>
              <w:t>BBCH &lt;10</w:t>
            </w:r>
          </w:p>
          <w:p w14:paraId="4A329371" w14:textId="77777777" w:rsidR="00651B12" w:rsidRPr="009C6F3E" w:rsidRDefault="00651B12" w:rsidP="00651B12">
            <w:pPr>
              <w:pStyle w:val="TableText"/>
              <w:keepNext/>
              <w:keepLines/>
              <w:widowControl w:val="0"/>
              <w:suppressAutoHyphens w:val="0"/>
              <w:spacing w:before="0" w:after="0" w:line="240" w:lineRule="auto"/>
              <w:rPr>
                <w:color w:val="auto"/>
                <w:szCs w:val="17"/>
              </w:rPr>
            </w:pPr>
            <w:r w:rsidRPr="009C6F3E">
              <w:rPr>
                <w:color w:val="auto"/>
                <w:szCs w:val="17"/>
              </w:rPr>
              <w:t>BBCH 10-29</w:t>
            </w:r>
          </w:p>
          <w:p w14:paraId="114F2926" w14:textId="77777777" w:rsidR="00651B12" w:rsidRPr="009C6F3E" w:rsidRDefault="00651B12" w:rsidP="00651B12">
            <w:pPr>
              <w:pStyle w:val="TableText"/>
              <w:keepNext/>
              <w:keepLines/>
              <w:widowControl w:val="0"/>
              <w:suppressAutoHyphens w:val="0"/>
              <w:spacing w:before="0" w:after="0" w:line="240" w:lineRule="auto"/>
              <w:rPr>
                <w:color w:val="auto"/>
                <w:szCs w:val="17"/>
              </w:rPr>
            </w:pPr>
            <w:r w:rsidRPr="009C6F3E">
              <w:rPr>
                <w:color w:val="auto"/>
                <w:szCs w:val="17"/>
              </w:rPr>
              <w:t>BBCH 30-39</w:t>
            </w:r>
          </w:p>
          <w:p w14:paraId="24EA5B24" w14:textId="77777777" w:rsidR="00651B12" w:rsidRDefault="00651B12" w:rsidP="00651B12">
            <w:pPr>
              <w:pStyle w:val="TableText"/>
              <w:keepNext/>
              <w:keepLines/>
              <w:widowControl w:val="0"/>
              <w:suppressAutoHyphens w:val="0"/>
              <w:spacing w:before="0" w:after="0" w:line="240" w:lineRule="auto"/>
              <w:rPr>
                <w:szCs w:val="17"/>
              </w:rPr>
            </w:pPr>
            <w:r w:rsidRPr="009C6F3E">
              <w:rPr>
                <w:color w:val="auto"/>
                <w:szCs w:val="17"/>
              </w:rPr>
              <w:t>BBCH ≥40</w:t>
            </w:r>
          </w:p>
        </w:tc>
        <w:tc>
          <w:tcPr>
            <w:tcW w:w="0" w:type="auto"/>
          </w:tcPr>
          <w:p w14:paraId="4DB740BB"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17.4</w:t>
            </w:r>
          </w:p>
          <w:p w14:paraId="0A3B18CF"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24.0</w:t>
            </w:r>
          </w:p>
          <w:p w14:paraId="18336CA2"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12.0</w:t>
            </w:r>
          </w:p>
          <w:p w14:paraId="07DB3582"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6.0</w:t>
            </w:r>
          </w:p>
        </w:tc>
        <w:tc>
          <w:tcPr>
            <w:tcW w:w="0" w:type="auto"/>
          </w:tcPr>
          <w:p w14:paraId="7FA0679B"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8.2</w:t>
            </w:r>
          </w:p>
          <w:p w14:paraId="47B3AC08"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10.9</w:t>
            </w:r>
          </w:p>
          <w:p w14:paraId="52DB7929"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5.4</w:t>
            </w:r>
          </w:p>
          <w:p w14:paraId="48C3F3F5"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2.7</w:t>
            </w:r>
          </w:p>
        </w:tc>
        <w:tc>
          <w:tcPr>
            <w:tcW w:w="0" w:type="auto"/>
          </w:tcPr>
          <w:p w14:paraId="2072E495"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156</w:t>
            </w:r>
          </w:p>
          <w:p w14:paraId="72B7F527"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113</w:t>
            </w:r>
          </w:p>
          <w:p w14:paraId="1644CEE2"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226</w:t>
            </w:r>
          </w:p>
          <w:p w14:paraId="68C1755D"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451</w:t>
            </w:r>
          </w:p>
        </w:tc>
        <w:tc>
          <w:tcPr>
            <w:tcW w:w="0" w:type="auto"/>
          </w:tcPr>
          <w:p w14:paraId="60C052A4"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1065</w:t>
            </w:r>
          </w:p>
          <w:p w14:paraId="4D2F3FF5"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801</w:t>
            </w:r>
          </w:p>
          <w:p w14:paraId="28B586CD"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1617</w:t>
            </w:r>
          </w:p>
          <w:p w14:paraId="5701366C"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3234</w:t>
            </w:r>
          </w:p>
        </w:tc>
      </w:tr>
      <w:tr w:rsidR="00651B12" w14:paraId="414F55E8" w14:textId="77777777" w:rsidTr="00B32CE9">
        <w:trPr>
          <w:cantSplit/>
          <w:trHeight w:val="13"/>
        </w:trPr>
        <w:tc>
          <w:tcPr>
            <w:tcW w:w="0" w:type="auto"/>
          </w:tcPr>
          <w:p w14:paraId="41AC821E"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1208A267"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Pr>
          <w:p w14:paraId="704AF34D" w14:textId="77777777" w:rsidR="00651B12" w:rsidRDefault="00651B12" w:rsidP="00651B12">
            <w:pPr>
              <w:pStyle w:val="TableText"/>
              <w:keepNext/>
              <w:keepLines/>
              <w:widowControl w:val="0"/>
              <w:suppressAutoHyphens w:val="0"/>
              <w:spacing w:before="0" w:after="0" w:line="240" w:lineRule="auto"/>
              <w:rPr>
                <w:szCs w:val="17"/>
              </w:rPr>
            </w:pPr>
            <w:r>
              <w:rPr>
                <w:szCs w:val="17"/>
              </w:rPr>
              <w:t>Medium herbivore/</w:t>
            </w:r>
          </w:p>
          <w:p w14:paraId="0664BF6C" w14:textId="77777777" w:rsidR="00651B12" w:rsidRDefault="00651B12" w:rsidP="00651B12">
            <w:pPr>
              <w:pStyle w:val="TableText"/>
              <w:keepNext/>
              <w:keepLines/>
              <w:widowControl w:val="0"/>
              <w:suppressAutoHyphens w:val="0"/>
              <w:spacing w:before="0" w:after="0" w:line="240" w:lineRule="auto"/>
              <w:rPr>
                <w:szCs w:val="17"/>
              </w:rPr>
            </w:pPr>
            <w:r>
              <w:rPr>
                <w:szCs w:val="17"/>
              </w:rPr>
              <w:t>granivore</w:t>
            </w:r>
          </w:p>
        </w:tc>
        <w:tc>
          <w:tcPr>
            <w:tcW w:w="0" w:type="auto"/>
          </w:tcPr>
          <w:p w14:paraId="62103BD1" w14:textId="77777777" w:rsidR="00651B12" w:rsidRPr="009C6F3E" w:rsidRDefault="00651B12" w:rsidP="00651B12">
            <w:pPr>
              <w:pStyle w:val="TableText"/>
              <w:keepNext/>
              <w:keepLines/>
              <w:widowControl w:val="0"/>
              <w:suppressAutoHyphens w:val="0"/>
              <w:spacing w:before="0" w:after="0" w:line="240" w:lineRule="auto"/>
              <w:rPr>
                <w:color w:val="auto"/>
                <w:szCs w:val="17"/>
              </w:rPr>
            </w:pPr>
            <w:r w:rsidRPr="009C6F3E">
              <w:rPr>
                <w:color w:val="auto"/>
                <w:szCs w:val="17"/>
              </w:rPr>
              <w:t>BBCH 10-29</w:t>
            </w:r>
          </w:p>
          <w:p w14:paraId="23D3B9DD" w14:textId="77777777" w:rsidR="00651B12" w:rsidRPr="009C6F3E" w:rsidRDefault="00651B12" w:rsidP="00651B12">
            <w:pPr>
              <w:pStyle w:val="TableText"/>
              <w:keepNext/>
              <w:keepLines/>
              <w:widowControl w:val="0"/>
              <w:suppressAutoHyphens w:val="0"/>
              <w:spacing w:before="0" w:after="0" w:line="240" w:lineRule="auto"/>
              <w:rPr>
                <w:color w:val="auto"/>
                <w:szCs w:val="17"/>
              </w:rPr>
            </w:pPr>
            <w:r w:rsidRPr="009C6F3E">
              <w:rPr>
                <w:color w:val="auto"/>
                <w:szCs w:val="17"/>
              </w:rPr>
              <w:t>BBCH 30-39</w:t>
            </w:r>
          </w:p>
          <w:p w14:paraId="0C8E0D35" w14:textId="77777777" w:rsidR="00651B12" w:rsidRDefault="00651B12" w:rsidP="00651B12">
            <w:pPr>
              <w:pStyle w:val="TableText"/>
              <w:keepNext/>
              <w:keepLines/>
              <w:widowControl w:val="0"/>
              <w:suppressAutoHyphens w:val="0"/>
              <w:spacing w:before="0" w:after="0" w:line="240" w:lineRule="auto"/>
              <w:rPr>
                <w:szCs w:val="17"/>
              </w:rPr>
            </w:pPr>
            <w:r w:rsidRPr="009C6F3E">
              <w:rPr>
                <w:color w:val="auto"/>
                <w:szCs w:val="17"/>
              </w:rPr>
              <w:t>BBCH ≥40</w:t>
            </w:r>
          </w:p>
        </w:tc>
        <w:tc>
          <w:tcPr>
            <w:tcW w:w="0" w:type="auto"/>
          </w:tcPr>
          <w:p w14:paraId="409D6D64"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55.6</w:t>
            </w:r>
          </w:p>
          <w:p w14:paraId="727A6593"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27.8</w:t>
            </w:r>
          </w:p>
          <w:p w14:paraId="5C97A6D8"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13.9</w:t>
            </w:r>
          </w:p>
        </w:tc>
        <w:tc>
          <w:tcPr>
            <w:tcW w:w="0" w:type="auto"/>
          </w:tcPr>
          <w:p w14:paraId="40E8A2C8"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22.7</w:t>
            </w:r>
          </w:p>
          <w:p w14:paraId="37B9A53A"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11.4</w:t>
            </w:r>
          </w:p>
          <w:p w14:paraId="6804825A"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5.7</w:t>
            </w:r>
          </w:p>
        </w:tc>
        <w:tc>
          <w:tcPr>
            <w:tcW w:w="0" w:type="auto"/>
          </w:tcPr>
          <w:p w14:paraId="1009A033"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49</w:t>
            </w:r>
          </w:p>
          <w:p w14:paraId="5C536E69"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97</w:t>
            </w:r>
          </w:p>
          <w:p w14:paraId="07BFA098"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195</w:t>
            </w:r>
          </w:p>
        </w:tc>
        <w:tc>
          <w:tcPr>
            <w:tcW w:w="0" w:type="auto"/>
          </w:tcPr>
          <w:p w14:paraId="5D8090A7"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385</w:t>
            </w:r>
          </w:p>
          <w:p w14:paraId="283A41AB"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766</w:t>
            </w:r>
          </w:p>
          <w:p w14:paraId="5DF5FF48"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1532</w:t>
            </w:r>
          </w:p>
        </w:tc>
      </w:tr>
      <w:tr w:rsidR="00651B12" w14:paraId="49497875" w14:textId="77777777" w:rsidTr="00B32CE9">
        <w:trPr>
          <w:cantSplit/>
          <w:trHeight w:val="13"/>
        </w:trPr>
        <w:tc>
          <w:tcPr>
            <w:tcW w:w="0" w:type="auto"/>
            <w:tcBorders>
              <w:bottom w:val="single" w:sz="4" w:space="0" w:color="auto"/>
            </w:tcBorders>
          </w:tcPr>
          <w:p w14:paraId="1B9F7C93"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Borders>
              <w:bottom w:val="single" w:sz="4" w:space="0" w:color="auto"/>
            </w:tcBorders>
          </w:tcPr>
          <w:p w14:paraId="507ADE54" w14:textId="77777777" w:rsidR="00651B12" w:rsidRPr="009C6F3E" w:rsidRDefault="00651B12" w:rsidP="00651B12">
            <w:pPr>
              <w:pStyle w:val="TableText"/>
              <w:keepNext/>
              <w:keepLines/>
              <w:widowControl w:val="0"/>
              <w:suppressAutoHyphens w:val="0"/>
              <w:spacing w:before="0" w:after="0" w:line="240" w:lineRule="auto"/>
              <w:rPr>
                <w:szCs w:val="17"/>
              </w:rPr>
            </w:pPr>
          </w:p>
        </w:tc>
        <w:tc>
          <w:tcPr>
            <w:tcW w:w="0" w:type="auto"/>
            <w:tcBorders>
              <w:bottom w:val="single" w:sz="4" w:space="0" w:color="auto"/>
            </w:tcBorders>
          </w:tcPr>
          <w:p w14:paraId="14B02EEF" w14:textId="77777777" w:rsidR="00651B12" w:rsidRDefault="00651B12" w:rsidP="00651B12">
            <w:pPr>
              <w:pStyle w:val="TableText"/>
              <w:keepNext/>
              <w:keepLines/>
              <w:widowControl w:val="0"/>
              <w:suppressAutoHyphens w:val="0"/>
              <w:spacing w:before="0" w:after="0" w:line="240" w:lineRule="auto"/>
              <w:rPr>
                <w:szCs w:val="17"/>
              </w:rPr>
            </w:pPr>
            <w:r>
              <w:rPr>
                <w:szCs w:val="17"/>
              </w:rPr>
              <w:t>Small insectivore</w:t>
            </w:r>
          </w:p>
        </w:tc>
        <w:tc>
          <w:tcPr>
            <w:tcW w:w="0" w:type="auto"/>
            <w:tcBorders>
              <w:bottom w:val="single" w:sz="4" w:space="0" w:color="auto"/>
            </w:tcBorders>
          </w:tcPr>
          <w:p w14:paraId="46054850" w14:textId="77777777" w:rsidR="00651B12" w:rsidRDefault="00651B12" w:rsidP="00651B12">
            <w:pPr>
              <w:pStyle w:val="TableText"/>
              <w:keepNext/>
              <w:keepLines/>
              <w:widowControl w:val="0"/>
              <w:suppressAutoHyphens w:val="0"/>
              <w:spacing w:before="0" w:after="0" w:line="240" w:lineRule="auto"/>
              <w:rPr>
                <w:szCs w:val="17"/>
              </w:rPr>
            </w:pPr>
            <w:r>
              <w:rPr>
                <w:szCs w:val="17"/>
              </w:rPr>
              <w:t>BBCH &lt;10</w:t>
            </w:r>
          </w:p>
          <w:p w14:paraId="53B3F576" w14:textId="77777777" w:rsidR="00651B12" w:rsidRDefault="00651B12" w:rsidP="00651B12">
            <w:pPr>
              <w:pStyle w:val="TableText"/>
              <w:keepNext/>
              <w:keepLines/>
              <w:widowControl w:val="0"/>
              <w:suppressAutoHyphens w:val="0"/>
              <w:spacing w:before="0" w:after="0" w:line="240" w:lineRule="auto"/>
              <w:rPr>
                <w:szCs w:val="17"/>
              </w:rPr>
            </w:pPr>
            <w:r>
              <w:rPr>
                <w:szCs w:val="17"/>
              </w:rPr>
              <w:t>BBCH 10-19</w:t>
            </w:r>
          </w:p>
          <w:p w14:paraId="39DC85E3" w14:textId="77777777" w:rsidR="00651B12" w:rsidRDefault="00651B12" w:rsidP="00651B12">
            <w:pPr>
              <w:pStyle w:val="TableText"/>
              <w:keepNext/>
              <w:keepLines/>
              <w:widowControl w:val="0"/>
              <w:suppressAutoHyphens w:val="0"/>
              <w:spacing w:before="0" w:after="0" w:line="240" w:lineRule="auto"/>
              <w:rPr>
                <w:szCs w:val="17"/>
              </w:rPr>
            </w:pPr>
            <w:r>
              <w:rPr>
                <w:szCs w:val="17"/>
              </w:rPr>
              <w:t xml:space="preserve">BBCH </w:t>
            </w:r>
            <w:r>
              <w:rPr>
                <w:rFonts w:ascii="Calibri" w:hAnsi="Calibri" w:cs="Calibri"/>
                <w:color w:val="auto"/>
                <w:szCs w:val="17"/>
              </w:rPr>
              <w:t>≥</w:t>
            </w:r>
            <w:r>
              <w:rPr>
                <w:color w:val="auto"/>
                <w:szCs w:val="17"/>
              </w:rPr>
              <w:t>20</w:t>
            </w:r>
          </w:p>
        </w:tc>
        <w:tc>
          <w:tcPr>
            <w:tcW w:w="0" w:type="auto"/>
            <w:tcBorders>
              <w:bottom w:val="single" w:sz="4" w:space="0" w:color="auto"/>
            </w:tcBorders>
          </w:tcPr>
          <w:p w14:paraId="5C091D05"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10.9</w:t>
            </w:r>
          </w:p>
          <w:p w14:paraId="64AB3490"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26.8</w:t>
            </w:r>
          </w:p>
          <w:p w14:paraId="170C59CC"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12.6</w:t>
            </w:r>
          </w:p>
        </w:tc>
        <w:tc>
          <w:tcPr>
            <w:tcW w:w="0" w:type="auto"/>
            <w:tcBorders>
              <w:bottom w:val="single" w:sz="4" w:space="0" w:color="auto"/>
            </w:tcBorders>
          </w:tcPr>
          <w:p w14:paraId="4FDDA6A6"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5.9</w:t>
            </w:r>
          </w:p>
          <w:p w14:paraId="054F0959"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11.3</w:t>
            </w:r>
          </w:p>
          <w:p w14:paraId="4426430B"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4.8</w:t>
            </w:r>
          </w:p>
        </w:tc>
        <w:tc>
          <w:tcPr>
            <w:tcW w:w="0" w:type="auto"/>
            <w:tcBorders>
              <w:bottom w:val="single" w:sz="4" w:space="0" w:color="auto"/>
            </w:tcBorders>
          </w:tcPr>
          <w:p w14:paraId="0AE6E12E"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248</w:t>
            </w:r>
          </w:p>
          <w:p w14:paraId="56594F91"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101</w:t>
            </w:r>
          </w:p>
          <w:p w14:paraId="3B4E4DCF"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215</w:t>
            </w:r>
          </w:p>
        </w:tc>
        <w:tc>
          <w:tcPr>
            <w:tcW w:w="0" w:type="auto"/>
            <w:tcBorders>
              <w:bottom w:val="single" w:sz="4" w:space="0" w:color="auto"/>
            </w:tcBorders>
          </w:tcPr>
          <w:p w14:paraId="460BD9C3"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1480</w:t>
            </w:r>
          </w:p>
          <w:p w14:paraId="4FADE654"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773</w:t>
            </w:r>
          </w:p>
          <w:p w14:paraId="5D6A1236" w14:textId="77777777" w:rsidR="00651B12" w:rsidRDefault="00651B12" w:rsidP="00651B12">
            <w:pPr>
              <w:pStyle w:val="TableText"/>
              <w:keepNext/>
              <w:keepLines/>
              <w:widowControl w:val="0"/>
              <w:suppressAutoHyphens w:val="0"/>
              <w:spacing w:before="0" w:after="0" w:line="240" w:lineRule="auto"/>
              <w:jc w:val="right"/>
              <w:rPr>
                <w:szCs w:val="17"/>
              </w:rPr>
            </w:pPr>
            <w:r>
              <w:rPr>
                <w:szCs w:val="17"/>
              </w:rPr>
              <w:t>1819</w:t>
            </w:r>
          </w:p>
        </w:tc>
      </w:tr>
      <w:tr w:rsidR="00D21881" w:rsidRPr="007F5641" w14:paraId="1B3A58D4" w14:textId="77777777" w:rsidTr="000B2E71">
        <w:trPr>
          <w:cantSplit/>
          <w:trHeight w:val="13"/>
        </w:trPr>
        <w:tc>
          <w:tcPr>
            <w:tcW w:w="0" w:type="auto"/>
            <w:vMerge w:val="restart"/>
            <w:tcBorders>
              <w:top w:val="single" w:sz="4" w:space="0" w:color="auto"/>
            </w:tcBorders>
          </w:tcPr>
          <w:p w14:paraId="7B99070F" w14:textId="28347DF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Forage crops,</w:t>
            </w:r>
          </w:p>
          <w:p w14:paraId="38B0D1D8"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lucerne,</w:t>
            </w:r>
          </w:p>
          <w:p w14:paraId="2E448A5F" w14:textId="7D8D1455" w:rsidR="00D21881" w:rsidRPr="007F5641" w:rsidRDefault="00D21881" w:rsidP="002E5F8D">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soybean</w:t>
            </w:r>
          </w:p>
        </w:tc>
        <w:tc>
          <w:tcPr>
            <w:tcW w:w="0" w:type="auto"/>
            <w:vMerge w:val="restart"/>
            <w:tcBorders>
              <w:top w:val="single" w:sz="4" w:space="0" w:color="auto"/>
            </w:tcBorders>
          </w:tcPr>
          <w:p w14:paraId="167D265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Legume</w:t>
            </w:r>
          </w:p>
          <w:p w14:paraId="5A35C567"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forage,</w:t>
            </w:r>
          </w:p>
          <w:p w14:paraId="5BE2F7C7"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pulses</w:t>
            </w:r>
          </w:p>
        </w:tc>
        <w:tc>
          <w:tcPr>
            <w:tcW w:w="0" w:type="auto"/>
            <w:tcBorders>
              <w:top w:val="single" w:sz="4" w:space="0" w:color="auto"/>
            </w:tcBorders>
          </w:tcPr>
          <w:p w14:paraId="2D4874B2"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granivore</w:t>
            </w:r>
          </w:p>
        </w:tc>
        <w:tc>
          <w:tcPr>
            <w:tcW w:w="0" w:type="auto"/>
            <w:tcBorders>
              <w:top w:val="single" w:sz="4" w:space="0" w:color="auto"/>
            </w:tcBorders>
          </w:tcPr>
          <w:p w14:paraId="4FB19D9D"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&lt;50</w:t>
            </w:r>
          </w:p>
          <w:p w14:paraId="6BF87EC7"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≥50</w:t>
            </w:r>
          </w:p>
        </w:tc>
        <w:tc>
          <w:tcPr>
            <w:tcW w:w="0" w:type="auto"/>
            <w:tcBorders>
              <w:top w:val="single" w:sz="4" w:space="0" w:color="auto"/>
            </w:tcBorders>
          </w:tcPr>
          <w:p w14:paraId="372483F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24.7</w:t>
            </w:r>
          </w:p>
          <w:p w14:paraId="0EE77552"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7.4</w:t>
            </w:r>
          </w:p>
        </w:tc>
        <w:tc>
          <w:tcPr>
            <w:tcW w:w="0" w:type="auto"/>
            <w:tcBorders>
              <w:top w:val="single" w:sz="4" w:space="0" w:color="auto"/>
            </w:tcBorders>
          </w:tcPr>
          <w:p w14:paraId="608C956A"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11.4</w:t>
            </w:r>
          </w:p>
          <w:p w14:paraId="0C4D006B"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3.4</w:t>
            </w:r>
          </w:p>
        </w:tc>
        <w:tc>
          <w:tcPr>
            <w:tcW w:w="0" w:type="auto"/>
            <w:tcBorders>
              <w:top w:val="single" w:sz="4" w:space="0" w:color="auto"/>
            </w:tcBorders>
          </w:tcPr>
          <w:p w14:paraId="011DE226" w14:textId="77777777" w:rsidR="00D21881" w:rsidRDefault="00D21881" w:rsidP="00D21881">
            <w:pPr>
              <w:pStyle w:val="TableText"/>
              <w:widowControl w:val="0"/>
              <w:suppressAutoHyphens w:val="0"/>
              <w:spacing w:before="0" w:after="0" w:line="240" w:lineRule="auto"/>
              <w:jc w:val="right"/>
              <w:rPr>
                <w:szCs w:val="17"/>
              </w:rPr>
            </w:pPr>
            <w:r>
              <w:rPr>
                <w:szCs w:val="17"/>
              </w:rPr>
              <w:t>110</w:t>
            </w:r>
          </w:p>
          <w:p w14:paraId="38B9A195" w14:textId="727972D7"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336</w:t>
            </w:r>
          </w:p>
        </w:tc>
        <w:tc>
          <w:tcPr>
            <w:tcW w:w="0" w:type="auto"/>
            <w:tcBorders>
              <w:top w:val="single" w:sz="4" w:space="0" w:color="auto"/>
            </w:tcBorders>
          </w:tcPr>
          <w:p w14:paraId="4478B53C"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766</w:t>
            </w:r>
          </w:p>
          <w:p w14:paraId="65CD978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2568</w:t>
            </w:r>
          </w:p>
        </w:tc>
      </w:tr>
      <w:tr w:rsidR="00D21881" w:rsidRPr="007F5641" w14:paraId="7046C3A6" w14:textId="77777777" w:rsidTr="000B2E71">
        <w:trPr>
          <w:cantSplit/>
          <w:trHeight w:val="13"/>
        </w:trPr>
        <w:tc>
          <w:tcPr>
            <w:tcW w:w="0" w:type="auto"/>
            <w:vMerge/>
          </w:tcPr>
          <w:p w14:paraId="286E877F"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vMerge/>
          </w:tcPr>
          <w:p w14:paraId="3350DBBE"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400AE23D"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Pr>
          <w:p w14:paraId="7C960C4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23631DD9"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2C7CDE15"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≥50</w:t>
            </w:r>
          </w:p>
        </w:tc>
        <w:tc>
          <w:tcPr>
            <w:tcW w:w="0" w:type="auto"/>
          </w:tcPr>
          <w:p w14:paraId="4D6093B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17.4</w:t>
            </w:r>
          </w:p>
          <w:p w14:paraId="0D0F7CEB"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24.0</w:t>
            </w:r>
          </w:p>
          <w:p w14:paraId="26380802"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w:t>
            </w:r>
          </w:p>
        </w:tc>
        <w:tc>
          <w:tcPr>
            <w:tcW w:w="0" w:type="auto"/>
          </w:tcPr>
          <w:p w14:paraId="4E97F6E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8.2</w:t>
            </w:r>
          </w:p>
          <w:p w14:paraId="36E74B3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623D5445"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3.3</w:t>
            </w:r>
          </w:p>
        </w:tc>
        <w:tc>
          <w:tcPr>
            <w:tcW w:w="0" w:type="auto"/>
          </w:tcPr>
          <w:p w14:paraId="4ECB3C63" w14:textId="77777777" w:rsidR="00D21881" w:rsidRDefault="00D21881" w:rsidP="00D21881">
            <w:pPr>
              <w:pStyle w:val="TableText"/>
              <w:widowControl w:val="0"/>
              <w:suppressAutoHyphens w:val="0"/>
              <w:spacing w:before="0" w:after="0" w:line="240" w:lineRule="auto"/>
              <w:jc w:val="right"/>
              <w:rPr>
                <w:szCs w:val="17"/>
              </w:rPr>
            </w:pPr>
            <w:r>
              <w:rPr>
                <w:szCs w:val="17"/>
              </w:rPr>
              <w:t>156</w:t>
            </w:r>
          </w:p>
          <w:p w14:paraId="65D8876A" w14:textId="77777777" w:rsidR="00D21881" w:rsidRDefault="00D21881" w:rsidP="00D21881">
            <w:pPr>
              <w:pStyle w:val="TableText"/>
              <w:widowControl w:val="0"/>
              <w:suppressAutoHyphens w:val="0"/>
              <w:spacing w:before="0" w:after="0" w:line="240" w:lineRule="auto"/>
              <w:jc w:val="right"/>
              <w:rPr>
                <w:szCs w:val="17"/>
              </w:rPr>
            </w:pPr>
            <w:r>
              <w:rPr>
                <w:szCs w:val="17"/>
              </w:rPr>
              <w:t>113</w:t>
            </w:r>
          </w:p>
          <w:p w14:paraId="242756CF" w14:textId="3ECFEB76"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375</w:t>
            </w:r>
          </w:p>
        </w:tc>
        <w:tc>
          <w:tcPr>
            <w:tcW w:w="0" w:type="auto"/>
          </w:tcPr>
          <w:p w14:paraId="143A13C0"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1065</w:t>
            </w:r>
          </w:p>
          <w:p w14:paraId="13146A58"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801</w:t>
            </w:r>
          </w:p>
          <w:p w14:paraId="11407149"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2646</w:t>
            </w:r>
          </w:p>
        </w:tc>
      </w:tr>
      <w:tr w:rsidR="00D21881" w:rsidRPr="007F5641" w14:paraId="1825FEEC" w14:textId="77777777" w:rsidTr="000B2E71">
        <w:trPr>
          <w:cantSplit/>
          <w:trHeight w:val="13"/>
        </w:trPr>
        <w:tc>
          <w:tcPr>
            <w:tcW w:w="0" w:type="auto"/>
            <w:vMerge/>
          </w:tcPr>
          <w:p w14:paraId="65CCB81B"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vMerge/>
          </w:tcPr>
          <w:p w14:paraId="79BFC6EF"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4D3FCAF1"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Pr>
          <w:p w14:paraId="23594CCE"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33E438BA"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556112C2"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≥20</w:t>
            </w:r>
          </w:p>
        </w:tc>
        <w:tc>
          <w:tcPr>
            <w:tcW w:w="0" w:type="auto"/>
          </w:tcPr>
          <w:p w14:paraId="0819787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54302F59"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26.8</w:t>
            </w:r>
          </w:p>
          <w:p w14:paraId="57953E4D"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25.2</w:t>
            </w:r>
          </w:p>
        </w:tc>
        <w:tc>
          <w:tcPr>
            <w:tcW w:w="0" w:type="auto"/>
          </w:tcPr>
          <w:p w14:paraId="1383E911"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5.9</w:t>
            </w:r>
          </w:p>
          <w:p w14:paraId="4690E38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11.3</w:t>
            </w:r>
          </w:p>
          <w:p w14:paraId="3F758E48"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w:t>
            </w:r>
          </w:p>
        </w:tc>
        <w:tc>
          <w:tcPr>
            <w:tcW w:w="0" w:type="auto"/>
          </w:tcPr>
          <w:p w14:paraId="6BA05D36" w14:textId="77777777" w:rsidR="00D21881" w:rsidRDefault="00D21881" w:rsidP="00D21881">
            <w:pPr>
              <w:pStyle w:val="TableText"/>
              <w:widowControl w:val="0"/>
              <w:suppressAutoHyphens w:val="0"/>
              <w:spacing w:before="0" w:after="0" w:line="240" w:lineRule="auto"/>
              <w:jc w:val="right"/>
              <w:rPr>
                <w:szCs w:val="17"/>
              </w:rPr>
            </w:pPr>
            <w:r>
              <w:rPr>
                <w:szCs w:val="17"/>
              </w:rPr>
              <w:t>248</w:t>
            </w:r>
          </w:p>
          <w:p w14:paraId="0224D74F" w14:textId="77777777" w:rsidR="00D21881" w:rsidRDefault="00D21881" w:rsidP="00D21881">
            <w:pPr>
              <w:pStyle w:val="TableText"/>
              <w:widowControl w:val="0"/>
              <w:suppressAutoHyphens w:val="0"/>
              <w:spacing w:before="0" w:after="0" w:line="240" w:lineRule="auto"/>
              <w:jc w:val="right"/>
              <w:rPr>
                <w:szCs w:val="17"/>
              </w:rPr>
            </w:pPr>
            <w:r>
              <w:rPr>
                <w:szCs w:val="17"/>
              </w:rPr>
              <w:t>101</w:t>
            </w:r>
          </w:p>
          <w:p w14:paraId="35918D81" w14:textId="5A649A62"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107</w:t>
            </w:r>
          </w:p>
        </w:tc>
        <w:tc>
          <w:tcPr>
            <w:tcW w:w="0" w:type="auto"/>
          </w:tcPr>
          <w:p w14:paraId="2BEE5C04"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1480</w:t>
            </w:r>
          </w:p>
          <w:p w14:paraId="724CE13D"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773</w:t>
            </w:r>
          </w:p>
          <w:p w14:paraId="0A69CE8F"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900</w:t>
            </w:r>
          </w:p>
        </w:tc>
      </w:tr>
      <w:tr w:rsidR="00D21881" w:rsidRPr="007F5641" w14:paraId="71D90228" w14:textId="77777777" w:rsidTr="000B2E71">
        <w:trPr>
          <w:cantSplit/>
          <w:trHeight w:val="13"/>
        </w:trPr>
        <w:tc>
          <w:tcPr>
            <w:tcW w:w="0" w:type="auto"/>
            <w:vMerge/>
            <w:tcBorders>
              <w:bottom w:val="single" w:sz="4" w:space="0" w:color="auto"/>
            </w:tcBorders>
          </w:tcPr>
          <w:p w14:paraId="04B15557"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vMerge/>
            <w:tcBorders>
              <w:bottom w:val="single" w:sz="4" w:space="0" w:color="auto"/>
            </w:tcBorders>
          </w:tcPr>
          <w:p w14:paraId="2223A786"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4CDE8D01"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Medium herbivore/</w:t>
            </w:r>
          </w:p>
          <w:p w14:paraId="10D44A97"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granivore</w:t>
            </w:r>
          </w:p>
        </w:tc>
        <w:tc>
          <w:tcPr>
            <w:tcW w:w="0" w:type="auto"/>
            <w:tcBorders>
              <w:bottom w:val="single" w:sz="4" w:space="0" w:color="auto"/>
            </w:tcBorders>
          </w:tcPr>
          <w:p w14:paraId="3B3E338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21-49</w:t>
            </w:r>
          </w:p>
        </w:tc>
        <w:tc>
          <w:tcPr>
            <w:tcW w:w="0" w:type="auto"/>
            <w:tcBorders>
              <w:bottom w:val="single" w:sz="4" w:space="0" w:color="auto"/>
            </w:tcBorders>
          </w:tcPr>
          <w:p w14:paraId="5C4CD15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55.6</w:t>
            </w:r>
          </w:p>
        </w:tc>
        <w:tc>
          <w:tcPr>
            <w:tcW w:w="0" w:type="auto"/>
            <w:tcBorders>
              <w:bottom w:val="single" w:sz="4" w:space="0" w:color="auto"/>
            </w:tcBorders>
          </w:tcPr>
          <w:p w14:paraId="0A07A8A9"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22.7</w:t>
            </w:r>
          </w:p>
        </w:tc>
        <w:tc>
          <w:tcPr>
            <w:tcW w:w="0" w:type="auto"/>
            <w:tcBorders>
              <w:bottom w:val="single" w:sz="4" w:space="0" w:color="auto"/>
            </w:tcBorders>
          </w:tcPr>
          <w:p w14:paraId="62DE1BC2" w14:textId="32C3FCF4"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49</w:t>
            </w:r>
          </w:p>
        </w:tc>
        <w:tc>
          <w:tcPr>
            <w:tcW w:w="0" w:type="auto"/>
            <w:tcBorders>
              <w:bottom w:val="single" w:sz="4" w:space="0" w:color="auto"/>
            </w:tcBorders>
          </w:tcPr>
          <w:p w14:paraId="7DDBBC70"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385</w:t>
            </w:r>
          </w:p>
        </w:tc>
      </w:tr>
      <w:tr w:rsidR="00D21881" w:rsidRPr="007F5641" w14:paraId="7850C077" w14:textId="77777777" w:rsidTr="000B2E71">
        <w:trPr>
          <w:cantSplit/>
          <w:trHeight w:val="13"/>
        </w:trPr>
        <w:tc>
          <w:tcPr>
            <w:tcW w:w="0" w:type="auto"/>
            <w:vMerge w:val="restart"/>
            <w:tcBorders>
              <w:top w:val="single" w:sz="4" w:space="0" w:color="auto"/>
            </w:tcBorders>
          </w:tcPr>
          <w:p w14:paraId="2D34A0E8" w14:textId="7416C29A"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Pasture,</w:t>
            </w:r>
          </w:p>
          <w:p w14:paraId="570DBF2B" w14:textId="2851F94A"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pasture seed</w:t>
            </w:r>
          </w:p>
          <w:p w14:paraId="456BBB1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crops</w:t>
            </w:r>
          </w:p>
        </w:tc>
        <w:tc>
          <w:tcPr>
            <w:tcW w:w="0" w:type="auto"/>
            <w:vMerge w:val="restart"/>
            <w:tcBorders>
              <w:top w:val="single" w:sz="4" w:space="0" w:color="auto"/>
            </w:tcBorders>
          </w:tcPr>
          <w:p w14:paraId="50F680A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Grassland</w:t>
            </w:r>
          </w:p>
        </w:tc>
        <w:tc>
          <w:tcPr>
            <w:tcW w:w="0" w:type="auto"/>
            <w:tcBorders>
              <w:top w:val="single" w:sz="4" w:space="0" w:color="auto"/>
            </w:tcBorders>
          </w:tcPr>
          <w:p w14:paraId="1BB38D0C"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granivore</w:t>
            </w:r>
          </w:p>
        </w:tc>
        <w:tc>
          <w:tcPr>
            <w:tcW w:w="0" w:type="auto"/>
            <w:tcBorders>
              <w:top w:val="single" w:sz="4" w:space="0" w:color="auto"/>
            </w:tcBorders>
          </w:tcPr>
          <w:p w14:paraId="2285263F" w14:textId="5959CC55" w:rsidR="00D21881" w:rsidRDefault="00D21881" w:rsidP="00D21881">
            <w:pPr>
              <w:widowControl w:val="0"/>
              <w:spacing w:before="0" w:after="0" w:line="240" w:lineRule="auto"/>
              <w:rPr>
                <w:rFonts w:cs="Arial"/>
                <w:spacing w:val="6"/>
                <w:kern w:val="20"/>
                <w:sz w:val="17"/>
                <w:szCs w:val="17"/>
                <w:u w:color="000000"/>
              </w:rPr>
            </w:pPr>
            <w:r>
              <w:rPr>
                <w:rFonts w:cs="Arial"/>
                <w:spacing w:val="6"/>
                <w:kern w:val="20"/>
                <w:sz w:val="17"/>
                <w:szCs w:val="17"/>
                <w:u w:color="000000"/>
              </w:rPr>
              <w:t>New sown</w:t>
            </w:r>
          </w:p>
          <w:p w14:paraId="5236C62C" w14:textId="6F0B6095"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Late season</w:t>
            </w:r>
          </w:p>
        </w:tc>
        <w:tc>
          <w:tcPr>
            <w:tcW w:w="0" w:type="auto"/>
            <w:tcBorders>
              <w:top w:val="single" w:sz="4" w:space="0" w:color="auto"/>
            </w:tcBorders>
          </w:tcPr>
          <w:p w14:paraId="31E15193" w14:textId="172434C3" w:rsidR="00D21881" w:rsidRDefault="00D21881" w:rsidP="00D21881">
            <w:pPr>
              <w:widowControl w:val="0"/>
              <w:spacing w:before="0" w:after="0" w:line="240" w:lineRule="auto"/>
              <w:jc w:val="right"/>
              <w:rPr>
                <w:rFonts w:cs="Arial"/>
                <w:spacing w:val="6"/>
                <w:kern w:val="20"/>
                <w:sz w:val="17"/>
                <w:szCs w:val="17"/>
                <w:u w:color="000000"/>
              </w:rPr>
            </w:pPr>
            <w:r>
              <w:rPr>
                <w:rFonts w:cs="Arial"/>
                <w:spacing w:val="6"/>
                <w:kern w:val="20"/>
                <w:sz w:val="17"/>
                <w:szCs w:val="17"/>
                <w:u w:color="000000"/>
              </w:rPr>
              <w:t>20.4</w:t>
            </w:r>
          </w:p>
          <w:p w14:paraId="1A5D6466" w14:textId="2D585C7F"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24.7</w:t>
            </w:r>
          </w:p>
        </w:tc>
        <w:tc>
          <w:tcPr>
            <w:tcW w:w="0" w:type="auto"/>
            <w:tcBorders>
              <w:top w:val="single" w:sz="4" w:space="0" w:color="auto"/>
            </w:tcBorders>
          </w:tcPr>
          <w:p w14:paraId="4F243C17" w14:textId="58F21F34" w:rsidR="00D21881" w:rsidRDefault="00D21881" w:rsidP="00D21881">
            <w:pPr>
              <w:widowControl w:val="0"/>
              <w:spacing w:before="0" w:after="0" w:line="240" w:lineRule="auto"/>
              <w:jc w:val="right"/>
              <w:rPr>
                <w:rFonts w:cs="Arial"/>
                <w:spacing w:val="6"/>
                <w:kern w:val="20"/>
                <w:sz w:val="17"/>
                <w:szCs w:val="17"/>
                <w:u w:color="000000"/>
              </w:rPr>
            </w:pPr>
            <w:r>
              <w:rPr>
                <w:rFonts w:cs="Arial"/>
                <w:spacing w:val="6"/>
                <w:kern w:val="20"/>
                <w:sz w:val="17"/>
                <w:szCs w:val="17"/>
                <w:u w:color="000000"/>
              </w:rPr>
              <w:t>9.4</w:t>
            </w:r>
          </w:p>
          <w:p w14:paraId="0BE14B70" w14:textId="6246BF42"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11.4</w:t>
            </w:r>
          </w:p>
        </w:tc>
        <w:tc>
          <w:tcPr>
            <w:tcW w:w="0" w:type="auto"/>
            <w:tcBorders>
              <w:top w:val="single" w:sz="4" w:space="0" w:color="auto"/>
            </w:tcBorders>
          </w:tcPr>
          <w:p w14:paraId="630C1ABC" w14:textId="77777777" w:rsidR="00D21881" w:rsidRDefault="00D21881" w:rsidP="00D21881">
            <w:pPr>
              <w:pStyle w:val="TableText"/>
              <w:widowControl w:val="0"/>
              <w:suppressAutoHyphens w:val="0"/>
              <w:spacing w:before="0" w:after="0" w:line="240" w:lineRule="auto"/>
              <w:jc w:val="right"/>
              <w:rPr>
                <w:szCs w:val="17"/>
              </w:rPr>
            </w:pPr>
            <w:r>
              <w:rPr>
                <w:szCs w:val="17"/>
              </w:rPr>
              <w:t>133</w:t>
            </w:r>
          </w:p>
          <w:p w14:paraId="5D17CBDF" w14:textId="626A7763"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110</w:t>
            </w:r>
          </w:p>
        </w:tc>
        <w:tc>
          <w:tcPr>
            <w:tcW w:w="0" w:type="auto"/>
            <w:tcBorders>
              <w:top w:val="single" w:sz="4" w:space="0" w:color="auto"/>
            </w:tcBorders>
          </w:tcPr>
          <w:p w14:paraId="06F32BCD" w14:textId="23D683D9" w:rsidR="00D21881" w:rsidRDefault="00D21881" w:rsidP="00D21881">
            <w:pPr>
              <w:widowControl w:val="0"/>
              <w:spacing w:before="0" w:after="0" w:line="240" w:lineRule="auto"/>
              <w:jc w:val="right"/>
              <w:rPr>
                <w:rFonts w:cs="Arial"/>
                <w:spacing w:val="6"/>
                <w:kern w:val="20"/>
                <w:sz w:val="17"/>
                <w:szCs w:val="17"/>
                <w:u w:color="000000"/>
              </w:rPr>
            </w:pPr>
            <w:r>
              <w:rPr>
                <w:rFonts w:cs="Arial"/>
                <w:spacing w:val="6"/>
                <w:kern w:val="20"/>
                <w:sz w:val="17"/>
                <w:szCs w:val="17"/>
                <w:u w:color="000000"/>
              </w:rPr>
              <w:t>929</w:t>
            </w:r>
          </w:p>
          <w:p w14:paraId="74F50F16" w14:textId="359096BA"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766</w:t>
            </w:r>
          </w:p>
        </w:tc>
      </w:tr>
      <w:tr w:rsidR="00D21881" w:rsidRPr="007F5641" w14:paraId="5100789D" w14:textId="77777777" w:rsidTr="000B2E71">
        <w:trPr>
          <w:cantSplit/>
          <w:trHeight w:val="13"/>
        </w:trPr>
        <w:tc>
          <w:tcPr>
            <w:tcW w:w="0" w:type="auto"/>
            <w:vMerge/>
          </w:tcPr>
          <w:p w14:paraId="4CF490A3"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vMerge/>
          </w:tcPr>
          <w:p w14:paraId="5D5D9D59"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6B6A3AE4"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Large herbivore</w:t>
            </w:r>
          </w:p>
        </w:tc>
        <w:tc>
          <w:tcPr>
            <w:tcW w:w="0" w:type="auto"/>
          </w:tcPr>
          <w:p w14:paraId="65623BAE"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Growing shoots</w:t>
            </w:r>
          </w:p>
        </w:tc>
        <w:tc>
          <w:tcPr>
            <w:tcW w:w="0" w:type="auto"/>
          </w:tcPr>
          <w:p w14:paraId="04986FFC"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30.5</w:t>
            </w:r>
          </w:p>
        </w:tc>
        <w:tc>
          <w:tcPr>
            <w:tcW w:w="0" w:type="auto"/>
          </w:tcPr>
          <w:p w14:paraId="670CCDF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16.2</w:t>
            </w:r>
          </w:p>
        </w:tc>
        <w:tc>
          <w:tcPr>
            <w:tcW w:w="0" w:type="auto"/>
          </w:tcPr>
          <w:p w14:paraId="714772FF" w14:textId="387B9473"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89</w:t>
            </w:r>
          </w:p>
        </w:tc>
        <w:tc>
          <w:tcPr>
            <w:tcW w:w="0" w:type="auto"/>
          </w:tcPr>
          <w:p w14:paraId="5D1385CA"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1305</w:t>
            </w:r>
          </w:p>
        </w:tc>
      </w:tr>
      <w:tr w:rsidR="00D21881" w:rsidRPr="007F5641" w14:paraId="7DB27502" w14:textId="77777777" w:rsidTr="000B2E71">
        <w:trPr>
          <w:cantSplit/>
          <w:trHeight w:val="13"/>
        </w:trPr>
        <w:tc>
          <w:tcPr>
            <w:tcW w:w="0" w:type="auto"/>
            <w:vMerge/>
          </w:tcPr>
          <w:p w14:paraId="1A1FFDE6"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vMerge/>
          </w:tcPr>
          <w:p w14:paraId="585C1261"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5F3A0B6C"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Pr>
          <w:p w14:paraId="50D5158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19A8FB4C"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Growing shoots</w:t>
            </w:r>
          </w:p>
        </w:tc>
        <w:tc>
          <w:tcPr>
            <w:tcW w:w="0" w:type="auto"/>
          </w:tcPr>
          <w:p w14:paraId="02BD5F1D"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35F6A078"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26.8</w:t>
            </w:r>
          </w:p>
        </w:tc>
        <w:tc>
          <w:tcPr>
            <w:tcW w:w="0" w:type="auto"/>
          </w:tcPr>
          <w:p w14:paraId="5176F9A1"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5.9</w:t>
            </w:r>
          </w:p>
          <w:p w14:paraId="5C5384C1"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11.3</w:t>
            </w:r>
          </w:p>
        </w:tc>
        <w:tc>
          <w:tcPr>
            <w:tcW w:w="0" w:type="auto"/>
          </w:tcPr>
          <w:p w14:paraId="60F2446A" w14:textId="77777777" w:rsidR="00D21881" w:rsidRPr="009C6F3E" w:rsidRDefault="00D21881" w:rsidP="00D21881">
            <w:pPr>
              <w:pStyle w:val="TableText"/>
              <w:widowControl w:val="0"/>
              <w:suppressAutoHyphens w:val="0"/>
              <w:spacing w:before="0" w:after="0" w:line="240" w:lineRule="auto"/>
              <w:jc w:val="right"/>
              <w:rPr>
                <w:szCs w:val="17"/>
              </w:rPr>
            </w:pPr>
            <w:r>
              <w:rPr>
                <w:szCs w:val="17"/>
              </w:rPr>
              <w:t>248</w:t>
            </w:r>
          </w:p>
          <w:p w14:paraId="52DE468E" w14:textId="49379210"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101</w:t>
            </w:r>
          </w:p>
        </w:tc>
        <w:tc>
          <w:tcPr>
            <w:tcW w:w="0" w:type="auto"/>
          </w:tcPr>
          <w:p w14:paraId="3445A23C"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1480</w:t>
            </w:r>
          </w:p>
          <w:p w14:paraId="6E6D99C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773</w:t>
            </w:r>
          </w:p>
        </w:tc>
      </w:tr>
      <w:tr w:rsidR="00D21881" w:rsidRPr="007F5641" w14:paraId="278F789D" w14:textId="77777777" w:rsidTr="000B2E71">
        <w:trPr>
          <w:cantSplit/>
          <w:trHeight w:val="13"/>
        </w:trPr>
        <w:tc>
          <w:tcPr>
            <w:tcW w:w="0" w:type="auto"/>
            <w:vMerge w:val="restart"/>
            <w:tcBorders>
              <w:top w:val="single" w:sz="4" w:space="0" w:color="auto"/>
              <w:bottom w:val="single" w:sz="4" w:space="0" w:color="auto"/>
            </w:tcBorders>
          </w:tcPr>
          <w:p w14:paraId="423FD3A0" w14:textId="6BD561D3"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Apples,</w:t>
            </w:r>
          </w:p>
          <w:p w14:paraId="25A66B62"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cherries</w:t>
            </w:r>
          </w:p>
        </w:tc>
        <w:tc>
          <w:tcPr>
            <w:tcW w:w="0" w:type="auto"/>
            <w:vMerge w:val="restart"/>
            <w:tcBorders>
              <w:top w:val="single" w:sz="4" w:space="0" w:color="auto"/>
              <w:bottom w:val="single" w:sz="4" w:space="0" w:color="auto"/>
            </w:tcBorders>
          </w:tcPr>
          <w:p w14:paraId="7C72424C"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Orchards</w:t>
            </w:r>
          </w:p>
        </w:tc>
        <w:tc>
          <w:tcPr>
            <w:tcW w:w="0" w:type="auto"/>
            <w:tcBorders>
              <w:top w:val="single" w:sz="4" w:space="0" w:color="auto"/>
            </w:tcBorders>
          </w:tcPr>
          <w:p w14:paraId="46666A8D"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Borders>
              <w:top w:val="single" w:sz="4" w:space="0" w:color="auto"/>
            </w:tcBorders>
          </w:tcPr>
          <w:p w14:paraId="62127052"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Spring/summer</w:t>
            </w:r>
          </w:p>
        </w:tc>
        <w:tc>
          <w:tcPr>
            <w:tcW w:w="0" w:type="auto"/>
            <w:tcBorders>
              <w:top w:val="single" w:sz="4" w:space="0" w:color="auto"/>
            </w:tcBorders>
          </w:tcPr>
          <w:p w14:paraId="786BF67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46.8</w:t>
            </w:r>
          </w:p>
        </w:tc>
        <w:tc>
          <w:tcPr>
            <w:tcW w:w="0" w:type="auto"/>
            <w:tcBorders>
              <w:top w:val="single" w:sz="4" w:space="0" w:color="auto"/>
            </w:tcBorders>
          </w:tcPr>
          <w:p w14:paraId="60DB3D0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18.2</w:t>
            </w:r>
          </w:p>
        </w:tc>
        <w:tc>
          <w:tcPr>
            <w:tcW w:w="0" w:type="auto"/>
            <w:tcBorders>
              <w:top w:val="single" w:sz="4" w:space="0" w:color="auto"/>
            </w:tcBorders>
          </w:tcPr>
          <w:p w14:paraId="55C0EA84" w14:textId="277A9A8E"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58</w:t>
            </w:r>
          </w:p>
        </w:tc>
        <w:tc>
          <w:tcPr>
            <w:tcW w:w="0" w:type="auto"/>
            <w:tcBorders>
              <w:top w:val="single" w:sz="4" w:space="0" w:color="auto"/>
            </w:tcBorders>
          </w:tcPr>
          <w:p w14:paraId="64F1B3E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480</w:t>
            </w:r>
          </w:p>
        </w:tc>
      </w:tr>
      <w:tr w:rsidR="00D21881" w:rsidRPr="007F5641" w14:paraId="54AE4AE1" w14:textId="77777777" w:rsidTr="000B2E71">
        <w:trPr>
          <w:cantSplit/>
          <w:trHeight w:val="13"/>
        </w:trPr>
        <w:tc>
          <w:tcPr>
            <w:tcW w:w="0" w:type="auto"/>
            <w:vMerge/>
            <w:tcBorders>
              <w:top w:val="single" w:sz="4" w:space="0" w:color="auto"/>
              <w:bottom w:val="single" w:sz="4" w:space="0" w:color="auto"/>
            </w:tcBorders>
          </w:tcPr>
          <w:p w14:paraId="4612F4C1"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vMerge/>
            <w:tcBorders>
              <w:top w:val="single" w:sz="4" w:space="0" w:color="auto"/>
              <w:bottom w:val="single" w:sz="4" w:space="0" w:color="auto"/>
            </w:tcBorders>
          </w:tcPr>
          <w:p w14:paraId="60446228"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3A7694C3"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p w14:paraId="7235DCD2"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worm feeder</w:t>
            </w:r>
          </w:p>
        </w:tc>
        <w:tc>
          <w:tcPr>
            <w:tcW w:w="0" w:type="auto"/>
          </w:tcPr>
          <w:p w14:paraId="17655848"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25F87C87"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48CE0DA0"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23ED9103"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≥40</w:t>
            </w:r>
          </w:p>
        </w:tc>
        <w:tc>
          <w:tcPr>
            <w:tcW w:w="0" w:type="auto"/>
          </w:tcPr>
          <w:p w14:paraId="6BE0EA6B"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7.4</w:t>
            </w:r>
          </w:p>
          <w:p w14:paraId="2E8DEBE8"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5.9</w:t>
            </w:r>
          </w:p>
          <w:p w14:paraId="159FDF74"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4.4</w:t>
            </w:r>
          </w:p>
          <w:p w14:paraId="314C132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2.2</w:t>
            </w:r>
          </w:p>
        </w:tc>
        <w:tc>
          <w:tcPr>
            <w:tcW w:w="0" w:type="auto"/>
          </w:tcPr>
          <w:p w14:paraId="4E87608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w:t>
            </w:r>
          </w:p>
          <w:p w14:paraId="3A8E54E9"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w:t>
            </w:r>
          </w:p>
          <w:p w14:paraId="015C47E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1.6</w:t>
            </w:r>
          </w:p>
          <w:p w14:paraId="4C3E8FC1"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0.8</w:t>
            </w:r>
          </w:p>
        </w:tc>
        <w:tc>
          <w:tcPr>
            <w:tcW w:w="0" w:type="auto"/>
          </w:tcPr>
          <w:p w14:paraId="5CD98A57" w14:textId="77777777" w:rsidR="00D21881" w:rsidRDefault="00D21881" w:rsidP="00D21881">
            <w:pPr>
              <w:pStyle w:val="TableText"/>
              <w:widowControl w:val="0"/>
              <w:suppressAutoHyphens w:val="0"/>
              <w:spacing w:before="0" w:after="0" w:line="240" w:lineRule="auto"/>
              <w:jc w:val="right"/>
              <w:rPr>
                <w:szCs w:val="17"/>
              </w:rPr>
            </w:pPr>
            <w:r>
              <w:rPr>
                <w:szCs w:val="17"/>
              </w:rPr>
              <w:t>366</w:t>
            </w:r>
          </w:p>
          <w:p w14:paraId="209D2238" w14:textId="77777777" w:rsidR="00D21881" w:rsidRDefault="00D21881" w:rsidP="00D21881">
            <w:pPr>
              <w:pStyle w:val="TableText"/>
              <w:widowControl w:val="0"/>
              <w:suppressAutoHyphens w:val="0"/>
              <w:spacing w:before="0" w:after="0" w:line="240" w:lineRule="auto"/>
              <w:jc w:val="right"/>
              <w:rPr>
                <w:szCs w:val="17"/>
              </w:rPr>
            </w:pPr>
            <w:r>
              <w:rPr>
                <w:szCs w:val="17"/>
              </w:rPr>
              <w:t>459</w:t>
            </w:r>
          </w:p>
          <w:p w14:paraId="4736866D" w14:textId="77777777" w:rsidR="00D21881" w:rsidRDefault="00D21881" w:rsidP="00D21881">
            <w:pPr>
              <w:pStyle w:val="TableText"/>
              <w:widowControl w:val="0"/>
              <w:suppressAutoHyphens w:val="0"/>
              <w:spacing w:before="0" w:after="0" w:line="240" w:lineRule="auto"/>
              <w:jc w:val="right"/>
              <w:rPr>
                <w:szCs w:val="17"/>
              </w:rPr>
            </w:pPr>
            <w:r>
              <w:rPr>
                <w:szCs w:val="17"/>
              </w:rPr>
              <w:t>615</w:t>
            </w:r>
          </w:p>
          <w:p w14:paraId="4A3151D2" w14:textId="11CFD366"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1230</w:t>
            </w:r>
          </w:p>
        </w:tc>
        <w:tc>
          <w:tcPr>
            <w:tcW w:w="0" w:type="auto"/>
          </w:tcPr>
          <w:p w14:paraId="611CCA24"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3234</w:t>
            </w:r>
          </w:p>
          <w:p w14:paraId="2883B3A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4158</w:t>
            </w:r>
          </w:p>
          <w:p w14:paraId="5F8FC8B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5458</w:t>
            </w:r>
          </w:p>
          <w:p w14:paraId="2A13CD0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10916</w:t>
            </w:r>
          </w:p>
        </w:tc>
      </w:tr>
      <w:tr w:rsidR="00D21881" w:rsidRPr="007F5641" w14:paraId="20BC6637" w14:textId="77777777" w:rsidTr="000B2E71">
        <w:trPr>
          <w:cantSplit/>
          <w:trHeight w:val="13"/>
        </w:trPr>
        <w:tc>
          <w:tcPr>
            <w:tcW w:w="0" w:type="auto"/>
            <w:vMerge/>
            <w:tcBorders>
              <w:top w:val="single" w:sz="4" w:space="0" w:color="auto"/>
              <w:bottom w:val="single" w:sz="4" w:space="0" w:color="auto"/>
            </w:tcBorders>
          </w:tcPr>
          <w:p w14:paraId="3D7B8DCD"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vMerge/>
            <w:tcBorders>
              <w:top w:val="single" w:sz="4" w:space="0" w:color="auto"/>
              <w:bottom w:val="single" w:sz="4" w:space="0" w:color="auto"/>
            </w:tcBorders>
          </w:tcPr>
          <w:p w14:paraId="47FBD92C"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23C755D0"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granivore</w:t>
            </w:r>
          </w:p>
        </w:tc>
        <w:tc>
          <w:tcPr>
            <w:tcW w:w="0" w:type="auto"/>
            <w:tcBorders>
              <w:bottom w:val="single" w:sz="4" w:space="0" w:color="auto"/>
            </w:tcBorders>
          </w:tcPr>
          <w:p w14:paraId="3133C476"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2A04A9AD"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0FEE1E47"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3D0C47C2"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≥40</w:t>
            </w:r>
          </w:p>
        </w:tc>
        <w:tc>
          <w:tcPr>
            <w:tcW w:w="0" w:type="auto"/>
            <w:tcBorders>
              <w:bottom w:val="single" w:sz="4" w:space="0" w:color="auto"/>
            </w:tcBorders>
          </w:tcPr>
          <w:p w14:paraId="1B29BFA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27.4</w:t>
            </w:r>
          </w:p>
          <w:p w14:paraId="2BA981B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21.9</w:t>
            </w:r>
          </w:p>
          <w:p w14:paraId="20E3325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16.4</w:t>
            </w:r>
          </w:p>
          <w:p w14:paraId="470EDEB0"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8.2</w:t>
            </w:r>
          </w:p>
        </w:tc>
        <w:tc>
          <w:tcPr>
            <w:tcW w:w="0" w:type="auto"/>
            <w:tcBorders>
              <w:bottom w:val="single" w:sz="4" w:space="0" w:color="auto"/>
            </w:tcBorders>
          </w:tcPr>
          <w:p w14:paraId="2081F0CA"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12.6</w:t>
            </w:r>
          </w:p>
          <w:p w14:paraId="33FF299C"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10.1</w:t>
            </w:r>
          </w:p>
          <w:p w14:paraId="5EEC104D"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w:t>
            </w:r>
          </w:p>
          <w:p w14:paraId="213A3084"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3.8</w:t>
            </w:r>
          </w:p>
        </w:tc>
        <w:tc>
          <w:tcPr>
            <w:tcW w:w="0" w:type="auto"/>
            <w:tcBorders>
              <w:bottom w:val="single" w:sz="4" w:space="0" w:color="auto"/>
            </w:tcBorders>
          </w:tcPr>
          <w:p w14:paraId="7C4C79FD" w14:textId="77777777" w:rsidR="00D21881" w:rsidRDefault="00D21881" w:rsidP="00D21881">
            <w:pPr>
              <w:pStyle w:val="TableText"/>
              <w:widowControl w:val="0"/>
              <w:suppressAutoHyphens w:val="0"/>
              <w:spacing w:before="0" w:after="0" w:line="240" w:lineRule="auto"/>
              <w:jc w:val="right"/>
              <w:rPr>
                <w:szCs w:val="17"/>
              </w:rPr>
            </w:pPr>
            <w:r>
              <w:rPr>
                <w:szCs w:val="17"/>
              </w:rPr>
              <w:t>99</w:t>
            </w:r>
          </w:p>
          <w:p w14:paraId="1CF0CD95" w14:textId="77777777" w:rsidR="00D21881" w:rsidRDefault="00D21881" w:rsidP="00D21881">
            <w:pPr>
              <w:pStyle w:val="TableText"/>
              <w:widowControl w:val="0"/>
              <w:suppressAutoHyphens w:val="0"/>
              <w:spacing w:before="0" w:after="0" w:line="240" w:lineRule="auto"/>
              <w:jc w:val="right"/>
              <w:rPr>
                <w:szCs w:val="17"/>
              </w:rPr>
            </w:pPr>
            <w:r>
              <w:rPr>
                <w:szCs w:val="17"/>
              </w:rPr>
              <w:t>124</w:t>
            </w:r>
          </w:p>
          <w:p w14:paraId="5D0B8B8B" w14:textId="77777777" w:rsidR="00D21881" w:rsidRDefault="00D21881" w:rsidP="00D21881">
            <w:pPr>
              <w:pStyle w:val="TableText"/>
              <w:widowControl w:val="0"/>
              <w:suppressAutoHyphens w:val="0"/>
              <w:spacing w:before="0" w:after="0" w:line="240" w:lineRule="auto"/>
              <w:jc w:val="right"/>
              <w:rPr>
                <w:szCs w:val="17"/>
              </w:rPr>
            </w:pPr>
            <w:r>
              <w:rPr>
                <w:szCs w:val="17"/>
              </w:rPr>
              <w:t>165</w:t>
            </w:r>
          </w:p>
          <w:p w14:paraId="6A0C4746" w14:textId="1EF5391A"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330</w:t>
            </w:r>
          </w:p>
        </w:tc>
        <w:tc>
          <w:tcPr>
            <w:tcW w:w="0" w:type="auto"/>
            <w:tcBorders>
              <w:bottom w:val="single" w:sz="4" w:space="0" w:color="auto"/>
            </w:tcBorders>
          </w:tcPr>
          <w:p w14:paraId="74172CA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693</w:t>
            </w:r>
          </w:p>
          <w:p w14:paraId="381A10C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865</w:t>
            </w:r>
          </w:p>
          <w:p w14:paraId="5B01E4ED"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1149</w:t>
            </w:r>
          </w:p>
          <w:p w14:paraId="72B83B00"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2298</w:t>
            </w:r>
          </w:p>
        </w:tc>
      </w:tr>
      <w:tr w:rsidR="00D21881" w:rsidRPr="007F5641" w14:paraId="1E57B5D1" w14:textId="77777777" w:rsidTr="000B2E71">
        <w:trPr>
          <w:cantSplit/>
          <w:trHeight w:val="13"/>
        </w:trPr>
        <w:tc>
          <w:tcPr>
            <w:tcW w:w="0" w:type="auto"/>
            <w:tcBorders>
              <w:top w:val="single" w:sz="4" w:space="0" w:color="auto"/>
            </w:tcBorders>
          </w:tcPr>
          <w:p w14:paraId="76A9FF27"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lastRenderedPageBreak/>
              <w:t>Grapes</w:t>
            </w:r>
          </w:p>
        </w:tc>
        <w:tc>
          <w:tcPr>
            <w:tcW w:w="0" w:type="auto"/>
            <w:tcBorders>
              <w:top w:val="single" w:sz="4" w:space="0" w:color="auto"/>
            </w:tcBorders>
          </w:tcPr>
          <w:p w14:paraId="72AE7DB1"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Vineyards</w:t>
            </w:r>
          </w:p>
        </w:tc>
        <w:tc>
          <w:tcPr>
            <w:tcW w:w="0" w:type="auto"/>
            <w:tcBorders>
              <w:top w:val="single" w:sz="4" w:space="0" w:color="auto"/>
            </w:tcBorders>
          </w:tcPr>
          <w:p w14:paraId="2B18D953"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Borders>
              <w:top w:val="single" w:sz="4" w:space="0" w:color="auto"/>
            </w:tcBorders>
          </w:tcPr>
          <w:p w14:paraId="73561FE3"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4A124665"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3A235F24"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≥20</w:t>
            </w:r>
          </w:p>
        </w:tc>
        <w:tc>
          <w:tcPr>
            <w:tcW w:w="0" w:type="auto"/>
            <w:tcBorders>
              <w:top w:val="single" w:sz="4" w:space="0" w:color="auto"/>
            </w:tcBorders>
          </w:tcPr>
          <w:p w14:paraId="7A05C8BB"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4AF2BA46"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27.4</w:t>
            </w:r>
          </w:p>
          <w:p w14:paraId="5CE0F182"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25.7</w:t>
            </w:r>
          </w:p>
        </w:tc>
        <w:tc>
          <w:tcPr>
            <w:tcW w:w="0" w:type="auto"/>
            <w:tcBorders>
              <w:top w:val="single" w:sz="4" w:space="0" w:color="auto"/>
            </w:tcBorders>
          </w:tcPr>
          <w:p w14:paraId="3C9DFF83"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5.9</w:t>
            </w:r>
          </w:p>
          <w:p w14:paraId="14602507"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11.5</w:t>
            </w:r>
          </w:p>
          <w:p w14:paraId="47792841"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9.9</w:t>
            </w:r>
          </w:p>
        </w:tc>
        <w:tc>
          <w:tcPr>
            <w:tcW w:w="0" w:type="auto"/>
            <w:tcBorders>
              <w:top w:val="single" w:sz="4" w:space="0" w:color="auto"/>
            </w:tcBorders>
          </w:tcPr>
          <w:p w14:paraId="022000D8"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248</w:t>
            </w:r>
          </w:p>
          <w:p w14:paraId="20CD1DEF"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99</w:t>
            </w:r>
          </w:p>
          <w:p w14:paraId="0B1570FA" w14:textId="78022DE5"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Pr>
                <w:szCs w:val="17"/>
              </w:rPr>
              <w:t>105</w:t>
            </w:r>
          </w:p>
        </w:tc>
        <w:tc>
          <w:tcPr>
            <w:tcW w:w="0" w:type="auto"/>
            <w:tcBorders>
              <w:top w:val="single" w:sz="4" w:space="0" w:color="auto"/>
            </w:tcBorders>
          </w:tcPr>
          <w:p w14:paraId="509BE89B"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1480</w:t>
            </w:r>
          </w:p>
          <w:p w14:paraId="08376E95"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759</w:t>
            </w:r>
          </w:p>
          <w:p w14:paraId="519A0FA9"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882</w:t>
            </w:r>
          </w:p>
        </w:tc>
      </w:tr>
      <w:tr w:rsidR="00D21881" w:rsidRPr="007F5641" w14:paraId="0EE1053E" w14:textId="77777777" w:rsidTr="000B2E71">
        <w:trPr>
          <w:cantSplit/>
          <w:trHeight w:val="13"/>
        </w:trPr>
        <w:tc>
          <w:tcPr>
            <w:tcW w:w="0" w:type="auto"/>
          </w:tcPr>
          <w:p w14:paraId="25E6CA3A"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p>
        </w:tc>
        <w:tc>
          <w:tcPr>
            <w:tcW w:w="0" w:type="auto"/>
          </w:tcPr>
          <w:p w14:paraId="21E8C87F"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p>
        </w:tc>
        <w:tc>
          <w:tcPr>
            <w:tcW w:w="0" w:type="auto"/>
          </w:tcPr>
          <w:p w14:paraId="7A60772A"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granivore</w:t>
            </w:r>
          </w:p>
        </w:tc>
        <w:tc>
          <w:tcPr>
            <w:tcW w:w="0" w:type="auto"/>
          </w:tcPr>
          <w:p w14:paraId="61C88DF4"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65FAA1AE"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5B197A75"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20-39 </w:t>
            </w:r>
          </w:p>
          <w:p w14:paraId="7B7BCA12"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≥40</w:t>
            </w:r>
          </w:p>
        </w:tc>
        <w:tc>
          <w:tcPr>
            <w:tcW w:w="0" w:type="auto"/>
          </w:tcPr>
          <w:p w14:paraId="57040023"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24.7</w:t>
            </w:r>
          </w:p>
          <w:p w14:paraId="4F861242"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14.8</w:t>
            </w:r>
          </w:p>
          <w:p w14:paraId="65775C1F"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12.4</w:t>
            </w:r>
          </w:p>
          <w:p w14:paraId="2F15EB8D"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7.4</w:t>
            </w:r>
          </w:p>
        </w:tc>
        <w:tc>
          <w:tcPr>
            <w:tcW w:w="0" w:type="auto"/>
          </w:tcPr>
          <w:p w14:paraId="76FA5557"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11.4</w:t>
            </w:r>
          </w:p>
          <w:p w14:paraId="7CA8D1A1"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6.9</w:t>
            </w:r>
          </w:p>
          <w:p w14:paraId="737F0466"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w:t>
            </w:r>
          </w:p>
          <w:p w14:paraId="6AD8A115"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3.4</w:t>
            </w:r>
          </w:p>
        </w:tc>
        <w:tc>
          <w:tcPr>
            <w:tcW w:w="0" w:type="auto"/>
          </w:tcPr>
          <w:p w14:paraId="0902C7E0"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110</w:t>
            </w:r>
          </w:p>
          <w:p w14:paraId="4ABAA43B"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183</w:t>
            </w:r>
          </w:p>
          <w:p w14:paraId="753B4CB0"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218</w:t>
            </w:r>
          </w:p>
          <w:p w14:paraId="3E02C6EF" w14:textId="7EF9F34B"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Pr>
                <w:szCs w:val="17"/>
              </w:rPr>
              <w:t>366</w:t>
            </w:r>
          </w:p>
        </w:tc>
        <w:tc>
          <w:tcPr>
            <w:tcW w:w="0" w:type="auto"/>
          </w:tcPr>
          <w:p w14:paraId="0B9685EF"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766</w:t>
            </w:r>
          </w:p>
          <w:p w14:paraId="289CE3C3"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1266</w:t>
            </w:r>
          </w:p>
          <w:p w14:paraId="25DA83B0"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1532</w:t>
            </w:r>
          </w:p>
          <w:p w14:paraId="4AFAB43A"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2568</w:t>
            </w:r>
          </w:p>
        </w:tc>
      </w:tr>
      <w:tr w:rsidR="00D21881" w:rsidRPr="007F5641" w14:paraId="117219DD" w14:textId="77777777" w:rsidTr="000B2E71">
        <w:trPr>
          <w:cantSplit/>
          <w:trHeight w:val="13"/>
        </w:trPr>
        <w:tc>
          <w:tcPr>
            <w:tcW w:w="0" w:type="auto"/>
          </w:tcPr>
          <w:p w14:paraId="6992CBC6"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p>
        </w:tc>
        <w:tc>
          <w:tcPr>
            <w:tcW w:w="0" w:type="auto"/>
          </w:tcPr>
          <w:p w14:paraId="3FA06A3C"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p>
        </w:tc>
        <w:tc>
          <w:tcPr>
            <w:tcW w:w="0" w:type="auto"/>
          </w:tcPr>
          <w:p w14:paraId="08184A94"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Frugivore</w:t>
            </w:r>
          </w:p>
        </w:tc>
        <w:tc>
          <w:tcPr>
            <w:tcW w:w="0" w:type="auto"/>
          </w:tcPr>
          <w:p w14:paraId="26F1CDE2"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Ripening</w:t>
            </w:r>
          </w:p>
        </w:tc>
        <w:tc>
          <w:tcPr>
            <w:tcW w:w="0" w:type="auto"/>
          </w:tcPr>
          <w:p w14:paraId="257420D5"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28.9</w:t>
            </w:r>
          </w:p>
        </w:tc>
        <w:tc>
          <w:tcPr>
            <w:tcW w:w="0" w:type="auto"/>
          </w:tcPr>
          <w:p w14:paraId="731C5B06"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14.4</w:t>
            </w:r>
          </w:p>
        </w:tc>
        <w:tc>
          <w:tcPr>
            <w:tcW w:w="0" w:type="auto"/>
          </w:tcPr>
          <w:p w14:paraId="21DCF89B" w14:textId="15AC29FD"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Pr>
                <w:szCs w:val="17"/>
              </w:rPr>
              <w:t>94</w:t>
            </w:r>
          </w:p>
        </w:tc>
        <w:tc>
          <w:tcPr>
            <w:tcW w:w="0" w:type="auto"/>
          </w:tcPr>
          <w:p w14:paraId="353A1CDD"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1036</w:t>
            </w:r>
          </w:p>
        </w:tc>
      </w:tr>
      <w:tr w:rsidR="00D21881" w:rsidRPr="007F5641" w14:paraId="7E8BBBD4" w14:textId="77777777" w:rsidTr="000B2E71">
        <w:trPr>
          <w:cantSplit/>
          <w:trHeight w:val="13"/>
        </w:trPr>
        <w:tc>
          <w:tcPr>
            <w:tcW w:w="0" w:type="auto"/>
            <w:tcBorders>
              <w:bottom w:val="single" w:sz="4" w:space="0" w:color="auto"/>
            </w:tcBorders>
          </w:tcPr>
          <w:p w14:paraId="6156E303"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5D4FDEFA"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5C2A0472"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Borders>
              <w:bottom w:val="single" w:sz="4" w:space="0" w:color="auto"/>
            </w:tcBorders>
          </w:tcPr>
          <w:p w14:paraId="52F96B45"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45951872"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03D7BA37"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20-39</w:t>
            </w:r>
          </w:p>
          <w:p w14:paraId="060F7992" w14:textId="77777777" w:rsidR="00D21881" w:rsidRPr="007F5641" w:rsidRDefault="00D21881" w:rsidP="00651B12">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≥40</w:t>
            </w:r>
          </w:p>
        </w:tc>
        <w:tc>
          <w:tcPr>
            <w:tcW w:w="0" w:type="auto"/>
            <w:tcBorders>
              <w:bottom w:val="single" w:sz="4" w:space="0" w:color="auto"/>
            </w:tcBorders>
          </w:tcPr>
          <w:p w14:paraId="1AB78240"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17.4</w:t>
            </w:r>
          </w:p>
          <w:p w14:paraId="0D0C8B2C"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14.4</w:t>
            </w:r>
          </w:p>
          <w:p w14:paraId="3543DA1F"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12.0</w:t>
            </w:r>
          </w:p>
          <w:p w14:paraId="0713A784"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w:t>
            </w:r>
          </w:p>
        </w:tc>
        <w:tc>
          <w:tcPr>
            <w:tcW w:w="0" w:type="auto"/>
            <w:tcBorders>
              <w:bottom w:val="single" w:sz="4" w:space="0" w:color="auto"/>
            </w:tcBorders>
          </w:tcPr>
          <w:p w14:paraId="180E14AC"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8.2</w:t>
            </w:r>
          </w:p>
          <w:p w14:paraId="6F3BDA48"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6.5</w:t>
            </w:r>
          </w:p>
          <w:p w14:paraId="6631E727"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5.4</w:t>
            </w:r>
          </w:p>
          <w:p w14:paraId="237DABB2"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3.3</w:t>
            </w:r>
          </w:p>
        </w:tc>
        <w:tc>
          <w:tcPr>
            <w:tcW w:w="0" w:type="auto"/>
            <w:tcBorders>
              <w:bottom w:val="single" w:sz="4" w:space="0" w:color="auto"/>
            </w:tcBorders>
          </w:tcPr>
          <w:p w14:paraId="6982467E"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156</w:t>
            </w:r>
          </w:p>
          <w:p w14:paraId="45D73800"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188</w:t>
            </w:r>
          </w:p>
          <w:p w14:paraId="6C8C24E0" w14:textId="77777777" w:rsidR="00D21881" w:rsidRDefault="00D21881" w:rsidP="00651B12">
            <w:pPr>
              <w:pStyle w:val="TableText"/>
              <w:keepNext/>
              <w:keepLines/>
              <w:widowControl w:val="0"/>
              <w:suppressAutoHyphens w:val="0"/>
              <w:spacing w:before="0" w:after="0" w:line="240" w:lineRule="auto"/>
              <w:jc w:val="right"/>
              <w:rPr>
                <w:szCs w:val="17"/>
              </w:rPr>
            </w:pPr>
            <w:r>
              <w:rPr>
                <w:szCs w:val="17"/>
              </w:rPr>
              <w:t>226</w:t>
            </w:r>
          </w:p>
          <w:p w14:paraId="08722FA8" w14:textId="576F8D26"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Pr>
                <w:szCs w:val="17"/>
              </w:rPr>
              <w:t>376</w:t>
            </w:r>
          </w:p>
        </w:tc>
        <w:tc>
          <w:tcPr>
            <w:tcW w:w="0" w:type="auto"/>
            <w:tcBorders>
              <w:bottom w:val="single" w:sz="4" w:space="0" w:color="auto"/>
            </w:tcBorders>
          </w:tcPr>
          <w:p w14:paraId="1F9B0185"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1065</w:t>
            </w:r>
          </w:p>
          <w:p w14:paraId="18961BB8"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1344</w:t>
            </w:r>
          </w:p>
          <w:p w14:paraId="51B2117F"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1617</w:t>
            </w:r>
          </w:p>
          <w:p w14:paraId="3756230F" w14:textId="77777777" w:rsidR="00D21881" w:rsidRPr="007F5641" w:rsidRDefault="00D21881" w:rsidP="00651B12">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2646</w:t>
            </w:r>
          </w:p>
        </w:tc>
      </w:tr>
      <w:tr w:rsidR="00D21881" w:rsidRPr="007F5641" w14:paraId="37C8B188" w14:textId="77777777" w:rsidTr="000B2E71">
        <w:trPr>
          <w:cantSplit/>
          <w:trHeight w:val="13"/>
        </w:trPr>
        <w:tc>
          <w:tcPr>
            <w:tcW w:w="0" w:type="auto"/>
            <w:tcBorders>
              <w:top w:val="single" w:sz="4" w:space="0" w:color="auto"/>
            </w:tcBorders>
          </w:tcPr>
          <w:p w14:paraId="51B1BBDC"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Tomatoes</w:t>
            </w:r>
          </w:p>
        </w:tc>
        <w:tc>
          <w:tcPr>
            <w:tcW w:w="0" w:type="auto"/>
            <w:tcBorders>
              <w:top w:val="single" w:sz="4" w:space="0" w:color="auto"/>
            </w:tcBorders>
          </w:tcPr>
          <w:p w14:paraId="2A80CCE7"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Fruiting vegetables</w:t>
            </w:r>
          </w:p>
        </w:tc>
        <w:tc>
          <w:tcPr>
            <w:tcW w:w="0" w:type="auto"/>
            <w:tcBorders>
              <w:top w:val="single" w:sz="4" w:space="0" w:color="auto"/>
            </w:tcBorders>
          </w:tcPr>
          <w:p w14:paraId="2A417590"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granivore</w:t>
            </w:r>
          </w:p>
        </w:tc>
        <w:tc>
          <w:tcPr>
            <w:tcW w:w="0" w:type="auto"/>
            <w:tcBorders>
              <w:top w:val="single" w:sz="4" w:space="0" w:color="auto"/>
            </w:tcBorders>
          </w:tcPr>
          <w:p w14:paraId="2C47DF45"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&lt;50</w:t>
            </w:r>
          </w:p>
          <w:p w14:paraId="5C4D1841"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BBCH ≥50</w:t>
            </w:r>
          </w:p>
        </w:tc>
        <w:tc>
          <w:tcPr>
            <w:tcW w:w="0" w:type="auto"/>
            <w:tcBorders>
              <w:top w:val="single" w:sz="4" w:space="0" w:color="auto"/>
            </w:tcBorders>
          </w:tcPr>
          <w:p w14:paraId="14A86CAD"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24.7</w:t>
            </w:r>
          </w:p>
          <w:p w14:paraId="1C5DF461"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7.4</w:t>
            </w:r>
          </w:p>
        </w:tc>
        <w:tc>
          <w:tcPr>
            <w:tcW w:w="0" w:type="auto"/>
            <w:tcBorders>
              <w:top w:val="single" w:sz="4" w:space="0" w:color="auto"/>
            </w:tcBorders>
          </w:tcPr>
          <w:p w14:paraId="5B74E44F"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11.4</w:t>
            </w:r>
          </w:p>
          <w:p w14:paraId="2E6797F2"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3.4</w:t>
            </w:r>
          </w:p>
        </w:tc>
        <w:tc>
          <w:tcPr>
            <w:tcW w:w="0" w:type="auto"/>
            <w:tcBorders>
              <w:top w:val="single" w:sz="4" w:space="0" w:color="auto"/>
            </w:tcBorders>
          </w:tcPr>
          <w:p w14:paraId="68CB5F47" w14:textId="77777777" w:rsidR="00D21881" w:rsidRPr="009C6F3E" w:rsidRDefault="00D21881" w:rsidP="00D21881">
            <w:pPr>
              <w:pStyle w:val="TableText"/>
              <w:keepNext/>
              <w:keepLines/>
              <w:widowControl w:val="0"/>
              <w:suppressAutoHyphens w:val="0"/>
              <w:spacing w:before="0" w:after="0" w:line="240" w:lineRule="auto"/>
              <w:jc w:val="right"/>
              <w:rPr>
                <w:szCs w:val="17"/>
              </w:rPr>
            </w:pPr>
            <w:r>
              <w:rPr>
                <w:szCs w:val="17"/>
              </w:rPr>
              <w:t>110</w:t>
            </w:r>
          </w:p>
          <w:p w14:paraId="5828A0E8" w14:textId="5D13166F"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Pr>
                <w:szCs w:val="17"/>
              </w:rPr>
              <w:t>366</w:t>
            </w:r>
          </w:p>
        </w:tc>
        <w:tc>
          <w:tcPr>
            <w:tcW w:w="0" w:type="auto"/>
            <w:tcBorders>
              <w:top w:val="single" w:sz="4" w:space="0" w:color="auto"/>
            </w:tcBorders>
          </w:tcPr>
          <w:p w14:paraId="29B1C6D0"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766</w:t>
            </w:r>
          </w:p>
          <w:p w14:paraId="2424EDEF"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2568</w:t>
            </w:r>
          </w:p>
        </w:tc>
      </w:tr>
      <w:tr w:rsidR="00D21881" w:rsidRPr="007F5641" w14:paraId="087B5CAB" w14:textId="77777777" w:rsidTr="000B2E71">
        <w:trPr>
          <w:cantSplit/>
          <w:trHeight w:val="13"/>
        </w:trPr>
        <w:tc>
          <w:tcPr>
            <w:tcW w:w="0" w:type="auto"/>
          </w:tcPr>
          <w:p w14:paraId="294F81BA"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Pr>
          <w:p w14:paraId="6A3095CF"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Pr>
          <w:p w14:paraId="64F00CD9"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Pr>
          <w:p w14:paraId="6829DB30"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28CAB208"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031C9E79"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BBCH ≥50</w:t>
            </w:r>
          </w:p>
        </w:tc>
        <w:tc>
          <w:tcPr>
            <w:tcW w:w="0" w:type="auto"/>
          </w:tcPr>
          <w:p w14:paraId="7BF838F5"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17.4</w:t>
            </w:r>
          </w:p>
          <w:p w14:paraId="7CAE0743"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24.0</w:t>
            </w:r>
          </w:p>
          <w:p w14:paraId="3B599AA3"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w:t>
            </w:r>
          </w:p>
        </w:tc>
        <w:tc>
          <w:tcPr>
            <w:tcW w:w="0" w:type="auto"/>
          </w:tcPr>
          <w:p w14:paraId="778E3E72"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8.2</w:t>
            </w:r>
          </w:p>
          <w:p w14:paraId="26FE9673"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0FDE7726"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3.3</w:t>
            </w:r>
          </w:p>
        </w:tc>
        <w:tc>
          <w:tcPr>
            <w:tcW w:w="0" w:type="auto"/>
          </w:tcPr>
          <w:p w14:paraId="602DD168" w14:textId="77777777" w:rsidR="00D21881" w:rsidRPr="009C6F3E" w:rsidRDefault="00D21881" w:rsidP="00D21881">
            <w:pPr>
              <w:pStyle w:val="TableText"/>
              <w:keepNext/>
              <w:keepLines/>
              <w:widowControl w:val="0"/>
              <w:suppressAutoHyphens w:val="0"/>
              <w:spacing w:before="0" w:after="0" w:line="240" w:lineRule="auto"/>
              <w:jc w:val="right"/>
              <w:rPr>
                <w:szCs w:val="17"/>
              </w:rPr>
            </w:pPr>
            <w:r>
              <w:rPr>
                <w:szCs w:val="17"/>
              </w:rPr>
              <w:t>156</w:t>
            </w:r>
          </w:p>
          <w:p w14:paraId="58C770A0" w14:textId="77777777" w:rsidR="00D21881" w:rsidRPr="009C6F3E" w:rsidRDefault="00D21881" w:rsidP="00D21881">
            <w:pPr>
              <w:pStyle w:val="TableText"/>
              <w:keepNext/>
              <w:keepLines/>
              <w:widowControl w:val="0"/>
              <w:suppressAutoHyphens w:val="0"/>
              <w:spacing w:before="0" w:after="0" w:line="240" w:lineRule="auto"/>
              <w:jc w:val="right"/>
              <w:rPr>
                <w:szCs w:val="17"/>
              </w:rPr>
            </w:pPr>
            <w:r>
              <w:rPr>
                <w:szCs w:val="17"/>
              </w:rPr>
              <w:t>113</w:t>
            </w:r>
          </w:p>
          <w:p w14:paraId="36CC80A3" w14:textId="76388EE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Pr>
                <w:szCs w:val="17"/>
              </w:rPr>
              <w:t>376</w:t>
            </w:r>
          </w:p>
        </w:tc>
        <w:tc>
          <w:tcPr>
            <w:tcW w:w="0" w:type="auto"/>
          </w:tcPr>
          <w:p w14:paraId="5E6FB478"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1065</w:t>
            </w:r>
          </w:p>
          <w:p w14:paraId="7E6B55D4"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801</w:t>
            </w:r>
          </w:p>
          <w:p w14:paraId="76C897FB"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2646</w:t>
            </w:r>
          </w:p>
        </w:tc>
      </w:tr>
      <w:tr w:rsidR="00D21881" w:rsidRPr="007F5641" w14:paraId="7554F1A6" w14:textId="77777777" w:rsidTr="000B2E71">
        <w:trPr>
          <w:cantSplit/>
          <w:trHeight w:val="13"/>
        </w:trPr>
        <w:tc>
          <w:tcPr>
            <w:tcW w:w="0" w:type="auto"/>
          </w:tcPr>
          <w:p w14:paraId="7F9EAF8F"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Pr>
          <w:p w14:paraId="05C1FDEF"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Pr>
          <w:p w14:paraId="7E376C66"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Frugivore (crow)</w:t>
            </w:r>
          </w:p>
        </w:tc>
        <w:tc>
          <w:tcPr>
            <w:tcW w:w="0" w:type="auto"/>
          </w:tcPr>
          <w:p w14:paraId="2F467633"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71-89</w:t>
            </w:r>
          </w:p>
        </w:tc>
        <w:tc>
          <w:tcPr>
            <w:tcW w:w="0" w:type="auto"/>
          </w:tcPr>
          <w:p w14:paraId="3D3140CB"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57.4</w:t>
            </w:r>
          </w:p>
        </w:tc>
        <w:tc>
          <w:tcPr>
            <w:tcW w:w="0" w:type="auto"/>
          </w:tcPr>
          <w:p w14:paraId="258F836A"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32.0</w:t>
            </w:r>
          </w:p>
        </w:tc>
        <w:tc>
          <w:tcPr>
            <w:tcW w:w="0" w:type="auto"/>
          </w:tcPr>
          <w:p w14:paraId="0DB140EB" w14:textId="0E12E8D9"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Pr>
                <w:szCs w:val="17"/>
              </w:rPr>
              <w:t>47</w:t>
            </w:r>
          </w:p>
        </w:tc>
        <w:tc>
          <w:tcPr>
            <w:tcW w:w="0" w:type="auto"/>
          </w:tcPr>
          <w:p w14:paraId="64142ED1"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466</w:t>
            </w:r>
          </w:p>
        </w:tc>
      </w:tr>
      <w:tr w:rsidR="00D21881" w:rsidRPr="007F5641" w14:paraId="57CE7761" w14:textId="77777777" w:rsidTr="000B2E71">
        <w:trPr>
          <w:cantSplit/>
          <w:trHeight w:val="13"/>
        </w:trPr>
        <w:tc>
          <w:tcPr>
            <w:tcW w:w="0" w:type="auto"/>
          </w:tcPr>
          <w:p w14:paraId="56C75275"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Pr>
          <w:p w14:paraId="37B334BC"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Pr>
          <w:p w14:paraId="70FAEF27"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Frugivore (starling)</w:t>
            </w:r>
          </w:p>
        </w:tc>
        <w:tc>
          <w:tcPr>
            <w:tcW w:w="0" w:type="auto"/>
          </w:tcPr>
          <w:p w14:paraId="65B5A9B8"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71-89</w:t>
            </w:r>
          </w:p>
        </w:tc>
        <w:tc>
          <w:tcPr>
            <w:tcW w:w="0" w:type="auto"/>
          </w:tcPr>
          <w:p w14:paraId="053CF01C"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49.4</w:t>
            </w:r>
          </w:p>
        </w:tc>
        <w:tc>
          <w:tcPr>
            <w:tcW w:w="0" w:type="auto"/>
          </w:tcPr>
          <w:p w14:paraId="0DD403BE"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20.7</w:t>
            </w:r>
          </w:p>
        </w:tc>
        <w:tc>
          <w:tcPr>
            <w:tcW w:w="0" w:type="auto"/>
          </w:tcPr>
          <w:p w14:paraId="19A051E3" w14:textId="4BAE2018"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Pr>
                <w:szCs w:val="17"/>
              </w:rPr>
              <w:t>55</w:t>
            </w:r>
          </w:p>
        </w:tc>
        <w:tc>
          <w:tcPr>
            <w:tcW w:w="0" w:type="auto"/>
          </w:tcPr>
          <w:p w14:paraId="36723E58"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721</w:t>
            </w:r>
          </w:p>
        </w:tc>
      </w:tr>
      <w:tr w:rsidR="00D21881" w:rsidRPr="007F5641" w14:paraId="5000FD4A" w14:textId="77777777" w:rsidTr="000B2E71">
        <w:trPr>
          <w:cantSplit/>
          <w:trHeight w:val="13"/>
        </w:trPr>
        <w:tc>
          <w:tcPr>
            <w:tcW w:w="0" w:type="auto"/>
            <w:tcBorders>
              <w:bottom w:val="single" w:sz="4" w:space="0" w:color="auto"/>
            </w:tcBorders>
          </w:tcPr>
          <w:p w14:paraId="26C6B408"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2FF5710C"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75FEA08A"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Borders>
              <w:bottom w:val="single" w:sz="4" w:space="0" w:color="auto"/>
            </w:tcBorders>
          </w:tcPr>
          <w:p w14:paraId="4461BD67"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74ABE837"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01F870FB" w14:textId="77777777" w:rsidR="00D21881" w:rsidRPr="007F5641" w:rsidRDefault="00D21881" w:rsidP="00D21881">
            <w:pPr>
              <w:keepNext/>
              <w:keepLines/>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BBCH ≥20</w:t>
            </w:r>
          </w:p>
        </w:tc>
        <w:tc>
          <w:tcPr>
            <w:tcW w:w="0" w:type="auto"/>
            <w:tcBorders>
              <w:bottom w:val="single" w:sz="4" w:space="0" w:color="auto"/>
            </w:tcBorders>
          </w:tcPr>
          <w:p w14:paraId="33130F59"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7D408BB8"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26.8</w:t>
            </w:r>
          </w:p>
          <w:p w14:paraId="303D0024"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25.2</w:t>
            </w:r>
          </w:p>
        </w:tc>
        <w:tc>
          <w:tcPr>
            <w:tcW w:w="0" w:type="auto"/>
            <w:tcBorders>
              <w:bottom w:val="single" w:sz="4" w:space="0" w:color="auto"/>
            </w:tcBorders>
          </w:tcPr>
          <w:p w14:paraId="2F3B26F1"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5.9</w:t>
            </w:r>
          </w:p>
          <w:p w14:paraId="0B51B86E"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11.3</w:t>
            </w:r>
          </w:p>
          <w:p w14:paraId="591D155F"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w:t>
            </w:r>
          </w:p>
        </w:tc>
        <w:tc>
          <w:tcPr>
            <w:tcW w:w="0" w:type="auto"/>
            <w:tcBorders>
              <w:bottom w:val="single" w:sz="4" w:space="0" w:color="auto"/>
            </w:tcBorders>
          </w:tcPr>
          <w:p w14:paraId="6E2E7C27" w14:textId="77777777" w:rsidR="00D21881" w:rsidRPr="009C6F3E" w:rsidRDefault="00D21881" w:rsidP="00D21881">
            <w:pPr>
              <w:pStyle w:val="TableText"/>
              <w:keepNext/>
              <w:keepLines/>
              <w:widowControl w:val="0"/>
              <w:suppressAutoHyphens w:val="0"/>
              <w:spacing w:before="0" w:after="0" w:line="240" w:lineRule="auto"/>
              <w:jc w:val="right"/>
              <w:rPr>
                <w:szCs w:val="17"/>
              </w:rPr>
            </w:pPr>
            <w:r>
              <w:rPr>
                <w:szCs w:val="17"/>
              </w:rPr>
              <w:t>248</w:t>
            </w:r>
          </w:p>
          <w:p w14:paraId="085DC9D9" w14:textId="77777777" w:rsidR="00D21881" w:rsidRPr="009C6F3E" w:rsidRDefault="00D21881" w:rsidP="00D21881">
            <w:pPr>
              <w:pStyle w:val="TableText"/>
              <w:keepNext/>
              <w:keepLines/>
              <w:widowControl w:val="0"/>
              <w:suppressAutoHyphens w:val="0"/>
              <w:spacing w:before="0" w:after="0" w:line="240" w:lineRule="auto"/>
              <w:jc w:val="right"/>
              <w:rPr>
                <w:szCs w:val="17"/>
              </w:rPr>
            </w:pPr>
            <w:r>
              <w:rPr>
                <w:szCs w:val="17"/>
              </w:rPr>
              <w:t>101</w:t>
            </w:r>
          </w:p>
          <w:p w14:paraId="08502682" w14:textId="1115500B"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Pr>
                <w:szCs w:val="17"/>
              </w:rPr>
              <w:t>107</w:t>
            </w:r>
          </w:p>
        </w:tc>
        <w:tc>
          <w:tcPr>
            <w:tcW w:w="0" w:type="auto"/>
            <w:tcBorders>
              <w:bottom w:val="single" w:sz="4" w:space="0" w:color="auto"/>
            </w:tcBorders>
          </w:tcPr>
          <w:p w14:paraId="05E1EBC6"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1480</w:t>
            </w:r>
          </w:p>
          <w:p w14:paraId="471EB44A"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773</w:t>
            </w:r>
          </w:p>
          <w:p w14:paraId="7FF75EE9" w14:textId="77777777" w:rsidR="00D21881" w:rsidRPr="007F5641" w:rsidRDefault="00D21881" w:rsidP="00D21881">
            <w:pPr>
              <w:keepNext/>
              <w:keepLines/>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900</w:t>
            </w:r>
          </w:p>
        </w:tc>
      </w:tr>
      <w:tr w:rsidR="00D21881" w:rsidRPr="007F5641" w14:paraId="221B8288" w14:textId="77777777" w:rsidTr="000B2E71">
        <w:trPr>
          <w:cantSplit/>
          <w:trHeight w:val="13"/>
        </w:trPr>
        <w:tc>
          <w:tcPr>
            <w:tcW w:w="0" w:type="auto"/>
            <w:tcBorders>
              <w:top w:val="single" w:sz="4" w:space="0" w:color="auto"/>
            </w:tcBorders>
          </w:tcPr>
          <w:p w14:paraId="5101E868"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Cabbages, lettuce</w:t>
            </w:r>
          </w:p>
        </w:tc>
        <w:tc>
          <w:tcPr>
            <w:tcW w:w="0" w:type="auto"/>
            <w:tcBorders>
              <w:top w:val="single" w:sz="4" w:space="0" w:color="auto"/>
            </w:tcBorders>
          </w:tcPr>
          <w:p w14:paraId="513DC688"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Leafy vegetables</w:t>
            </w:r>
          </w:p>
        </w:tc>
        <w:tc>
          <w:tcPr>
            <w:tcW w:w="0" w:type="auto"/>
            <w:tcBorders>
              <w:top w:val="single" w:sz="4" w:space="0" w:color="auto"/>
            </w:tcBorders>
          </w:tcPr>
          <w:p w14:paraId="49F626B3"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granivore</w:t>
            </w:r>
          </w:p>
        </w:tc>
        <w:tc>
          <w:tcPr>
            <w:tcW w:w="0" w:type="auto"/>
            <w:tcBorders>
              <w:top w:val="single" w:sz="4" w:space="0" w:color="auto"/>
            </w:tcBorders>
          </w:tcPr>
          <w:p w14:paraId="03376BF6"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0035620F"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1AFF9AF1"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cs="Arial"/>
                <w:color w:val="auto"/>
                <w:spacing w:val="6"/>
                <w:kern w:val="20"/>
                <w:sz w:val="17"/>
                <w:szCs w:val="17"/>
                <w:u w:color="000000"/>
              </w:rPr>
              <w:t>≥50</w:t>
            </w:r>
          </w:p>
        </w:tc>
        <w:tc>
          <w:tcPr>
            <w:tcW w:w="0" w:type="auto"/>
            <w:tcBorders>
              <w:top w:val="single" w:sz="4" w:space="0" w:color="auto"/>
            </w:tcBorders>
          </w:tcPr>
          <w:p w14:paraId="5AE7D095"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24.7</w:t>
            </w:r>
          </w:p>
          <w:p w14:paraId="0A39C730"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27.4</w:t>
            </w:r>
          </w:p>
          <w:p w14:paraId="659B34DB"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8.2</w:t>
            </w:r>
          </w:p>
        </w:tc>
        <w:tc>
          <w:tcPr>
            <w:tcW w:w="0" w:type="auto"/>
            <w:tcBorders>
              <w:top w:val="single" w:sz="4" w:space="0" w:color="auto"/>
            </w:tcBorders>
          </w:tcPr>
          <w:p w14:paraId="0E47AD2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11.4</w:t>
            </w:r>
          </w:p>
          <w:p w14:paraId="6ECA3A62"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12.6</w:t>
            </w:r>
          </w:p>
          <w:p w14:paraId="5F2EA88D"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3.8</w:t>
            </w:r>
          </w:p>
        </w:tc>
        <w:tc>
          <w:tcPr>
            <w:tcW w:w="0" w:type="auto"/>
            <w:tcBorders>
              <w:top w:val="single" w:sz="4" w:space="0" w:color="auto"/>
            </w:tcBorders>
          </w:tcPr>
          <w:p w14:paraId="50CB5750" w14:textId="77777777" w:rsidR="00D21881" w:rsidRDefault="00D21881" w:rsidP="00D21881">
            <w:pPr>
              <w:pStyle w:val="TableText"/>
              <w:widowControl w:val="0"/>
              <w:suppressAutoHyphens w:val="0"/>
              <w:spacing w:before="0" w:after="0" w:line="240" w:lineRule="auto"/>
              <w:jc w:val="right"/>
              <w:rPr>
                <w:szCs w:val="17"/>
              </w:rPr>
            </w:pPr>
            <w:r>
              <w:rPr>
                <w:szCs w:val="17"/>
              </w:rPr>
              <w:t>110</w:t>
            </w:r>
          </w:p>
          <w:p w14:paraId="23E17BA5" w14:textId="77777777" w:rsidR="00D21881" w:rsidRDefault="00D21881" w:rsidP="00D21881">
            <w:pPr>
              <w:pStyle w:val="TableText"/>
              <w:widowControl w:val="0"/>
              <w:suppressAutoHyphens w:val="0"/>
              <w:spacing w:before="0" w:after="0" w:line="240" w:lineRule="auto"/>
              <w:jc w:val="right"/>
              <w:rPr>
                <w:szCs w:val="17"/>
              </w:rPr>
            </w:pPr>
            <w:r>
              <w:rPr>
                <w:szCs w:val="17"/>
              </w:rPr>
              <w:t>99</w:t>
            </w:r>
          </w:p>
          <w:p w14:paraId="23613413" w14:textId="1C512BC8"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330</w:t>
            </w:r>
          </w:p>
        </w:tc>
        <w:tc>
          <w:tcPr>
            <w:tcW w:w="0" w:type="auto"/>
            <w:tcBorders>
              <w:top w:val="single" w:sz="4" w:space="0" w:color="auto"/>
            </w:tcBorders>
          </w:tcPr>
          <w:p w14:paraId="631786E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766</w:t>
            </w:r>
          </w:p>
          <w:p w14:paraId="18A043FC"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693</w:t>
            </w:r>
          </w:p>
          <w:p w14:paraId="575CE71F"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2298</w:t>
            </w:r>
          </w:p>
        </w:tc>
      </w:tr>
      <w:tr w:rsidR="00D21881" w:rsidRPr="007F5641" w14:paraId="0365EC66" w14:textId="77777777" w:rsidTr="000B2E71">
        <w:trPr>
          <w:cantSplit/>
          <w:trHeight w:val="13"/>
        </w:trPr>
        <w:tc>
          <w:tcPr>
            <w:tcW w:w="0" w:type="auto"/>
          </w:tcPr>
          <w:p w14:paraId="146B4EF6"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73C0E5A4"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4A36C036"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omnivore</w:t>
            </w:r>
          </w:p>
        </w:tc>
        <w:tc>
          <w:tcPr>
            <w:tcW w:w="0" w:type="auto"/>
          </w:tcPr>
          <w:p w14:paraId="3178A65E"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7C933A50"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10-49</w:t>
            </w:r>
          </w:p>
          <w:p w14:paraId="37310AEB"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color w:val="auto"/>
                <w:spacing w:val="6"/>
                <w:kern w:val="20"/>
                <w:sz w:val="17"/>
                <w:szCs w:val="17"/>
                <w:u w:color="000000"/>
              </w:rPr>
              <w:t>BBCH ≥50</w:t>
            </w:r>
          </w:p>
        </w:tc>
        <w:tc>
          <w:tcPr>
            <w:tcW w:w="0" w:type="auto"/>
          </w:tcPr>
          <w:p w14:paraId="6F7CBCF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17.4</w:t>
            </w:r>
          </w:p>
          <w:p w14:paraId="1F699F7B"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24.0</w:t>
            </w:r>
          </w:p>
          <w:p w14:paraId="3217E60F"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7.2</w:t>
            </w:r>
          </w:p>
        </w:tc>
        <w:tc>
          <w:tcPr>
            <w:tcW w:w="0" w:type="auto"/>
          </w:tcPr>
          <w:p w14:paraId="59E1A60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8.2</w:t>
            </w:r>
          </w:p>
          <w:p w14:paraId="40AAB5C1"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700B7FD5"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3.3</w:t>
            </w:r>
          </w:p>
        </w:tc>
        <w:tc>
          <w:tcPr>
            <w:tcW w:w="0" w:type="auto"/>
          </w:tcPr>
          <w:p w14:paraId="7AADC56F" w14:textId="77777777" w:rsidR="00D21881" w:rsidRDefault="00D21881" w:rsidP="00D21881">
            <w:pPr>
              <w:pStyle w:val="TableText"/>
              <w:widowControl w:val="0"/>
              <w:suppressAutoHyphens w:val="0"/>
              <w:spacing w:before="0" w:after="0" w:line="240" w:lineRule="auto"/>
              <w:jc w:val="right"/>
              <w:rPr>
                <w:szCs w:val="17"/>
              </w:rPr>
            </w:pPr>
            <w:r>
              <w:rPr>
                <w:szCs w:val="17"/>
              </w:rPr>
              <w:t>156</w:t>
            </w:r>
          </w:p>
          <w:p w14:paraId="777C3FA9" w14:textId="77777777" w:rsidR="00D21881" w:rsidRDefault="00D21881" w:rsidP="00D21881">
            <w:pPr>
              <w:pStyle w:val="TableText"/>
              <w:widowControl w:val="0"/>
              <w:suppressAutoHyphens w:val="0"/>
              <w:spacing w:before="0" w:after="0" w:line="240" w:lineRule="auto"/>
              <w:jc w:val="right"/>
              <w:rPr>
                <w:szCs w:val="17"/>
              </w:rPr>
            </w:pPr>
            <w:r>
              <w:rPr>
                <w:szCs w:val="17"/>
              </w:rPr>
              <w:t>113</w:t>
            </w:r>
          </w:p>
          <w:p w14:paraId="79A29AF8" w14:textId="74A33ED6"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376</w:t>
            </w:r>
          </w:p>
        </w:tc>
        <w:tc>
          <w:tcPr>
            <w:tcW w:w="0" w:type="auto"/>
          </w:tcPr>
          <w:p w14:paraId="6E2025BC"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1065</w:t>
            </w:r>
          </w:p>
          <w:p w14:paraId="6254910F"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801</w:t>
            </w:r>
          </w:p>
          <w:p w14:paraId="614DDEB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2646</w:t>
            </w:r>
          </w:p>
        </w:tc>
      </w:tr>
      <w:tr w:rsidR="00D21881" w:rsidRPr="007F5641" w14:paraId="613966AE" w14:textId="77777777" w:rsidTr="000B2E71">
        <w:trPr>
          <w:cantSplit/>
          <w:trHeight w:val="13"/>
        </w:trPr>
        <w:tc>
          <w:tcPr>
            <w:tcW w:w="0" w:type="auto"/>
          </w:tcPr>
          <w:p w14:paraId="782AB754"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19C80D26"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Pr>
          <w:p w14:paraId="2AAD398E"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Small insectivore</w:t>
            </w:r>
          </w:p>
        </w:tc>
        <w:tc>
          <w:tcPr>
            <w:tcW w:w="0" w:type="auto"/>
          </w:tcPr>
          <w:p w14:paraId="5285D2C1"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&lt;10</w:t>
            </w:r>
          </w:p>
          <w:p w14:paraId="72F30B9B"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p w14:paraId="71111CD0"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 xml:space="preserve">BBCH </w:t>
            </w:r>
            <w:r w:rsidRPr="007F5641">
              <w:rPr>
                <w:rFonts w:ascii="Calibri" w:hAnsi="Calibri" w:cs="Calibri"/>
                <w:color w:val="auto"/>
                <w:spacing w:val="6"/>
                <w:kern w:val="20"/>
                <w:sz w:val="17"/>
                <w:szCs w:val="17"/>
                <w:u w:color="000000"/>
              </w:rPr>
              <w:t>≥</w:t>
            </w:r>
            <w:r w:rsidRPr="007F5641">
              <w:rPr>
                <w:rFonts w:cs="Arial"/>
                <w:color w:val="auto"/>
                <w:spacing w:val="6"/>
                <w:kern w:val="20"/>
                <w:sz w:val="17"/>
                <w:szCs w:val="17"/>
                <w:u w:color="000000"/>
              </w:rPr>
              <w:t>20</w:t>
            </w:r>
          </w:p>
        </w:tc>
        <w:tc>
          <w:tcPr>
            <w:tcW w:w="0" w:type="auto"/>
          </w:tcPr>
          <w:p w14:paraId="388B39CB"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10.9</w:t>
            </w:r>
          </w:p>
          <w:p w14:paraId="5034FFA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26.8</w:t>
            </w:r>
          </w:p>
          <w:p w14:paraId="1C41955F"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25.2</w:t>
            </w:r>
          </w:p>
        </w:tc>
        <w:tc>
          <w:tcPr>
            <w:tcW w:w="0" w:type="auto"/>
          </w:tcPr>
          <w:p w14:paraId="1B0C2B37"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5.9</w:t>
            </w:r>
          </w:p>
          <w:p w14:paraId="3CE29E52"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11.3</w:t>
            </w:r>
          </w:p>
          <w:p w14:paraId="5CE07240"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9.7</w:t>
            </w:r>
          </w:p>
        </w:tc>
        <w:tc>
          <w:tcPr>
            <w:tcW w:w="0" w:type="auto"/>
          </w:tcPr>
          <w:p w14:paraId="46DAB54A" w14:textId="77777777" w:rsidR="00D21881" w:rsidRDefault="00D21881" w:rsidP="00D21881">
            <w:pPr>
              <w:pStyle w:val="TableText"/>
              <w:widowControl w:val="0"/>
              <w:suppressAutoHyphens w:val="0"/>
              <w:spacing w:before="0" w:after="0" w:line="240" w:lineRule="auto"/>
              <w:jc w:val="right"/>
              <w:rPr>
                <w:szCs w:val="17"/>
              </w:rPr>
            </w:pPr>
            <w:r>
              <w:rPr>
                <w:szCs w:val="17"/>
              </w:rPr>
              <w:t>248</w:t>
            </w:r>
          </w:p>
          <w:p w14:paraId="4F69C3EE" w14:textId="77777777" w:rsidR="00D21881" w:rsidRDefault="00D21881" w:rsidP="00D21881">
            <w:pPr>
              <w:pStyle w:val="TableText"/>
              <w:widowControl w:val="0"/>
              <w:suppressAutoHyphens w:val="0"/>
              <w:spacing w:before="0" w:after="0" w:line="240" w:lineRule="auto"/>
              <w:jc w:val="right"/>
              <w:rPr>
                <w:szCs w:val="17"/>
              </w:rPr>
            </w:pPr>
            <w:r>
              <w:rPr>
                <w:szCs w:val="17"/>
              </w:rPr>
              <w:t>101</w:t>
            </w:r>
          </w:p>
          <w:p w14:paraId="08C6F47C" w14:textId="278E5874"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107</w:t>
            </w:r>
          </w:p>
        </w:tc>
        <w:tc>
          <w:tcPr>
            <w:tcW w:w="0" w:type="auto"/>
          </w:tcPr>
          <w:p w14:paraId="539DF703"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1480</w:t>
            </w:r>
          </w:p>
          <w:p w14:paraId="6E1A103E"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773</w:t>
            </w:r>
          </w:p>
          <w:p w14:paraId="78EE18C6"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900</w:t>
            </w:r>
          </w:p>
        </w:tc>
      </w:tr>
      <w:tr w:rsidR="00D21881" w:rsidRPr="007F5641" w14:paraId="521D0148" w14:textId="77777777" w:rsidTr="000B2E71">
        <w:trPr>
          <w:cantSplit/>
          <w:trHeight w:val="13"/>
        </w:trPr>
        <w:tc>
          <w:tcPr>
            <w:tcW w:w="0" w:type="auto"/>
            <w:tcBorders>
              <w:bottom w:val="single" w:sz="4" w:space="0" w:color="auto"/>
            </w:tcBorders>
          </w:tcPr>
          <w:p w14:paraId="7224F9B3"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0F8C35BA" w14:textId="77777777" w:rsidR="00D21881" w:rsidRPr="007F5641" w:rsidRDefault="00D21881" w:rsidP="00D21881">
            <w:pPr>
              <w:widowControl w:val="0"/>
              <w:spacing w:before="0" w:after="0" w:line="240" w:lineRule="auto"/>
              <w:rPr>
                <w:rFonts w:cs="Arial"/>
                <w:spacing w:val="6"/>
                <w:kern w:val="20"/>
                <w:sz w:val="17"/>
                <w:szCs w:val="17"/>
                <w:u w:color="000000"/>
              </w:rPr>
            </w:pPr>
          </w:p>
        </w:tc>
        <w:tc>
          <w:tcPr>
            <w:tcW w:w="0" w:type="auto"/>
            <w:tcBorders>
              <w:bottom w:val="single" w:sz="4" w:space="0" w:color="auto"/>
            </w:tcBorders>
          </w:tcPr>
          <w:p w14:paraId="10F5D10D"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Medium herbivore/</w:t>
            </w:r>
          </w:p>
          <w:p w14:paraId="4161A734"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granivore</w:t>
            </w:r>
          </w:p>
        </w:tc>
        <w:tc>
          <w:tcPr>
            <w:tcW w:w="0" w:type="auto"/>
            <w:tcBorders>
              <w:bottom w:val="single" w:sz="4" w:space="0" w:color="auto"/>
            </w:tcBorders>
          </w:tcPr>
          <w:p w14:paraId="5A585AAB" w14:textId="77777777" w:rsidR="00D21881" w:rsidRPr="007F5641" w:rsidRDefault="00D21881" w:rsidP="00D21881">
            <w:pPr>
              <w:widowControl w:val="0"/>
              <w:spacing w:before="0" w:after="0" w:line="240" w:lineRule="auto"/>
              <w:rPr>
                <w:rFonts w:cs="Arial"/>
                <w:spacing w:val="6"/>
                <w:kern w:val="20"/>
                <w:sz w:val="17"/>
                <w:szCs w:val="17"/>
                <w:u w:color="000000"/>
              </w:rPr>
            </w:pPr>
            <w:r w:rsidRPr="007F5641">
              <w:rPr>
                <w:rFonts w:cs="Arial"/>
                <w:spacing w:val="6"/>
                <w:kern w:val="20"/>
                <w:sz w:val="17"/>
                <w:szCs w:val="17"/>
                <w:u w:color="000000"/>
              </w:rPr>
              <w:t>BBCH 10-19</w:t>
            </w:r>
          </w:p>
        </w:tc>
        <w:tc>
          <w:tcPr>
            <w:tcW w:w="0" w:type="auto"/>
            <w:tcBorders>
              <w:bottom w:val="single" w:sz="4" w:space="0" w:color="auto"/>
            </w:tcBorders>
          </w:tcPr>
          <w:p w14:paraId="0A9B37BA"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90.6</w:t>
            </w:r>
          </w:p>
        </w:tc>
        <w:tc>
          <w:tcPr>
            <w:tcW w:w="0" w:type="auto"/>
            <w:tcBorders>
              <w:bottom w:val="single" w:sz="4" w:space="0" w:color="auto"/>
            </w:tcBorders>
          </w:tcPr>
          <w:p w14:paraId="7FB599BB"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37.0</w:t>
            </w:r>
          </w:p>
        </w:tc>
        <w:tc>
          <w:tcPr>
            <w:tcW w:w="0" w:type="auto"/>
            <w:tcBorders>
              <w:bottom w:val="single" w:sz="4" w:space="0" w:color="auto"/>
            </w:tcBorders>
          </w:tcPr>
          <w:p w14:paraId="74D79FDA" w14:textId="3F015D7C" w:rsidR="00D21881" w:rsidRPr="007F5641" w:rsidRDefault="00D21881" w:rsidP="00D21881">
            <w:pPr>
              <w:widowControl w:val="0"/>
              <w:spacing w:before="0" w:after="0" w:line="240" w:lineRule="auto"/>
              <w:jc w:val="right"/>
              <w:rPr>
                <w:rFonts w:cs="Arial"/>
                <w:spacing w:val="6"/>
                <w:kern w:val="20"/>
                <w:sz w:val="17"/>
                <w:szCs w:val="17"/>
                <w:u w:color="000000"/>
              </w:rPr>
            </w:pPr>
            <w:r>
              <w:rPr>
                <w:szCs w:val="17"/>
              </w:rPr>
              <w:t>30</w:t>
            </w:r>
          </w:p>
        </w:tc>
        <w:tc>
          <w:tcPr>
            <w:tcW w:w="0" w:type="auto"/>
            <w:tcBorders>
              <w:bottom w:val="single" w:sz="4" w:space="0" w:color="auto"/>
            </w:tcBorders>
          </w:tcPr>
          <w:p w14:paraId="0F1C7764" w14:textId="77777777" w:rsidR="00D21881" w:rsidRPr="007F5641" w:rsidRDefault="00D21881" w:rsidP="00D21881">
            <w:pPr>
              <w:widowControl w:val="0"/>
              <w:spacing w:before="0" w:after="0" w:line="240" w:lineRule="auto"/>
              <w:jc w:val="right"/>
              <w:rPr>
                <w:rFonts w:cs="Arial"/>
                <w:spacing w:val="6"/>
                <w:kern w:val="20"/>
                <w:sz w:val="17"/>
                <w:szCs w:val="17"/>
                <w:u w:color="000000"/>
              </w:rPr>
            </w:pPr>
            <w:r w:rsidRPr="007F5641">
              <w:rPr>
                <w:rFonts w:cs="Arial"/>
                <w:spacing w:val="6"/>
                <w:kern w:val="20"/>
                <w:sz w:val="17"/>
                <w:szCs w:val="17"/>
                <w:u w:color="000000"/>
              </w:rPr>
              <w:t>236</w:t>
            </w:r>
          </w:p>
        </w:tc>
      </w:tr>
    </w:tbl>
    <w:p w14:paraId="3DC70BB6" w14:textId="212C4254" w:rsidR="007F5641" w:rsidRPr="007F5641" w:rsidRDefault="007F5641" w:rsidP="007F5641">
      <w:pPr>
        <w:widowControl w:val="0"/>
        <w:spacing w:before="0" w:after="0" w:line="240" w:lineRule="auto"/>
        <w:rPr>
          <w:rFonts w:cs="Arial"/>
          <w:spacing w:val="6"/>
          <w:kern w:val="20"/>
          <w:szCs w:val="16"/>
          <w:u w:color="000000"/>
        </w:rPr>
      </w:pPr>
      <w:r w:rsidRPr="007F5641">
        <w:rPr>
          <w:rFonts w:cs="Arial"/>
          <w:spacing w:val="6"/>
          <w:kern w:val="20"/>
          <w:szCs w:val="16"/>
          <w:u w:color="000000"/>
        </w:rPr>
        <w:t xml:space="preserve">RAL = regulatory acceptable level from </w:t>
      </w:r>
      <w:r w:rsidR="009554A0">
        <w:rPr>
          <w:rFonts w:cs="Arial"/>
          <w:spacing w:val="6"/>
          <w:kern w:val="20"/>
          <w:szCs w:val="16"/>
          <w:u w:color="000000"/>
        </w:rPr>
        <w:fldChar w:fldCharType="begin"/>
      </w:r>
      <w:r w:rsidR="009554A0">
        <w:rPr>
          <w:rFonts w:cs="Arial"/>
          <w:spacing w:val="6"/>
          <w:kern w:val="20"/>
          <w:szCs w:val="16"/>
          <w:u w:color="000000"/>
        </w:rPr>
        <w:instrText xml:space="preserve"> REF _Ref192679882 \h </w:instrText>
      </w:r>
      <w:r w:rsidR="009554A0">
        <w:rPr>
          <w:rFonts w:cs="Arial"/>
          <w:spacing w:val="6"/>
          <w:kern w:val="20"/>
          <w:szCs w:val="16"/>
          <w:u w:color="000000"/>
        </w:rPr>
      </w:r>
      <w:r w:rsidR="009554A0">
        <w:rPr>
          <w:rFonts w:cs="Arial"/>
          <w:spacing w:val="6"/>
          <w:kern w:val="20"/>
          <w:szCs w:val="16"/>
          <w:u w:color="000000"/>
        </w:rPr>
        <w:fldChar w:fldCharType="separate"/>
      </w:r>
      <w:r w:rsidR="005C43BA">
        <w:t xml:space="preserve">Table </w:t>
      </w:r>
      <w:r w:rsidR="005C43BA">
        <w:rPr>
          <w:noProof/>
        </w:rPr>
        <w:t>27</w:t>
      </w:r>
      <w:r w:rsidR="009554A0">
        <w:rPr>
          <w:rFonts w:cs="Arial"/>
          <w:spacing w:val="6"/>
          <w:kern w:val="20"/>
          <w:szCs w:val="16"/>
          <w:u w:color="000000"/>
        </w:rPr>
        <w:fldChar w:fldCharType="end"/>
      </w:r>
    </w:p>
    <w:p w14:paraId="181915D1" w14:textId="77777777" w:rsidR="007F5641" w:rsidRPr="007F5641" w:rsidRDefault="007F5641" w:rsidP="007F5641">
      <w:pPr>
        <w:widowControl w:val="0"/>
        <w:spacing w:before="0" w:after="0" w:line="240" w:lineRule="auto"/>
        <w:rPr>
          <w:rFonts w:cs="Arial"/>
          <w:spacing w:val="6"/>
          <w:kern w:val="20"/>
          <w:szCs w:val="16"/>
          <w:u w:color="000000"/>
        </w:rPr>
      </w:pPr>
      <w:r w:rsidRPr="007F5641">
        <w:rPr>
          <w:rFonts w:cs="Arial"/>
          <w:spacing w:val="6"/>
          <w:kern w:val="20"/>
          <w:szCs w:val="16"/>
          <w:u w:color="000000"/>
        </w:rPr>
        <w:t>Generic focal species and shortcut values for indicated crop groups from EFSA (2009)</w:t>
      </w:r>
    </w:p>
    <w:p w14:paraId="1566BE75" w14:textId="77777777" w:rsidR="007F5641" w:rsidRPr="007F5641" w:rsidRDefault="007F5641" w:rsidP="007F5641">
      <w:pPr>
        <w:widowControl w:val="0"/>
        <w:spacing w:before="0" w:after="0" w:line="240" w:lineRule="auto"/>
        <w:rPr>
          <w:rFonts w:cs="Arial"/>
          <w:spacing w:val="6"/>
          <w:kern w:val="20"/>
          <w:szCs w:val="16"/>
          <w:u w:color="000000"/>
        </w:rPr>
      </w:pPr>
      <w:r w:rsidRPr="007F5641">
        <w:rPr>
          <w:rFonts w:cs="Arial"/>
          <w:spacing w:val="6"/>
          <w:kern w:val="20"/>
          <w:szCs w:val="16"/>
          <w:u w:color="000000"/>
        </w:rPr>
        <w:t xml:space="preserve">Maximum acceptable seasonal rate (g/ha) </w:t>
      </w:r>
    </w:p>
    <w:p w14:paraId="5027F9C3" w14:textId="0FEAA3B4" w:rsidR="00986E71" w:rsidRPr="00B6173C" w:rsidRDefault="007F5641" w:rsidP="007F5641">
      <w:pPr>
        <w:pStyle w:val="SourceTableNote"/>
        <w:spacing w:before="0" w:after="0" w:line="240" w:lineRule="auto"/>
        <w:sectPr w:rsidR="00986E71" w:rsidRPr="00B6173C" w:rsidSect="007C4C69">
          <w:headerReference w:type="even" r:id="rId95"/>
          <w:headerReference w:type="default" r:id="rId96"/>
          <w:pgSz w:w="11906" w:h="16838" w:code="9"/>
          <w:pgMar w:top="2835" w:right="1134" w:bottom="1134" w:left="1134" w:header="1701" w:footer="680" w:gutter="0"/>
          <w:cols w:space="708"/>
          <w:docGrid w:linePitch="360"/>
        </w:sectPr>
      </w:pPr>
      <w:r w:rsidRPr="007F5641">
        <w:rPr>
          <w:szCs w:val="16"/>
        </w:rPr>
        <w:tab/>
        <w:t>= RAL * 1000 / (shortcut * PT (acute 1.0, chronic 0.5) * FFT 1.0 * TWA factor (acute 1.00, chronic 0.53))</w:t>
      </w:r>
      <w:bookmarkEnd w:id="368"/>
      <w:bookmarkEnd w:id="369"/>
      <w:bookmarkEnd w:id="370"/>
    </w:p>
    <w:p w14:paraId="2F0206E2" w14:textId="32BC0CCE" w:rsidR="00986E71" w:rsidRPr="00B6173C" w:rsidRDefault="00986E71" w:rsidP="00754672">
      <w:pPr>
        <w:pStyle w:val="APVMAAppendixH1"/>
        <w:numPr>
          <w:ilvl w:val="0"/>
          <w:numId w:val="0"/>
        </w:numPr>
        <w:ind w:left="2044" w:hanging="2044"/>
      </w:pPr>
      <w:bookmarkStart w:id="374" w:name="_Toc149734924"/>
      <w:bookmarkStart w:id="375" w:name="_Toc153649661"/>
      <w:bookmarkStart w:id="376" w:name="_Toc206421931"/>
      <w:r w:rsidRPr="00B6173C">
        <w:lastRenderedPageBreak/>
        <w:t>A</w:t>
      </w:r>
      <w:r w:rsidR="00090B9E" w:rsidRPr="00B6173C">
        <w:rPr>
          <w:caps w:val="0"/>
        </w:rPr>
        <w:t xml:space="preserve">ppendix </w:t>
      </w:r>
      <w:r w:rsidR="00B80BE7">
        <w:rPr>
          <w:caps w:val="0"/>
        </w:rPr>
        <w:t>E</w:t>
      </w:r>
      <w:r w:rsidR="00090B9E">
        <w:rPr>
          <w:caps w:val="0"/>
        </w:rPr>
        <w:t xml:space="preserve"> – </w:t>
      </w:r>
      <w:r w:rsidR="007F5641">
        <w:rPr>
          <w:caps w:val="0"/>
        </w:rPr>
        <w:t>R</w:t>
      </w:r>
      <w:r w:rsidR="007F5641" w:rsidRPr="00B6173C">
        <w:rPr>
          <w:caps w:val="0"/>
        </w:rPr>
        <w:t xml:space="preserve">unoff </w:t>
      </w:r>
      <w:r w:rsidR="00090B9E" w:rsidRPr="00B6173C">
        <w:rPr>
          <w:caps w:val="0"/>
        </w:rPr>
        <w:t>assessments</w:t>
      </w:r>
      <w:bookmarkEnd w:id="374"/>
      <w:bookmarkEnd w:id="375"/>
      <w:bookmarkEnd w:id="376"/>
    </w:p>
    <w:p w14:paraId="7BCEC857" w14:textId="77777777" w:rsidR="00986E71" w:rsidRPr="00B6173C" w:rsidRDefault="00986E71" w:rsidP="00754672">
      <w:pPr>
        <w:pStyle w:val="APVMAAppendixH2"/>
        <w:numPr>
          <w:ilvl w:val="0"/>
          <w:numId w:val="0"/>
        </w:numPr>
        <w:ind w:left="431" w:hanging="431"/>
      </w:pPr>
      <w:bookmarkStart w:id="377" w:name="_Toc206421932"/>
      <w:r w:rsidRPr="00B6173C">
        <w:t>Assessment scenarios</w:t>
      </w:r>
      <w:bookmarkEnd w:id="377"/>
    </w:p>
    <w:p w14:paraId="46E8B34E" w14:textId="4527BDF1" w:rsidR="00986E71" w:rsidRPr="00B6173C" w:rsidRDefault="00986E71" w:rsidP="00090B9E">
      <w:pPr>
        <w:pStyle w:val="NormalText"/>
      </w:pPr>
      <w:r w:rsidRPr="00B6173C">
        <w:t>Runoff has been modelled following the methodology described in</w:t>
      </w:r>
      <w:r w:rsidR="00427F7E">
        <w:t xml:space="preserve"> the</w:t>
      </w:r>
      <w:r w:rsidRPr="00B6173C">
        <w:t xml:space="preserve"> </w:t>
      </w:r>
      <w:hyperlink r:id="rId97" w:history="1">
        <w:r w:rsidRPr="00427F7E">
          <w:rPr>
            <w:rStyle w:val="Hyperlink"/>
          </w:rPr>
          <w:t xml:space="preserve">APVMA </w:t>
        </w:r>
        <w:r w:rsidRPr="00427F7E">
          <w:rPr>
            <w:rStyle w:val="Hyperlink"/>
            <w:szCs w:val="19"/>
          </w:rPr>
          <w:t>Risk Assessment Manual, Environment</w:t>
        </w:r>
        <w:r w:rsidR="00427F7E" w:rsidRPr="00427F7E">
          <w:rPr>
            <w:rStyle w:val="Hyperlink"/>
          </w:rPr>
          <w:t>- Appendix B</w:t>
        </w:r>
      </w:hyperlink>
      <w:r w:rsidR="00090B9E">
        <w:t xml:space="preserve">. </w:t>
      </w:r>
      <w:r w:rsidRPr="00B6173C">
        <w:t>To perform the appropriate high tier calculations, the runoff assessment has been undertaken using the PERAMA</w:t>
      </w:r>
      <w:r w:rsidRPr="00B6173C">
        <w:rPr>
          <w:vertAlign w:val="superscript"/>
        </w:rPr>
        <w:footnoteReference w:id="9"/>
      </w:r>
      <w:r w:rsidRPr="00B6173C">
        <w:t xml:space="preserve"> software. All runoff calculations assume that 50% of residues intercepted by the foliage are washed off due a rainfall event and contribute to the total soil residue subject to runoff.</w:t>
      </w:r>
    </w:p>
    <w:p w14:paraId="6833A15B" w14:textId="4980923F" w:rsidR="00986E71" w:rsidRPr="00B6173C" w:rsidRDefault="00CD1090" w:rsidP="00CD1090">
      <w:pPr>
        <w:pStyle w:val="Caption"/>
      </w:pPr>
      <w:bookmarkStart w:id="378" w:name="_Ref194068006"/>
      <w:bookmarkStart w:id="379" w:name="_Toc158365557"/>
      <w:bookmarkStart w:id="380" w:name="_Toc158365726"/>
      <w:bookmarkStart w:id="381" w:name="_Toc206422013"/>
      <w:r>
        <w:t xml:space="preserve">Table </w:t>
      </w:r>
      <w:r>
        <w:fldChar w:fldCharType="begin"/>
      </w:r>
      <w:r>
        <w:instrText xml:space="preserve"> SEQ Table \* ARABIC </w:instrText>
      </w:r>
      <w:r>
        <w:fldChar w:fldCharType="separate"/>
      </w:r>
      <w:r w:rsidR="005C43BA">
        <w:rPr>
          <w:noProof/>
        </w:rPr>
        <w:t>60</w:t>
      </w:r>
      <w:r>
        <w:fldChar w:fldCharType="end"/>
      </w:r>
      <w:bookmarkEnd w:id="378"/>
      <w:r w:rsidR="00986E71" w:rsidRPr="00B6173C">
        <w:t>:</w:t>
      </w:r>
      <w:r w:rsidR="00986E71" w:rsidRPr="00B6173C">
        <w:tab/>
        <w:t>Soil exposure rates assessed for the runoff assessments of fenitrothion</w:t>
      </w:r>
      <w:bookmarkEnd w:id="379"/>
      <w:bookmarkEnd w:id="380"/>
      <w:bookmarkEnd w:id="3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5"/>
        <w:gridCol w:w="1845"/>
        <w:gridCol w:w="1987"/>
        <w:gridCol w:w="1133"/>
        <w:gridCol w:w="993"/>
        <w:gridCol w:w="995"/>
        <w:gridCol w:w="1270"/>
      </w:tblGrid>
      <w:tr w:rsidR="00090B9E" w:rsidRPr="00B6173C" w14:paraId="3A74BFEC" w14:textId="77777777" w:rsidTr="00DE6CBF">
        <w:trPr>
          <w:cantSplit/>
          <w:tblHeader/>
        </w:trPr>
        <w:tc>
          <w:tcPr>
            <w:tcW w:w="734" w:type="pct"/>
            <w:tcBorders>
              <w:top w:val="single" w:sz="4" w:space="0" w:color="auto"/>
              <w:left w:val="nil"/>
              <w:bottom w:val="single" w:sz="4" w:space="0" w:color="auto"/>
              <w:right w:val="nil"/>
            </w:tcBorders>
            <w:shd w:val="clear" w:color="auto" w:fill="5C2946"/>
          </w:tcPr>
          <w:p w14:paraId="1FC22116" w14:textId="77777777" w:rsidR="00986E71" w:rsidRPr="00090B9E" w:rsidRDefault="00986E71" w:rsidP="00DE6CBF">
            <w:pPr>
              <w:pStyle w:val="TableHead"/>
              <w:spacing w:before="0" w:after="0" w:line="240" w:lineRule="auto"/>
            </w:pPr>
            <w:r w:rsidRPr="00090B9E">
              <w:t>Use pattern</w:t>
            </w:r>
          </w:p>
        </w:tc>
        <w:tc>
          <w:tcPr>
            <w:tcW w:w="957" w:type="pct"/>
            <w:tcBorders>
              <w:top w:val="single" w:sz="4" w:space="0" w:color="auto"/>
              <w:left w:val="nil"/>
              <w:bottom w:val="single" w:sz="4" w:space="0" w:color="auto"/>
              <w:right w:val="nil"/>
            </w:tcBorders>
            <w:shd w:val="clear" w:color="auto" w:fill="5C2946"/>
          </w:tcPr>
          <w:p w14:paraId="757C1A96" w14:textId="77777777" w:rsidR="00986E71" w:rsidRPr="00090B9E" w:rsidRDefault="00986E71" w:rsidP="00DE6CBF">
            <w:pPr>
              <w:pStyle w:val="TableHead"/>
              <w:spacing w:before="0" w:after="0" w:line="240" w:lineRule="auto"/>
            </w:pPr>
            <w:r w:rsidRPr="00090B9E">
              <w:t>Situation</w:t>
            </w:r>
          </w:p>
        </w:tc>
        <w:tc>
          <w:tcPr>
            <w:tcW w:w="1031" w:type="pct"/>
            <w:tcBorders>
              <w:top w:val="single" w:sz="4" w:space="0" w:color="auto"/>
              <w:left w:val="nil"/>
              <w:bottom w:val="single" w:sz="4" w:space="0" w:color="auto"/>
              <w:right w:val="nil"/>
            </w:tcBorders>
            <w:shd w:val="clear" w:color="auto" w:fill="5C2946"/>
          </w:tcPr>
          <w:p w14:paraId="7DACA723" w14:textId="7B847859" w:rsidR="00986E71" w:rsidRPr="00090B9E" w:rsidRDefault="00986E71" w:rsidP="00DE6CBF">
            <w:pPr>
              <w:pStyle w:val="TableHead"/>
              <w:spacing w:before="0" w:after="0" w:line="240" w:lineRule="auto"/>
            </w:pPr>
            <w:r w:rsidRPr="00090B9E">
              <w:t>Application rate</w:t>
            </w:r>
            <w:r w:rsidR="00090B9E">
              <w:br/>
              <w:t>and</w:t>
            </w:r>
            <w:r w:rsidRPr="00090B9E">
              <w:t xml:space="preserve"> frequency</w:t>
            </w:r>
          </w:p>
        </w:tc>
        <w:tc>
          <w:tcPr>
            <w:tcW w:w="588" w:type="pct"/>
            <w:tcBorders>
              <w:top w:val="single" w:sz="4" w:space="0" w:color="auto"/>
              <w:left w:val="nil"/>
              <w:bottom w:val="single" w:sz="4" w:space="0" w:color="auto"/>
              <w:right w:val="nil"/>
            </w:tcBorders>
            <w:shd w:val="clear" w:color="auto" w:fill="5C2946"/>
            <w:vAlign w:val="center"/>
          </w:tcPr>
          <w:p w14:paraId="70B7A03A" w14:textId="23A0B728" w:rsidR="00986E71" w:rsidRPr="00090B9E" w:rsidRDefault="00986E71" w:rsidP="00DE6CBF">
            <w:pPr>
              <w:pStyle w:val="TableHead"/>
              <w:spacing w:before="0" w:after="0" w:line="240" w:lineRule="auto"/>
              <w:jc w:val="center"/>
            </w:pPr>
            <w:r w:rsidRPr="00090B9E">
              <w:t>Foliar</w:t>
            </w:r>
            <w:r w:rsidR="00090B9E">
              <w:br/>
            </w:r>
            <w:r w:rsidRPr="00090B9E">
              <w:t>interception</w:t>
            </w:r>
            <w:r w:rsidR="00090B9E">
              <w:br/>
            </w:r>
            <w:r w:rsidRPr="00090B9E">
              <w:t>fraction</w:t>
            </w:r>
          </w:p>
        </w:tc>
        <w:tc>
          <w:tcPr>
            <w:tcW w:w="515" w:type="pct"/>
            <w:tcBorders>
              <w:top w:val="single" w:sz="4" w:space="0" w:color="auto"/>
              <w:left w:val="nil"/>
              <w:bottom w:val="single" w:sz="4" w:space="0" w:color="auto"/>
              <w:right w:val="nil"/>
            </w:tcBorders>
            <w:shd w:val="clear" w:color="auto" w:fill="5C2946"/>
            <w:vAlign w:val="center"/>
          </w:tcPr>
          <w:p w14:paraId="0AE7353B" w14:textId="4E2B2A43" w:rsidR="00986E71" w:rsidRPr="00090B9E" w:rsidRDefault="00986E71" w:rsidP="00DE6CBF">
            <w:pPr>
              <w:pStyle w:val="TableHead"/>
              <w:spacing w:before="0" w:after="0" w:line="240" w:lineRule="auto"/>
              <w:jc w:val="center"/>
            </w:pPr>
            <w:r w:rsidRPr="00090B9E">
              <w:t>Fraction</w:t>
            </w:r>
            <w:r w:rsidR="00090B9E">
              <w:br/>
            </w:r>
            <w:r w:rsidRPr="00090B9E">
              <w:t>field</w:t>
            </w:r>
            <w:r w:rsidR="00090B9E">
              <w:br/>
            </w:r>
            <w:r w:rsidRPr="00090B9E">
              <w:t>treated</w:t>
            </w:r>
          </w:p>
        </w:tc>
        <w:tc>
          <w:tcPr>
            <w:tcW w:w="516" w:type="pct"/>
            <w:tcBorders>
              <w:top w:val="single" w:sz="4" w:space="0" w:color="auto"/>
              <w:left w:val="nil"/>
              <w:bottom w:val="single" w:sz="4" w:space="0" w:color="auto"/>
              <w:right w:val="nil"/>
            </w:tcBorders>
            <w:shd w:val="clear" w:color="auto" w:fill="5C2946"/>
            <w:vAlign w:val="center"/>
          </w:tcPr>
          <w:p w14:paraId="3A7A1B74" w14:textId="44A9786B" w:rsidR="00986E71" w:rsidRPr="00090B9E" w:rsidRDefault="00986E71" w:rsidP="00DE6CBF">
            <w:pPr>
              <w:pStyle w:val="TableHead"/>
              <w:spacing w:before="0" w:after="0" w:line="240" w:lineRule="auto"/>
              <w:jc w:val="center"/>
            </w:pPr>
            <w:r w:rsidRPr="00090B9E">
              <w:t>Fraction</w:t>
            </w:r>
            <w:r w:rsidR="00090B9E">
              <w:br/>
            </w:r>
            <w:r w:rsidRPr="00090B9E">
              <w:t>of 10 ha</w:t>
            </w:r>
            <w:r w:rsidR="00090B9E">
              <w:br/>
            </w:r>
            <w:r w:rsidRPr="00090B9E">
              <w:t>treated</w:t>
            </w:r>
          </w:p>
        </w:tc>
        <w:tc>
          <w:tcPr>
            <w:tcW w:w="659" w:type="pct"/>
            <w:tcBorders>
              <w:top w:val="single" w:sz="4" w:space="0" w:color="auto"/>
              <w:left w:val="nil"/>
              <w:bottom w:val="single" w:sz="4" w:space="0" w:color="auto"/>
              <w:right w:val="nil"/>
            </w:tcBorders>
            <w:shd w:val="clear" w:color="auto" w:fill="5C2946"/>
            <w:vAlign w:val="center"/>
          </w:tcPr>
          <w:p w14:paraId="6ED69DE8" w14:textId="1A65C1C4" w:rsidR="00986E71" w:rsidRPr="00090B9E" w:rsidRDefault="00986E71" w:rsidP="00DE6CBF">
            <w:pPr>
              <w:pStyle w:val="TableHead"/>
              <w:spacing w:before="0" w:after="0" w:line="240" w:lineRule="auto"/>
              <w:jc w:val="center"/>
            </w:pPr>
            <w:r w:rsidRPr="00090B9E">
              <w:t>Seasonal rate</w:t>
            </w:r>
            <w:r w:rsidR="00090B9E">
              <w:br/>
            </w:r>
            <w:r w:rsidRPr="00090B9E">
              <w:t>over 10 ha</w:t>
            </w:r>
            <w:r w:rsidR="00090B9E">
              <w:br/>
            </w:r>
            <w:r w:rsidRPr="00090B9E">
              <w:t>(g/ha)</w:t>
            </w:r>
          </w:p>
        </w:tc>
      </w:tr>
      <w:tr w:rsidR="00986E71" w:rsidRPr="00B6173C" w14:paraId="76CE83C4" w14:textId="77777777" w:rsidTr="00DE6CBF">
        <w:trPr>
          <w:cantSplit/>
        </w:trPr>
        <w:tc>
          <w:tcPr>
            <w:tcW w:w="734" w:type="pct"/>
            <w:vMerge w:val="restart"/>
            <w:tcBorders>
              <w:top w:val="single" w:sz="4" w:space="0" w:color="auto"/>
              <w:left w:val="nil"/>
              <w:right w:val="nil"/>
            </w:tcBorders>
          </w:tcPr>
          <w:p w14:paraId="2BF39747" w14:textId="02D6E07C" w:rsidR="00986E71" w:rsidRPr="00B6173C" w:rsidRDefault="00986E71" w:rsidP="007F5641">
            <w:pPr>
              <w:pStyle w:val="TableText"/>
              <w:spacing w:before="0" w:after="0" w:line="240" w:lineRule="auto"/>
            </w:pPr>
            <w:r w:rsidRPr="00B6173C">
              <w:t xml:space="preserve">Field crops </w:t>
            </w:r>
            <w:r w:rsidR="00090B9E">
              <w:t xml:space="preserve">and </w:t>
            </w:r>
            <w:r w:rsidRPr="00B6173C">
              <w:t>pasture</w:t>
            </w:r>
          </w:p>
        </w:tc>
        <w:tc>
          <w:tcPr>
            <w:tcW w:w="957" w:type="pct"/>
            <w:tcBorders>
              <w:top w:val="single" w:sz="4" w:space="0" w:color="auto"/>
              <w:left w:val="nil"/>
              <w:bottom w:val="nil"/>
              <w:right w:val="nil"/>
            </w:tcBorders>
          </w:tcPr>
          <w:p w14:paraId="3AFF50C4" w14:textId="1E90370F" w:rsidR="00986E71" w:rsidRPr="00B6173C" w:rsidRDefault="00986E71" w:rsidP="007F5641">
            <w:pPr>
              <w:pStyle w:val="TableText"/>
              <w:spacing w:before="0" w:after="0" w:line="240" w:lineRule="auto"/>
            </w:pPr>
            <w:r w:rsidRPr="00B6173C">
              <w:t>Cereals</w:t>
            </w:r>
            <w:r w:rsidR="00651B12">
              <w:t>, maize, corn</w:t>
            </w:r>
          </w:p>
        </w:tc>
        <w:tc>
          <w:tcPr>
            <w:tcW w:w="1031" w:type="pct"/>
            <w:tcBorders>
              <w:top w:val="single" w:sz="4" w:space="0" w:color="auto"/>
              <w:left w:val="nil"/>
              <w:bottom w:val="nil"/>
              <w:right w:val="nil"/>
            </w:tcBorders>
          </w:tcPr>
          <w:p w14:paraId="6FCA3E1A" w14:textId="77777777" w:rsidR="00986E71" w:rsidRPr="00B6173C" w:rsidRDefault="00986E71" w:rsidP="007F5641">
            <w:pPr>
              <w:pStyle w:val="TableText"/>
              <w:spacing w:before="0" w:after="0" w:line="240" w:lineRule="auto"/>
            </w:pPr>
            <w:r w:rsidRPr="00B6173C">
              <w:t>3× 550 g ac/ha</w:t>
            </w:r>
          </w:p>
          <w:p w14:paraId="3CBD4F8D" w14:textId="77777777" w:rsidR="00986E71" w:rsidRPr="00B6173C" w:rsidRDefault="00986E71" w:rsidP="007F5641">
            <w:pPr>
              <w:pStyle w:val="TableText"/>
              <w:spacing w:before="0" w:after="0" w:line="240" w:lineRule="auto"/>
            </w:pPr>
            <w:r w:rsidRPr="00B6173C">
              <w:t>14d interval</w:t>
            </w:r>
          </w:p>
        </w:tc>
        <w:tc>
          <w:tcPr>
            <w:tcW w:w="588" w:type="pct"/>
            <w:tcBorders>
              <w:top w:val="single" w:sz="4" w:space="0" w:color="auto"/>
              <w:left w:val="nil"/>
              <w:bottom w:val="nil"/>
              <w:right w:val="nil"/>
            </w:tcBorders>
            <w:vAlign w:val="center"/>
          </w:tcPr>
          <w:p w14:paraId="45A1A179" w14:textId="77777777" w:rsidR="00986E71" w:rsidRPr="00B6173C" w:rsidRDefault="00986E71" w:rsidP="00DE6CBF">
            <w:pPr>
              <w:pStyle w:val="TableText"/>
              <w:spacing w:before="0" w:after="0" w:line="240" w:lineRule="auto"/>
              <w:jc w:val="center"/>
            </w:pPr>
            <w:r w:rsidRPr="00B6173C">
              <w:t>0</w:t>
            </w:r>
          </w:p>
        </w:tc>
        <w:tc>
          <w:tcPr>
            <w:tcW w:w="515" w:type="pct"/>
            <w:tcBorders>
              <w:top w:val="single" w:sz="4" w:space="0" w:color="auto"/>
              <w:left w:val="nil"/>
              <w:bottom w:val="nil"/>
              <w:right w:val="nil"/>
            </w:tcBorders>
            <w:vAlign w:val="center"/>
          </w:tcPr>
          <w:p w14:paraId="64BC8336" w14:textId="77777777" w:rsidR="00986E71" w:rsidRPr="00B6173C" w:rsidRDefault="00986E71" w:rsidP="00DE6CBF">
            <w:pPr>
              <w:pStyle w:val="TableText"/>
              <w:spacing w:before="0" w:after="0" w:line="240" w:lineRule="auto"/>
              <w:jc w:val="center"/>
            </w:pPr>
            <w:r w:rsidRPr="00B6173C">
              <w:t>1</w:t>
            </w:r>
          </w:p>
        </w:tc>
        <w:tc>
          <w:tcPr>
            <w:tcW w:w="516" w:type="pct"/>
            <w:tcBorders>
              <w:top w:val="single" w:sz="4" w:space="0" w:color="auto"/>
              <w:left w:val="nil"/>
              <w:bottom w:val="nil"/>
              <w:right w:val="nil"/>
            </w:tcBorders>
            <w:vAlign w:val="center"/>
          </w:tcPr>
          <w:p w14:paraId="2F0289CE" w14:textId="77777777" w:rsidR="00986E71" w:rsidRPr="00B6173C" w:rsidRDefault="00986E71" w:rsidP="00DE6CBF">
            <w:pPr>
              <w:pStyle w:val="TableText"/>
              <w:spacing w:before="0" w:after="0" w:line="240" w:lineRule="auto"/>
              <w:jc w:val="center"/>
            </w:pPr>
            <w:r w:rsidRPr="00B6173C">
              <w:t>1</w:t>
            </w:r>
          </w:p>
        </w:tc>
        <w:tc>
          <w:tcPr>
            <w:tcW w:w="659" w:type="pct"/>
            <w:tcBorders>
              <w:top w:val="single" w:sz="4" w:space="0" w:color="auto"/>
              <w:left w:val="nil"/>
              <w:bottom w:val="nil"/>
              <w:right w:val="nil"/>
            </w:tcBorders>
            <w:shd w:val="clear" w:color="auto" w:fill="auto"/>
            <w:vAlign w:val="center"/>
          </w:tcPr>
          <w:p w14:paraId="0F6D7FDA" w14:textId="77777777" w:rsidR="00986E71" w:rsidRPr="00B6173C" w:rsidRDefault="00986E71" w:rsidP="00DE6CBF">
            <w:pPr>
              <w:pStyle w:val="TableText"/>
              <w:spacing w:before="0" w:after="0" w:line="240" w:lineRule="auto"/>
              <w:jc w:val="center"/>
            </w:pPr>
            <w:r w:rsidRPr="00B6173C">
              <w:t>550</w:t>
            </w:r>
          </w:p>
        </w:tc>
      </w:tr>
      <w:tr w:rsidR="00986E71" w:rsidRPr="00B6173C" w14:paraId="6DE08D2D" w14:textId="77777777" w:rsidTr="00DE6CBF">
        <w:trPr>
          <w:cantSplit/>
        </w:trPr>
        <w:tc>
          <w:tcPr>
            <w:tcW w:w="734" w:type="pct"/>
            <w:vMerge/>
            <w:tcBorders>
              <w:left w:val="nil"/>
              <w:bottom w:val="nil"/>
              <w:right w:val="nil"/>
            </w:tcBorders>
          </w:tcPr>
          <w:p w14:paraId="6BA1F188" w14:textId="77777777" w:rsidR="00986E71" w:rsidRPr="00B6173C" w:rsidRDefault="00986E71" w:rsidP="007F5641">
            <w:pPr>
              <w:pStyle w:val="TableText"/>
              <w:spacing w:before="0" w:after="0" w:line="240" w:lineRule="auto"/>
            </w:pPr>
          </w:p>
        </w:tc>
        <w:tc>
          <w:tcPr>
            <w:tcW w:w="957" w:type="pct"/>
            <w:tcBorders>
              <w:top w:val="nil"/>
              <w:left w:val="nil"/>
              <w:bottom w:val="nil"/>
              <w:right w:val="nil"/>
            </w:tcBorders>
          </w:tcPr>
          <w:p w14:paraId="3EBBEE02" w14:textId="77777777" w:rsidR="00986E71" w:rsidRPr="00B6173C" w:rsidRDefault="00986E71" w:rsidP="007F5641">
            <w:pPr>
              <w:pStyle w:val="TableText"/>
              <w:spacing w:before="0" w:after="0" w:line="240" w:lineRule="auto"/>
            </w:pPr>
            <w:r w:rsidRPr="00B6173C">
              <w:t>Forage crops, soybeans</w:t>
            </w:r>
          </w:p>
        </w:tc>
        <w:tc>
          <w:tcPr>
            <w:tcW w:w="1031" w:type="pct"/>
            <w:tcBorders>
              <w:top w:val="nil"/>
              <w:left w:val="nil"/>
              <w:bottom w:val="nil"/>
              <w:right w:val="nil"/>
            </w:tcBorders>
          </w:tcPr>
          <w:p w14:paraId="4AA6A974" w14:textId="77777777" w:rsidR="00986E71" w:rsidRPr="00B6173C" w:rsidRDefault="00986E71" w:rsidP="007F5641">
            <w:pPr>
              <w:pStyle w:val="TableText"/>
              <w:spacing w:before="0" w:after="0" w:line="240" w:lineRule="auto"/>
            </w:pPr>
            <w:r w:rsidRPr="00B6173C">
              <w:t>3× 550 g ac/ha</w:t>
            </w:r>
          </w:p>
          <w:p w14:paraId="76BFA21A" w14:textId="77777777" w:rsidR="00986E71" w:rsidRPr="00B6173C" w:rsidRDefault="00986E71" w:rsidP="007F5641">
            <w:pPr>
              <w:pStyle w:val="TableText"/>
              <w:spacing w:before="0" w:after="0" w:line="240" w:lineRule="auto"/>
            </w:pPr>
            <w:r w:rsidRPr="00B6173C">
              <w:t>14d interval</w:t>
            </w:r>
          </w:p>
        </w:tc>
        <w:tc>
          <w:tcPr>
            <w:tcW w:w="588" w:type="pct"/>
            <w:tcBorders>
              <w:top w:val="nil"/>
              <w:left w:val="nil"/>
              <w:bottom w:val="nil"/>
              <w:right w:val="nil"/>
            </w:tcBorders>
            <w:vAlign w:val="center"/>
          </w:tcPr>
          <w:p w14:paraId="30BAACEB" w14:textId="77777777" w:rsidR="00986E71" w:rsidRPr="00B6173C" w:rsidRDefault="00986E71" w:rsidP="00DE6CBF">
            <w:pPr>
              <w:pStyle w:val="TableText"/>
              <w:spacing w:before="0" w:after="0" w:line="240" w:lineRule="auto"/>
              <w:jc w:val="center"/>
            </w:pPr>
            <w:r w:rsidRPr="00B6173C">
              <w:t>0.35</w:t>
            </w:r>
          </w:p>
        </w:tc>
        <w:tc>
          <w:tcPr>
            <w:tcW w:w="515" w:type="pct"/>
            <w:tcBorders>
              <w:top w:val="nil"/>
              <w:left w:val="nil"/>
              <w:bottom w:val="nil"/>
              <w:right w:val="nil"/>
            </w:tcBorders>
            <w:vAlign w:val="center"/>
          </w:tcPr>
          <w:p w14:paraId="04887563" w14:textId="77777777" w:rsidR="00986E71" w:rsidRPr="00B6173C" w:rsidRDefault="00986E71" w:rsidP="00DE6CBF">
            <w:pPr>
              <w:pStyle w:val="TableText"/>
              <w:spacing w:before="0" w:after="0" w:line="240" w:lineRule="auto"/>
              <w:jc w:val="center"/>
            </w:pPr>
            <w:r w:rsidRPr="00B6173C">
              <w:t>1</w:t>
            </w:r>
          </w:p>
        </w:tc>
        <w:tc>
          <w:tcPr>
            <w:tcW w:w="516" w:type="pct"/>
            <w:tcBorders>
              <w:top w:val="nil"/>
              <w:left w:val="nil"/>
              <w:bottom w:val="nil"/>
              <w:right w:val="nil"/>
            </w:tcBorders>
            <w:vAlign w:val="center"/>
          </w:tcPr>
          <w:p w14:paraId="020C0B6B" w14:textId="77777777" w:rsidR="00986E71" w:rsidRPr="00B6173C" w:rsidRDefault="00986E71" w:rsidP="00DE6CBF">
            <w:pPr>
              <w:pStyle w:val="TableText"/>
              <w:spacing w:before="0" w:after="0" w:line="240" w:lineRule="auto"/>
              <w:jc w:val="center"/>
            </w:pPr>
            <w:r w:rsidRPr="00B6173C">
              <w:t>1</w:t>
            </w:r>
          </w:p>
        </w:tc>
        <w:tc>
          <w:tcPr>
            <w:tcW w:w="659" w:type="pct"/>
            <w:tcBorders>
              <w:top w:val="nil"/>
              <w:left w:val="nil"/>
              <w:bottom w:val="nil"/>
              <w:right w:val="nil"/>
            </w:tcBorders>
            <w:shd w:val="clear" w:color="auto" w:fill="auto"/>
            <w:vAlign w:val="center"/>
          </w:tcPr>
          <w:p w14:paraId="231EC10B" w14:textId="77777777" w:rsidR="00986E71" w:rsidRPr="00B6173C" w:rsidRDefault="00986E71" w:rsidP="00DE6CBF">
            <w:pPr>
              <w:pStyle w:val="TableText"/>
              <w:spacing w:before="0" w:after="0" w:line="240" w:lineRule="auto"/>
              <w:jc w:val="center"/>
            </w:pPr>
            <w:r w:rsidRPr="00B6173C">
              <w:t>454</w:t>
            </w:r>
          </w:p>
        </w:tc>
      </w:tr>
      <w:tr w:rsidR="00986E71" w:rsidRPr="00B6173C" w14:paraId="26919DBE" w14:textId="77777777" w:rsidTr="00DE6CBF">
        <w:trPr>
          <w:cantSplit/>
        </w:trPr>
        <w:tc>
          <w:tcPr>
            <w:tcW w:w="734" w:type="pct"/>
            <w:vMerge/>
            <w:tcBorders>
              <w:left w:val="nil"/>
              <w:bottom w:val="single" w:sz="4" w:space="0" w:color="auto"/>
              <w:right w:val="nil"/>
            </w:tcBorders>
          </w:tcPr>
          <w:p w14:paraId="5A94E172" w14:textId="77777777" w:rsidR="00986E71" w:rsidRPr="00B6173C" w:rsidRDefault="00986E71" w:rsidP="007F5641">
            <w:pPr>
              <w:pStyle w:val="TableText"/>
              <w:spacing w:before="0" w:after="0" w:line="240" w:lineRule="auto"/>
            </w:pPr>
          </w:p>
        </w:tc>
        <w:tc>
          <w:tcPr>
            <w:tcW w:w="957" w:type="pct"/>
            <w:tcBorders>
              <w:top w:val="nil"/>
              <w:left w:val="nil"/>
              <w:bottom w:val="nil"/>
              <w:right w:val="nil"/>
            </w:tcBorders>
          </w:tcPr>
          <w:p w14:paraId="1C99B40C" w14:textId="77777777" w:rsidR="00986E71" w:rsidRPr="00B6173C" w:rsidRDefault="00986E71" w:rsidP="007F5641">
            <w:pPr>
              <w:pStyle w:val="TableText"/>
              <w:spacing w:before="0" w:after="0" w:line="240" w:lineRule="auto"/>
            </w:pPr>
            <w:r w:rsidRPr="00B6173C">
              <w:t>Lucerne</w:t>
            </w:r>
          </w:p>
        </w:tc>
        <w:tc>
          <w:tcPr>
            <w:tcW w:w="1031" w:type="pct"/>
            <w:tcBorders>
              <w:top w:val="nil"/>
              <w:left w:val="nil"/>
              <w:bottom w:val="nil"/>
              <w:right w:val="nil"/>
            </w:tcBorders>
          </w:tcPr>
          <w:p w14:paraId="4F9CFDD6" w14:textId="77777777" w:rsidR="00986E71" w:rsidRPr="00B6173C" w:rsidRDefault="00986E71" w:rsidP="007F5641">
            <w:pPr>
              <w:pStyle w:val="TableText"/>
              <w:spacing w:before="0" w:after="0" w:line="240" w:lineRule="auto"/>
            </w:pPr>
            <w:r w:rsidRPr="00B6173C">
              <w:t>3× 650 g ac/ha</w:t>
            </w:r>
          </w:p>
          <w:p w14:paraId="54C2CD89" w14:textId="77777777" w:rsidR="00986E71" w:rsidRPr="00B6173C" w:rsidRDefault="00986E71" w:rsidP="007F5641">
            <w:pPr>
              <w:pStyle w:val="TableText"/>
              <w:spacing w:before="0" w:after="0" w:line="240" w:lineRule="auto"/>
            </w:pPr>
            <w:r w:rsidRPr="00B6173C">
              <w:t>7d interval</w:t>
            </w:r>
          </w:p>
        </w:tc>
        <w:tc>
          <w:tcPr>
            <w:tcW w:w="588" w:type="pct"/>
            <w:tcBorders>
              <w:top w:val="nil"/>
              <w:left w:val="nil"/>
              <w:bottom w:val="nil"/>
              <w:right w:val="nil"/>
            </w:tcBorders>
            <w:vAlign w:val="center"/>
          </w:tcPr>
          <w:p w14:paraId="5053F5F5" w14:textId="77777777" w:rsidR="00986E71" w:rsidRPr="00B6173C" w:rsidRDefault="00986E71" w:rsidP="00DE6CBF">
            <w:pPr>
              <w:pStyle w:val="TableText"/>
              <w:spacing w:before="0" w:after="0" w:line="240" w:lineRule="auto"/>
              <w:jc w:val="center"/>
            </w:pPr>
            <w:r w:rsidRPr="00B6173C">
              <w:t>0.35</w:t>
            </w:r>
          </w:p>
        </w:tc>
        <w:tc>
          <w:tcPr>
            <w:tcW w:w="515" w:type="pct"/>
            <w:tcBorders>
              <w:top w:val="nil"/>
              <w:left w:val="nil"/>
              <w:bottom w:val="nil"/>
              <w:right w:val="nil"/>
            </w:tcBorders>
            <w:vAlign w:val="center"/>
          </w:tcPr>
          <w:p w14:paraId="400F9524" w14:textId="77777777" w:rsidR="00986E71" w:rsidRPr="00B6173C" w:rsidRDefault="00986E71" w:rsidP="00DE6CBF">
            <w:pPr>
              <w:pStyle w:val="TableText"/>
              <w:spacing w:before="0" w:after="0" w:line="240" w:lineRule="auto"/>
              <w:jc w:val="center"/>
            </w:pPr>
            <w:r w:rsidRPr="00B6173C">
              <w:t>1</w:t>
            </w:r>
          </w:p>
        </w:tc>
        <w:tc>
          <w:tcPr>
            <w:tcW w:w="516" w:type="pct"/>
            <w:tcBorders>
              <w:top w:val="nil"/>
              <w:left w:val="nil"/>
              <w:bottom w:val="nil"/>
              <w:right w:val="nil"/>
            </w:tcBorders>
            <w:vAlign w:val="center"/>
          </w:tcPr>
          <w:p w14:paraId="30D95774" w14:textId="77777777" w:rsidR="00986E71" w:rsidRPr="00B6173C" w:rsidRDefault="00986E71" w:rsidP="00DE6CBF">
            <w:pPr>
              <w:pStyle w:val="TableText"/>
              <w:spacing w:before="0" w:after="0" w:line="240" w:lineRule="auto"/>
              <w:jc w:val="center"/>
            </w:pPr>
            <w:r w:rsidRPr="00B6173C">
              <w:t>1</w:t>
            </w:r>
          </w:p>
        </w:tc>
        <w:tc>
          <w:tcPr>
            <w:tcW w:w="659" w:type="pct"/>
            <w:tcBorders>
              <w:top w:val="nil"/>
              <w:left w:val="nil"/>
              <w:bottom w:val="nil"/>
              <w:right w:val="nil"/>
            </w:tcBorders>
            <w:shd w:val="clear" w:color="auto" w:fill="auto"/>
            <w:vAlign w:val="center"/>
          </w:tcPr>
          <w:p w14:paraId="1CFCBAA9" w14:textId="77777777" w:rsidR="00986E71" w:rsidRPr="00B6173C" w:rsidRDefault="00986E71" w:rsidP="00DE6CBF">
            <w:pPr>
              <w:pStyle w:val="TableText"/>
              <w:spacing w:before="0" w:after="0" w:line="240" w:lineRule="auto"/>
              <w:jc w:val="center"/>
            </w:pPr>
            <w:r w:rsidRPr="00B6173C">
              <w:t>543</w:t>
            </w:r>
          </w:p>
        </w:tc>
      </w:tr>
      <w:tr w:rsidR="00986E71" w:rsidRPr="00B6173C" w14:paraId="5EB56987" w14:textId="77777777" w:rsidTr="00DE6CBF">
        <w:trPr>
          <w:cantSplit/>
        </w:trPr>
        <w:tc>
          <w:tcPr>
            <w:tcW w:w="734" w:type="pct"/>
            <w:vMerge/>
            <w:tcBorders>
              <w:left w:val="nil"/>
              <w:bottom w:val="single" w:sz="4" w:space="0" w:color="auto"/>
              <w:right w:val="nil"/>
            </w:tcBorders>
          </w:tcPr>
          <w:p w14:paraId="3B5D4C47" w14:textId="77777777" w:rsidR="00986E71" w:rsidRPr="00B6173C" w:rsidRDefault="00986E71" w:rsidP="007F5641">
            <w:pPr>
              <w:pStyle w:val="TableText"/>
              <w:spacing w:before="0" w:after="0" w:line="240" w:lineRule="auto"/>
            </w:pPr>
          </w:p>
        </w:tc>
        <w:tc>
          <w:tcPr>
            <w:tcW w:w="957" w:type="pct"/>
            <w:tcBorders>
              <w:top w:val="nil"/>
              <w:left w:val="nil"/>
              <w:bottom w:val="single" w:sz="4" w:space="0" w:color="auto"/>
              <w:right w:val="nil"/>
            </w:tcBorders>
          </w:tcPr>
          <w:p w14:paraId="054419DC" w14:textId="77777777" w:rsidR="00986E71" w:rsidRPr="00B6173C" w:rsidRDefault="00986E71" w:rsidP="007F5641">
            <w:pPr>
              <w:pStyle w:val="TableText"/>
              <w:spacing w:before="0" w:after="0" w:line="240" w:lineRule="auto"/>
            </w:pPr>
            <w:r w:rsidRPr="00B6173C">
              <w:t xml:space="preserve">Pasture, pasture seed crops </w:t>
            </w:r>
          </w:p>
        </w:tc>
        <w:tc>
          <w:tcPr>
            <w:tcW w:w="1031" w:type="pct"/>
            <w:tcBorders>
              <w:top w:val="nil"/>
              <w:left w:val="nil"/>
              <w:bottom w:val="single" w:sz="4" w:space="0" w:color="auto"/>
              <w:right w:val="nil"/>
            </w:tcBorders>
          </w:tcPr>
          <w:p w14:paraId="20A0CD23" w14:textId="37C1E9A2" w:rsidR="00986E71" w:rsidRPr="00B6173C" w:rsidRDefault="00986E71" w:rsidP="007F5641">
            <w:pPr>
              <w:pStyle w:val="TableText"/>
              <w:spacing w:before="0" w:after="0" w:line="240" w:lineRule="auto"/>
            </w:pPr>
            <w:r w:rsidRPr="00B6173C">
              <w:t>1× 1</w:t>
            </w:r>
            <w:r w:rsidR="00090B9E">
              <w:t>,</w:t>
            </w:r>
            <w:r w:rsidRPr="00B6173C">
              <w:t>300 g ac/ha</w:t>
            </w:r>
          </w:p>
        </w:tc>
        <w:tc>
          <w:tcPr>
            <w:tcW w:w="588" w:type="pct"/>
            <w:tcBorders>
              <w:top w:val="nil"/>
              <w:left w:val="nil"/>
              <w:bottom w:val="single" w:sz="4" w:space="0" w:color="auto"/>
              <w:right w:val="nil"/>
            </w:tcBorders>
            <w:vAlign w:val="center"/>
          </w:tcPr>
          <w:p w14:paraId="53EA84BE" w14:textId="77777777" w:rsidR="00986E71" w:rsidRPr="00B6173C" w:rsidRDefault="00986E71" w:rsidP="00DE6CBF">
            <w:pPr>
              <w:pStyle w:val="TableText"/>
              <w:spacing w:before="0" w:after="0" w:line="240" w:lineRule="auto"/>
              <w:jc w:val="center"/>
            </w:pPr>
            <w:r w:rsidRPr="00B6173C">
              <w:t>0.90</w:t>
            </w:r>
          </w:p>
        </w:tc>
        <w:tc>
          <w:tcPr>
            <w:tcW w:w="515" w:type="pct"/>
            <w:tcBorders>
              <w:top w:val="nil"/>
              <w:left w:val="nil"/>
              <w:bottom w:val="single" w:sz="4" w:space="0" w:color="auto"/>
              <w:right w:val="nil"/>
            </w:tcBorders>
            <w:vAlign w:val="center"/>
          </w:tcPr>
          <w:p w14:paraId="66F33C5F" w14:textId="77777777" w:rsidR="00986E71" w:rsidRPr="00B6173C" w:rsidRDefault="00986E71" w:rsidP="00DE6CBF">
            <w:pPr>
              <w:pStyle w:val="TableText"/>
              <w:spacing w:before="0" w:after="0" w:line="240" w:lineRule="auto"/>
              <w:jc w:val="center"/>
            </w:pPr>
            <w:r w:rsidRPr="00B6173C">
              <w:t>1</w:t>
            </w:r>
          </w:p>
        </w:tc>
        <w:tc>
          <w:tcPr>
            <w:tcW w:w="516" w:type="pct"/>
            <w:tcBorders>
              <w:top w:val="nil"/>
              <w:left w:val="nil"/>
              <w:bottom w:val="single" w:sz="4" w:space="0" w:color="auto"/>
              <w:right w:val="nil"/>
            </w:tcBorders>
            <w:vAlign w:val="center"/>
          </w:tcPr>
          <w:p w14:paraId="1C5FF011" w14:textId="77777777" w:rsidR="00986E71" w:rsidRPr="00B6173C" w:rsidRDefault="00986E71" w:rsidP="00DE6CBF">
            <w:pPr>
              <w:pStyle w:val="TableText"/>
              <w:spacing w:before="0" w:after="0" w:line="240" w:lineRule="auto"/>
              <w:jc w:val="center"/>
            </w:pPr>
            <w:r w:rsidRPr="00B6173C">
              <w:t>1</w:t>
            </w:r>
          </w:p>
        </w:tc>
        <w:tc>
          <w:tcPr>
            <w:tcW w:w="659" w:type="pct"/>
            <w:tcBorders>
              <w:top w:val="nil"/>
              <w:left w:val="nil"/>
              <w:bottom w:val="single" w:sz="4" w:space="0" w:color="auto"/>
              <w:right w:val="nil"/>
            </w:tcBorders>
            <w:shd w:val="clear" w:color="auto" w:fill="auto"/>
            <w:vAlign w:val="center"/>
          </w:tcPr>
          <w:p w14:paraId="278970B4" w14:textId="77777777" w:rsidR="00986E71" w:rsidRPr="00B6173C" w:rsidRDefault="00986E71" w:rsidP="00DE6CBF">
            <w:pPr>
              <w:pStyle w:val="TableText"/>
              <w:spacing w:before="0" w:after="0" w:line="240" w:lineRule="auto"/>
              <w:jc w:val="center"/>
            </w:pPr>
            <w:r w:rsidRPr="00B6173C">
              <w:t>715</w:t>
            </w:r>
          </w:p>
        </w:tc>
      </w:tr>
      <w:tr w:rsidR="00090B9E" w:rsidRPr="00B6173C" w14:paraId="533CDBE8" w14:textId="77777777" w:rsidTr="00DE6CBF">
        <w:trPr>
          <w:cantSplit/>
        </w:trPr>
        <w:tc>
          <w:tcPr>
            <w:tcW w:w="734" w:type="pct"/>
            <w:vMerge w:val="restart"/>
            <w:tcBorders>
              <w:top w:val="single" w:sz="4" w:space="0" w:color="auto"/>
              <w:left w:val="nil"/>
              <w:right w:val="nil"/>
            </w:tcBorders>
          </w:tcPr>
          <w:p w14:paraId="709E4C76" w14:textId="1EAA7A3B" w:rsidR="00090B9E" w:rsidRPr="00B6173C" w:rsidRDefault="00090B9E" w:rsidP="007F5641">
            <w:pPr>
              <w:pStyle w:val="TableText"/>
              <w:spacing w:before="0" w:after="0" w:line="240" w:lineRule="auto"/>
            </w:pPr>
            <w:r w:rsidRPr="00B6173C">
              <w:t xml:space="preserve">Tree </w:t>
            </w:r>
            <w:r>
              <w:t>and</w:t>
            </w:r>
            <w:r w:rsidRPr="00B6173C">
              <w:t xml:space="preserve"> vine crops</w:t>
            </w:r>
          </w:p>
        </w:tc>
        <w:tc>
          <w:tcPr>
            <w:tcW w:w="957" w:type="pct"/>
            <w:tcBorders>
              <w:top w:val="single" w:sz="4" w:space="0" w:color="auto"/>
              <w:left w:val="nil"/>
              <w:bottom w:val="nil"/>
              <w:right w:val="nil"/>
            </w:tcBorders>
          </w:tcPr>
          <w:p w14:paraId="03E844B4" w14:textId="77777777" w:rsidR="00090B9E" w:rsidRPr="00B6173C" w:rsidRDefault="00090B9E" w:rsidP="007F5641">
            <w:pPr>
              <w:pStyle w:val="TableText"/>
              <w:spacing w:before="0" w:after="0" w:line="240" w:lineRule="auto"/>
            </w:pPr>
            <w:r w:rsidRPr="00B6173C">
              <w:t>Apples, cherries</w:t>
            </w:r>
          </w:p>
        </w:tc>
        <w:tc>
          <w:tcPr>
            <w:tcW w:w="1031" w:type="pct"/>
            <w:tcBorders>
              <w:top w:val="single" w:sz="4" w:space="0" w:color="auto"/>
              <w:left w:val="nil"/>
              <w:bottom w:val="nil"/>
              <w:right w:val="nil"/>
            </w:tcBorders>
          </w:tcPr>
          <w:p w14:paraId="00A06E5C" w14:textId="77777777" w:rsidR="00090B9E" w:rsidRPr="00B6173C" w:rsidRDefault="00090B9E" w:rsidP="007F5641">
            <w:pPr>
              <w:pStyle w:val="TableText"/>
              <w:spacing w:before="0" w:after="0" w:line="240" w:lineRule="auto"/>
            </w:pPr>
            <w:r w:rsidRPr="00B6173C">
              <w:t>3× 550 g ac/ha</w:t>
            </w:r>
          </w:p>
          <w:p w14:paraId="25B65F0B" w14:textId="77777777" w:rsidR="00090B9E" w:rsidRPr="00B6173C" w:rsidRDefault="00090B9E" w:rsidP="007F5641">
            <w:pPr>
              <w:pStyle w:val="TableText"/>
              <w:spacing w:before="0" w:after="0" w:line="240" w:lineRule="auto"/>
            </w:pPr>
            <w:r w:rsidRPr="00B6173C">
              <w:t>14d interval</w:t>
            </w:r>
          </w:p>
        </w:tc>
        <w:tc>
          <w:tcPr>
            <w:tcW w:w="588" w:type="pct"/>
            <w:tcBorders>
              <w:top w:val="single" w:sz="4" w:space="0" w:color="auto"/>
              <w:left w:val="nil"/>
              <w:bottom w:val="nil"/>
              <w:right w:val="nil"/>
            </w:tcBorders>
            <w:vAlign w:val="center"/>
          </w:tcPr>
          <w:p w14:paraId="6068F57F" w14:textId="77777777" w:rsidR="00090B9E" w:rsidRPr="00B6173C" w:rsidRDefault="00090B9E" w:rsidP="00DE6CBF">
            <w:pPr>
              <w:pStyle w:val="TableText"/>
              <w:spacing w:before="0" w:after="0" w:line="240" w:lineRule="auto"/>
              <w:jc w:val="center"/>
            </w:pPr>
            <w:r w:rsidRPr="00B6173C">
              <w:t>0.50</w:t>
            </w:r>
          </w:p>
        </w:tc>
        <w:tc>
          <w:tcPr>
            <w:tcW w:w="515" w:type="pct"/>
            <w:tcBorders>
              <w:top w:val="single" w:sz="4" w:space="0" w:color="auto"/>
              <w:left w:val="nil"/>
              <w:bottom w:val="nil"/>
              <w:right w:val="nil"/>
            </w:tcBorders>
            <w:vAlign w:val="center"/>
          </w:tcPr>
          <w:p w14:paraId="359EFFF0" w14:textId="77777777" w:rsidR="00090B9E" w:rsidRPr="00B6173C" w:rsidRDefault="00090B9E" w:rsidP="00DE6CBF">
            <w:pPr>
              <w:pStyle w:val="TableText"/>
              <w:spacing w:before="0" w:after="0" w:line="240" w:lineRule="auto"/>
              <w:jc w:val="center"/>
            </w:pPr>
            <w:r w:rsidRPr="00B6173C">
              <w:t>1</w:t>
            </w:r>
          </w:p>
        </w:tc>
        <w:tc>
          <w:tcPr>
            <w:tcW w:w="516" w:type="pct"/>
            <w:tcBorders>
              <w:top w:val="single" w:sz="4" w:space="0" w:color="auto"/>
              <w:left w:val="nil"/>
              <w:bottom w:val="nil"/>
              <w:right w:val="nil"/>
            </w:tcBorders>
            <w:vAlign w:val="center"/>
          </w:tcPr>
          <w:p w14:paraId="2FCD6079" w14:textId="77777777" w:rsidR="00090B9E" w:rsidRPr="00B6173C" w:rsidRDefault="00090B9E" w:rsidP="00DE6CBF">
            <w:pPr>
              <w:pStyle w:val="TableText"/>
              <w:spacing w:before="0" w:after="0" w:line="240" w:lineRule="auto"/>
              <w:jc w:val="center"/>
            </w:pPr>
            <w:r w:rsidRPr="00B6173C">
              <w:t>1</w:t>
            </w:r>
          </w:p>
        </w:tc>
        <w:tc>
          <w:tcPr>
            <w:tcW w:w="659" w:type="pct"/>
            <w:tcBorders>
              <w:top w:val="single" w:sz="4" w:space="0" w:color="auto"/>
              <w:left w:val="nil"/>
              <w:bottom w:val="nil"/>
              <w:right w:val="nil"/>
            </w:tcBorders>
            <w:shd w:val="clear" w:color="auto" w:fill="auto"/>
            <w:vAlign w:val="center"/>
          </w:tcPr>
          <w:p w14:paraId="74FAC3F7" w14:textId="77777777" w:rsidR="00090B9E" w:rsidRPr="00B6173C" w:rsidRDefault="00090B9E" w:rsidP="00DE6CBF">
            <w:pPr>
              <w:pStyle w:val="TableText"/>
              <w:spacing w:before="0" w:after="0" w:line="240" w:lineRule="auto"/>
              <w:jc w:val="center"/>
            </w:pPr>
            <w:r w:rsidRPr="00B6173C">
              <w:t>413</w:t>
            </w:r>
          </w:p>
        </w:tc>
      </w:tr>
      <w:tr w:rsidR="00090B9E" w:rsidRPr="00B6173C" w14:paraId="1981858F" w14:textId="77777777" w:rsidTr="00DE6CBF">
        <w:trPr>
          <w:cantSplit/>
        </w:trPr>
        <w:tc>
          <w:tcPr>
            <w:tcW w:w="734" w:type="pct"/>
            <w:vMerge/>
            <w:tcBorders>
              <w:left w:val="nil"/>
              <w:bottom w:val="single" w:sz="4" w:space="0" w:color="auto"/>
              <w:right w:val="nil"/>
            </w:tcBorders>
          </w:tcPr>
          <w:p w14:paraId="60CD32D0" w14:textId="77777777" w:rsidR="00090B9E" w:rsidRPr="00B6173C" w:rsidRDefault="00090B9E" w:rsidP="007F5641">
            <w:pPr>
              <w:pStyle w:val="TableText"/>
              <w:spacing w:before="0" w:after="0" w:line="240" w:lineRule="auto"/>
            </w:pPr>
          </w:p>
        </w:tc>
        <w:tc>
          <w:tcPr>
            <w:tcW w:w="957" w:type="pct"/>
            <w:tcBorders>
              <w:top w:val="nil"/>
              <w:left w:val="nil"/>
              <w:bottom w:val="single" w:sz="4" w:space="0" w:color="auto"/>
              <w:right w:val="nil"/>
            </w:tcBorders>
          </w:tcPr>
          <w:p w14:paraId="3B23461B" w14:textId="77777777" w:rsidR="00090B9E" w:rsidRPr="00B6173C" w:rsidRDefault="00090B9E" w:rsidP="007F5641">
            <w:pPr>
              <w:pStyle w:val="TableText"/>
              <w:spacing w:before="0" w:after="0" w:line="240" w:lineRule="auto"/>
            </w:pPr>
            <w:r w:rsidRPr="00B6173C">
              <w:t>Grapes</w:t>
            </w:r>
          </w:p>
        </w:tc>
        <w:tc>
          <w:tcPr>
            <w:tcW w:w="1031" w:type="pct"/>
            <w:tcBorders>
              <w:top w:val="nil"/>
              <w:left w:val="nil"/>
              <w:bottom w:val="single" w:sz="4" w:space="0" w:color="auto"/>
              <w:right w:val="nil"/>
            </w:tcBorders>
          </w:tcPr>
          <w:p w14:paraId="53454CE7" w14:textId="77777777" w:rsidR="00090B9E" w:rsidRPr="00B6173C" w:rsidRDefault="00090B9E" w:rsidP="007F5641">
            <w:pPr>
              <w:pStyle w:val="TableText"/>
              <w:spacing w:before="0" w:after="0" w:line="240" w:lineRule="auto"/>
            </w:pPr>
            <w:r w:rsidRPr="00B6173C">
              <w:t>3× 550 g ac/ha</w:t>
            </w:r>
          </w:p>
          <w:p w14:paraId="24A4249E" w14:textId="77777777" w:rsidR="00090B9E" w:rsidRPr="00B6173C" w:rsidRDefault="00090B9E" w:rsidP="007F5641">
            <w:pPr>
              <w:pStyle w:val="TableText"/>
              <w:spacing w:before="0" w:after="0" w:line="240" w:lineRule="auto"/>
            </w:pPr>
            <w:r w:rsidRPr="00B6173C">
              <w:t>14d interval</w:t>
            </w:r>
          </w:p>
        </w:tc>
        <w:tc>
          <w:tcPr>
            <w:tcW w:w="588" w:type="pct"/>
            <w:tcBorders>
              <w:top w:val="nil"/>
              <w:left w:val="nil"/>
              <w:bottom w:val="single" w:sz="4" w:space="0" w:color="auto"/>
              <w:right w:val="nil"/>
            </w:tcBorders>
            <w:vAlign w:val="center"/>
          </w:tcPr>
          <w:p w14:paraId="481D8E0D" w14:textId="77777777" w:rsidR="00090B9E" w:rsidRPr="00B6173C" w:rsidRDefault="00090B9E" w:rsidP="00DE6CBF">
            <w:pPr>
              <w:pStyle w:val="TableText"/>
              <w:spacing w:before="0" w:after="0" w:line="240" w:lineRule="auto"/>
              <w:jc w:val="center"/>
            </w:pPr>
            <w:r w:rsidRPr="00B6173C">
              <w:t>0.40</w:t>
            </w:r>
          </w:p>
        </w:tc>
        <w:tc>
          <w:tcPr>
            <w:tcW w:w="515" w:type="pct"/>
            <w:tcBorders>
              <w:top w:val="nil"/>
              <w:left w:val="nil"/>
              <w:bottom w:val="single" w:sz="4" w:space="0" w:color="auto"/>
              <w:right w:val="nil"/>
            </w:tcBorders>
            <w:vAlign w:val="center"/>
          </w:tcPr>
          <w:p w14:paraId="30DF5B98" w14:textId="77777777" w:rsidR="00090B9E" w:rsidRPr="00B6173C" w:rsidRDefault="00090B9E" w:rsidP="00DE6CBF">
            <w:pPr>
              <w:pStyle w:val="TableText"/>
              <w:spacing w:before="0" w:after="0" w:line="240" w:lineRule="auto"/>
              <w:jc w:val="center"/>
            </w:pPr>
            <w:r w:rsidRPr="00B6173C">
              <w:t>1</w:t>
            </w:r>
          </w:p>
        </w:tc>
        <w:tc>
          <w:tcPr>
            <w:tcW w:w="516" w:type="pct"/>
            <w:tcBorders>
              <w:top w:val="nil"/>
              <w:left w:val="nil"/>
              <w:bottom w:val="single" w:sz="4" w:space="0" w:color="auto"/>
              <w:right w:val="nil"/>
            </w:tcBorders>
            <w:vAlign w:val="center"/>
          </w:tcPr>
          <w:p w14:paraId="03C9AC04" w14:textId="77777777" w:rsidR="00090B9E" w:rsidRPr="00B6173C" w:rsidRDefault="00090B9E" w:rsidP="00DE6CBF">
            <w:pPr>
              <w:pStyle w:val="TableText"/>
              <w:spacing w:before="0" w:after="0" w:line="240" w:lineRule="auto"/>
              <w:jc w:val="center"/>
            </w:pPr>
            <w:r w:rsidRPr="00B6173C">
              <w:t>1</w:t>
            </w:r>
          </w:p>
        </w:tc>
        <w:tc>
          <w:tcPr>
            <w:tcW w:w="659" w:type="pct"/>
            <w:tcBorders>
              <w:top w:val="nil"/>
              <w:left w:val="nil"/>
              <w:bottom w:val="single" w:sz="4" w:space="0" w:color="auto"/>
              <w:right w:val="nil"/>
            </w:tcBorders>
            <w:shd w:val="clear" w:color="auto" w:fill="auto"/>
            <w:vAlign w:val="center"/>
          </w:tcPr>
          <w:p w14:paraId="6AD8C81A" w14:textId="77777777" w:rsidR="00090B9E" w:rsidRPr="00B6173C" w:rsidRDefault="00090B9E" w:rsidP="00DE6CBF">
            <w:pPr>
              <w:pStyle w:val="TableText"/>
              <w:spacing w:before="0" w:after="0" w:line="240" w:lineRule="auto"/>
              <w:jc w:val="center"/>
            </w:pPr>
            <w:r w:rsidRPr="00B6173C">
              <w:t>440</w:t>
            </w:r>
          </w:p>
        </w:tc>
      </w:tr>
      <w:tr w:rsidR="00090B9E" w:rsidRPr="00B6173C" w14:paraId="4EBFB12F" w14:textId="77777777" w:rsidTr="00DE6CBF">
        <w:trPr>
          <w:cantSplit/>
        </w:trPr>
        <w:tc>
          <w:tcPr>
            <w:tcW w:w="734" w:type="pct"/>
            <w:vMerge w:val="restart"/>
            <w:tcBorders>
              <w:top w:val="single" w:sz="4" w:space="0" w:color="auto"/>
              <w:left w:val="nil"/>
              <w:right w:val="nil"/>
            </w:tcBorders>
          </w:tcPr>
          <w:p w14:paraId="18ED7905" w14:textId="77777777" w:rsidR="00090B9E" w:rsidRPr="00B6173C" w:rsidRDefault="00090B9E" w:rsidP="007F5641">
            <w:pPr>
              <w:pStyle w:val="TableText"/>
              <w:spacing w:before="0" w:after="0" w:line="240" w:lineRule="auto"/>
            </w:pPr>
            <w:r w:rsidRPr="00B6173C">
              <w:t>Vegetable crops</w:t>
            </w:r>
          </w:p>
        </w:tc>
        <w:tc>
          <w:tcPr>
            <w:tcW w:w="957" w:type="pct"/>
            <w:tcBorders>
              <w:top w:val="single" w:sz="4" w:space="0" w:color="auto"/>
              <w:left w:val="nil"/>
              <w:bottom w:val="nil"/>
              <w:right w:val="nil"/>
            </w:tcBorders>
          </w:tcPr>
          <w:p w14:paraId="694885E3" w14:textId="77777777" w:rsidR="00090B9E" w:rsidRPr="00B6173C" w:rsidRDefault="00090B9E" w:rsidP="007F5641">
            <w:pPr>
              <w:pStyle w:val="TableText"/>
              <w:spacing w:before="0" w:after="0" w:line="240" w:lineRule="auto"/>
            </w:pPr>
            <w:r w:rsidRPr="00B6173C">
              <w:t>Tomatoes</w:t>
            </w:r>
          </w:p>
        </w:tc>
        <w:tc>
          <w:tcPr>
            <w:tcW w:w="1031" w:type="pct"/>
            <w:tcBorders>
              <w:top w:val="single" w:sz="4" w:space="0" w:color="auto"/>
              <w:left w:val="nil"/>
              <w:bottom w:val="nil"/>
              <w:right w:val="nil"/>
            </w:tcBorders>
          </w:tcPr>
          <w:p w14:paraId="1E4543D6" w14:textId="77777777" w:rsidR="00090B9E" w:rsidRPr="00B6173C" w:rsidRDefault="00090B9E" w:rsidP="007F5641">
            <w:pPr>
              <w:pStyle w:val="TableText"/>
              <w:spacing w:before="0" w:after="0" w:line="240" w:lineRule="auto"/>
            </w:pPr>
            <w:r w:rsidRPr="00B6173C">
              <w:t>3× 550 g ac/ha</w:t>
            </w:r>
          </w:p>
          <w:p w14:paraId="62483192" w14:textId="77777777" w:rsidR="00090B9E" w:rsidRPr="00B6173C" w:rsidRDefault="00090B9E" w:rsidP="007F5641">
            <w:pPr>
              <w:pStyle w:val="TableText"/>
              <w:spacing w:before="0" w:after="0" w:line="240" w:lineRule="auto"/>
            </w:pPr>
            <w:r w:rsidRPr="00B6173C">
              <w:t>14d interval</w:t>
            </w:r>
          </w:p>
        </w:tc>
        <w:tc>
          <w:tcPr>
            <w:tcW w:w="588" w:type="pct"/>
            <w:tcBorders>
              <w:top w:val="single" w:sz="4" w:space="0" w:color="auto"/>
              <w:left w:val="nil"/>
              <w:bottom w:val="nil"/>
              <w:right w:val="nil"/>
            </w:tcBorders>
            <w:vAlign w:val="center"/>
          </w:tcPr>
          <w:p w14:paraId="06A29D29" w14:textId="77777777" w:rsidR="00090B9E" w:rsidRPr="00B6173C" w:rsidRDefault="00090B9E" w:rsidP="00DE6CBF">
            <w:pPr>
              <w:pStyle w:val="TableText"/>
              <w:spacing w:before="0" w:after="0" w:line="240" w:lineRule="auto"/>
              <w:jc w:val="center"/>
            </w:pPr>
            <w:r w:rsidRPr="00B6173C">
              <w:t>0.50</w:t>
            </w:r>
          </w:p>
        </w:tc>
        <w:tc>
          <w:tcPr>
            <w:tcW w:w="515" w:type="pct"/>
            <w:tcBorders>
              <w:top w:val="single" w:sz="4" w:space="0" w:color="auto"/>
              <w:left w:val="nil"/>
              <w:bottom w:val="nil"/>
              <w:right w:val="nil"/>
            </w:tcBorders>
            <w:vAlign w:val="center"/>
          </w:tcPr>
          <w:p w14:paraId="2773EFAF" w14:textId="77777777" w:rsidR="00090B9E" w:rsidRPr="00B6173C" w:rsidRDefault="00090B9E" w:rsidP="00DE6CBF">
            <w:pPr>
              <w:pStyle w:val="TableText"/>
              <w:spacing w:before="0" w:after="0" w:line="240" w:lineRule="auto"/>
              <w:jc w:val="center"/>
            </w:pPr>
            <w:r w:rsidRPr="00B6173C">
              <w:t>1</w:t>
            </w:r>
          </w:p>
        </w:tc>
        <w:tc>
          <w:tcPr>
            <w:tcW w:w="516" w:type="pct"/>
            <w:tcBorders>
              <w:top w:val="single" w:sz="4" w:space="0" w:color="auto"/>
              <w:left w:val="nil"/>
              <w:bottom w:val="nil"/>
              <w:right w:val="nil"/>
            </w:tcBorders>
            <w:vAlign w:val="center"/>
          </w:tcPr>
          <w:p w14:paraId="25BED27C" w14:textId="77777777" w:rsidR="00090B9E" w:rsidRPr="00B6173C" w:rsidRDefault="00090B9E" w:rsidP="00DE6CBF">
            <w:pPr>
              <w:pStyle w:val="TableText"/>
              <w:spacing w:before="0" w:after="0" w:line="240" w:lineRule="auto"/>
              <w:jc w:val="center"/>
            </w:pPr>
            <w:r w:rsidRPr="00B6173C">
              <w:t>1</w:t>
            </w:r>
          </w:p>
        </w:tc>
        <w:tc>
          <w:tcPr>
            <w:tcW w:w="659" w:type="pct"/>
            <w:tcBorders>
              <w:top w:val="single" w:sz="4" w:space="0" w:color="auto"/>
              <w:left w:val="nil"/>
              <w:bottom w:val="nil"/>
              <w:right w:val="nil"/>
            </w:tcBorders>
            <w:shd w:val="clear" w:color="auto" w:fill="auto"/>
            <w:vAlign w:val="center"/>
          </w:tcPr>
          <w:p w14:paraId="249DA495" w14:textId="77777777" w:rsidR="00090B9E" w:rsidRPr="00B6173C" w:rsidRDefault="00090B9E" w:rsidP="00DE6CBF">
            <w:pPr>
              <w:pStyle w:val="TableText"/>
              <w:spacing w:before="0" w:after="0" w:line="240" w:lineRule="auto"/>
              <w:jc w:val="center"/>
            </w:pPr>
            <w:r w:rsidRPr="00B6173C">
              <w:t>413</w:t>
            </w:r>
          </w:p>
        </w:tc>
      </w:tr>
      <w:tr w:rsidR="00090B9E" w:rsidRPr="00B6173C" w14:paraId="24406048" w14:textId="77777777" w:rsidTr="00DE6CBF">
        <w:trPr>
          <w:cantSplit/>
        </w:trPr>
        <w:tc>
          <w:tcPr>
            <w:tcW w:w="734" w:type="pct"/>
            <w:vMerge/>
            <w:tcBorders>
              <w:left w:val="nil"/>
              <w:bottom w:val="single" w:sz="4" w:space="0" w:color="auto"/>
              <w:right w:val="nil"/>
            </w:tcBorders>
          </w:tcPr>
          <w:p w14:paraId="2AFD35BC" w14:textId="77777777" w:rsidR="00090B9E" w:rsidRPr="00B6173C" w:rsidRDefault="00090B9E" w:rsidP="007F5641">
            <w:pPr>
              <w:pStyle w:val="TableText"/>
              <w:spacing w:before="0" w:after="0" w:line="240" w:lineRule="auto"/>
            </w:pPr>
          </w:p>
        </w:tc>
        <w:tc>
          <w:tcPr>
            <w:tcW w:w="957" w:type="pct"/>
            <w:tcBorders>
              <w:top w:val="nil"/>
              <w:left w:val="nil"/>
              <w:bottom w:val="single" w:sz="4" w:space="0" w:color="auto"/>
              <w:right w:val="nil"/>
            </w:tcBorders>
          </w:tcPr>
          <w:p w14:paraId="4F034915" w14:textId="77777777" w:rsidR="00090B9E" w:rsidRPr="00B6173C" w:rsidRDefault="00090B9E" w:rsidP="007F5641">
            <w:pPr>
              <w:pStyle w:val="TableText"/>
              <w:spacing w:before="0" w:after="0" w:line="240" w:lineRule="auto"/>
            </w:pPr>
            <w:r w:rsidRPr="00B6173C">
              <w:t>Lettuce, cabbage</w:t>
            </w:r>
          </w:p>
        </w:tc>
        <w:tc>
          <w:tcPr>
            <w:tcW w:w="1031" w:type="pct"/>
            <w:tcBorders>
              <w:top w:val="nil"/>
              <w:left w:val="nil"/>
              <w:bottom w:val="single" w:sz="4" w:space="0" w:color="auto"/>
              <w:right w:val="nil"/>
            </w:tcBorders>
          </w:tcPr>
          <w:p w14:paraId="4C179806" w14:textId="77777777" w:rsidR="00090B9E" w:rsidRPr="00B6173C" w:rsidRDefault="00090B9E" w:rsidP="007F5641">
            <w:pPr>
              <w:pStyle w:val="TableText"/>
              <w:spacing w:before="0" w:after="0" w:line="240" w:lineRule="auto"/>
            </w:pPr>
            <w:r w:rsidRPr="00B6173C">
              <w:t>3× 550 g ac/ha</w:t>
            </w:r>
          </w:p>
          <w:p w14:paraId="402FFF83" w14:textId="77777777" w:rsidR="00090B9E" w:rsidRPr="00B6173C" w:rsidRDefault="00090B9E" w:rsidP="007F5641">
            <w:pPr>
              <w:pStyle w:val="TableText"/>
              <w:spacing w:before="0" w:after="0" w:line="240" w:lineRule="auto"/>
            </w:pPr>
            <w:r w:rsidRPr="00B6173C">
              <w:t>14d interval</w:t>
            </w:r>
          </w:p>
        </w:tc>
        <w:tc>
          <w:tcPr>
            <w:tcW w:w="588" w:type="pct"/>
            <w:tcBorders>
              <w:top w:val="nil"/>
              <w:left w:val="nil"/>
              <w:bottom w:val="single" w:sz="4" w:space="0" w:color="auto"/>
              <w:right w:val="nil"/>
            </w:tcBorders>
            <w:vAlign w:val="center"/>
          </w:tcPr>
          <w:p w14:paraId="0C6A1C8F" w14:textId="77777777" w:rsidR="00090B9E" w:rsidRPr="00B6173C" w:rsidRDefault="00090B9E" w:rsidP="00DE6CBF">
            <w:pPr>
              <w:pStyle w:val="TableText"/>
              <w:spacing w:before="0" w:after="0" w:line="240" w:lineRule="auto"/>
              <w:jc w:val="center"/>
            </w:pPr>
            <w:r w:rsidRPr="00B6173C">
              <w:t>0.25</w:t>
            </w:r>
          </w:p>
        </w:tc>
        <w:tc>
          <w:tcPr>
            <w:tcW w:w="515" w:type="pct"/>
            <w:tcBorders>
              <w:top w:val="nil"/>
              <w:left w:val="nil"/>
              <w:bottom w:val="single" w:sz="4" w:space="0" w:color="auto"/>
              <w:right w:val="nil"/>
            </w:tcBorders>
            <w:vAlign w:val="center"/>
          </w:tcPr>
          <w:p w14:paraId="5DD656DD" w14:textId="77777777" w:rsidR="00090B9E" w:rsidRPr="00B6173C" w:rsidRDefault="00090B9E" w:rsidP="00DE6CBF">
            <w:pPr>
              <w:pStyle w:val="TableText"/>
              <w:spacing w:before="0" w:after="0" w:line="240" w:lineRule="auto"/>
              <w:jc w:val="center"/>
            </w:pPr>
            <w:r w:rsidRPr="00B6173C">
              <w:t>1</w:t>
            </w:r>
          </w:p>
        </w:tc>
        <w:tc>
          <w:tcPr>
            <w:tcW w:w="516" w:type="pct"/>
            <w:tcBorders>
              <w:top w:val="nil"/>
              <w:left w:val="nil"/>
              <w:bottom w:val="single" w:sz="4" w:space="0" w:color="auto"/>
              <w:right w:val="nil"/>
            </w:tcBorders>
            <w:vAlign w:val="center"/>
          </w:tcPr>
          <w:p w14:paraId="02CF4FFA" w14:textId="77777777" w:rsidR="00090B9E" w:rsidRPr="00B6173C" w:rsidRDefault="00090B9E" w:rsidP="00DE6CBF">
            <w:pPr>
              <w:pStyle w:val="TableText"/>
              <w:spacing w:before="0" w:after="0" w:line="240" w:lineRule="auto"/>
              <w:jc w:val="center"/>
            </w:pPr>
            <w:r w:rsidRPr="00B6173C">
              <w:t>1</w:t>
            </w:r>
          </w:p>
        </w:tc>
        <w:tc>
          <w:tcPr>
            <w:tcW w:w="659" w:type="pct"/>
            <w:tcBorders>
              <w:top w:val="nil"/>
              <w:left w:val="nil"/>
              <w:bottom w:val="single" w:sz="4" w:space="0" w:color="auto"/>
              <w:right w:val="nil"/>
            </w:tcBorders>
            <w:shd w:val="clear" w:color="auto" w:fill="auto"/>
            <w:vAlign w:val="center"/>
          </w:tcPr>
          <w:p w14:paraId="663BEEAD" w14:textId="77777777" w:rsidR="00090B9E" w:rsidRPr="00B6173C" w:rsidRDefault="00090B9E" w:rsidP="00DE6CBF">
            <w:pPr>
              <w:pStyle w:val="TableText"/>
              <w:spacing w:before="0" w:after="0" w:line="240" w:lineRule="auto"/>
              <w:jc w:val="center"/>
            </w:pPr>
            <w:r w:rsidRPr="00B6173C">
              <w:t>481</w:t>
            </w:r>
          </w:p>
        </w:tc>
      </w:tr>
    </w:tbl>
    <w:p w14:paraId="54BA772E" w14:textId="77777777" w:rsidR="00986E71" w:rsidRPr="00B6173C" w:rsidRDefault="00986E71" w:rsidP="007F5641">
      <w:pPr>
        <w:pStyle w:val="SourceTableNote"/>
        <w:spacing w:before="0"/>
        <w:rPr>
          <w:sz w:val="19"/>
          <w:szCs w:val="19"/>
        </w:rPr>
      </w:pPr>
      <w:r w:rsidRPr="00B6173C">
        <w:t>Risk assessment scenarios as described in section 2; foliar interception values are based on EFSA (2020) defaults for similar situations; exposure rates based on indicated application rate, frequency, soil DT</w:t>
      </w:r>
      <w:r w:rsidRPr="00B6173C">
        <w:rPr>
          <w:vertAlign w:val="subscript"/>
        </w:rPr>
        <w:t>50</w:t>
      </w:r>
      <w:r w:rsidRPr="00B6173C">
        <w:t xml:space="preserve"> 1.1 days, foliar interception (with 50% wash-off) and fractions of field &amp; 10 ha treated.</w:t>
      </w:r>
    </w:p>
    <w:p w14:paraId="107B156D" w14:textId="77777777" w:rsidR="00986E71" w:rsidRPr="00B6173C" w:rsidRDefault="00986E71" w:rsidP="00754672">
      <w:pPr>
        <w:pStyle w:val="APVMAAppendixH3"/>
        <w:numPr>
          <w:ilvl w:val="0"/>
          <w:numId w:val="0"/>
        </w:numPr>
        <w:ind w:left="431" w:hanging="431"/>
        <w:rPr>
          <w:b/>
          <w:bCs/>
          <w:sz w:val="18"/>
          <w:szCs w:val="18"/>
        </w:rPr>
      </w:pPr>
      <w:r w:rsidRPr="00B6173C">
        <w:t>Tier 1 assessments</w:t>
      </w:r>
    </w:p>
    <w:p w14:paraId="5CF1B7C9" w14:textId="580D8FD5" w:rsidR="00986E71" w:rsidRPr="00B6173C" w:rsidRDefault="00986E71" w:rsidP="00090B9E">
      <w:pPr>
        <w:pStyle w:val="NormalText"/>
      </w:pPr>
      <w:r w:rsidRPr="00B6173C">
        <w:t>The Tier 1 (screening level) is a worst-case scenario where slope is fixed at 8%, which is considered protective of 95% of agricultural activities in Australia. The rainfall value is set at 8 mm, which results in the maximum receiving water concentration using the standard water body of 1 ha and 15 cm initial depth</w:t>
      </w:r>
      <w:r w:rsidR="003A0015">
        <w:t>. W</w:t>
      </w:r>
      <w:r w:rsidRPr="00B6173C">
        <w:t xml:space="preserve">hen the clay dominated Queensland soil profile is used; the catchment is 10 ha. Further, for this worst-case scenario, a fallow/bare soil runoff profile is assessed. </w:t>
      </w:r>
      <w:r w:rsidR="00427F7E">
        <w:t>The risk was found not to be acceptable</w:t>
      </w:r>
      <w:r w:rsidRPr="00B6173C">
        <w:t xml:space="preserve"> for any of the scenarios assessed.</w:t>
      </w:r>
    </w:p>
    <w:p w14:paraId="402474E8" w14:textId="77777777" w:rsidR="00986E71" w:rsidRPr="00B6173C" w:rsidRDefault="00986E71" w:rsidP="00754672">
      <w:pPr>
        <w:pStyle w:val="APVMAAppendixH3"/>
        <w:numPr>
          <w:ilvl w:val="0"/>
          <w:numId w:val="0"/>
        </w:numPr>
        <w:ind w:left="431" w:hanging="431"/>
        <w:rPr>
          <w:b/>
          <w:bCs/>
          <w:sz w:val="18"/>
          <w:szCs w:val="18"/>
        </w:rPr>
      </w:pPr>
      <w:r w:rsidRPr="00B6173C">
        <w:t>Tier 2 assessments</w:t>
      </w:r>
    </w:p>
    <w:p w14:paraId="51A5CEC8" w14:textId="25D9EE3A" w:rsidR="00986E71" w:rsidRPr="00B6173C" w:rsidRDefault="00986E71" w:rsidP="00090B9E">
      <w:pPr>
        <w:pStyle w:val="NormalText"/>
      </w:pPr>
      <w:r w:rsidRPr="00B6173C">
        <w:t xml:space="preserve">A regional assessment (Tier 2) was undertaken as either a state based or tropical/subtropical based assessment depending on the cropping situation and production areas. At this level of assessment, the 90th percentile slope </w:t>
      </w:r>
      <w:r w:rsidRPr="00B6173C">
        <w:lastRenderedPageBreak/>
        <w:t>value is applied. The rainfall value used is determined as that required to result in the maximum water concentration using the standard water body (1 ha surface area, 15 cm deep). At this level of assessment, the rainfall value is determined to be that resulting in the maximum water body concentration and reflects the soil profile applied in the modelling, not the actual rainfall pattern of the region being assessed.</w:t>
      </w:r>
      <w:r w:rsidR="00427F7E">
        <w:t xml:space="preserve"> The risk was found not to be acceptable</w:t>
      </w:r>
      <w:r w:rsidRPr="00B6173C">
        <w:t xml:space="preserve"> for any of the scenarios assessed.</w:t>
      </w:r>
    </w:p>
    <w:p w14:paraId="60FABB13" w14:textId="77777777" w:rsidR="00986E71" w:rsidRPr="00B6173C" w:rsidRDefault="00986E71" w:rsidP="00754672">
      <w:pPr>
        <w:pStyle w:val="APVMAAppendixH3"/>
        <w:numPr>
          <w:ilvl w:val="0"/>
          <w:numId w:val="0"/>
        </w:numPr>
        <w:ind w:left="431" w:hanging="431"/>
        <w:rPr>
          <w:b/>
          <w:bCs/>
          <w:sz w:val="18"/>
          <w:szCs w:val="18"/>
        </w:rPr>
      </w:pPr>
      <w:r w:rsidRPr="00B6173C">
        <w:t>Tier 3 assessments</w:t>
      </w:r>
    </w:p>
    <w:p w14:paraId="0DE7C1BD" w14:textId="77777777"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This highest tier of assessment applies long term rainfall data for representative weather stations in the different regions, which has been obtained from the Bureau of Meteorology. Further, the receiving water characteristics are based on long term stream flow monitoring data and this tier therefore allows assessments to be undertaken on both spatial and temporal scales.</w:t>
      </w:r>
    </w:p>
    <w:p w14:paraId="0F00307A" w14:textId="17B6C6BB"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 xml:space="preserve">The high tier assessment approach for runoff has been used for a number of years and through this experience, scope for additional refinements have become apparent. There are </w:t>
      </w:r>
      <w:r w:rsidR="00EC3EA6">
        <w:rPr>
          <w:rFonts w:cs="Arial"/>
          <w:sz w:val="19"/>
          <w:szCs w:val="19"/>
        </w:rPr>
        <w:t>2</w:t>
      </w:r>
      <w:r w:rsidRPr="00B6173C">
        <w:rPr>
          <w:rFonts w:cs="Arial"/>
          <w:sz w:val="19"/>
          <w:szCs w:val="19"/>
        </w:rPr>
        <w:t xml:space="preserve"> areas where significant improvement has been made.</w:t>
      </w:r>
    </w:p>
    <w:p w14:paraId="1E444F74" w14:textId="77777777" w:rsidR="00090B9E" w:rsidRDefault="00986E71" w:rsidP="00986E71">
      <w:pPr>
        <w:tabs>
          <w:tab w:val="left" w:pos="930"/>
        </w:tabs>
        <w:spacing w:before="240" w:after="240" w:line="280" w:lineRule="exact"/>
        <w:rPr>
          <w:rFonts w:cs="Arial"/>
          <w:sz w:val="19"/>
          <w:szCs w:val="19"/>
        </w:rPr>
      </w:pPr>
      <w:r w:rsidRPr="00B6173C">
        <w:rPr>
          <w:rFonts w:cs="Arial"/>
          <w:sz w:val="19"/>
          <w:szCs w:val="19"/>
        </w:rPr>
        <w:t>The first relates to fraction of catchment treated at a given time. The current approach in the APVMA manual assumes for in-stream analysis that 20% of a catchment is treated at a given time, and all treated area contributes to runoff. This has been shown to potentially underestimate exposure for some situations such as cereals and pasture, and overestimate exposure for cropping situations where growing occurs over smaller areas such as horticultural crops.</w:t>
      </w:r>
    </w:p>
    <w:p w14:paraId="42DEF274" w14:textId="77777777" w:rsidR="00090B9E" w:rsidRDefault="00986E71" w:rsidP="00986E71">
      <w:pPr>
        <w:tabs>
          <w:tab w:val="left" w:pos="930"/>
        </w:tabs>
        <w:spacing w:before="240" w:after="240" w:line="280" w:lineRule="exact"/>
        <w:rPr>
          <w:rFonts w:cs="Arial"/>
          <w:sz w:val="19"/>
          <w:szCs w:val="19"/>
        </w:rPr>
      </w:pPr>
      <w:r w:rsidRPr="00B6173C">
        <w:rPr>
          <w:rFonts w:cs="Arial"/>
          <w:sz w:val="19"/>
          <w:szCs w:val="19"/>
        </w:rPr>
        <w:t>The updated MCAS-S data on a 1 km</w:t>
      </w:r>
      <w:r w:rsidRPr="00B6173C">
        <w:rPr>
          <w:rFonts w:cs="Arial"/>
          <w:sz w:val="19"/>
          <w:szCs w:val="19"/>
          <w:vertAlign w:val="superscript"/>
        </w:rPr>
        <w:t>2</w:t>
      </w:r>
      <w:r w:rsidRPr="00B6173C">
        <w:rPr>
          <w:rFonts w:cs="Arial"/>
          <w:sz w:val="19"/>
          <w:szCs w:val="19"/>
        </w:rPr>
        <w:t xml:space="preserve"> scale have been assessed for major land uses and proportions of catchments grown to a particular land use have now been assessed. These values, while stated in MCAS-S as being </w:t>
      </w:r>
      <w:r w:rsidR="00090B9E">
        <w:rPr>
          <w:rFonts w:cs="Arial"/>
          <w:sz w:val="19"/>
          <w:szCs w:val="19"/>
        </w:rPr>
        <w:t>‘</w:t>
      </w:r>
      <w:r w:rsidRPr="00B6173C">
        <w:rPr>
          <w:rFonts w:cs="Arial"/>
          <w:sz w:val="19"/>
          <w:szCs w:val="19"/>
        </w:rPr>
        <w:t>catchment</w:t>
      </w:r>
      <w:r w:rsidR="00090B9E">
        <w:rPr>
          <w:rFonts w:cs="Arial"/>
          <w:sz w:val="19"/>
          <w:szCs w:val="19"/>
        </w:rPr>
        <w:t>’</w:t>
      </w:r>
      <w:r w:rsidRPr="00B6173C">
        <w:rPr>
          <w:rFonts w:cs="Arial"/>
          <w:sz w:val="19"/>
          <w:szCs w:val="19"/>
        </w:rPr>
        <w:t xml:space="preserve"> are probably more appropriate to be considered a basin level so may underestimate exposure in smaller catchments. However, overall, the results are considered applicable as a general indication of the dominance of a particular land use within a catchment scale assessment.</w:t>
      </w:r>
    </w:p>
    <w:p w14:paraId="1550705F" w14:textId="67EB245D"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In order to identify a fraction of catchment for a particular land use, catchments where ≥90% of the land use in a region was found were used for the analysis. The fraction of catchment was then taken as the 90th percentile value from this range of catchments. This value was lower than the highest catchment but tended to be higher than the majority of catchments. Nonetheless, it is considered sufficiently conservative to include situations where higher contributions in sub-catchment areas are found and these data are not available.</w:t>
      </w:r>
    </w:p>
    <w:p w14:paraId="300F423E" w14:textId="77777777" w:rsidR="00090B9E" w:rsidRDefault="00986E71" w:rsidP="00986E71">
      <w:pPr>
        <w:tabs>
          <w:tab w:val="left" w:pos="930"/>
        </w:tabs>
        <w:spacing w:before="240" w:after="240" w:line="280" w:lineRule="exact"/>
        <w:rPr>
          <w:rFonts w:cs="Arial"/>
          <w:sz w:val="19"/>
          <w:szCs w:val="19"/>
        </w:rPr>
      </w:pPr>
      <w:r w:rsidRPr="00B6173C">
        <w:rPr>
          <w:rFonts w:cs="Arial"/>
          <w:sz w:val="19"/>
          <w:szCs w:val="19"/>
        </w:rPr>
        <w:t>The second area for improvement relates to the time over which the rainfall event is assumed to occur (currently 1</w:t>
      </w:r>
      <w:r w:rsidR="00090B9E">
        <w:rPr>
          <w:rFonts w:cs="Arial"/>
          <w:sz w:val="19"/>
          <w:szCs w:val="19"/>
        </w:rPr>
        <w:t> </w:t>
      </w:r>
      <w:r w:rsidRPr="00B6173C">
        <w:rPr>
          <w:rFonts w:cs="Arial"/>
          <w:sz w:val="19"/>
          <w:szCs w:val="19"/>
        </w:rPr>
        <w:t>h for the 25th percentile rainfall value and 2 h for the 75th percentile rainfall value). The 25th and 75th rainfall values are based on daily rainfall (24 h) data from different weather stations within the growing regions. These results have now been compared to a 1 in 10 year rainfall intensity for a 24 hour duration to better allocate a duration of the rainfall event being assessed. The rainfall intensity values are obtained from the intensity frequency distribution data available from BOM.</w:t>
      </w:r>
    </w:p>
    <w:p w14:paraId="49F39AE4" w14:textId="495C0914" w:rsidR="00986E71" w:rsidRPr="004C5395" w:rsidRDefault="00986E71" w:rsidP="00986E71">
      <w:pPr>
        <w:tabs>
          <w:tab w:val="left" w:pos="930"/>
        </w:tabs>
        <w:spacing w:before="240" w:after="240" w:line="280" w:lineRule="exact"/>
        <w:rPr>
          <w:rFonts w:cs="Arial"/>
          <w:sz w:val="19"/>
          <w:szCs w:val="19"/>
        </w:rPr>
      </w:pPr>
      <w:r w:rsidRPr="00B6173C">
        <w:rPr>
          <w:rFonts w:cs="Arial"/>
          <w:sz w:val="19"/>
          <w:szCs w:val="19"/>
        </w:rPr>
        <w:t xml:space="preserve">The coordinates for the town/weather station assessed are used. As an example, in Cairns, the 25th percentile rainfall value in January is 16 mm, and the </w:t>
      </w:r>
      <w:r w:rsidR="00234E43">
        <w:rPr>
          <w:rFonts w:cs="Arial"/>
          <w:sz w:val="19"/>
          <w:szCs w:val="19"/>
        </w:rPr>
        <w:t>1</w:t>
      </w:r>
      <w:r w:rsidRPr="00B6173C">
        <w:rPr>
          <w:rFonts w:cs="Arial"/>
          <w:sz w:val="19"/>
          <w:szCs w:val="19"/>
        </w:rPr>
        <w:t xml:space="preserve"> in 10 year 24 h rainfall intensity is 16.1 mm/h. Therefore, the use of a 1 h duration for this is appropriate. However, in Richmond, Tasmania, the 25th percentile rainfall value in summer is 11.7 mm, and the 1 in 10 year 24 h rainfall intensity is 2.98 mm/h. Therefore, with this intensity, the 25th </w:t>
      </w:r>
      <w:r w:rsidRPr="00B6173C">
        <w:rPr>
          <w:rFonts w:cs="Arial"/>
          <w:sz w:val="19"/>
          <w:szCs w:val="19"/>
        </w:rPr>
        <w:lastRenderedPageBreak/>
        <w:t xml:space="preserve">percentile rain event will occur over a duration of 3.9 hours. This method, while increasing realism, still does not address temporal rainfall trends in the different areas because the BOM value is an annual result irrespective of the time of year the result was obtained. However, this methodology is considered a significant improvement to the </w:t>
      </w:r>
      <w:r w:rsidRPr="004C5395">
        <w:rPr>
          <w:rFonts w:cs="Arial"/>
          <w:sz w:val="19"/>
          <w:szCs w:val="19"/>
        </w:rPr>
        <w:t>modelling in PERAMA.</w:t>
      </w:r>
    </w:p>
    <w:p w14:paraId="218A0761" w14:textId="04132B3A" w:rsidR="00986E71" w:rsidRPr="000E42D6" w:rsidRDefault="00986E71" w:rsidP="00986E71">
      <w:pPr>
        <w:tabs>
          <w:tab w:val="left" w:pos="930"/>
        </w:tabs>
        <w:spacing w:before="240" w:after="240" w:line="280" w:lineRule="exact"/>
        <w:rPr>
          <w:rFonts w:cs="Arial"/>
          <w:sz w:val="20"/>
          <w:szCs w:val="20"/>
        </w:rPr>
      </w:pPr>
      <w:r w:rsidRPr="000E42D6">
        <w:rPr>
          <w:rFonts w:cs="Arial"/>
          <w:sz w:val="20"/>
          <w:szCs w:val="20"/>
        </w:rPr>
        <w:t xml:space="preserve">Regions showing acceptable risk without timing restrictions are summarised in </w:t>
      </w:r>
      <w:r w:rsidR="004C5395" w:rsidRPr="000E42D6">
        <w:rPr>
          <w:rFonts w:cs="Arial"/>
          <w:sz w:val="20"/>
          <w:szCs w:val="20"/>
        </w:rPr>
        <w:fldChar w:fldCharType="begin"/>
      </w:r>
      <w:r w:rsidR="004C5395" w:rsidRPr="000E42D6">
        <w:rPr>
          <w:rFonts w:cs="Arial"/>
          <w:sz w:val="20"/>
          <w:szCs w:val="20"/>
        </w:rPr>
        <w:instrText xml:space="preserve"> REF _Ref194055618 \h  \* MERGEFORMAT </w:instrText>
      </w:r>
      <w:r w:rsidR="004C5395" w:rsidRPr="000E42D6">
        <w:rPr>
          <w:rFonts w:cs="Arial"/>
          <w:sz w:val="20"/>
          <w:szCs w:val="20"/>
        </w:rPr>
      </w:r>
      <w:r w:rsidR="004C5395" w:rsidRPr="000E42D6">
        <w:rPr>
          <w:rFonts w:cs="Arial"/>
          <w:sz w:val="20"/>
          <w:szCs w:val="20"/>
        </w:rPr>
        <w:fldChar w:fldCharType="separate"/>
      </w:r>
      <w:r w:rsidR="005C43BA" w:rsidRPr="005C43BA">
        <w:rPr>
          <w:sz w:val="20"/>
          <w:szCs w:val="20"/>
        </w:rPr>
        <w:t xml:space="preserve">Table </w:t>
      </w:r>
      <w:r w:rsidR="005C43BA" w:rsidRPr="005C43BA">
        <w:rPr>
          <w:noProof/>
          <w:sz w:val="20"/>
          <w:szCs w:val="20"/>
        </w:rPr>
        <w:t>61</w:t>
      </w:r>
      <w:r w:rsidR="004C5395" w:rsidRPr="000E42D6">
        <w:rPr>
          <w:rFonts w:cs="Arial"/>
          <w:sz w:val="20"/>
          <w:szCs w:val="20"/>
        </w:rPr>
        <w:fldChar w:fldCharType="end"/>
      </w:r>
      <w:r w:rsidRPr="000E42D6">
        <w:rPr>
          <w:rFonts w:cs="Arial"/>
          <w:sz w:val="20"/>
          <w:szCs w:val="20"/>
        </w:rPr>
        <w:t xml:space="preserve">; regions showing unacceptable risks at any time are summarised in </w:t>
      </w:r>
      <w:r w:rsidR="004C5395" w:rsidRPr="000E42D6">
        <w:rPr>
          <w:rFonts w:cs="Arial"/>
          <w:sz w:val="20"/>
          <w:szCs w:val="20"/>
        </w:rPr>
        <w:fldChar w:fldCharType="begin"/>
      </w:r>
      <w:r w:rsidR="004C5395" w:rsidRPr="000E42D6">
        <w:rPr>
          <w:rFonts w:cs="Arial"/>
          <w:sz w:val="20"/>
          <w:szCs w:val="20"/>
        </w:rPr>
        <w:instrText xml:space="preserve"> REF _Ref194055628 \h  \* MERGEFORMAT </w:instrText>
      </w:r>
      <w:r w:rsidR="004C5395" w:rsidRPr="000E42D6">
        <w:rPr>
          <w:rFonts w:cs="Arial"/>
          <w:sz w:val="20"/>
          <w:szCs w:val="20"/>
        </w:rPr>
      </w:r>
      <w:r w:rsidR="004C5395" w:rsidRPr="000E42D6">
        <w:rPr>
          <w:rFonts w:cs="Arial"/>
          <w:sz w:val="20"/>
          <w:szCs w:val="20"/>
        </w:rPr>
        <w:fldChar w:fldCharType="separate"/>
      </w:r>
      <w:r w:rsidR="005C43BA" w:rsidRPr="005C43BA">
        <w:rPr>
          <w:sz w:val="20"/>
          <w:szCs w:val="20"/>
        </w:rPr>
        <w:t xml:space="preserve">Table </w:t>
      </w:r>
      <w:r w:rsidR="005C43BA" w:rsidRPr="005C43BA">
        <w:rPr>
          <w:noProof/>
          <w:sz w:val="20"/>
          <w:szCs w:val="20"/>
        </w:rPr>
        <w:t>62</w:t>
      </w:r>
      <w:r w:rsidR="004C5395" w:rsidRPr="000E42D6">
        <w:rPr>
          <w:rFonts w:cs="Arial"/>
          <w:sz w:val="20"/>
          <w:szCs w:val="20"/>
        </w:rPr>
        <w:fldChar w:fldCharType="end"/>
      </w:r>
      <w:r w:rsidRPr="000E42D6">
        <w:rPr>
          <w:rFonts w:cs="Arial"/>
          <w:sz w:val="20"/>
          <w:szCs w:val="20"/>
        </w:rPr>
        <w:t xml:space="preserve">; regions showing acceptable risks with timing restrictions are summarised in </w:t>
      </w:r>
      <w:r w:rsidR="004C5395" w:rsidRPr="000E42D6">
        <w:rPr>
          <w:rFonts w:cs="Arial"/>
          <w:sz w:val="20"/>
          <w:szCs w:val="20"/>
        </w:rPr>
        <w:fldChar w:fldCharType="begin"/>
      </w:r>
      <w:r w:rsidR="004C5395" w:rsidRPr="000E42D6">
        <w:rPr>
          <w:rFonts w:cs="Arial"/>
          <w:sz w:val="20"/>
          <w:szCs w:val="20"/>
        </w:rPr>
        <w:instrText xml:space="preserve"> REF _Ref194055636 \h  \* MERGEFORMAT </w:instrText>
      </w:r>
      <w:r w:rsidR="004C5395" w:rsidRPr="000E42D6">
        <w:rPr>
          <w:rFonts w:cs="Arial"/>
          <w:sz w:val="20"/>
          <w:szCs w:val="20"/>
        </w:rPr>
      </w:r>
      <w:r w:rsidR="004C5395" w:rsidRPr="000E42D6">
        <w:rPr>
          <w:rFonts w:cs="Arial"/>
          <w:sz w:val="20"/>
          <w:szCs w:val="20"/>
        </w:rPr>
        <w:fldChar w:fldCharType="separate"/>
      </w:r>
      <w:r w:rsidR="005C43BA" w:rsidRPr="005C43BA">
        <w:rPr>
          <w:sz w:val="20"/>
          <w:szCs w:val="20"/>
        </w:rPr>
        <w:t xml:space="preserve">Table </w:t>
      </w:r>
      <w:r w:rsidR="005C43BA" w:rsidRPr="005C43BA">
        <w:rPr>
          <w:noProof/>
          <w:sz w:val="20"/>
          <w:szCs w:val="20"/>
        </w:rPr>
        <w:t>63</w:t>
      </w:r>
      <w:r w:rsidR="004C5395" w:rsidRPr="000E42D6">
        <w:rPr>
          <w:rFonts w:cs="Arial"/>
          <w:sz w:val="20"/>
          <w:szCs w:val="20"/>
        </w:rPr>
        <w:fldChar w:fldCharType="end"/>
      </w:r>
      <w:r w:rsidRPr="000E42D6">
        <w:rPr>
          <w:rFonts w:cs="Arial"/>
          <w:sz w:val="20"/>
          <w:szCs w:val="20"/>
        </w:rPr>
        <w:t>.</w:t>
      </w:r>
    </w:p>
    <w:p w14:paraId="4749D2F4" w14:textId="38788738" w:rsidR="00986E71" w:rsidRPr="00B6173C" w:rsidRDefault="00CD1090" w:rsidP="00CD0C0E">
      <w:pPr>
        <w:pStyle w:val="Caption"/>
      </w:pPr>
      <w:bookmarkStart w:id="382" w:name="_Ref194055618"/>
      <w:bookmarkStart w:id="383" w:name="_Toc158365558"/>
      <w:bookmarkStart w:id="384" w:name="_Toc158365727"/>
      <w:bookmarkStart w:id="385" w:name="_Hlk153619911"/>
      <w:bookmarkStart w:id="386" w:name="_Toc206422014"/>
      <w:r>
        <w:t>Table</w:t>
      </w:r>
      <w:r w:rsidR="00CD0C0E">
        <w:t xml:space="preserve"> </w:t>
      </w:r>
      <w:r>
        <w:fldChar w:fldCharType="begin"/>
      </w:r>
      <w:r>
        <w:instrText xml:space="preserve"> SEQ Table \* ARABIC </w:instrText>
      </w:r>
      <w:r>
        <w:fldChar w:fldCharType="separate"/>
      </w:r>
      <w:r w:rsidR="005C43BA">
        <w:rPr>
          <w:noProof/>
        </w:rPr>
        <w:t>61</w:t>
      </w:r>
      <w:r>
        <w:fldChar w:fldCharType="end"/>
      </w:r>
      <w:bookmarkEnd w:id="382"/>
      <w:r w:rsidR="00986E71" w:rsidRPr="00B6173C">
        <w:t>:</w:t>
      </w:r>
      <w:r w:rsidR="00986E71" w:rsidRPr="00B6173C">
        <w:tab/>
        <w:t>Tier 3 scenarios showing acceptable runoff risks of fenitrothion to aquatic species without timing restrictions</w:t>
      </w:r>
      <w:bookmarkEnd w:id="383"/>
      <w:bookmarkEnd w:id="384"/>
      <w:bookmarkEnd w:id="3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38"/>
        <w:gridCol w:w="810"/>
        <w:gridCol w:w="1099"/>
        <w:gridCol w:w="1099"/>
        <w:gridCol w:w="817"/>
        <w:gridCol w:w="815"/>
        <w:gridCol w:w="817"/>
        <w:gridCol w:w="815"/>
        <w:gridCol w:w="697"/>
        <w:gridCol w:w="931"/>
      </w:tblGrid>
      <w:tr w:rsidR="00497708" w:rsidRPr="00B6173C" w14:paraId="5AA23661" w14:textId="77777777" w:rsidTr="004F2E88">
        <w:trPr>
          <w:cantSplit/>
          <w:tblHeader/>
        </w:trPr>
        <w:tc>
          <w:tcPr>
            <w:tcW w:w="736" w:type="pct"/>
            <w:tcBorders>
              <w:top w:val="single" w:sz="4" w:space="0" w:color="auto"/>
              <w:left w:val="nil"/>
              <w:bottom w:val="single" w:sz="4" w:space="0" w:color="auto"/>
              <w:right w:val="nil"/>
            </w:tcBorders>
            <w:shd w:val="clear" w:color="auto" w:fill="5C2946"/>
          </w:tcPr>
          <w:p w14:paraId="762EB5C0" w14:textId="77777777" w:rsidR="00986E71" w:rsidRPr="00090B9E" w:rsidRDefault="00986E71" w:rsidP="007F5641">
            <w:pPr>
              <w:pStyle w:val="TableHead"/>
              <w:spacing w:before="0" w:after="0" w:line="240" w:lineRule="auto"/>
            </w:pPr>
            <w:r w:rsidRPr="00090B9E">
              <w:t>Region</w:t>
            </w:r>
          </w:p>
        </w:tc>
        <w:tc>
          <w:tcPr>
            <w:tcW w:w="439" w:type="pct"/>
            <w:tcBorders>
              <w:top w:val="single" w:sz="4" w:space="0" w:color="auto"/>
              <w:left w:val="nil"/>
              <w:bottom w:val="single" w:sz="4" w:space="0" w:color="auto"/>
              <w:right w:val="nil"/>
            </w:tcBorders>
            <w:shd w:val="clear" w:color="auto" w:fill="5C2946"/>
          </w:tcPr>
          <w:p w14:paraId="7D3118A9" w14:textId="7C98AC64" w:rsidR="00986E71" w:rsidRPr="00090B9E" w:rsidRDefault="00986E71" w:rsidP="007F5641">
            <w:pPr>
              <w:pStyle w:val="TableHead"/>
              <w:spacing w:before="0" w:after="0" w:line="240" w:lineRule="auto"/>
              <w:jc w:val="right"/>
            </w:pPr>
            <w:r w:rsidRPr="00090B9E">
              <w:t>Slope</w:t>
            </w:r>
            <w:r w:rsidR="00090B9E">
              <w:br/>
            </w:r>
            <w:r w:rsidRPr="00090B9E">
              <w:t>(%)</w:t>
            </w:r>
          </w:p>
        </w:tc>
        <w:tc>
          <w:tcPr>
            <w:tcW w:w="589" w:type="pct"/>
            <w:tcBorders>
              <w:top w:val="single" w:sz="4" w:space="0" w:color="auto"/>
              <w:left w:val="nil"/>
              <w:bottom w:val="single" w:sz="4" w:space="0" w:color="auto"/>
              <w:right w:val="nil"/>
            </w:tcBorders>
            <w:shd w:val="clear" w:color="auto" w:fill="5C2946"/>
          </w:tcPr>
          <w:p w14:paraId="3A1D6A40" w14:textId="68EAC506" w:rsidR="00986E71" w:rsidRPr="00090B9E" w:rsidRDefault="00986E71" w:rsidP="007F5641">
            <w:pPr>
              <w:pStyle w:val="TableHead"/>
              <w:spacing w:before="0" w:after="0" w:line="240" w:lineRule="auto"/>
              <w:jc w:val="right"/>
            </w:pPr>
            <w:r w:rsidRPr="00090B9E">
              <w:t>Fraction</w:t>
            </w:r>
            <w:r w:rsidR="00090B9E">
              <w:br/>
            </w:r>
            <w:r w:rsidRPr="00090B9E">
              <w:t>catchment</w:t>
            </w:r>
            <w:r w:rsidR="00090B9E">
              <w:br/>
            </w:r>
            <w:r w:rsidRPr="00090B9E">
              <w:t>treated</w:t>
            </w:r>
          </w:p>
        </w:tc>
        <w:tc>
          <w:tcPr>
            <w:tcW w:w="589" w:type="pct"/>
            <w:tcBorders>
              <w:top w:val="single" w:sz="4" w:space="0" w:color="auto"/>
              <w:left w:val="nil"/>
              <w:bottom w:val="single" w:sz="4" w:space="0" w:color="auto"/>
              <w:right w:val="nil"/>
            </w:tcBorders>
            <w:shd w:val="clear" w:color="auto" w:fill="5C2946"/>
          </w:tcPr>
          <w:p w14:paraId="35BC2AC6" w14:textId="7887317D" w:rsidR="00986E71" w:rsidRPr="00090B9E" w:rsidRDefault="00986E71" w:rsidP="007F5641">
            <w:pPr>
              <w:pStyle w:val="TableHead"/>
              <w:spacing w:before="0" w:after="0" w:line="240" w:lineRule="auto"/>
              <w:jc w:val="right"/>
            </w:pPr>
            <w:r w:rsidRPr="00090B9E">
              <w:t>Catchment</w:t>
            </w:r>
            <w:r w:rsidR="00090B9E">
              <w:br/>
            </w:r>
            <w:r w:rsidRPr="00090B9E">
              <w:t>exposure</w:t>
            </w:r>
            <w:r w:rsidR="00090B9E">
              <w:br/>
            </w:r>
            <w:r w:rsidRPr="00090B9E">
              <w:t>(g/ha)</w:t>
            </w:r>
          </w:p>
        </w:tc>
        <w:tc>
          <w:tcPr>
            <w:tcW w:w="442" w:type="pct"/>
            <w:tcBorders>
              <w:top w:val="single" w:sz="4" w:space="0" w:color="auto"/>
              <w:left w:val="nil"/>
              <w:bottom w:val="single" w:sz="4" w:space="0" w:color="auto"/>
              <w:right w:val="nil"/>
            </w:tcBorders>
            <w:shd w:val="clear" w:color="auto" w:fill="5C2946"/>
          </w:tcPr>
          <w:p w14:paraId="0EC1C0CE" w14:textId="77777777" w:rsidR="00986E71" w:rsidRPr="00090B9E" w:rsidRDefault="00986E71" w:rsidP="007F5641">
            <w:pPr>
              <w:pStyle w:val="TableHead"/>
              <w:spacing w:before="0" w:after="0" w:line="240" w:lineRule="auto"/>
            </w:pPr>
            <w:r w:rsidRPr="00090B9E">
              <w:t>Timing</w:t>
            </w:r>
          </w:p>
        </w:tc>
        <w:tc>
          <w:tcPr>
            <w:tcW w:w="441" w:type="pct"/>
            <w:tcBorders>
              <w:top w:val="single" w:sz="4" w:space="0" w:color="auto"/>
              <w:left w:val="nil"/>
              <w:bottom w:val="single" w:sz="4" w:space="0" w:color="auto"/>
              <w:right w:val="nil"/>
            </w:tcBorders>
            <w:shd w:val="clear" w:color="auto" w:fill="5C2946"/>
          </w:tcPr>
          <w:p w14:paraId="34ADE797" w14:textId="4E3B90DD" w:rsidR="00986E71" w:rsidRPr="00090B9E" w:rsidDel="003646C8" w:rsidRDefault="00986E71" w:rsidP="007F5641">
            <w:pPr>
              <w:pStyle w:val="TableHead"/>
              <w:spacing w:before="0" w:after="0" w:line="240" w:lineRule="auto"/>
              <w:jc w:val="right"/>
            </w:pPr>
            <w:r w:rsidRPr="00090B9E">
              <w:t>Stream</w:t>
            </w:r>
            <w:r w:rsidR="00090B9E">
              <w:br/>
            </w:r>
            <w:r w:rsidRPr="00090B9E">
              <w:t>flow</w:t>
            </w:r>
            <w:r w:rsidR="00090B9E">
              <w:br/>
            </w:r>
            <w:r w:rsidRPr="00090B9E">
              <w:t>(%)</w:t>
            </w:r>
          </w:p>
        </w:tc>
        <w:tc>
          <w:tcPr>
            <w:tcW w:w="442" w:type="pct"/>
            <w:tcBorders>
              <w:top w:val="single" w:sz="4" w:space="0" w:color="auto"/>
              <w:left w:val="nil"/>
              <w:bottom w:val="single" w:sz="4" w:space="0" w:color="auto"/>
              <w:right w:val="nil"/>
            </w:tcBorders>
            <w:shd w:val="clear" w:color="auto" w:fill="5C2946"/>
          </w:tcPr>
          <w:p w14:paraId="55364415" w14:textId="21E299BC" w:rsidR="00986E71" w:rsidRPr="00090B9E" w:rsidDel="003646C8" w:rsidRDefault="00986E71" w:rsidP="007F5641">
            <w:pPr>
              <w:pStyle w:val="TableHead"/>
              <w:spacing w:before="0" w:after="0" w:line="240" w:lineRule="auto"/>
              <w:jc w:val="right"/>
            </w:pPr>
            <w:r w:rsidRPr="00090B9E">
              <w:t>Rainfall</w:t>
            </w:r>
            <w:r w:rsidR="00090B9E">
              <w:br/>
            </w:r>
            <w:r w:rsidRPr="00090B9E">
              <w:t>(mm/d)</w:t>
            </w:r>
          </w:p>
        </w:tc>
        <w:tc>
          <w:tcPr>
            <w:tcW w:w="441" w:type="pct"/>
            <w:tcBorders>
              <w:top w:val="single" w:sz="4" w:space="0" w:color="auto"/>
              <w:left w:val="nil"/>
              <w:bottom w:val="single" w:sz="4" w:space="0" w:color="auto"/>
              <w:right w:val="nil"/>
            </w:tcBorders>
            <w:shd w:val="clear" w:color="auto" w:fill="5C2946"/>
          </w:tcPr>
          <w:p w14:paraId="074989B9" w14:textId="16C32431" w:rsidR="00986E71" w:rsidRPr="00090B9E" w:rsidRDefault="00986E71" w:rsidP="007F5641">
            <w:pPr>
              <w:pStyle w:val="TableHead"/>
              <w:spacing w:before="0" w:after="0" w:line="240" w:lineRule="auto"/>
              <w:jc w:val="right"/>
            </w:pPr>
            <w:r w:rsidRPr="00090B9E">
              <w:t>Rain</w:t>
            </w:r>
            <w:r w:rsidR="00090B9E">
              <w:br/>
            </w:r>
            <w:r w:rsidRPr="00090B9E">
              <w:t>duration</w:t>
            </w:r>
          </w:p>
          <w:p w14:paraId="2B35241F" w14:textId="77777777" w:rsidR="00986E71" w:rsidRPr="00090B9E" w:rsidDel="003646C8" w:rsidRDefault="00986E71" w:rsidP="007F5641">
            <w:pPr>
              <w:pStyle w:val="TableHead"/>
              <w:spacing w:before="0" w:after="0" w:line="240" w:lineRule="auto"/>
              <w:jc w:val="right"/>
            </w:pPr>
            <w:r w:rsidRPr="00090B9E">
              <w:t>(h)</w:t>
            </w:r>
          </w:p>
        </w:tc>
        <w:tc>
          <w:tcPr>
            <w:tcW w:w="380" w:type="pct"/>
            <w:tcBorders>
              <w:top w:val="single" w:sz="4" w:space="0" w:color="auto"/>
              <w:left w:val="nil"/>
              <w:bottom w:val="single" w:sz="4" w:space="0" w:color="auto"/>
              <w:right w:val="nil"/>
            </w:tcBorders>
            <w:shd w:val="clear" w:color="auto" w:fill="5C2946"/>
          </w:tcPr>
          <w:p w14:paraId="0D0EE412" w14:textId="1EBF18EE" w:rsidR="00986E71" w:rsidRPr="00090B9E" w:rsidDel="003646C8" w:rsidRDefault="00986E71" w:rsidP="007F5641">
            <w:pPr>
              <w:pStyle w:val="TableHead"/>
              <w:spacing w:before="0" w:after="0" w:line="240" w:lineRule="auto"/>
              <w:jc w:val="right"/>
            </w:pPr>
            <w:r w:rsidRPr="00090B9E">
              <w:t>Runoff</w:t>
            </w:r>
            <w:r w:rsidR="00090B9E">
              <w:br/>
            </w:r>
            <w:r w:rsidRPr="00090B9E">
              <w:t>(%)</w:t>
            </w:r>
          </w:p>
        </w:tc>
        <w:tc>
          <w:tcPr>
            <w:tcW w:w="500" w:type="pct"/>
            <w:tcBorders>
              <w:top w:val="single" w:sz="4" w:space="0" w:color="auto"/>
              <w:left w:val="nil"/>
              <w:bottom w:val="single" w:sz="4" w:space="0" w:color="auto"/>
              <w:right w:val="nil"/>
            </w:tcBorders>
            <w:shd w:val="clear" w:color="auto" w:fill="5C2946"/>
          </w:tcPr>
          <w:p w14:paraId="71BC29F3" w14:textId="5E03316F" w:rsidR="00986E71" w:rsidRPr="00090B9E" w:rsidRDefault="00986E71" w:rsidP="007F5641">
            <w:pPr>
              <w:pStyle w:val="TableHead"/>
              <w:spacing w:before="0" w:after="0" w:line="240" w:lineRule="auto"/>
              <w:jc w:val="right"/>
            </w:pPr>
            <w:r w:rsidRPr="00090B9E">
              <w:t>Waters</w:t>
            </w:r>
            <w:r w:rsidR="00090B9E">
              <w:br/>
            </w:r>
            <w:r w:rsidRPr="00090B9E">
              <w:t>protected</w:t>
            </w:r>
            <w:r w:rsidR="00090B9E">
              <w:br/>
            </w:r>
            <w:r w:rsidRPr="00090B9E">
              <w:t>(%)</w:t>
            </w:r>
          </w:p>
        </w:tc>
      </w:tr>
      <w:tr w:rsidR="00986E71" w:rsidRPr="00B6173C" w14:paraId="39933214" w14:textId="77777777" w:rsidTr="007F5641">
        <w:trPr>
          <w:cantSplit/>
        </w:trPr>
        <w:tc>
          <w:tcPr>
            <w:tcW w:w="5000" w:type="pct"/>
            <w:gridSpan w:val="10"/>
            <w:tcBorders>
              <w:top w:val="single" w:sz="4" w:space="0" w:color="auto"/>
              <w:left w:val="nil"/>
              <w:bottom w:val="single" w:sz="4" w:space="0" w:color="auto"/>
              <w:right w:val="nil"/>
            </w:tcBorders>
          </w:tcPr>
          <w:p w14:paraId="1C0CFEAF" w14:textId="07208289" w:rsidR="00986E71" w:rsidRPr="00B6173C" w:rsidRDefault="00986E71" w:rsidP="007F5641">
            <w:pPr>
              <w:pStyle w:val="TableSubHead"/>
              <w:spacing w:before="0" w:after="0" w:line="240" w:lineRule="auto"/>
            </w:pPr>
            <w:r w:rsidRPr="00B6173C">
              <w:t>Cereals</w:t>
            </w:r>
            <w:r w:rsidR="00651B12">
              <w:t>, maize, corn</w:t>
            </w:r>
          </w:p>
        </w:tc>
      </w:tr>
      <w:tr w:rsidR="00986E71" w:rsidRPr="00B6173C" w14:paraId="48370C24" w14:textId="77777777" w:rsidTr="007F5641">
        <w:trPr>
          <w:cantSplit/>
        </w:trPr>
        <w:tc>
          <w:tcPr>
            <w:tcW w:w="736" w:type="pct"/>
            <w:tcBorders>
              <w:top w:val="single" w:sz="4" w:space="0" w:color="auto"/>
              <w:left w:val="nil"/>
              <w:bottom w:val="nil"/>
              <w:right w:val="nil"/>
            </w:tcBorders>
          </w:tcPr>
          <w:p w14:paraId="5EF4ED13" w14:textId="5D0A651E" w:rsidR="00986E71" w:rsidRPr="00B6173C" w:rsidRDefault="00986E71" w:rsidP="007F5641">
            <w:pPr>
              <w:pStyle w:val="TableText"/>
              <w:spacing w:before="0" w:after="0" w:line="240" w:lineRule="auto"/>
            </w:pPr>
            <w:r w:rsidRPr="00B6173C">
              <w:t xml:space="preserve">Queensland </w:t>
            </w:r>
            <w:r w:rsidR="00090B9E">
              <w:t>and</w:t>
            </w:r>
            <w:r w:rsidRPr="00B6173C">
              <w:t xml:space="preserve"> NT</w:t>
            </w:r>
          </w:p>
        </w:tc>
        <w:tc>
          <w:tcPr>
            <w:tcW w:w="439" w:type="pct"/>
            <w:tcBorders>
              <w:top w:val="single" w:sz="4" w:space="0" w:color="auto"/>
              <w:left w:val="nil"/>
              <w:bottom w:val="nil"/>
              <w:right w:val="nil"/>
            </w:tcBorders>
          </w:tcPr>
          <w:p w14:paraId="7537DA80" w14:textId="77777777" w:rsidR="00986E71" w:rsidRPr="00B6173C" w:rsidRDefault="00986E71" w:rsidP="007F5641">
            <w:pPr>
              <w:pStyle w:val="TableText"/>
              <w:spacing w:before="0" w:after="0" w:line="240" w:lineRule="auto"/>
              <w:jc w:val="right"/>
            </w:pPr>
            <w:r w:rsidRPr="00B6173C">
              <w:t>0.86</w:t>
            </w:r>
          </w:p>
        </w:tc>
        <w:tc>
          <w:tcPr>
            <w:tcW w:w="589" w:type="pct"/>
            <w:tcBorders>
              <w:top w:val="single" w:sz="4" w:space="0" w:color="auto"/>
              <w:left w:val="nil"/>
              <w:bottom w:val="nil"/>
              <w:right w:val="nil"/>
            </w:tcBorders>
          </w:tcPr>
          <w:p w14:paraId="7AC65037" w14:textId="77777777" w:rsidR="00986E71" w:rsidRPr="00B6173C" w:rsidRDefault="00986E71" w:rsidP="007F5641">
            <w:pPr>
              <w:pStyle w:val="TableText"/>
              <w:spacing w:before="0" w:after="0" w:line="240" w:lineRule="auto"/>
              <w:jc w:val="right"/>
            </w:pPr>
            <w:r w:rsidRPr="00B6173C">
              <w:t>0.16</w:t>
            </w:r>
          </w:p>
        </w:tc>
        <w:tc>
          <w:tcPr>
            <w:tcW w:w="589" w:type="pct"/>
            <w:tcBorders>
              <w:top w:val="single" w:sz="4" w:space="0" w:color="auto"/>
              <w:left w:val="nil"/>
              <w:bottom w:val="nil"/>
              <w:right w:val="nil"/>
            </w:tcBorders>
          </w:tcPr>
          <w:p w14:paraId="25004797" w14:textId="77777777" w:rsidR="00986E71" w:rsidRPr="00B6173C" w:rsidRDefault="00986E71" w:rsidP="007F5641">
            <w:pPr>
              <w:pStyle w:val="TableText"/>
              <w:spacing w:before="0" w:after="0" w:line="240" w:lineRule="auto"/>
              <w:jc w:val="right"/>
            </w:pPr>
            <w:r w:rsidRPr="00B6173C">
              <w:t>87</w:t>
            </w:r>
          </w:p>
        </w:tc>
        <w:tc>
          <w:tcPr>
            <w:tcW w:w="442" w:type="pct"/>
            <w:tcBorders>
              <w:top w:val="single" w:sz="4" w:space="0" w:color="auto"/>
              <w:left w:val="nil"/>
              <w:bottom w:val="nil"/>
              <w:right w:val="nil"/>
            </w:tcBorders>
          </w:tcPr>
          <w:p w14:paraId="16C73E34" w14:textId="77777777" w:rsidR="00986E71" w:rsidRPr="00B6173C" w:rsidRDefault="00986E71" w:rsidP="007F5641">
            <w:pPr>
              <w:pStyle w:val="TableText"/>
              <w:spacing w:before="0" w:after="0" w:line="240" w:lineRule="auto"/>
            </w:pPr>
            <w:r w:rsidRPr="00B6173C">
              <w:t>Winter</w:t>
            </w:r>
          </w:p>
        </w:tc>
        <w:tc>
          <w:tcPr>
            <w:tcW w:w="441" w:type="pct"/>
            <w:tcBorders>
              <w:top w:val="single" w:sz="4" w:space="0" w:color="auto"/>
              <w:left w:val="nil"/>
              <w:bottom w:val="nil"/>
              <w:right w:val="nil"/>
            </w:tcBorders>
          </w:tcPr>
          <w:p w14:paraId="74AA1C44" w14:textId="77777777" w:rsidR="00986E71" w:rsidRPr="00B6173C" w:rsidRDefault="00986E71" w:rsidP="007F5641">
            <w:pPr>
              <w:pStyle w:val="TableText"/>
              <w:spacing w:before="0" w:after="0" w:line="240" w:lineRule="auto"/>
              <w:jc w:val="right"/>
            </w:pPr>
            <w:r w:rsidRPr="00B6173C">
              <w:t>25</w:t>
            </w:r>
          </w:p>
          <w:p w14:paraId="3D0B5291"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766B53DF" w14:textId="77777777" w:rsidR="00986E71" w:rsidRPr="00B6173C" w:rsidRDefault="00986E71" w:rsidP="007F5641">
            <w:pPr>
              <w:pStyle w:val="TableText"/>
              <w:spacing w:before="0" w:after="0" w:line="240" w:lineRule="auto"/>
              <w:jc w:val="right"/>
            </w:pPr>
            <w:r w:rsidRPr="00B6173C">
              <w:t>13</w:t>
            </w:r>
          </w:p>
          <w:p w14:paraId="0E7D91FE" w14:textId="77777777" w:rsidR="00986E71" w:rsidRPr="00B6173C" w:rsidDel="003646C8" w:rsidRDefault="00986E71" w:rsidP="007F5641">
            <w:pPr>
              <w:pStyle w:val="TableText"/>
              <w:spacing w:before="0" w:after="0" w:line="240" w:lineRule="auto"/>
              <w:jc w:val="right"/>
            </w:pPr>
            <w:r w:rsidRPr="00B6173C">
              <w:t>29</w:t>
            </w:r>
          </w:p>
        </w:tc>
        <w:tc>
          <w:tcPr>
            <w:tcW w:w="441" w:type="pct"/>
            <w:tcBorders>
              <w:top w:val="single" w:sz="4" w:space="0" w:color="auto"/>
              <w:left w:val="nil"/>
              <w:bottom w:val="nil"/>
              <w:right w:val="nil"/>
            </w:tcBorders>
          </w:tcPr>
          <w:p w14:paraId="02567A0B" w14:textId="77777777" w:rsidR="00986E71" w:rsidRPr="00B6173C" w:rsidRDefault="00986E71" w:rsidP="007F5641">
            <w:pPr>
              <w:pStyle w:val="TableText"/>
              <w:spacing w:before="0" w:after="0" w:line="240" w:lineRule="auto"/>
              <w:jc w:val="right"/>
            </w:pPr>
            <w:r w:rsidRPr="00B6173C">
              <w:t>1.0</w:t>
            </w:r>
          </w:p>
          <w:p w14:paraId="4A94B763" w14:textId="77777777" w:rsidR="00986E71" w:rsidRPr="00B6173C" w:rsidDel="003646C8" w:rsidRDefault="00986E71" w:rsidP="007F5641">
            <w:pPr>
              <w:pStyle w:val="TableText"/>
              <w:spacing w:before="0" w:after="0" w:line="240" w:lineRule="auto"/>
              <w:jc w:val="right"/>
            </w:pPr>
            <w:r w:rsidRPr="00B6173C">
              <w:t>2.3</w:t>
            </w:r>
          </w:p>
        </w:tc>
        <w:tc>
          <w:tcPr>
            <w:tcW w:w="380" w:type="pct"/>
            <w:tcBorders>
              <w:top w:val="single" w:sz="4" w:space="0" w:color="auto"/>
              <w:left w:val="nil"/>
              <w:bottom w:val="nil"/>
              <w:right w:val="nil"/>
            </w:tcBorders>
          </w:tcPr>
          <w:p w14:paraId="464C1E11" w14:textId="77777777" w:rsidR="00986E71" w:rsidRPr="00B6173C" w:rsidRDefault="00986E71" w:rsidP="007F5641">
            <w:pPr>
              <w:pStyle w:val="TableText"/>
              <w:spacing w:before="0" w:after="0" w:line="240" w:lineRule="auto"/>
              <w:jc w:val="right"/>
            </w:pPr>
            <w:r w:rsidRPr="00B6173C">
              <w:t>0.003</w:t>
            </w:r>
          </w:p>
          <w:p w14:paraId="712A5F7E" w14:textId="77777777" w:rsidR="00986E71" w:rsidRPr="00B6173C" w:rsidDel="003646C8" w:rsidRDefault="00986E71" w:rsidP="007F5641">
            <w:pPr>
              <w:pStyle w:val="TableText"/>
              <w:spacing w:before="0" w:after="0" w:line="240" w:lineRule="auto"/>
              <w:jc w:val="right"/>
            </w:pPr>
            <w:r w:rsidRPr="00B6173C">
              <w:t>0.012</w:t>
            </w:r>
          </w:p>
        </w:tc>
        <w:tc>
          <w:tcPr>
            <w:tcW w:w="500" w:type="pct"/>
            <w:tcBorders>
              <w:top w:val="single" w:sz="4" w:space="0" w:color="auto"/>
              <w:left w:val="nil"/>
              <w:bottom w:val="nil"/>
              <w:right w:val="nil"/>
            </w:tcBorders>
            <w:shd w:val="clear" w:color="auto" w:fill="auto"/>
          </w:tcPr>
          <w:p w14:paraId="019E6581" w14:textId="77777777" w:rsidR="00986E71" w:rsidRPr="00B6173C" w:rsidRDefault="00986E71" w:rsidP="007F5641">
            <w:pPr>
              <w:pStyle w:val="TableText"/>
              <w:spacing w:before="0" w:after="0" w:line="240" w:lineRule="auto"/>
              <w:jc w:val="right"/>
            </w:pPr>
            <w:r w:rsidRPr="00B6173C">
              <w:t>98</w:t>
            </w:r>
          </w:p>
          <w:p w14:paraId="34A8BBBD" w14:textId="77777777" w:rsidR="00986E71" w:rsidRPr="00B6173C" w:rsidRDefault="00986E71" w:rsidP="007F5641">
            <w:pPr>
              <w:pStyle w:val="TableText"/>
              <w:spacing w:before="0" w:after="0" w:line="240" w:lineRule="auto"/>
              <w:jc w:val="right"/>
            </w:pPr>
            <w:r w:rsidRPr="00B6173C">
              <w:t>&gt;99</w:t>
            </w:r>
          </w:p>
        </w:tc>
      </w:tr>
      <w:tr w:rsidR="00986E71" w:rsidRPr="00B6173C" w14:paraId="1BB06838" w14:textId="77777777" w:rsidTr="007F5641">
        <w:trPr>
          <w:cantSplit/>
        </w:trPr>
        <w:tc>
          <w:tcPr>
            <w:tcW w:w="736" w:type="pct"/>
            <w:tcBorders>
              <w:top w:val="nil"/>
              <w:left w:val="nil"/>
              <w:bottom w:val="nil"/>
              <w:right w:val="nil"/>
            </w:tcBorders>
          </w:tcPr>
          <w:p w14:paraId="02D99530" w14:textId="30766339" w:rsidR="00986E71" w:rsidRPr="00B6173C" w:rsidRDefault="00986E71" w:rsidP="007F5641">
            <w:pPr>
              <w:pStyle w:val="TableText"/>
              <w:spacing w:before="0" w:after="0" w:line="240" w:lineRule="auto"/>
            </w:pPr>
            <w:r w:rsidRPr="00B6173C">
              <w:t xml:space="preserve">NSW </w:t>
            </w:r>
            <w:r w:rsidR="00090B9E">
              <w:t>and</w:t>
            </w:r>
            <w:r w:rsidRPr="00B6173C">
              <w:t xml:space="preserve"> ACT</w:t>
            </w:r>
          </w:p>
        </w:tc>
        <w:tc>
          <w:tcPr>
            <w:tcW w:w="439" w:type="pct"/>
            <w:tcBorders>
              <w:top w:val="nil"/>
              <w:left w:val="nil"/>
              <w:bottom w:val="nil"/>
              <w:right w:val="nil"/>
            </w:tcBorders>
          </w:tcPr>
          <w:p w14:paraId="703D14F9" w14:textId="77777777" w:rsidR="00986E71" w:rsidRPr="00B6173C" w:rsidDel="003646C8" w:rsidRDefault="00986E71" w:rsidP="007F5641">
            <w:pPr>
              <w:pStyle w:val="TableText"/>
              <w:spacing w:before="0" w:after="0" w:line="240" w:lineRule="auto"/>
              <w:jc w:val="right"/>
            </w:pPr>
            <w:r w:rsidRPr="00B6173C">
              <w:t>0.82</w:t>
            </w:r>
          </w:p>
        </w:tc>
        <w:tc>
          <w:tcPr>
            <w:tcW w:w="589" w:type="pct"/>
            <w:tcBorders>
              <w:top w:val="nil"/>
              <w:left w:val="nil"/>
              <w:bottom w:val="nil"/>
              <w:right w:val="nil"/>
            </w:tcBorders>
          </w:tcPr>
          <w:p w14:paraId="725A79AF" w14:textId="77777777" w:rsidR="00986E71" w:rsidRPr="00B6173C" w:rsidDel="003646C8" w:rsidRDefault="00986E71" w:rsidP="007F5641">
            <w:pPr>
              <w:pStyle w:val="TableText"/>
              <w:spacing w:before="0" w:after="0" w:line="240" w:lineRule="auto"/>
              <w:jc w:val="right"/>
            </w:pPr>
            <w:r w:rsidRPr="00B6173C">
              <w:t>0.27</w:t>
            </w:r>
          </w:p>
        </w:tc>
        <w:tc>
          <w:tcPr>
            <w:tcW w:w="589" w:type="pct"/>
            <w:tcBorders>
              <w:top w:val="nil"/>
              <w:left w:val="nil"/>
              <w:bottom w:val="nil"/>
              <w:right w:val="nil"/>
            </w:tcBorders>
          </w:tcPr>
          <w:p w14:paraId="13FB2EA1" w14:textId="77777777" w:rsidR="00986E71" w:rsidRPr="00B6173C" w:rsidDel="003646C8" w:rsidRDefault="00986E71" w:rsidP="007F5641">
            <w:pPr>
              <w:pStyle w:val="TableText"/>
              <w:spacing w:before="0" w:after="0" w:line="240" w:lineRule="auto"/>
              <w:jc w:val="right"/>
            </w:pPr>
            <w:r w:rsidRPr="00B6173C">
              <w:t>147</w:t>
            </w:r>
          </w:p>
        </w:tc>
        <w:tc>
          <w:tcPr>
            <w:tcW w:w="442" w:type="pct"/>
            <w:tcBorders>
              <w:top w:val="nil"/>
              <w:left w:val="nil"/>
              <w:bottom w:val="nil"/>
              <w:right w:val="nil"/>
            </w:tcBorders>
          </w:tcPr>
          <w:p w14:paraId="26389A4D" w14:textId="77777777" w:rsidR="00986E71" w:rsidRPr="00B6173C" w:rsidDel="003646C8"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64843E35" w14:textId="77777777" w:rsidR="00986E71" w:rsidRPr="00B6173C" w:rsidRDefault="00986E71" w:rsidP="007F5641">
            <w:pPr>
              <w:pStyle w:val="TableText"/>
              <w:spacing w:before="0" w:after="0" w:line="240" w:lineRule="auto"/>
              <w:jc w:val="right"/>
            </w:pPr>
            <w:r w:rsidRPr="00B6173C">
              <w:t>25</w:t>
            </w:r>
          </w:p>
          <w:p w14:paraId="405366F9"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5AA231A0" w14:textId="77777777" w:rsidR="00986E71" w:rsidRPr="00B6173C" w:rsidRDefault="00986E71" w:rsidP="007F5641">
            <w:pPr>
              <w:pStyle w:val="TableText"/>
              <w:spacing w:before="0" w:after="0" w:line="240" w:lineRule="auto"/>
              <w:jc w:val="right"/>
            </w:pPr>
            <w:r w:rsidRPr="00B6173C">
              <w:t>16</w:t>
            </w:r>
          </w:p>
          <w:p w14:paraId="1B56B8CB" w14:textId="77777777" w:rsidR="00986E71" w:rsidRPr="00B6173C" w:rsidDel="003646C8" w:rsidRDefault="00986E71" w:rsidP="007F5641">
            <w:pPr>
              <w:pStyle w:val="TableText"/>
              <w:spacing w:before="0" w:after="0" w:line="240" w:lineRule="auto"/>
              <w:jc w:val="right"/>
            </w:pPr>
            <w:r w:rsidRPr="00B6173C">
              <w:t>31</w:t>
            </w:r>
          </w:p>
        </w:tc>
        <w:tc>
          <w:tcPr>
            <w:tcW w:w="441" w:type="pct"/>
            <w:tcBorders>
              <w:top w:val="nil"/>
              <w:left w:val="nil"/>
              <w:bottom w:val="nil"/>
              <w:right w:val="nil"/>
            </w:tcBorders>
          </w:tcPr>
          <w:p w14:paraId="68FC0C46" w14:textId="77777777" w:rsidR="00986E71" w:rsidRPr="00B6173C" w:rsidRDefault="00986E71" w:rsidP="007F5641">
            <w:pPr>
              <w:pStyle w:val="TableText"/>
              <w:spacing w:before="0" w:after="0" w:line="240" w:lineRule="auto"/>
              <w:jc w:val="right"/>
            </w:pPr>
            <w:r w:rsidRPr="00B6173C">
              <w:t>2.1</w:t>
            </w:r>
          </w:p>
          <w:p w14:paraId="286FD30A" w14:textId="77777777" w:rsidR="00986E71" w:rsidRPr="00B6173C" w:rsidDel="003646C8" w:rsidRDefault="00986E71" w:rsidP="007F5641">
            <w:pPr>
              <w:pStyle w:val="TableText"/>
              <w:spacing w:before="0" w:after="0" w:line="240" w:lineRule="auto"/>
              <w:jc w:val="right"/>
            </w:pPr>
            <w:r w:rsidRPr="00B6173C">
              <w:t>3.5</w:t>
            </w:r>
          </w:p>
        </w:tc>
        <w:tc>
          <w:tcPr>
            <w:tcW w:w="380" w:type="pct"/>
            <w:tcBorders>
              <w:top w:val="nil"/>
              <w:left w:val="nil"/>
              <w:bottom w:val="nil"/>
              <w:right w:val="nil"/>
            </w:tcBorders>
          </w:tcPr>
          <w:p w14:paraId="64FFF8E7" w14:textId="77777777" w:rsidR="00986E71" w:rsidRPr="00B6173C" w:rsidRDefault="00986E71" w:rsidP="007F5641">
            <w:pPr>
              <w:pStyle w:val="TableText"/>
              <w:spacing w:before="0" w:after="0" w:line="240" w:lineRule="auto"/>
              <w:jc w:val="right"/>
            </w:pPr>
            <w:r w:rsidRPr="00B6173C">
              <w:t>0.001</w:t>
            </w:r>
          </w:p>
          <w:p w14:paraId="4AFCA0B1" w14:textId="77777777" w:rsidR="00986E71" w:rsidRPr="00B6173C" w:rsidDel="003646C8" w:rsidRDefault="00986E71" w:rsidP="007F5641">
            <w:pPr>
              <w:pStyle w:val="TableText"/>
              <w:spacing w:before="0" w:after="0" w:line="240" w:lineRule="auto"/>
              <w:jc w:val="right"/>
            </w:pPr>
            <w:r w:rsidRPr="00B6173C">
              <w:t>0.006</w:t>
            </w:r>
          </w:p>
        </w:tc>
        <w:tc>
          <w:tcPr>
            <w:tcW w:w="500" w:type="pct"/>
            <w:tcBorders>
              <w:top w:val="nil"/>
              <w:left w:val="nil"/>
              <w:bottom w:val="nil"/>
              <w:right w:val="nil"/>
            </w:tcBorders>
            <w:shd w:val="clear" w:color="auto" w:fill="auto"/>
          </w:tcPr>
          <w:p w14:paraId="58AD79EB" w14:textId="77777777" w:rsidR="00986E71" w:rsidRPr="00B6173C" w:rsidRDefault="00986E71" w:rsidP="007F5641">
            <w:pPr>
              <w:pStyle w:val="TableText"/>
              <w:spacing w:before="0" w:after="0" w:line="240" w:lineRule="auto"/>
              <w:jc w:val="right"/>
            </w:pPr>
            <w:r w:rsidRPr="00B6173C">
              <w:t>&gt;99</w:t>
            </w:r>
          </w:p>
          <w:p w14:paraId="122B217D"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6AF252E8" w14:textId="77777777" w:rsidTr="007F5641">
        <w:trPr>
          <w:cantSplit/>
        </w:trPr>
        <w:tc>
          <w:tcPr>
            <w:tcW w:w="736" w:type="pct"/>
            <w:tcBorders>
              <w:top w:val="nil"/>
              <w:left w:val="nil"/>
              <w:bottom w:val="nil"/>
              <w:right w:val="nil"/>
            </w:tcBorders>
          </w:tcPr>
          <w:p w14:paraId="599ADB79" w14:textId="77777777" w:rsidR="00986E71" w:rsidRPr="00B6173C" w:rsidRDefault="00986E71" w:rsidP="007F5641">
            <w:pPr>
              <w:pStyle w:val="TableText"/>
              <w:spacing w:before="0" w:after="0" w:line="240" w:lineRule="auto"/>
            </w:pPr>
            <w:r w:rsidRPr="00B6173C">
              <w:t>Victoria</w:t>
            </w:r>
          </w:p>
        </w:tc>
        <w:tc>
          <w:tcPr>
            <w:tcW w:w="439" w:type="pct"/>
            <w:tcBorders>
              <w:top w:val="nil"/>
              <w:left w:val="nil"/>
              <w:bottom w:val="nil"/>
              <w:right w:val="nil"/>
            </w:tcBorders>
          </w:tcPr>
          <w:p w14:paraId="24E29477" w14:textId="77777777" w:rsidR="00986E71" w:rsidRPr="00B6173C" w:rsidDel="003646C8" w:rsidRDefault="00986E71" w:rsidP="007F5641">
            <w:pPr>
              <w:pStyle w:val="TableText"/>
              <w:spacing w:before="0" w:after="0" w:line="240" w:lineRule="auto"/>
              <w:jc w:val="right"/>
            </w:pPr>
            <w:r w:rsidRPr="00B6173C">
              <w:t>0.51</w:t>
            </w:r>
          </w:p>
        </w:tc>
        <w:tc>
          <w:tcPr>
            <w:tcW w:w="589" w:type="pct"/>
            <w:tcBorders>
              <w:top w:val="nil"/>
              <w:left w:val="nil"/>
              <w:bottom w:val="nil"/>
              <w:right w:val="nil"/>
            </w:tcBorders>
          </w:tcPr>
          <w:p w14:paraId="2366551A" w14:textId="77777777" w:rsidR="00986E71" w:rsidRPr="00B6173C" w:rsidDel="003646C8" w:rsidRDefault="00986E71" w:rsidP="007F5641">
            <w:pPr>
              <w:pStyle w:val="TableText"/>
              <w:spacing w:before="0" w:after="0" w:line="240" w:lineRule="auto"/>
              <w:jc w:val="right"/>
            </w:pPr>
            <w:r w:rsidRPr="00B6173C">
              <w:t>0.64</w:t>
            </w:r>
          </w:p>
        </w:tc>
        <w:tc>
          <w:tcPr>
            <w:tcW w:w="589" w:type="pct"/>
            <w:tcBorders>
              <w:top w:val="nil"/>
              <w:left w:val="nil"/>
              <w:bottom w:val="nil"/>
              <w:right w:val="nil"/>
            </w:tcBorders>
          </w:tcPr>
          <w:p w14:paraId="27DB7EF1" w14:textId="77777777" w:rsidR="00986E71" w:rsidRPr="00B6173C" w:rsidDel="003646C8" w:rsidRDefault="00986E71" w:rsidP="007F5641">
            <w:pPr>
              <w:pStyle w:val="TableText"/>
              <w:spacing w:before="0" w:after="0" w:line="240" w:lineRule="auto"/>
              <w:jc w:val="right"/>
            </w:pPr>
            <w:r w:rsidRPr="00B6173C">
              <w:t>353</w:t>
            </w:r>
          </w:p>
        </w:tc>
        <w:tc>
          <w:tcPr>
            <w:tcW w:w="442" w:type="pct"/>
            <w:tcBorders>
              <w:top w:val="nil"/>
              <w:left w:val="nil"/>
              <w:bottom w:val="nil"/>
              <w:right w:val="nil"/>
            </w:tcBorders>
          </w:tcPr>
          <w:p w14:paraId="2AA1BBBE" w14:textId="77777777" w:rsidR="00986E71" w:rsidRPr="00B6173C" w:rsidDel="003646C8" w:rsidRDefault="00986E71" w:rsidP="007F5641">
            <w:pPr>
              <w:pStyle w:val="TableText"/>
              <w:spacing w:before="0" w:after="0" w:line="240" w:lineRule="auto"/>
            </w:pPr>
            <w:r w:rsidRPr="00B6173C">
              <w:t>Autumn</w:t>
            </w:r>
          </w:p>
        </w:tc>
        <w:tc>
          <w:tcPr>
            <w:tcW w:w="441" w:type="pct"/>
            <w:tcBorders>
              <w:top w:val="nil"/>
              <w:left w:val="nil"/>
              <w:bottom w:val="nil"/>
              <w:right w:val="nil"/>
            </w:tcBorders>
          </w:tcPr>
          <w:p w14:paraId="19AC39D9" w14:textId="77777777" w:rsidR="00986E71" w:rsidRPr="00B6173C" w:rsidRDefault="00986E71" w:rsidP="007F5641">
            <w:pPr>
              <w:pStyle w:val="TableText"/>
              <w:spacing w:before="0" w:after="0" w:line="240" w:lineRule="auto"/>
              <w:jc w:val="right"/>
            </w:pPr>
            <w:r w:rsidRPr="00B6173C">
              <w:t>25</w:t>
            </w:r>
          </w:p>
          <w:p w14:paraId="7F33FACB"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8292A19" w14:textId="77777777" w:rsidR="00986E71" w:rsidRPr="00B6173C" w:rsidRDefault="00986E71" w:rsidP="007F5641">
            <w:pPr>
              <w:pStyle w:val="TableText"/>
              <w:spacing w:before="0" w:after="0" w:line="240" w:lineRule="auto"/>
              <w:jc w:val="right"/>
            </w:pPr>
            <w:r w:rsidRPr="00B6173C">
              <w:t>18</w:t>
            </w:r>
          </w:p>
          <w:p w14:paraId="2E40A75F" w14:textId="77777777" w:rsidR="00986E71" w:rsidRPr="00B6173C" w:rsidDel="003646C8" w:rsidRDefault="00986E71" w:rsidP="007F5641">
            <w:pPr>
              <w:pStyle w:val="TableText"/>
              <w:spacing w:before="0" w:after="0" w:line="240" w:lineRule="auto"/>
              <w:jc w:val="right"/>
            </w:pPr>
            <w:r w:rsidRPr="00B6173C">
              <w:t>31</w:t>
            </w:r>
          </w:p>
        </w:tc>
        <w:tc>
          <w:tcPr>
            <w:tcW w:w="441" w:type="pct"/>
            <w:tcBorders>
              <w:top w:val="nil"/>
              <w:left w:val="nil"/>
              <w:bottom w:val="nil"/>
              <w:right w:val="nil"/>
            </w:tcBorders>
          </w:tcPr>
          <w:p w14:paraId="0161BA63" w14:textId="77777777" w:rsidR="00986E71" w:rsidRPr="00B6173C" w:rsidRDefault="00986E71" w:rsidP="007F5641">
            <w:pPr>
              <w:pStyle w:val="TableText"/>
              <w:spacing w:before="0" w:after="0" w:line="240" w:lineRule="auto"/>
              <w:jc w:val="right"/>
            </w:pPr>
            <w:r w:rsidRPr="00B6173C">
              <w:t>3.5</w:t>
            </w:r>
          </w:p>
          <w:p w14:paraId="1D381766" w14:textId="77777777" w:rsidR="00986E71" w:rsidRPr="00B6173C" w:rsidDel="003646C8" w:rsidRDefault="00986E71" w:rsidP="007F5641">
            <w:pPr>
              <w:pStyle w:val="TableText"/>
              <w:spacing w:before="0" w:after="0" w:line="240" w:lineRule="auto"/>
              <w:jc w:val="right"/>
            </w:pPr>
            <w:r w:rsidRPr="00B6173C">
              <w:t>5.5</w:t>
            </w:r>
          </w:p>
        </w:tc>
        <w:tc>
          <w:tcPr>
            <w:tcW w:w="380" w:type="pct"/>
            <w:tcBorders>
              <w:top w:val="nil"/>
              <w:left w:val="nil"/>
              <w:bottom w:val="nil"/>
              <w:right w:val="nil"/>
            </w:tcBorders>
          </w:tcPr>
          <w:p w14:paraId="0BE656B6" w14:textId="77777777" w:rsidR="00986E71" w:rsidRPr="00B6173C" w:rsidRDefault="00986E71" w:rsidP="007F5641">
            <w:pPr>
              <w:pStyle w:val="TableText"/>
              <w:spacing w:before="0" w:after="0" w:line="240" w:lineRule="auto"/>
              <w:jc w:val="right"/>
            </w:pPr>
            <w:r w:rsidRPr="00B6173C">
              <w:t>0.001</w:t>
            </w:r>
          </w:p>
          <w:p w14:paraId="1E993B01" w14:textId="77777777" w:rsidR="00986E71" w:rsidRPr="00B6173C" w:rsidDel="003646C8" w:rsidRDefault="00986E71" w:rsidP="007F5641">
            <w:pPr>
              <w:pStyle w:val="TableText"/>
              <w:spacing w:before="0" w:after="0" w:line="240" w:lineRule="auto"/>
              <w:jc w:val="right"/>
            </w:pPr>
            <w:r w:rsidRPr="00B6173C">
              <w:t>0.004</w:t>
            </w:r>
          </w:p>
        </w:tc>
        <w:tc>
          <w:tcPr>
            <w:tcW w:w="500" w:type="pct"/>
            <w:tcBorders>
              <w:top w:val="nil"/>
              <w:left w:val="nil"/>
              <w:bottom w:val="nil"/>
              <w:right w:val="nil"/>
            </w:tcBorders>
            <w:shd w:val="clear" w:color="auto" w:fill="auto"/>
          </w:tcPr>
          <w:p w14:paraId="77795E01" w14:textId="77777777" w:rsidR="00986E71" w:rsidRPr="00B6173C" w:rsidRDefault="00986E71" w:rsidP="007F5641">
            <w:pPr>
              <w:pStyle w:val="TableText"/>
              <w:spacing w:before="0" w:after="0" w:line="240" w:lineRule="auto"/>
              <w:jc w:val="right"/>
            </w:pPr>
            <w:r w:rsidRPr="00B6173C">
              <w:t>96</w:t>
            </w:r>
          </w:p>
          <w:p w14:paraId="06183D3F"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78C7CB03" w14:textId="77777777" w:rsidTr="007F5641">
        <w:trPr>
          <w:cantSplit/>
        </w:trPr>
        <w:tc>
          <w:tcPr>
            <w:tcW w:w="736" w:type="pct"/>
            <w:tcBorders>
              <w:top w:val="nil"/>
              <w:left w:val="nil"/>
              <w:bottom w:val="nil"/>
              <w:right w:val="nil"/>
            </w:tcBorders>
          </w:tcPr>
          <w:p w14:paraId="6D6370E2"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nil"/>
              <w:right w:val="nil"/>
            </w:tcBorders>
          </w:tcPr>
          <w:p w14:paraId="1AEE8FCE" w14:textId="77777777" w:rsidR="00986E71" w:rsidRPr="00B6173C" w:rsidDel="003646C8" w:rsidRDefault="00986E71" w:rsidP="007F5641">
            <w:pPr>
              <w:pStyle w:val="TableText"/>
              <w:spacing w:before="0" w:after="0" w:line="240" w:lineRule="auto"/>
              <w:jc w:val="right"/>
            </w:pPr>
            <w:r w:rsidRPr="00B6173C">
              <w:t>1.1</w:t>
            </w:r>
          </w:p>
        </w:tc>
        <w:tc>
          <w:tcPr>
            <w:tcW w:w="589" w:type="pct"/>
            <w:tcBorders>
              <w:top w:val="nil"/>
              <w:left w:val="nil"/>
              <w:bottom w:val="nil"/>
              <w:right w:val="nil"/>
            </w:tcBorders>
          </w:tcPr>
          <w:p w14:paraId="4D0F957F" w14:textId="77777777" w:rsidR="00986E71" w:rsidRPr="00B6173C" w:rsidDel="003646C8" w:rsidRDefault="00986E71" w:rsidP="007F5641">
            <w:pPr>
              <w:pStyle w:val="TableText"/>
              <w:spacing w:before="0" w:after="0" w:line="240" w:lineRule="auto"/>
              <w:jc w:val="right"/>
            </w:pPr>
            <w:r w:rsidRPr="00B6173C">
              <w:t>0.01</w:t>
            </w:r>
          </w:p>
        </w:tc>
        <w:tc>
          <w:tcPr>
            <w:tcW w:w="589" w:type="pct"/>
            <w:tcBorders>
              <w:top w:val="nil"/>
              <w:left w:val="nil"/>
              <w:bottom w:val="nil"/>
              <w:right w:val="nil"/>
            </w:tcBorders>
          </w:tcPr>
          <w:p w14:paraId="69E703CC" w14:textId="77777777" w:rsidR="00986E71" w:rsidRPr="00B6173C" w:rsidDel="003646C8" w:rsidRDefault="00986E71" w:rsidP="007F5641">
            <w:pPr>
              <w:pStyle w:val="TableText"/>
              <w:spacing w:before="0" w:after="0" w:line="240" w:lineRule="auto"/>
              <w:jc w:val="right"/>
            </w:pPr>
            <w:r w:rsidRPr="00B6173C">
              <w:t>3.9</w:t>
            </w:r>
          </w:p>
        </w:tc>
        <w:tc>
          <w:tcPr>
            <w:tcW w:w="442" w:type="pct"/>
            <w:tcBorders>
              <w:top w:val="nil"/>
              <w:left w:val="nil"/>
              <w:bottom w:val="nil"/>
              <w:right w:val="nil"/>
            </w:tcBorders>
          </w:tcPr>
          <w:p w14:paraId="5E89A111" w14:textId="77777777" w:rsidR="00986E71" w:rsidRPr="00B6173C" w:rsidDel="003646C8" w:rsidRDefault="00986E71" w:rsidP="007F5641">
            <w:pPr>
              <w:pStyle w:val="TableText"/>
              <w:spacing w:before="0" w:after="0" w:line="240" w:lineRule="auto"/>
            </w:pPr>
            <w:r w:rsidRPr="00B6173C">
              <w:t>Winter</w:t>
            </w:r>
          </w:p>
        </w:tc>
        <w:tc>
          <w:tcPr>
            <w:tcW w:w="441" w:type="pct"/>
            <w:tcBorders>
              <w:top w:val="nil"/>
              <w:left w:val="nil"/>
              <w:bottom w:val="nil"/>
              <w:right w:val="nil"/>
            </w:tcBorders>
          </w:tcPr>
          <w:p w14:paraId="60F501F5" w14:textId="77777777" w:rsidR="00986E71" w:rsidRPr="00B6173C" w:rsidRDefault="00986E71" w:rsidP="007F5641">
            <w:pPr>
              <w:pStyle w:val="TableText"/>
              <w:spacing w:before="0" w:after="0" w:line="240" w:lineRule="auto"/>
              <w:jc w:val="right"/>
            </w:pPr>
            <w:r w:rsidRPr="00B6173C">
              <w:t>25</w:t>
            </w:r>
          </w:p>
          <w:p w14:paraId="32590CB7"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1D4993DC" w14:textId="77777777" w:rsidR="00986E71" w:rsidRPr="00B6173C" w:rsidRDefault="00986E71" w:rsidP="007F5641">
            <w:pPr>
              <w:pStyle w:val="TableText"/>
              <w:spacing w:before="0" w:after="0" w:line="240" w:lineRule="auto"/>
              <w:jc w:val="right"/>
            </w:pPr>
            <w:r w:rsidRPr="00B6173C">
              <w:t>12</w:t>
            </w:r>
          </w:p>
          <w:p w14:paraId="2ABA2E6C" w14:textId="77777777" w:rsidR="00986E71" w:rsidRPr="00B6173C" w:rsidDel="003646C8" w:rsidRDefault="00986E71" w:rsidP="007F5641">
            <w:pPr>
              <w:pStyle w:val="TableText"/>
              <w:spacing w:before="0" w:after="0" w:line="240" w:lineRule="auto"/>
              <w:jc w:val="right"/>
            </w:pPr>
            <w:r w:rsidRPr="00B6173C">
              <w:t>23</w:t>
            </w:r>
          </w:p>
        </w:tc>
        <w:tc>
          <w:tcPr>
            <w:tcW w:w="441" w:type="pct"/>
            <w:tcBorders>
              <w:top w:val="nil"/>
              <w:left w:val="nil"/>
              <w:bottom w:val="nil"/>
              <w:right w:val="nil"/>
            </w:tcBorders>
          </w:tcPr>
          <w:p w14:paraId="4393B45C" w14:textId="77777777" w:rsidR="00986E71" w:rsidRPr="00B6173C" w:rsidRDefault="00986E71" w:rsidP="007F5641">
            <w:pPr>
              <w:pStyle w:val="TableText"/>
              <w:spacing w:before="0" w:after="0" w:line="240" w:lineRule="auto"/>
              <w:jc w:val="right"/>
            </w:pPr>
            <w:r w:rsidRPr="00B6173C">
              <w:t>1.9</w:t>
            </w:r>
          </w:p>
          <w:p w14:paraId="147B0012" w14:textId="77777777" w:rsidR="00986E71" w:rsidRPr="00B6173C" w:rsidDel="003646C8" w:rsidRDefault="00986E71" w:rsidP="007F5641">
            <w:pPr>
              <w:pStyle w:val="TableText"/>
              <w:spacing w:before="0" w:after="0" w:line="240" w:lineRule="auto"/>
              <w:jc w:val="right"/>
            </w:pPr>
            <w:r w:rsidRPr="00B6173C">
              <w:t>3.0</w:t>
            </w:r>
          </w:p>
        </w:tc>
        <w:tc>
          <w:tcPr>
            <w:tcW w:w="380" w:type="pct"/>
            <w:tcBorders>
              <w:top w:val="nil"/>
              <w:left w:val="nil"/>
              <w:bottom w:val="nil"/>
              <w:right w:val="nil"/>
            </w:tcBorders>
          </w:tcPr>
          <w:p w14:paraId="4DBE736D" w14:textId="77777777" w:rsidR="00986E71" w:rsidRPr="00B6173C" w:rsidRDefault="00986E71" w:rsidP="007F5641">
            <w:pPr>
              <w:pStyle w:val="TableText"/>
              <w:spacing w:before="0" w:after="0" w:line="240" w:lineRule="auto"/>
              <w:jc w:val="right"/>
            </w:pPr>
            <w:r w:rsidRPr="00B6173C">
              <w:t>0.002</w:t>
            </w:r>
          </w:p>
          <w:p w14:paraId="1E5F01FA" w14:textId="77777777" w:rsidR="00986E71" w:rsidRPr="00B6173C" w:rsidDel="003646C8" w:rsidRDefault="00986E71" w:rsidP="007F5641">
            <w:pPr>
              <w:pStyle w:val="TableText"/>
              <w:spacing w:before="0" w:after="0" w:line="240" w:lineRule="auto"/>
              <w:jc w:val="right"/>
            </w:pPr>
            <w:r w:rsidRPr="00B6173C">
              <w:t>0.009</w:t>
            </w:r>
          </w:p>
        </w:tc>
        <w:tc>
          <w:tcPr>
            <w:tcW w:w="500" w:type="pct"/>
            <w:tcBorders>
              <w:top w:val="nil"/>
              <w:left w:val="nil"/>
              <w:bottom w:val="nil"/>
              <w:right w:val="nil"/>
            </w:tcBorders>
            <w:shd w:val="clear" w:color="auto" w:fill="auto"/>
          </w:tcPr>
          <w:p w14:paraId="3DDBA472" w14:textId="77777777" w:rsidR="00986E71" w:rsidRPr="00B6173C" w:rsidRDefault="00986E71" w:rsidP="007F5641">
            <w:pPr>
              <w:pStyle w:val="TableText"/>
              <w:spacing w:before="0" w:after="0" w:line="240" w:lineRule="auto"/>
              <w:jc w:val="right"/>
            </w:pPr>
            <w:r w:rsidRPr="00B6173C">
              <w:t>&gt;99</w:t>
            </w:r>
          </w:p>
          <w:p w14:paraId="2E406DFA"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6DDAD4CC" w14:textId="77777777" w:rsidTr="007F5641">
        <w:trPr>
          <w:cantSplit/>
        </w:trPr>
        <w:tc>
          <w:tcPr>
            <w:tcW w:w="736" w:type="pct"/>
            <w:tcBorders>
              <w:top w:val="nil"/>
              <w:left w:val="nil"/>
              <w:bottom w:val="nil"/>
              <w:right w:val="nil"/>
            </w:tcBorders>
          </w:tcPr>
          <w:p w14:paraId="23C41EF6" w14:textId="77777777" w:rsidR="00986E71" w:rsidRPr="00B6173C" w:rsidRDefault="00986E71" w:rsidP="007F5641">
            <w:pPr>
              <w:pStyle w:val="TableText"/>
              <w:spacing w:before="0" w:after="0" w:line="240" w:lineRule="auto"/>
            </w:pPr>
            <w:r w:rsidRPr="00B6173C">
              <w:t>South Australia</w:t>
            </w:r>
          </w:p>
        </w:tc>
        <w:tc>
          <w:tcPr>
            <w:tcW w:w="439" w:type="pct"/>
            <w:tcBorders>
              <w:top w:val="nil"/>
              <w:left w:val="nil"/>
              <w:bottom w:val="nil"/>
              <w:right w:val="nil"/>
            </w:tcBorders>
          </w:tcPr>
          <w:p w14:paraId="35E49A5C" w14:textId="77777777" w:rsidR="00986E71" w:rsidRPr="00B6173C" w:rsidDel="003646C8" w:rsidRDefault="00986E71" w:rsidP="007F5641">
            <w:pPr>
              <w:pStyle w:val="TableText"/>
              <w:spacing w:before="0" w:after="0" w:line="240" w:lineRule="auto"/>
              <w:jc w:val="right"/>
            </w:pPr>
            <w:r w:rsidRPr="00B6173C">
              <w:t>1.1</w:t>
            </w:r>
          </w:p>
        </w:tc>
        <w:tc>
          <w:tcPr>
            <w:tcW w:w="589" w:type="pct"/>
            <w:tcBorders>
              <w:top w:val="nil"/>
              <w:left w:val="nil"/>
              <w:bottom w:val="nil"/>
              <w:right w:val="nil"/>
            </w:tcBorders>
          </w:tcPr>
          <w:p w14:paraId="1E0290D8" w14:textId="77777777" w:rsidR="00986E71" w:rsidRPr="00B6173C" w:rsidDel="003646C8" w:rsidRDefault="00986E71" w:rsidP="007F5641">
            <w:pPr>
              <w:pStyle w:val="TableText"/>
              <w:spacing w:before="0" w:after="0" w:line="240" w:lineRule="auto"/>
              <w:jc w:val="right"/>
            </w:pPr>
            <w:r w:rsidRPr="00B6173C">
              <w:t>0.64</w:t>
            </w:r>
          </w:p>
        </w:tc>
        <w:tc>
          <w:tcPr>
            <w:tcW w:w="589" w:type="pct"/>
            <w:tcBorders>
              <w:top w:val="nil"/>
              <w:left w:val="nil"/>
              <w:bottom w:val="nil"/>
              <w:right w:val="nil"/>
            </w:tcBorders>
          </w:tcPr>
          <w:p w14:paraId="637B64A4" w14:textId="77777777" w:rsidR="00986E71" w:rsidRPr="00B6173C" w:rsidDel="003646C8" w:rsidRDefault="00986E71" w:rsidP="007F5641">
            <w:pPr>
              <w:pStyle w:val="TableText"/>
              <w:spacing w:before="0" w:after="0" w:line="240" w:lineRule="auto"/>
              <w:jc w:val="right"/>
            </w:pPr>
            <w:r w:rsidRPr="00B6173C">
              <w:t>354</w:t>
            </w:r>
          </w:p>
        </w:tc>
        <w:tc>
          <w:tcPr>
            <w:tcW w:w="442" w:type="pct"/>
            <w:tcBorders>
              <w:top w:val="nil"/>
              <w:left w:val="nil"/>
              <w:bottom w:val="nil"/>
              <w:right w:val="nil"/>
            </w:tcBorders>
          </w:tcPr>
          <w:p w14:paraId="0FD0CDEF" w14:textId="77777777" w:rsidR="00986E71" w:rsidRPr="00B6173C" w:rsidDel="003646C8"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587901F2" w14:textId="77777777" w:rsidR="00986E71" w:rsidRPr="00B6173C" w:rsidRDefault="00986E71" w:rsidP="007F5641">
            <w:pPr>
              <w:pStyle w:val="TableText"/>
              <w:spacing w:before="0" w:after="0" w:line="240" w:lineRule="auto"/>
              <w:jc w:val="right"/>
            </w:pPr>
            <w:r w:rsidRPr="00B6173C">
              <w:t>25</w:t>
            </w:r>
          </w:p>
          <w:p w14:paraId="354C7CA1"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5255EC8D" w14:textId="77777777" w:rsidR="00986E71" w:rsidRPr="00B6173C" w:rsidRDefault="00986E71" w:rsidP="007F5641">
            <w:pPr>
              <w:pStyle w:val="TableText"/>
              <w:spacing w:before="0" w:after="0" w:line="240" w:lineRule="auto"/>
              <w:jc w:val="right"/>
            </w:pPr>
            <w:r w:rsidRPr="00B6173C">
              <w:t>20</w:t>
            </w:r>
          </w:p>
          <w:p w14:paraId="4560C2AD" w14:textId="77777777" w:rsidR="00986E71" w:rsidRPr="00B6173C" w:rsidDel="003646C8" w:rsidRDefault="00986E71" w:rsidP="007F5641">
            <w:pPr>
              <w:pStyle w:val="TableText"/>
              <w:spacing w:before="0" w:after="0" w:line="240" w:lineRule="auto"/>
              <w:jc w:val="right"/>
            </w:pPr>
            <w:r w:rsidRPr="00B6173C">
              <w:t>36</w:t>
            </w:r>
          </w:p>
        </w:tc>
        <w:tc>
          <w:tcPr>
            <w:tcW w:w="441" w:type="pct"/>
            <w:tcBorders>
              <w:top w:val="nil"/>
              <w:left w:val="nil"/>
              <w:bottom w:val="nil"/>
              <w:right w:val="nil"/>
            </w:tcBorders>
          </w:tcPr>
          <w:p w14:paraId="2C193E71" w14:textId="77777777" w:rsidR="00986E71" w:rsidRPr="00B6173C" w:rsidRDefault="00986E71" w:rsidP="007F5641">
            <w:pPr>
              <w:pStyle w:val="TableText"/>
              <w:spacing w:before="0" w:after="0" w:line="240" w:lineRule="auto"/>
              <w:jc w:val="right"/>
            </w:pPr>
            <w:r w:rsidRPr="00B6173C">
              <w:t>5.0</w:t>
            </w:r>
          </w:p>
          <w:p w14:paraId="5F7D357D" w14:textId="77777777" w:rsidR="00986E71" w:rsidRPr="00B6173C" w:rsidDel="003646C8" w:rsidRDefault="00986E71" w:rsidP="007F5641">
            <w:pPr>
              <w:pStyle w:val="TableText"/>
              <w:spacing w:before="0" w:after="0" w:line="240" w:lineRule="auto"/>
              <w:jc w:val="right"/>
            </w:pPr>
            <w:r w:rsidRPr="00B6173C">
              <w:t>8.5</w:t>
            </w:r>
          </w:p>
        </w:tc>
        <w:tc>
          <w:tcPr>
            <w:tcW w:w="380" w:type="pct"/>
            <w:tcBorders>
              <w:top w:val="nil"/>
              <w:left w:val="nil"/>
              <w:bottom w:val="nil"/>
              <w:right w:val="nil"/>
            </w:tcBorders>
          </w:tcPr>
          <w:p w14:paraId="6179DE57" w14:textId="77777777" w:rsidR="00986E71" w:rsidRPr="00B6173C" w:rsidRDefault="00986E71" w:rsidP="007F5641">
            <w:pPr>
              <w:pStyle w:val="TableText"/>
              <w:spacing w:before="0" w:after="0" w:line="240" w:lineRule="auto"/>
              <w:jc w:val="right"/>
            </w:pPr>
            <w:r w:rsidRPr="00B6173C">
              <w:t>0.003</w:t>
            </w:r>
          </w:p>
          <w:p w14:paraId="1B5398F5" w14:textId="77777777" w:rsidR="00986E71" w:rsidRPr="00B6173C" w:rsidDel="003646C8" w:rsidRDefault="00986E71" w:rsidP="007F5641">
            <w:pPr>
              <w:pStyle w:val="TableText"/>
              <w:spacing w:before="0" w:after="0" w:line="240" w:lineRule="auto"/>
              <w:jc w:val="right"/>
            </w:pPr>
            <w:r w:rsidRPr="00B6173C">
              <w:t>0.010</w:t>
            </w:r>
          </w:p>
        </w:tc>
        <w:tc>
          <w:tcPr>
            <w:tcW w:w="500" w:type="pct"/>
            <w:tcBorders>
              <w:top w:val="nil"/>
              <w:left w:val="nil"/>
              <w:bottom w:val="nil"/>
              <w:right w:val="nil"/>
            </w:tcBorders>
            <w:shd w:val="clear" w:color="auto" w:fill="auto"/>
          </w:tcPr>
          <w:p w14:paraId="711FB150" w14:textId="77777777" w:rsidR="00986E71" w:rsidRPr="00B6173C" w:rsidRDefault="00986E71" w:rsidP="007F5641">
            <w:pPr>
              <w:pStyle w:val="TableText"/>
              <w:spacing w:before="0" w:after="0" w:line="240" w:lineRule="auto"/>
              <w:jc w:val="right"/>
            </w:pPr>
            <w:r w:rsidRPr="00B6173C">
              <w:t>90</w:t>
            </w:r>
          </w:p>
          <w:p w14:paraId="67E240BF"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3CB9123D" w14:textId="77777777" w:rsidTr="007F5641">
        <w:trPr>
          <w:cantSplit/>
        </w:trPr>
        <w:tc>
          <w:tcPr>
            <w:tcW w:w="736" w:type="pct"/>
            <w:tcBorders>
              <w:top w:val="nil"/>
              <w:left w:val="nil"/>
              <w:bottom w:val="single" w:sz="4" w:space="0" w:color="auto"/>
              <w:right w:val="nil"/>
            </w:tcBorders>
          </w:tcPr>
          <w:p w14:paraId="7F228826" w14:textId="77777777" w:rsidR="00986E71" w:rsidRPr="00B6173C" w:rsidRDefault="00986E71" w:rsidP="007F5641">
            <w:pPr>
              <w:pStyle w:val="TableText"/>
              <w:spacing w:before="0" w:after="0" w:line="240" w:lineRule="auto"/>
            </w:pPr>
            <w:r w:rsidRPr="00B6173C">
              <w:t>Western Australia</w:t>
            </w:r>
          </w:p>
        </w:tc>
        <w:tc>
          <w:tcPr>
            <w:tcW w:w="439" w:type="pct"/>
            <w:tcBorders>
              <w:top w:val="nil"/>
              <w:left w:val="nil"/>
              <w:bottom w:val="single" w:sz="4" w:space="0" w:color="auto"/>
              <w:right w:val="nil"/>
            </w:tcBorders>
          </w:tcPr>
          <w:p w14:paraId="6ACE0553" w14:textId="77777777" w:rsidR="00986E71" w:rsidRPr="00B6173C" w:rsidDel="003646C8" w:rsidRDefault="00986E71" w:rsidP="007F5641">
            <w:pPr>
              <w:pStyle w:val="TableText"/>
              <w:spacing w:before="0" w:after="0" w:line="240" w:lineRule="auto"/>
              <w:jc w:val="right"/>
            </w:pPr>
            <w:r w:rsidRPr="00B6173C">
              <w:t>1.1</w:t>
            </w:r>
          </w:p>
        </w:tc>
        <w:tc>
          <w:tcPr>
            <w:tcW w:w="589" w:type="pct"/>
            <w:tcBorders>
              <w:top w:val="nil"/>
              <w:left w:val="nil"/>
              <w:bottom w:val="single" w:sz="4" w:space="0" w:color="auto"/>
              <w:right w:val="nil"/>
            </w:tcBorders>
          </w:tcPr>
          <w:p w14:paraId="7CAF342A" w14:textId="77777777" w:rsidR="00986E71" w:rsidRPr="00B6173C" w:rsidDel="003646C8" w:rsidRDefault="00986E71" w:rsidP="007F5641">
            <w:pPr>
              <w:pStyle w:val="TableText"/>
              <w:spacing w:before="0" w:after="0" w:line="240" w:lineRule="auto"/>
              <w:jc w:val="right"/>
            </w:pPr>
            <w:r w:rsidRPr="00B6173C">
              <w:t>0.66</w:t>
            </w:r>
          </w:p>
        </w:tc>
        <w:tc>
          <w:tcPr>
            <w:tcW w:w="589" w:type="pct"/>
            <w:tcBorders>
              <w:top w:val="nil"/>
              <w:left w:val="nil"/>
              <w:bottom w:val="single" w:sz="4" w:space="0" w:color="auto"/>
              <w:right w:val="nil"/>
            </w:tcBorders>
          </w:tcPr>
          <w:p w14:paraId="68712891" w14:textId="77777777" w:rsidR="00986E71" w:rsidRPr="00B6173C" w:rsidDel="003646C8" w:rsidRDefault="00986E71" w:rsidP="007F5641">
            <w:pPr>
              <w:pStyle w:val="TableText"/>
              <w:spacing w:before="0" w:after="0" w:line="240" w:lineRule="auto"/>
              <w:jc w:val="right"/>
            </w:pPr>
            <w:r w:rsidRPr="00B6173C">
              <w:t>362</w:t>
            </w:r>
          </w:p>
        </w:tc>
        <w:tc>
          <w:tcPr>
            <w:tcW w:w="442" w:type="pct"/>
            <w:tcBorders>
              <w:top w:val="nil"/>
              <w:left w:val="nil"/>
              <w:bottom w:val="single" w:sz="4" w:space="0" w:color="auto"/>
              <w:right w:val="nil"/>
            </w:tcBorders>
          </w:tcPr>
          <w:p w14:paraId="582E1F83" w14:textId="77777777" w:rsidR="00986E71" w:rsidRPr="00B6173C" w:rsidDel="003646C8" w:rsidRDefault="00986E71" w:rsidP="007F5641">
            <w:pPr>
              <w:pStyle w:val="TableText"/>
              <w:spacing w:before="0" w:after="0" w:line="240" w:lineRule="auto"/>
            </w:pPr>
            <w:r w:rsidRPr="00B6173C">
              <w:t>Summer</w:t>
            </w:r>
          </w:p>
        </w:tc>
        <w:tc>
          <w:tcPr>
            <w:tcW w:w="441" w:type="pct"/>
            <w:tcBorders>
              <w:top w:val="nil"/>
              <w:left w:val="nil"/>
              <w:bottom w:val="single" w:sz="4" w:space="0" w:color="auto"/>
              <w:right w:val="nil"/>
            </w:tcBorders>
          </w:tcPr>
          <w:p w14:paraId="7C7BC073" w14:textId="77777777" w:rsidR="00986E71" w:rsidRPr="00B6173C" w:rsidRDefault="00986E71" w:rsidP="007F5641">
            <w:pPr>
              <w:pStyle w:val="TableText"/>
              <w:spacing w:before="0" w:after="0" w:line="240" w:lineRule="auto"/>
              <w:jc w:val="right"/>
            </w:pPr>
            <w:r w:rsidRPr="00B6173C">
              <w:t>25</w:t>
            </w:r>
          </w:p>
          <w:p w14:paraId="3292F024"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4A13725D" w14:textId="77777777" w:rsidR="00986E71" w:rsidRPr="00B6173C" w:rsidRDefault="00986E71" w:rsidP="007F5641">
            <w:pPr>
              <w:pStyle w:val="TableText"/>
              <w:spacing w:before="0" w:after="0" w:line="240" w:lineRule="auto"/>
              <w:jc w:val="right"/>
            </w:pPr>
            <w:r w:rsidRPr="00B6173C">
              <w:t>20</w:t>
            </w:r>
          </w:p>
          <w:p w14:paraId="67173918" w14:textId="77777777" w:rsidR="00986E71" w:rsidRPr="00B6173C" w:rsidDel="003646C8" w:rsidRDefault="00986E71" w:rsidP="007F5641">
            <w:pPr>
              <w:pStyle w:val="TableText"/>
              <w:spacing w:before="0" w:after="0" w:line="240" w:lineRule="auto"/>
              <w:jc w:val="right"/>
            </w:pPr>
            <w:r w:rsidRPr="00B6173C">
              <w:t>39</w:t>
            </w:r>
          </w:p>
        </w:tc>
        <w:tc>
          <w:tcPr>
            <w:tcW w:w="441" w:type="pct"/>
            <w:tcBorders>
              <w:top w:val="nil"/>
              <w:left w:val="nil"/>
              <w:bottom w:val="single" w:sz="4" w:space="0" w:color="auto"/>
              <w:right w:val="nil"/>
            </w:tcBorders>
          </w:tcPr>
          <w:p w14:paraId="00F6295C" w14:textId="77777777" w:rsidR="00986E71" w:rsidRPr="00B6173C" w:rsidRDefault="00986E71" w:rsidP="007F5641">
            <w:pPr>
              <w:pStyle w:val="TableText"/>
              <w:spacing w:before="0" w:after="0" w:line="240" w:lineRule="auto"/>
              <w:jc w:val="right"/>
            </w:pPr>
            <w:r w:rsidRPr="00B6173C">
              <w:t>3.5</w:t>
            </w:r>
          </w:p>
          <w:p w14:paraId="7E9D6784" w14:textId="77777777" w:rsidR="00986E71" w:rsidRPr="00B6173C" w:rsidDel="003646C8" w:rsidRDefault="00986E71" w:rsidP="007F5641">
            <w:pPr>
              <w:pStyle w:val="TableText"/>
              <w:spacing w:before="0" w:after="0" w:line="240" w:lineRule="auto"/>
              <w:jc w:val="right"/>
            </w:pPr>
            <w:r w:rsidRPr="00B6173C">
              <w:t>5.9</w:t>
            </w:r>
          </w:p>
        </w:tc>
        <w:tc>
          <w:tcPr>
            <w:tcW w:w="380" w:type="pct"/>
            <w:tcBorders>
              <w:top w:val="nil"/>
              <w:left w:val="nil"/>
              <w:bottom w:val="single" w:sz="4" w:space="0" w:color="auto"/>
              <w:right w:val="nil"/>
            </w:tcBorders>
          </w:tcPr>
          <w:p w14:paraId="77991C86" w14:textId="77777777" w:rsidR="00986E71" w:rsidRPr="00B6173C" w:rsidRDefault="00986E71" w:rsidP="007F5641">
            <w:pPr>
              <w:pStyle w:val="TableText"/>
              <w:spacing w:before="0" w:after="0" w:line="240" w:lineRule="auto"/>
              <w:jc w:val="right"/>
            </w:pPr>
            <w:r w:rsidRPr="00B6173C">
              <w:t>0.001</w:t>
            </w:r>
          </w:p>
          <w:p w14:paraId="47E849E0" w14:textId="77777777" w:rsidR="00986E71" w:rsidRPr="00B6173C" w:rsidDel="003646C8" w:rsidRDefault="00986E71" w:rsidP="007F5641">
            <w:pPr>
              <w:pStyle w:val="TableText"/>
              <w:spacing w:before="0" w:after="0" w:line="240" w:lineRule="auto"/>
              <w:jc w:val="right"/>
            </w:pPr>
            <w:r w:rsidRPr="00B6173C">
              <w:t>0.004</w:t>
            </w:r>
          </w:p>
        </w:tc>
        <w:tc>
          <w:tcPr>
            <w:tcW w:w="500" w:type="pct"/>
            <w:tcBorders>
              <w:top w:val="nil"/>
              <w:left w:val="nil"/>
              <w:bottom w:val="single" w:sz="4" w:space="0" w:color="auto"/>
              <w:right w:val="nil"/>
            </w:tcBorders>
            <w:shd w:val="clear" w:color="auto" w:fill="auto"/>
          </w:tcPr>
          <w:p w14:paraId="3566E055" w14:textId="77777777" w:rsidR="00986E71" w:rsidRPr="00B6173C" w:rsidRDefault="00986E71" w:rsidP="007F5641">
            <w:pPr>
              <w:pStyle w:val="TableText"/>
              <w:spacing w:before="0" w:after="0" w:line="240" w:lineRule="auto"/>
              <w:jc w:val="right"/>
            </w:pPr>
            <w:r w:rsidRPr="00B6173C">
              <w:t>&gt;99</w:t>
            </w:r>
          </w:p>
          <w:p w14:paraId="46B8DB12" w14:textId="77777777" w:rsidR="00986E71" w:rsidRPr="00B6173C" w:rsidDel="003646C8" w:rsidRDefault="00986E71" w:rsidP="007F5641">
            <w:pPr>
              <w:pStyle w:val="TableText"/>
              <w:spacing w:before="0" w:after="0" w:line="240" w:lineRule="auto"/>
              <w:jc w:val="right"/>
            </w:pPr>
            <w:r w:rsidRPr="00B6173C">
              <w:t>98</w:t>
            </w:r>
          </w:p>
        </w:tc>
      </w:tr>
      <w:tr w:rsidR="00986E71" w:rsidRPr="00B6173C" w14:paraId="7132325F" w14:textId="77777777" w:rsidTr="007F5641">
        <w:trPr>
          <w:cantSplit/>
        </w:trPr>
        <w:tc>
          <w:tcPr>
            <w:tcW w:w="5000" w:type="pct"/>
            <w:gridSpan w:val="10"/>
            <w:tcBorders>
              <w:top w:val="single" w:sz="4" w:space="0" w:color="auto"/>
              <w:left w:val="nil"/>
              <w:bottom w:val="single" w:sz="4" w:space="0" w:color="auto"/>
              <w:right w:val="nil"/>
            </w:tcBorders>
          </w:tcPr>
          <w:p w14:paraId="22FD79B1" w14:textId="77777777" w:rsidR="00986E71" w:rsidRPr="00B6173C" w:rsidRDefault="00986E71" w:rsidP="007F5641">
            <w:pPr>
              <w:pStyle w:val="TableSubHead"/>
              <w:spacing w:before="0" w:after="0" w:line="240" w:lineRule="auto"/>
            </w:pPr>
            <w:r w:rsidRPr="00B6173C">
              <w:t>Forage crops</w:t>
            </w:r>
          </w:p>
        </w:tc>
      </w:tr>
      <w:tr w:rsidR="00986E71" w:rsidRPr="00B6173C" w14:paraId="023AEEAA" w14:textId="77777777" w:rsidTr="007F5641">
        <w:trPr>
          <w:cantSplit/>
        </w:trPr>
        <w:tc>
          <w:tcPr>
            <w:tcW w:w="736" w:type="pct"/>
            <w:tcBorders>
              <w:top w:val="single" w:sz="4" w:space="0" w:color="auto"/>
              <w:left w:val="nil"/>
              <w:bottom w:val="nil"/>
              <w:right w:val="nil"/>
            </w:tcBorders>
          </w:tcPr>
          <w:p w14:paraId="2DC353C2" w14:textId="4721A87D" w:rsidR="00986E71" w:rsidRPr="00B6173C" w:rsidRDefault="00986E71" w:rsidP="007F5641">
            <w:pPr>
              <w:pStyle w:val="TableText"/>
              <w:spacing w:before="0" w:after="0" w:line="240" w:lineRule="auto"/>
            </w:pPr>
            <w:r w:rsidRPr="00B6173C">
              <w:t xml:space="preserve">Queensland </w:t>
            </w:r>
            <w:r w:rsidR="004F2E88">
              <w:t>and</w:t>
            </w:r>
            <w:r w:rsidRPr="00B6173C">
              <w:t xml:space="preserve"> NT</w:t>
            </w:r>
          </w:p>
        </w:tc>
        <w:tc>
          <w:tcPr>
            <w:tcW w:w="439" w:type="pct"/>
            <w:tcBorders>
              <w:top w:val="single" w:sz="4" w:space="0" w:color="auto"/>
              <w:left w:val="nil"/>
              <w:bottom w:val="nil"/>
              <w:right w:val="nil"/>
            </w:tcBorders>
          </w:tcPr>
          <w:p w14:paraId="39710D06" w14:textId="77777777" w:rsidR="00986E71" w:rsidRPr="00B6173C" w:rsidDel="003646C8" w:rsidRDefault="00986E71" w:rsidP="007F5641">
            <w:pPr>
              <w:pStyle w:val="TableText"/>
              <w:spacing w:before="0" w:after="0" w:line="240" w:lineRule="auto"/>
              <w:jc w:val="right"/>
            </w:pPr>
            <w:r w:rsidRPr="00B6173C">
              <w:t>0.48</w:t>
            </w:r>
          </w:p>
        </w:tc>
        <w:tc>
          <w:tcPr>
            <w:tcW w:w="589" w:type="pct"/>
            <w:tcBorders>
              <w:top w:val="single" w:sz="4" w:space="0" w:color="auto"/>
              <w:left w:val="nil"/>
              <w:bottom w:val="nil"/>
              <w:right w:val="nil"/>
            </w:tcBorders>
          </w:tcPr>
          <w:p w14:paraId="410D66F6" w14:textId="77777777" w:rsidR="00986E71" w:rsidRPr="00B6173C" w:rsidDel="003646C8" w:rsidRDefault="00986E71" w:rsidP="007F5641">
            <w:pPr>
              <w:pStyle w:val="TableText"/>
              <w:spacing w:before="0" w:after="0" w:line="240" w:lineRule="auto"/>
              <w:jc w:val="right"/>
            </w:pPr>
            <w:r w:rsidRPr="00B6173C">
              <w:t>0.20</w:t>
            </w:r>
          </w:p>
        </w:tc>
        <w:tc>
          <w:tcPr>
            <w:tcW w:w="589" w:type="pct"/>
            <w:tcBorders>
              <w:top w:val="single" w:sz="4" w:space="0" w:color="auto"/>
              <w:left w:val="nil"/>
              <w:bottom w:val="nil"/>
              <w:right w:val="nil"/>
            </w:tcBorders>
          </w:tcPr>
          <w:p w14:paraId="3A33C5A8" w14:textId="77777777" w:rsidR="00986E71" w:rsidRPr="00B6173C" w:rsidDel="003646C8" w:rsidRDefault="00986E71" w:rsidP="007F5641">
            <w:pPr>
              <w:pStyle w:val="TableText"/>
              <w:spacing w:before="0" w:after="0" w:line="240" w:lineRule="auto"/>
              <w:jc w:val="right"/>
            </w:pPr>
            <w:r w:rsidRPr="00B6173C">
              <w:t>91</w:t>
            </w:r>
          </w:p>
        </w:tc>
        <w:tc>
          <w:tcPr>
            <w:tcW w:w="442" w:type="pct"/>
            <w:tcBorders>
              <w:top w:val="single" w:sz="4" w:space="0" w:color="auto"/>
              <w:left w:val="nil"/>
              <w:bottom w:val="nil"/>
              <w:right w:val="nil"/>
            </w:tcBorders>
          </w:tcPr>
          <w:p w14:paraId="6F329326" w14:textId="77777777" w:rsidR="00986E71" w:rsidRPr="00B6173C" w:rsidRDefault="00986E71" w:rsidP="007F5641">
            <w:pPr>
              <w:pStyle w:val="TableText"/>
              <w:spacing w:before="0" w:after="0" w:line="240" w:lineRule="auto"/>
            </w:pPr>
            <w:r w:rsidRPr="00B6173C">
              <w:t>Winter</w:t>
            </w:r>
          </w:p>
        </w:tc>
        <w:tc>
          <w:tcPr>
            <w:tcW w:w="441" w:type="pct"/>
            <w:tcBorders>
              <w:top w:val="single" w:sz="4" w:space="0" w:color="auto"/>
              <w:left w:val="nil"/>
              <w:bottom w:val="nil"/>
              <w:right w:val="nil"/>
            </w:tcBorders>
          </w:tcPr>
          <w:p w14:paraId="0243FFD6" w14:textId="77777777" w:rsidR="00986E71" w:rsidRPr="00B6173C" w:rsidRDefault="00986E71" w:rsidP="007F5641">
            <w:pPr>
              <w:pStyle w:val="TableText"/>
              <w:spacing w:before="0" w:after="0" w:line="240" w:lineRule="auto"/>
              <w:jc w:val="right"/>
            </w:pPr>
            <w:r w:rsidRPr="00B6173C">
              <w:t>25</w:t>
            </w:r>
          </w:p>
          <w:p w14:paraId="05BA5EEE" w14:textId="77777777" w:rsidR="00986E71" w:rsidRPr="00B6173C"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59D88E0E" w14:textId="77777777" w:rsidR="00986E71" w:rsidRPr="00B6173C" w:rsidRDefault="00986E71" w:rsidP="007F5641">
            <w:pPr>
              <w:pStyle w:val="TableText"/>
              <w:spacing w:before="0" w:after="0" w:line="240" w:lineRule="auto"/>
              <w:jc w:val="right"/>
            </w:pPr>
            <w:r w:rsidRPr="00B6173C">
              <w:t>13</w:t>
            </w:r>
          </w:p>
          <w:p w14:paraId="63CE8564" w14:textId="77777777" w:rsidR="00986E71" w:rsidRPr="00B6173C" w:rsidRDefault="00986E71" w:rsidP="007F5641">
            <w:pPr>
              <w:pStyle w:val="TableText"/>
              <w:spacing w:before="0" w:after="0" w:line="240" w:lineRule="auto"/>
              <w:jc w:val="right"/>
            </w:pPr>
            <w:r w:rsidRPr="00B6173C">
              <w:t>29</w:t>
            </w:r>
          </w:p>
        </w:tc>
        <w:tc>
          <w:tcPr>
            <w:tcW w:w="441" w:type="pct"/>
            <w:tcBorders>
              <w:top w:val="single" w:sz="4" w:space="0" w:color="auto"/>
              <w:left w:val="nil"/>
              <w:bottom w:val="nil"/>
              <w:right w:val="nil"/>
            </w:tcBorders>
          </w:tcPr>
          <w:p w14:paraId="04E047D7" w14:textId="77777777" w:rsidR="00986E71" w:rsidRPr="00B6173C" w:rsidRDefault="00986E71" w:rsidP="007F5641">
            <w:pPr>
              <w:pStyle w:val="TableText"/>
              <w:spacing w:before="0" w:after="0" w:line="240" w:lineRule="auto"/>
              <w:jc w:val="right"/>
            </w:pPr>
            <w:r w:rsidRPr="00B6173C">
              <w:t>1.0</w:t>
            </w:r>
          </w:p>
          <w:p w14:paraId="2B30B5E9" w14:textId="77777777" w:rsidR="00986E71" w:rsidRPr="00B6173C" w:rsidRDefault="00986E71" w:rsidP="007F5641">
            <w:pPr>
              <w:pStyle w:val="TableText"/>
              <w:spacing w:before="0" w:after="0" w:line="240" w:lineRule="auto"/>
              <w:jc w:val="right"/>
            </w:pPr>
            <w:r w:rsidRPr="00B6173C">
              <w:t>2.3</w:t>
            </w:r>
          </w:p>
        </w:tc>
        <w:tc>
          <w:tcPr>
            <w:tcW w:w="380" w:type="pct"/>
            <w:tcBorders>
              <w:top w:val="single" w:sz="4" w:space="0" w:color="auto"/>
              <w:left w:val="nil"/>
              <w:bottom w:val="nil"/>
              <w:right w:val="nil"/>
            </w:tcBorders>
          </w:tcPr>
          <w:p w14:paraId="06BF64F8" w14:textId="77777777" w:rsidR="00986E71" w:rsidRPr="00B6173C" w:rsidRDefault="00986E71" w:rsidP="007F5641">
            <w:pPr>
              <w:pStyle w:val="TableText"/>
              <w:spacing w:before="0" w:after="0" w:line="240" w:lineRule="auto"/>
              <w:jc w:val="right"/>
            </w:pPr>
            <w:r w:rsidRPr="00B6173C">
              <w:t>0.003</w:t>
            </w:r>
          </w:p>
          <w:p w14:paraId="77912FD8" w14:textId="77777777" w:rsidR="00986E71" w:rsidRPr="00B6173C" w:rsidRDefault="00986E71" w:rsidP="007F5641">
            <w:pPr>
              <w:pStyle w:val="TableText"/>
              <w:spacing w:before="0" w:after="0" w:line="240" w:lineRule="auto"/>
              <w:jc w:val="right"/>
            </w:pPr>
            <w:r w:rsidRPr="00B6173C">
              <w:t>0.008</w:t>
            </w:r>
          </w:p>
        </w:tc>
        <w:tc>
          <w:tcPr>
            <w:tcW w:w="500" w:type="pct"/>
            <w:tcBorders>
              <w:top w:val="single" w:sz="4" w:space="0" w:color="auto"/>
              <w:left w:val="nil"/>
              <w:bottom w:val="nil"/>
              <w:right w:val="nil"/>
            </w:tcBorders>
            <w:shd w:val="clear" w:color="auto" w:fill="auto"/>
          </w:tcPr>
          <w:p w14:paraId="17E562B0" w14:textId="77777777" w:rsidR="00986E71" w:rsidRPr="00B6173C" w:rsidRDefault="00986E71" w:rsidP="007F5641">
            <w:pPr>
              <w:pStyle w:val="TableText"/>
              <w:spacing w:before="0" w:after="0" w:line="240" w:lineRule="auto"/>
              <w:jc w:val="right"/>
            </w:pPr>
            <w:r w:rsidRPr="00B6173C">
              <w:t>96</w:t>
            </w:r>
          </w:p>
          <w:p w14:paraId="5607BF18" w14:textId="77777777" w:rsidR="00986E71" w:rsidRPr="00B6173C" w:rsidRDefault="00986E71" w:rsidP="007F5641">
            <w:pPr>
              <w:pStyle w:val="TableText"/>
              <w:spacing w:before="0" w:after="0" w:line="240" w:lineRule="auto"/>
              <w:jc w:val="right"/>
            </w:pPr>
            <w:r w:rsidRPr="00B6173C">
              <w:t>&gt;99</w:t>
            </w:r>
          </w:p>
        </w:tc>
      </w:tr>
      <w:tr w:rsidR="00986E71" w:rsidRPr="00B6173C" w14:paraId="2F45F56D" w14:textId="77777777" w:rsidTr="007F5641">
        <w:trPr>
          <w:cantSplit/>
        </w:trPr>
        <w:tc>
          <w:tcPr>
            <w:tcW w:w="736" w:type="pct"/>
            <w:tcBorders>
              <w:top w:val="nil"/>
              <w:left w:val="nil"/>
              <w:bottom w:val="nil"/>
              <w:right w:val="nil"/>
            </w:tcBorders>
          </w:tcPr>
          <w:p w14:paraId="29E2954C" w14:textId="72FDA19C" w:rsidR="00986E71" w:rsidRPr="00B6173C" w:rsidRDefault="00986E71" w:rsidP="007F5641">
            <w:pPr>
              <w:pStyle w:val="TableText"/>
              <w:spacing w:before="0" w:after="0" w:line="240" w:lineRule="auto"/>
            </w:pPr>
            <w:r w:rsidRPr="00B6173C">
              <w:t xml:space="preserve">NSW </w:t>
            </w:r>
            <w:r w:rsidR="004F2E88">
              <w:t>and</w:t>
            </w:r>
            <w:r w:rsidRPr="00B6173C">
              <w:t xml:space="preserve"> ACT</w:t>
            </w:r>
          </w:p>
        </w:tc>
        <w:tc>
          <w:tcPr>
            <w:tcW w:w="439" w:type="pct"/>
            <w:tcBorders>
              <w:top w:val="nil"/>
              <w:left w:val="nil"/>
              <w:bottom w:val="nil"/>
              <w:right w:val="nil"/>
            </w:tcBorders>
          </w:tcPr>
          <w:p w14:paraId="74865E86" w14:textId="77777777" w:rsidR="00986E71" w:rsidRPr="00B6173C" w:rsidDel="003646C8" w:rsidRDefault="00986E71" w:rsidP="007F5641">
            <w:pPr>
              <w:pStyle w:val="TableText"/>
              <w:spacing w:before="0" w:after="0" w:line="240" w:lineRule="auto"/>
              <w:jc w:val="right"/>
            </w:pPr>
            <w:r w:rsidRPr="00B6173C">
              <w:t>2.5</w:t>
            </w:r>
          </w:p>
        </w:tc>
        <w:tc>
          <w:tcPr>
            <w:tcW w:w="589" w:type="pct"/>
            <w:tcBorders>
              <w:top w:val="nil"/>
              <w:left w:val="nil"/>
              <w:bottom w:val="nil"/>
              <w:right w:val="nil"/>
            </w:tcBorders>
          </w:tcPr>
          <w:p w14:paraId="61E52A52" w14:textId="77777777" w:rsidR="00986E71" w:rsidRPr="00B6173C" w:rsidDel="003646C8" w:rsidRDefault="00986E71" w:rsidP="007F5641">
            <w:pPr>
              <w:pStyle w:val="TableText"/>
              <w:spacing w:before="0" w:after="0" w:line="240" w:lineRule="auto"/>
              <w:jc w:val="right"/>
            </w:pPr>
            <w:r w:rsidRPr="00B6173C">
              <w:t>0.53</w:t>
            </w:r>
          </w:p>
        </w:tc>
        <w:tc>
          <w:tcPr>
            <w:tcW w:w="589" w:type="pct"/>
            <w:tcBorders>
              <w:top w:val="nil"/>
              <w:left w:val="nil"/>
              <w:bottom w:val="nil"/>
              <w:right w:val="nil"/>
            </w:tcBorders>
          </w:tcPr>
          <w:p w14:paraId="2F957E81" w14:textId="77777777" w:rsidR="00986E71" w:rsidRPr="00B6173C" w:rsidDel="003646C8" w:rsidRDefault="00986E71" w:rsidP="007F5641">
            <w:pPr>
              <w:pStyle w:val="TableText"/>
              <w:spacing w:before="0" w:after="0" w:line="240" w:lineRule="auto"/>
              <w:jc w:val="right"/>
            </w:pPr>
            <w:r w:rsidRPr="00B6173C">
              <w:t>241</w:t>
            </w:r>
          </w:p>
        </w:tc>
        <w:tc>
          <w:tcPr>
            <w:tcW w:w="442" w:type="pct"/>
            <w:tcBorders>
              <w:top w:val="nil"/>
              <w:left w:val="nil"/>
              <w:bottom w:val="nil"/>
              <w:right w:val="nil"/>
            </w:tcBorders>
          </w:tcPr>
          <w:p w14:paraId="1522F83A"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799988FB" w14:textId="77777777" w:rsidR="00986E71" w:rsidRPr="00B6173C" w:rsidRDefault="00986E71" w:rsidP="007F5641">
            <w:pPr>
              <w:pStyle w:val="TableText"/>
              <w:spacing w:before="0" w:after="0" w:line="240" w:lineRule="auto"/>
              <w:jc w:val="right"/>
            </w:pPr>
            <w:r w:rsidRPr="00B6173C">
              <w:t>25</w:t>
            </w:r>
          </w:p>
          <w:p w14:paraId="12290311"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4A675CA5" w14:textId="77777777" w:rsidR="00986E71" w:rsidRPr="00B6173C" w:rsidRDefault="00986E71" w:rsidP="007F5641">
            <w:pPr>
              <w:pStyle w:val="TableText"/>
              <w:spacing w:before="0" w:after="0" w:line="240" w:lineRule="auto"/>
              <w:jc w:val="right"/>
            </w:pPr>
            <w:r w:rsidRPr="00B6173C">
              <w:t>17</w:t>
            </w:r>
          </w:p>
          <w:p w14:paraId="7A5A0BFE" w14:textId="77777777" w:rsidR="00986E71" w:rsidRPr="00B6173C" w:rsidRDefault="00986E71" w:rsidP="007F5641">
            <w:pPr>
              <w:pStyle w:val="TableText"/>
              <w:spacing w:before="0" w:after="0" w:line="240" w:lineRule="auto"/>
              <w:jc w:val="right"/>
            </w:pPr>
            <w:r w:rsidRPr="00B6173C">
              <w:t>42</w:t>
            </w:r>
          </w:p>
        </w:tc>
        <w:tc>
          <w:tcPr>
            <w:tcW w:w="441" w:type="pct"/>
            <w:tcBorders>
              <w:top w:val="nil"/>
              <w:left w:val="nil"/>
              <w:bottom w:val="nil"/>
              <w:right w:val="nil"/>
            </w:tcBorders>
          </w:tcPr>
          <w:p w14:paraId="6B8AF83F" w14:textId="77777777" w:rsidR="00986E71" w:rsidRPr="00B6173C" w:rsidRDefault="00986E71" w:rsidP="007F5641">
            <w:pPr>
              <w:pStyle w:val="TableText"/>
              <w:spacing w:before="0" w:after="0" w:line="240" w:lineRule="auto"/>
              <w:jc w:val="right"/>
            </w:pPr>
            <w:r w:rsidRPr="00B6173C">
              <w:t>1.3</w:t>
            </w:r>
          </w:p>
          <w:p w14:paraId="4D627528" w14:textId="77777777" w:rsidR="00986E71" w:rsidRPr="00B6173C" w:rsidRDefault="00986E71" w:rsidP="007F5641">
            <w:pPr>
              <w:pStyle w:val="TableText"/>
              <w:spacing w:before="0" w:after="0" w:line="240" w:lineRule="auto"/>
              <w:jc w:val="right"/>
            </w:pPr>
            <w:r w:rsidRPr="00B6173C">
              <w:t>2.8</w:t>
            </w:r>
          </w:p>
        </w:tc>
        <w:tc>
          <w:tcPr>
            <w:tcW w:w="380" w:type="pct"/>
            <w:tcBorders>
              <w:top w:val="nil"/>
              <w:left w:val="nil"/>
              <w:bottom w:val="nil"/>
              <w:right w:val="nil"/>
            </w:tcBorders>
          </w:tcPr>
          <w:p w14:paraId="55356B80" w14:textId="77777777" w:rsidR="00986E71" w:rsidRPr="00B6173C" w:rsidRDefault="00986E71" w:rsidP="007F5641">
            <w:pPr>
              <w:pStyle w:val="TableText"/>
              <w:spacing w:before="0" w:after="0" w:line="240" w:lineRule="auto"/>
              <w:jc w:val="right"/>
            </w:pPr>
            <w:r w:rsidRPr="00B6173C">
              <w:t>0.010</w:t>
            </w:r>
          </w:p>
          <w:p w14:paraId="7D6A03E2" w14:textId="77777777" w:rsidR="00986E71" w:rsidRPr="00B6173C" w:rsidRDefault="00986E71" w:rsidP="007F5641">
            <w:pPr>
              <w:pStyle w:val="TableText"/>
              <w:spacing w:before="0" w:after="0" w:line="240" w:lineRule="auto"/>
              <w:jc w:val="right"/>
            </w:pPr>
            <w:r w:rsidRPr="00B6173C">
              <w:t>0.038</w:t>
            </w:r>
          </w:p>
        </w:tc>
        <w:tc>
          <w:tcPr>
            <w:tcW w:w="500" w:type="pct"/>
            <w:tcBorders>
              <w:top w:val="nil"/>
              <w:left w:val="nil"/>
              <w:bottom w:val="nil"/>
              <w:right w:val="nil"/>
            </w:tcBorders>
            <w:shd w:val="clear" w:color="auto" w:fill="auto"/>
          </w:tcPr>
          <w:p w14:paraId="6723F501" w14:textId="77777777" w:rsidR="00986E71" w:rsidRPr="00B6173C" w:rsidRDefault="00986E71" w:rsidP="007F5641">
            <w:pPr>
              <w:pStyle w:val="TableText"/>
              <w:spacing w:before="0" w:after="0" w:line="240" w:lineRule="auto"/>
              <w:jc w:val="right"/>
            </w:pPr>
            <w:r w:rsidRPr="00B6173C">
              <w:t>93</w:t>
            </w:r>
          </w:p>
          <w:p w14:paraId="697B0399" w14:textId="77777777" w:rsidR="00986E71" w:rsidRPr="00B6173C" w:rsidRDefault="00986E71" w:rsidP="007F5641">
            <w:pPr>
              <w:pStyle w:val="TableText"/>
              <w:spacing w:before="0" w:after="0" w:line="240" w:lineRule="auto"/>
              <w:jc w:val="right"/>
            </w:pPr>
            <w:r w:rsidRPr="00B6173C">
              <w:t>98</w:t>
            </w:r>
          </w:p>
        </w:tc>
      </w:tr>
      <w:tr w:rsidR="00986E71" w:rsidRPr="00B6173C" w14:paraId="49E6A09A" w14:textId="77777777" w:rsidTr="007F5641">
        <w:trPr>
          <w:cantSplit/>
        </w:trPr>
        <w:tc>
          <w:tcPr>
            <w:tcW w:w="736" w:type="pct"/>
            <w:tcBorders>
              <w:top w:val="nil"/>
              <w:left w:val="nil"/>
              <w:bottom w:val="single" w:sz="4" w:space="0" w:color="auto"/>
              <w:right w:val="nil"/>
            </w:tcBorders>
          </w:tcPr>
          <w:p w14:paraId="29E51F34"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single" w:sz="4" w:space="0" w:color="auto"/>
              <w:right w:val="nil"/>
            </w:tcBorders>
          </w:tcPr>
          <w:p w14:paraId="55EAE81A" w14:textId="77777777" w:rsidR="00986E71" w:rsidRPr="00B6173C" w:rsidDel="003646C8" w:rsidRDefault="00986E71" w:rsidP="007F5641">
            <w:pPr>
              <w:pStyle w:val="TableText"/>
              <w:spacing w:before="0" w:after="0" w:line="240" w:lineRule="auto"/>
              <w:jc w:val="right"/>
            </w:pPr>
            <w:r w:rsidRPr="00B6173C">
              <w:t>3.6</w:t>
            </w:r>
          </w:p>
        </w:tc>
        <w:tc>
          <w:tcPr>
            <w:tcW w:w="589" w:type="pct"/>
            <w:tcBorders>
              <w:top w:val="nil"/>
              <w:left w:val="nil"/>
              <w:bottom w:val="single" w:sz="4" w:space="0" w:color="auto"/>
              <w:right w:val="nil"/>
            </w:tcBorders>
          </w:tcPr>
          <w:p w14:paraId="2FD721F6" w14:textId="77777777" w:rsidR="00986E71" w:rsidRPr="00B6173C" w:rsidDel="003646C8" w:rsidRDefault="00986E71" w:rsidP="007F5641">
            <w:pPr>
              <w:pStyle w:val="TableText"/>
              <w:spacing w:before="0" w:after="0" w:line="240" w:lineRule="auto"/>
              <w:jc w:val="right"/>
            </w:pPr>
            <w:r w:rsidRPr="00B6173C">
              <w:t>0.35</w:t>
            </w:r>
          </w:p>
        </w:tc>
        <w:tc>
          <w:tcPr>
            <w:tcW w:w="589" w:type="pct"/>
            <w:tcBorders>
              <w:top w:val="nil"/>
              <w:left w:val="nil"/>
              <w:bottom w:val="single" w:sz="4" w:space="0" w:color="auto"/>
              <w:right w:val="nil"/>
            </w:tcBorders>
          </w:tcPr>
          <w:p w14:paraId="6B3E9F26" w14:textId="77777777" w:rsidR="00986E71" w:rsidRPr="00B6173C" w:rsidDel="003646C8" w:rsidRDefault="00986E71" w:rsidP="007F5641">
            <w:pPr>
              <w:pStyle w:val="TableText"/>
              <w:spacing w:before="0" w:after="0" w:line="240" w:lineRule="auto"/>
              <w:jc w:val="right"/>
            </w:pPr>
            <w:r w:rsidRPr="00B6173C">
              <w:t>159</w:t>
            </w:r>
          </w:p>
        </w:tc>
        <w:tc>
          <w:tcPr>
            <w:tcW w:w="442" w:type="pct"/>
            <w:tcBorders>
              <w:top w:val="nil"/>
              <w:left w:val="nil"/>
              <w:bottom w:val="single" w:sz="4" w:space="0" w:color="auto"/>
              <w:right w:val="nil"/>
            </w:tcBorders>
          </w:tcPr>
          <w:p w14:paraId="5C6C6B44" w14:textId="77777777" w:rsidR="00986E71" w:rsidRPr="00B6173C" w:rsidRDefault="00986E71" w:rsidP="007F5641">
            <w:pPr>
              <w:pStyle w:val="TableText"/>
              <w:spacing w:before="0" w:after="0" w:line="240" w:lineRule="auto"/>
            </w:pPr>
            <w:r w:rsidRPr="00B6173C">
              <w:t>Winter</w:t>
            </w:r>
          </w:p>
        </w:tc>
        <w:tc>
          <w:tcPr>
            <w:tcW w:w="441" w:type="pct"/>
            <w:tcBorders>
              <w:top w:val="nil"/>
              <w:left w:val="nil"/>
              <w:bottom w:val="single" w:sz="4" w:space="0" w:color="auto"/>
              <w:right w:val="nil"/>
            </w:tcBorders>
          </w:tcPr>
          <w:p w14:paraId="465BF049" w14:textId="77777777" w:rsidR="00986E71" w:rsidRPr="00B6173C" w:rsidRDefault="00986E71" w:rsidP="007F5641">
            <w:pPr>
              <w:pStyle w:val="TableText"/>
              <w:spacing w:before="0" w:after="0" w:line="240" w:lineRule="auto"/>
              <w:jc w:val="right"/>
            </w:pPr>
            <w:r w:rsidRPr="00B6173C">
              <w:t>25</w:t>
            </w:r>
          </w:p>
          <w:p w14:paraId="501DFF87"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29E0C42C" w14:textId="77777777" w:rsidR="00986E71" w:rsidRPr="00B6173C" w:rsidRDefault="00986E71" w:rsidP="007F5641">
            <w:pPr>
              <w:pStyle w:val="TableText"/>
              <w:spacing w:before="0" w:after="0" w:line="240" w:lineRule="auto"/>
              <w:jc w:val="right"/>
            </w:pPr>
            <w:r w:rsidRPr="00B6173C">
              <w:t>11</w:t>
            </w:r>
          </w:p>
          <w:p w14:paraId="2ED29591" w14:textId="77777777" w:rsidR="00986E71" w:rsidRPr="00B6173C" w:rsidRDefault="00986E71" w:rsidP="007F5641">
            <w:pPr>
              <w:pStyle w:val="TableText"/>
              <w:spacing w:before="0" w:after="0" w:line="240" w:lineRule="auto"/>
              <w:jc w:val="right"/>
            </w:pPr>
            <w:r w:rsidRPr="00B6173C">
              <w:t>20</w:t>
            </w:r>
          </w:p>
        </w:tc>
        <w:tc>
          <w:tcPr>
            <w:tcW w:w="441" w:type="pct"/>
            <w:tcBorders>
              <w:top w:val="nil"/>
              <w:left w:val="nil"/>
              <w:bottom w:val="single" w:sz="4" w:space="0" w:color="auto"/>
              <w:right w:val="nil"/>
            </w:tcBorders>
          </w:tcPr>
          <w:p w14:paraId="5FC09D63" w14:textId="77777777" w:rsidR="00986E71" w:rsidRPr="00B6173C" w:rsidRDefault="00986E71" w:rsidP="007F5641">
            <w:pPr>
              <w:pStyle w:val="TableText"/>
              <w:spacing w:before="0" w:after="0" w:line="240" w:lineRule="auto"/>
              <w:jc w:val="right"/>
            </w:pPr>
            <w:r w:rsidRPr="00B6173C">
              <w:t>1.3</w:t>
            </w:r>
          </w:p>
          <w:p w14:paraId="7B62C444" w14:textId="77777777" w:rsidR="00986E71" w:rsidRPr="00B6173C" w:rsidRDefault="00986E71" w:rsidP="007F5641">
            <w:pPr>
              <w:pStyle w:val="TableText"/>
              <w:spacing w:before="0" w:after="0" w:line="240" w:lineRule="auto"/>
              <w:jc w:val="right"/>
            </w:pPr>
            <w:r w:rsidRPr="00B6173C">
              <w:t>2.6</w:t>
            </w:r>
          </w:p>
        </w:tc>
        <w:tc>
          <w:tcPr>
            <w:tcW w:w="380" w:type="pct"/>
            <w:tcBorders>
              <w:top w:val="nil"/>
              <w:left w:val="nil"/>
              <w:bottom w:val="single" w:sz="4" w:space="0" w:color="auto"/>
              <w:right w:val="nil"/>
            </w:tcBorders>
          </w:tcPr>
          <w:p w14:paraId="171054B9" w14:textId="77777777" w:rsidR="00986E71" w:rsidRPr="00B6173C" w:rsidRDefault="00986E71" w:rsidP="007F5641">
            <w:pPr>
              <w:pStyle w:val="TableText"/>
              <w:spacing w:before="0" w:after="0" w:line="240" w:lineRule="auto"/>
              <w:jc w:val="right"/>
            </w:pPr>
            <w:r w:rsidRPr="00B6173C">
              <w:t>0.013</w:t>
            </w:r>
          </w:p>
          <w:p w14:paraId="688F05F6" w14:textId="77777777" w:rsidR="00986E71" w:rsidRPr="00B6173C" w:rsidRDefault="00986E71" w:rsidP="007F5641">
            <w:pPr>
              <w:pStyle w:val="TableText"/>
              <w:spacing w:before="0" w:after="0" w:line="240" w:lineRule="auto"/>
              <w:jc w:val="right"/>
            </w:pPr>
            <w:r w:rsidRPr="00B6173C">
              <w:t>0.036</w:t>
            </w:r>
          </w:p>
        </w:tc>
        <w:tc>
          <w:tcPr>
            <w:tcW w:w="500" w:type="pct"/>
            <w:tcBorders>
              <w:top w:val="nil"/>
              <w:left w:val="nil"/>
              <w:bottom w:val="single" w:sz="4" w:space="0" w:color="auto"/>
              <w:right w:val="nil"/>
            </w:tcBorders>
            <w:shd w:val="clear" w:color="auto" w:fill="auto"/>
          </w:tcPr>
          <w:p w14:paraId="51E49684" w14:textId="77777777" w:rsidR="00986E71" w:rsidRPr="00B6173C" w:rsidRDefault="00986E71" w:rsidP="007F5641">
            <w:pPr>
              <w:pStyle w:val="TableText"/>
              <w:spacing w:before="0" w:after="0" w:line="240" w:lineRule="auto"/>
              <w:jc w:val="right"/>
            </w:pPr>
            <w:r w:rsidRPr="00B6173C">
              <w:t>96</w:t>
            </w:r>
          </w:p>
          <w:p w14:paraId="496F3239" w14:textId="77777777" w:rsidR="00986E71" w:rsidRPr="00B6173C" w:rsidRDefault="00986E71" w:rsidP="007F5641">
            <w:pPr>
              <w:pStyle w:val="TableText"/>
              <w:spacing w:before="0" w:after="0" w:line="240" w:lineRule="auto"/>
              <w:jc w:val="right"/>
            </w:pPr>
            <w:r w:rsidRPr="00B6173C">
              <w:t>&gt;99</w:t>
            </w:r>
          </w:p>
        </w:tc>
      </w:tr>
      <w:tr w:rsidR="00986E71" w:rsidRPr="00B6173C" w14:paraId="79D58471" w14:textId="77777777" w:rsidTr="007F5641">
        <w:trPr>
          <w:cantSplit/>
        </w:trPr>
        <w:tc>
          <w:tcPr>
            <w:tcW w:w="5000" w:type="pct"/>
            <w:gridSpan w:val="10"/>
            <w:tcBorders>
              <w:top w:val="single" w:sz="4" w:space="0" w:color="auto"/>
              <w:left w:val="nil"/>
              <w:bottom w:val="single" w:sz="4" w:space="0" w:color="auto"/>
              <w:right w:val="nil"/>
            </w:tcBorders>
          </w:tcPr>
          <w:p w14:paraId="2FAC235D" w14:textId="77777777" w:rsidR="00986E71" w:rsidRPr="00B6173C" w:rsidRDefault="00986E71" w:rsidP="007F5641">
            <w:pPr>
              <w:pStyle w:val="TableSubHead"/>
              <w:spacing w:before="0" w:after="0" w:line="240" w:lineRule="auto"/>
            </w:pPr>
            <w:r w:rsidRPr="00B6173C">
              <w:t>Lucerne</w:t>
            </w:r>
          </w:p>
        </w:tc>
      </w:tr>
      <w:tr w:rsidR="00986E71" w:rsidRPr="00B6173C" w14:paraId="6B748A49" w14:textId="77777777" w:rsidTr="007F5641">
        <w:trPr>
          <w:cantSplit/>
        </w:trPr>
        <w:tc>
          <w:tcPr>
            <w:tcW w:w="736" w:type="pct"/>
            <w:tcBorders>
              <w:top w:val="single" w:sz="4" w:space="0" w:color="auto"/>
              <w:left w:val="nil"/>
              <w:bottom w:val="nil"/>
              <w:right w:val="nil"/>
            </w:tcBorders>
          </w:tcPr>
          <w:p w14:paraId="0F46E534" w14:textId="2C2A3BCD" w:rsidR="00986E71" w:rsidRPr="00B6173C" w:rsidRDefault="00986E71" w:rsidP="007F5641">
            <w:pPr>
              <w:pStyle w:val="TableText"/>
              <w:spacing w:before="0" w:after="0" w:line="240" w:lineRule="auto"/>
            </w:pPr>
            <w:r w:rsidRPr="00B6173C">
              <w:t xml:space="preserve">Queensland </w:t>
            </w:r>
            <w:r w:rsidR="004F2E88">
              <w:t>and</w:t>
            </w:r>
            <w:r w:rsidRPr="00B6173C">
              <w:t xml:space="preserve"> NT</w:t>
            </w:r>
          </w:p>
        </w:tc>
        <w:tc>
          <w:tcPr>
            <w:tcW w:w="439" w:type="pct"/>
            <w:tcBorders>
              <w:top w:val="single" w:sz="4" w:space="0" w:color="auto"/>
              <w:left w:val="nil"/>
              <w:bottom w:val="nil"/>
              <w:right w:val="nil"/>
            </w:tcBorders>
          </w:tcPr>
          <w:p w14:paraId="2DD3C300" w14:textId="77777777" w:rsidR="00986E71" w:rsidRPr="00B6173C" w:rsidDel="003646C8" w:rsidRDefault="00986E71" w:rsidP="007F5641">
            <w:pPr>
              <w:pStyle w:val="TableText"/>
              <w:spacing w:before="0" w:after="0" w:line="240" w:lineRule="auto"/>
              <w:jc w:val="right"/>
            </w:pPr>
            <w:r w:rsidRPr="00B6173C">
              <w:t>0.48</w:t>
            </w:r>
          </w:p>
        </w:tc>
        <w:tc>
          <w:tcPr>
            <w:tcW w:w="589" w:type="pct"/>
            <w:tcBorders>
              <w:top w:val="single" w:sz="4" w:space="0" w:color="auto"/>
              <w:left w:val="nil"/>
              <w:bottom w:val="nil"/>
              <w:right w:val="nil"/>
            </w:tcBorders>
          </w:tcPr>
          <w:p w14:paraId="2FEC98F0" w14:textId="77777777" w:rsidR="00986E71" w:rsidRPr="00B6173C" w:rsidDel="003646C8" w:rsidRDefault="00986E71" w:rsidP="007F5641">
            <w:pPr>
              <w:pStyle w:val="TableText"/>
              <w:spacing w:before="0" w:after="0" w:line="240" w:lineRule="auto"/>
              <w:jc w:val="right"/>
            </w:pPr>
            <w:r w:rsidRPr="00B6173C">
              <w:t>0.20</w:t>
            </w:r>
          </w:p>
        </w:tc>
        <w:tc>
          <w:tcPr>
            <w:tcW w:w="589" w:type="pct"/>
            <w:tcBorders>
              <w:top w:val="single" w:sz="4" w:space="0" w:color="auto"/>
              <w:left w:val="nil"/>
              <w:bottom w:val="nil"/>
              <w:right w:val="nil"/>
            </w:tcBorders>
          </w:tcPr>
          <w:p w14:paraId="22B40309" w14:textId="77777777" w:rsidR="00986E71" w:rsidRPr="00B6173C" w:rsidDel="003646C8" w:rsidRDefault="00986E71" w:rsidP="007F5641">
            <w:pPr>
              <w:pStyle w:val="TableText"/>
              <w:spacing w:before="0" w:after="0" w:line="240" w:lineRule="auto"/>
              <w:jc w:val="right"/>
            </w:pPr>
            <w:r w:rsidRPr="00B6173C">
              <w:t>109</w:t>
            </w:r>
          </w:p>
        </w:tc>
        <w:tc>
          <w:tcPr>
            <w:tcW w:w="442" w:type="pct"/>
            <w:tcBorders>
              <w:top w:val="single" w:sz="4" w:space="0" w:color="auto"/>
              <w:left w:val="nil"/>
              <w:bottom w:val="nil"/>
              <w:right w:val="nil"/>
            </w:tcBorders>
          </w:tcPr>
          <w:p w14:paraId="6EE52D8F" w14:textId="77777777" w:rsidR="00986E71" w:rsidRPr="00B6173C" w:rsidRDefault="00986E71" w:rsidP="007F5641">
            <w:pPr>
              <w:pStyle w:val="TableText"/>
              <w:spacing w:before="0" w:after="0" w:line="240" w:lineRule="auto"/>
            </w:pPr>
            <w:r w:rsidRPr="00B6173C">
              <w:t>Winter</w:t>
            </w:r>
          </w:p>
        </w:tc>
        <w:tc>
          <w:tcPr>
            <w:tcW w:w="441" w:type="pct"/>
            <w:tcBorders>
              <w:top w:val="single" w:sz="4" w:space="0" w:color="auto"/>
              <w:left w:val="nil"/>
              <w:bottom w:val="nil"/>
              <w:right w:val="nil"/>
            </w:tcBorders>
          </w:tcPr>
          <w:p w14:paraId="6911B71D" w14:textId="77777777" w:rsidR="00986E71" w:rsidRPr="00B6173C" w:rsidRDefault="00986E71" w:rsidP="007F5641">
            <w:pPr>
              <w:pStyle w:val="TableText"/>
              <w:spacing w:before="0" w:after="0" w:line="240" w:lineRule="auto"/>
              <w:jc w:val="right"/>
            </w:pPr>
            <w:r w:rsidRPr="00B6173C">
              <w:t>25</w:t>
            </w:r>
          </w:p>
          <w:p w14:paraId="67AAD097" w14:textId="77777777" w:rsidR="00986E71" w:rsidRPr="00B6173C"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1F1110C4" w14:textId="77777777" w:rsidR="00986E71" w:rsidRPr="00B6173C" w:rsidRDefault="00986E71" w:rsidP="007F5641">
            <w:pPr>
              <w:pStyle w:val="TableText"/>
              <w:spacing w:before="0" w:after="0" w:line="240" w:lineRule="auto"/>
              <w:jc w:val="right"/>
            </w:pPr>
            <w:r w:rsidRPr="00B6173C">
              <w:t>13</w:t>
            </w:r>
          </w:p>
          <w:p w14:paraId="6CBCF5DC" w14:textId="77777777" w:rsidR="00986E71" w:rsidRPr="00B6173C" w:rsidRDefault="00986E71" w:rsidP="007F5641">
            <w:pPr>
              <w:pStyle w:val="TableText"/>
              <w:spacing w:before="0" w:after="0" w:line="240" w:lineRule="auto"/>
              <w:jc w:val="right"/>
            </w:pPr>
            <w:r w:rsidRPr="00B6173C">
              <w:t>29</w:t>
            </w:r>
          </w:p>
        </w:tc>
        <w:tc>
          <w:tcPr>
            <w:tcW w:w="441" w:type="pct"/>
            <w:tcBorders>
              <w:top w:val="single" w:sz="4" w:space="0" w:color="auto"/>
              <w:left w:val="nil"/>
              <w:bottom w:val="nil"/>
              <w:right w:val="nil"/>
            </w:tcBorders>
          </w:tcPr>
          <w:p w14:paraId="2830DDC7" w14:textId="77777777" w:rsidR="00986E71" w:rsidRPr="00B6173C" w:rsidRDefault="00986E71" w:rsidP="007F5641">
            <w:pPr>
              <w:pStyle w:val="TableText"/>
              <w:spacing w:before="0" w:after="0" w:line="240" w:lineRule="auto"/>
              <w:jc w:val="right"/>
            </w:pPr>
            <w:r w:rsidRPr="00B6173C">
              <w:t>1.0</w:t>
            </w:r>
          </w:p>
          <w:p w14:paraId="75B8E1A6" w14:textId="77777777" w:rsidR="00986E71" w:rsidRPr="00B6173C" w:rsidRDefault="00986E71" w:rsidP="007F5641">
            <w:pPr>
              <w:pStyle w:val="TableText"/>
              <w:spacing w:before="0" w:after="0" w:line="240" w:lineRule="auto"/>
              <w:jc w:val="right"/>
            </w:pPr>
            <w:r w:rsidRPr="00B6173C">
              <w:t>2.3</w:t>
            </w:r>
          </w:p>
        </w:tc>
        <w:tc>
          <w:tcPr>
            <w:tcW w:w="380" w:type="pct"/>
            <w:tcBorders>
              <w:top w:val="single" w:sz="4" w:space="0" w:color="auto"/>
              <w:left w:val="nil"/>
              <w:bottom w:val="nil"/>
              <w:right w:val="nil"/>
            </w:tcBorders>
          </w:tcPr>
          <w:p w14:paraId="50B58CA6" w14:textId="77777777" w:rsidR="00986E71" w:rsidRPr="00B6173C" w:rsidRDefault="00986E71" w:rsidP="007F5641">
            <w:pPr>
              <w:pStyle w:val="TableText"/>
              <w:spacing w:before="0" w:after="0" w:line="240" w:lineRule="auto"/>
              <w:jc w:val="right"/>
            </w:pPr>
            <w:r w:rsidRPr="00B6173C">
              <w:t>0.001</w:t>
            </w:r>
          </w:p>
          <w:p w14:paraId="5FE19325" w14:textId="77777777" w:rsidR="00986E71" w:rsidRPr="00B6173C" w:rsidRDefault="00986E71" w:rsidP="007F5641">
            <w:pPr>
              <w:pStyle w:val="TableText"/>
              <w:spacing w:before="0" w:after="0" w:line="240" w:lineRule="auto"/>
              <w:jc w:val="right"/>
            </w:pPr>
            <w:r w:rsidRPr="00B6173C">
              <w:t>0.004</w:t>
            </w:r>
          </w:p>
        </w:tc>
        <w:tc>
          <w:tcPr>
            <w:tcW w:w="500" w:type="pct"/>
            <w:tcBorders>
              <w:top w:val="single" w:sz="4" w:space="0" w:color="auto"/>
              <w:left w:val="nil"/>
              <w:bottom w:val="nil"/>
              <w:right w:val="nil"/>
            </w:tcBorders>
            <w:shd w:val="clear" w:color="auto" w:fill="auto"/>
          </w:tcPr>
          <w:p w14:paraId="6BD6E049" w14:textId="77777777" w:rsidR="00986E71" w:rsidRPr="00B6173C" w:rsidRDefault="00986E71" w:rsidP="007F5641">
            <w:pPr>
              <w:pStyle w:val="TableText"/>
              <w:spacing w:before="0" w:after="0" w:line="240" w:lineRule="auto"/>
              <w:jc w:val="right"/>
            </w:pPr>
            <w:r w:rsidRPr="00B6173C">
              <w:t>96</w:t>
            </w:r>
          </w:p>
          <w:p w14:paraId="2D67354D" w14:textId="77777777" w:rsidR="00986E71" w:rsidRPr="00B6173C" w:rsidRDefault="00986E71" w:rsidP="007F5641">
            <w:pPr>
              <w:pStyle w:val="TableText"/>
              <w:spacing w:before="0" w:after="0" w:line="240" w:lineRule="auto"/>
              <w:jc w:val="right"/>
            </w:pPr>
            <w:r w:rsidRPr="00B6173C">
              <w:t>&gt;99</w:t>
            </w:r>
          </w:p>
        </w:tc>
      </w:tr>
      <w:tr w:rsidR="00986E71" w:rsidRPr="00B6173C" w14:paraId="43021566" w14:textId="77777777" w:rsidTr="007F5641">
        <w:trPr>
          <w:cantSplit/>
        </w:trPr>
        <w:tc>
          <w:tcPr>
            <w:tcW w:w="736" w:type="pct"/>
            <w:tcBorders>
              <w:top w:val="nil"/>
              <w:left w:val="nil"/>
              <w:bottom w:val="nil"/>
              <w:right w:val="nil"/>
            </w:tcBorders>
          </w:tcPr>
          <w:p w14:paraId="70E9FF03" w14:textId="7D3B282B" w:rsidR="00986E71" w:rsidRPr="00B6173C" w:rsidRDefault="00986E71" w:rsidP="007F5641">
            <w:pPr>
              <w:pStyle w:val="TableText"/>
              <w:spacing w:before="0" w:after="0" w:line="240" w:lineRule="auto"/>
            </w:pPr>
            <w:r w:rsidRPr="00B6173C">
              <w:t xml:space="preserve">NSW </w:t>
            </w:r>
            <w:r w:rsidR="004F2E88">
              <w:t>and</w:t>
            </w:r>
            <w:r w:rsidRPr="00B6173C">
              <w:t xml:space="preserve"> ACT</w:t>
            </w:r>
          </w:p>
        </w:tc>
        <w:tc>
          <w:tcPr>
            <w:tcW w:w="439" w:type="pct"/>
            <w:tcBorders>
              <w:top w:val="nil"/>
              <w:left w:val="nil"/>
              <w:bottom w:val="nil"/>
              <w:right w:val="nil"/>
            </w:tcBorders>
          </w:tcPr>
          <w:p w14:paraId="5BE916E4" w14:textId="77777777" w:rsidR="00986E71" w:rsidRPr="00B6173C" w:rsidDel="003646C8" w:rsidRDefault="00986E71" w:rsidP="007F5641">
            <w:pPr>
              <w:pStyle w:val="TableText"/>
              <w:spacing w:before="0" w:after="0" w:line="240" w:lineRule="auto"/>
              <w:jc w:val="right"/>
            </w:pPr>
            <w:r w:rsidRPr="00B6173C">
              <w:t>2.5</w:t>
            </w:r>
          </w:p>
        </w:tc>
        <w:tc>
          <w:tcPr>
            <w:tcW w:w="589" w:type="pct"/>
            <w:tcBorders>
              <w:top w:val="nil"/>
              <w:left w:val="nil"/>
              <w:bottom w:val="nil"/>
              <w:right w:val="nil"/>
            </w:tcBorders>
          </w:tcPr>
          <w:p w14:paraId="18200BF6" w14:textId="77777777" w:rsidR="00986E71" w:rsidRPr="00B6173C" w:rsidDel="003646C8" w:rsidRDefault="00986E71" w:rsidP="007F5641">
            <w:pPr>
              <w:pStyle w:val="TableText"/>
              <w:spacing w:before="0" w:after="0" w:line="240" w:lineRule="auto"/>
              <w:jc w:val="right"/>
            </w:pPr>
            <w:r w:rsidRPr="00B6173C">
              <w:t>0.53</w:t>
            </w:r>
          </w:p>
        </w:tc>
        <w:tc>
          <w:tcPr>
            <w:tcW w:w="589" w:type="pct"/>
            <w:tcBorders>
              <w:top w:val="nil"/>
              <w:left w:val="nil"/>
              <w:bottom w:val="nil"/>
              <w:right w:val="nil"/>
            </w:tcBorders>
          </w:tcPr>
          <w:p w14:paraId="20779BC2" w14:textId="77777777" w:rsidR="00986E71" w:rsidRPr="00B6173C" w:rsidDel="003646C8" w:rsidRDefault="00986E71" w:rsidP="007F5641">
            <w:pPr>
              <w:pStyle w:val="TableText"/>
              <w:spacing w:before="0" w:after="0" w:line="240" w:lineRule="auto"/>
              <w:jc w:val="right"/>
            </w:pPr>
            <w:r w:rsidRPr="00B6173C">
              <w:t>288</w:t>
            </w:r>
          </w:p>
        </w:tc>
        <w:tc>
          <w:tcPr>
            <w:tcW w:w="442" w:type="pct"/>
            <w:tcBorders>
              <w:top w:val="nil"/>
              <w:left w:val="nil"/>
              <w:bottom w:val="nil"/>
              <w:right w:val="nil"/>
            </w:tcBorders>
          </w:tcPr>
          <w:p w14:paraId="279F2E94"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20CABA16" w14:textId="77777777" w:rsidR="00986E71" w:rsidRPr="00B6173C" w:rsidRDefault="00986E71" w:rsidP="007F5641">
            <w:pPr>
              <w:pStyle w:val="TableText"/>
              <w:spacing w:before="0" w:after="0" w:line="240" w:lineRule="auto"/>
              <w:jc w:val="right"/>
            </w:pPr>
            <w:r w:rsidRPr="00B6173C">
              <w:t>25</w:t>
            </w:r>
          </w:p>
          <w:p w14:paraId="1C519B10"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1B669B7" w14:textId="77777777" w:rsidR="00986E71" w:rsidRPr="00B6173C" w:rsidRDefault="00986E71" w:rsidP="007F5641">
            <w:pPr>
              <w:pStyle w:val="TableText"/>
              <w:spacing w:before="0" w:after="0" w:line="240" w:lineRule="auto"/>
              <w:jc w:val="right"/>
            </w:pPr>
            <w:r w:rsidRPr="00B6173C">
              <w:t>17</w:t>
            </w:r>
          </w:p>
          <w:p w14:paraId="4E024E19" w14:textId="77777777" w:rsidR="00986E71" w:rsidRPr="00B6173C" w:rsidRDefault="00986E71" w:rsidP="007F5641">
            <w:pPr>
              <w:pStyle w:val="TableText"/>
              <w:spacing w:before="0" w:after="0" w:line="240" w:lineRule="auto"/>
              <w:jc w:val="right"/>
            </w:pPr>
            <w:r w:rsidRPr="00B6173C">
              <w:t>42</w:t>
            </w:r>
          </w:p>
        </w:tc>
        <w:tc>
          <w:tcPr>
            <w:tcW w:w="441" w:type="pct"/>
            <w:tcBorders>
              <w:top w:val="nil"/>
              <w:left w:val="nil"/>
              <w:bottom w:val="nil"/>
              <w:right w:val="nil"/>
            </w:tcBorders>
          </w:tcPr>
          <w:p w14:paraId="497AECE6" w14:textId="77777777" w:rsidR="00986E71" w:rsidRPr="00B6173C" w:rsidRDefault="00986E71" w:rsidP="007F5641">
            <w:pPr>
              <w:pStyle w:val="TableText"/>
              <w:spacing w:before="0" w:after="0" w:line="240" w:lineRule="auto"/>
              <w:jc w:val="right"/>
            </w:pPr>
            <w:r w:rsidRPr="00B6173C">
              <w:t>1.3</w:t>
            </w:r>
          </w:p>
          <w:p w14:paraId="0BDF1FE8" w14:textId="77777777" w:rsidR="00986E71" w:rsidRPr="00B6173C" w:rsidRDefault="00986E71" w:rsidP="007F5641">
            <w:pPr>
              <w:pStyle w:val="TableText"/>
              <w:spacing w:before="0" w:after="0" w:line="240" w:lineRule="auto"/>
              <w:jc w:val="right"/>
            </w:pPr>
            <w:r w:rsidRPr="00B6173C">
              <w:t>2.8</w:t>
            </w:r>
          </w:p>
        </w:tc>
        <w:tc>
          <w:tcPr>
            <w:tcW w:w="380" w:type="pct"/>
            <w:tcBorders>
              <w:top w:val="nil"/>
              <w:left w:val="nil"/>
              <w:bottom w:val="nil"/>
              <w:right w:val="nil"/>
            </w:tcBorders>
          </w:tcPr>
          <w:p w14:paraId="09D7AD6C" w14:textId="77777777" w:rsidR="00986E71" w:rsidRPr="00B6173C" w:rsidRDefault="00986E71" w:rsidP="007F5641">
            <w:pPr>
              <w:pStyle w:val="TableText"/>
              <w:spacing w:before="0" w:after="0" w:line="240" w:lineRule="auto"/>
              <w:jc w:val="right"/>
            </w:pPr>
            <w:r w:rsidRPr="00B6173C">
              <w:t>0.010</w:t>
            </w:r>
          </w:p>
          <w:p w14:paraId="3224CD2B" w14:textId="77777777" w:rsidR="00986E71" w:rsidRPr="00B6173C" w:rsidRDefault="00986E71" w:rsidP="007F5641">
            <w:pPr>
              <w:pStyle w:val="TableText"/>
              <w:spacing w:before="0" w:after="0" w:line="240" w:lineRule="auto"/>
              <w:jc w:val="right"/>
            </w:pPr>
            <w:r w:rsidRPr="00B6173C">
              <w:t>0.038</w:t>
            </w:r>
          </w:p>
        </w:tc>
        <w:tc>
          <w:tcPr>
            <w:tcW w:w="500" w:type="pct"/>
            <w:tcBorders>
              <w:top w:val="nil"/>
              <w:left w:val="nil"/>
              <w:bottom w:val="nil"/>
              <w:right w:val="nil"/>
            </w:tcBorders>
            <w:shd w:val="clear" w:color="auto" w:fill="auto"/>
          </w:tcPr>
          <w:p w14:paraId="48DFC8A8" w14:textId="77777777" w:rsidR="00986E71" w:rsidRPr="00B6173C" w:rsidRDefault="00986E71" w:rsidP="007F5641">
            <w:pPr>
              <w:pStyle w:val="TableText"/>
              <w:spacing w:before="0" w:after="0" w:line="240" w:lineRule="auto"/>
              <w:jc w:val="right"/>
            </w:pPr>
            <w:r w:rsidRPr="00B6173C">
              <w:t>92</w:t>
            </w:r>
          </w:p>
          <w:p w14:paraId="4C21AD4C" w14:textId="77777777" w:rsidR="00986E71" w:rsidRPr="00B6173C" w:rsidRDefault="00986E71" w:rsidP="007F5641">
            <w:pPr>
              <w:pStyle w:val="TableText"/>
              <w:spacing w:before="0" w:after="0" w:line="240" w:lineRule="auto"/>
              <w:jc w:val="right"/>
            </w:pPr>
            <w:r w:rsidRPr="00B6173C">
              <w:t>97</w:t>
            </w:r>
          </w:p>
        </w:tc>
      </w:tr>
      <w:tr w:rsidR="00986E71" w:rsidRPr="00B6173C" w14:paraId="4911C17E" w14:textId="77777777" w:rsidTr="007F5641">
        <w:trPr>
          <w:cantSplit/>
        </w:trPr>
        <w:tc>
          <w:tcPr>
            <w:tcW w:w="736" w:type="pct"/>
            <w:tcBorders>
              <w:top w:val="nil"/>
              <w:left w:val="nil"/>
              <w:bottom w:val="single" w:sz="4" w:space="0" w:color="auto"/>
              <w:right w:val="nil"/>
            </w:tcBorders>
          </w:tcPr>
          <w:p w14:paraId="41FBCD43"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single" w:sz="4" w:space="0" w:color="auto"/>
              <w:right w:val="nil"/>
            </w:tcBorders>
          </w:tcPr>
          <w:p w14:paraId="73FE49B2" w14:textId="77777777" w:rsidR="00986E71" w:rsidRPr="00B6173C" w:rsidDel="003646C8" w:rsidRDefault="00986E71" w:rsidP="007F5641">
            <w:pPr>
              <w:pStyle w:val="TableText"/>
              <w:spacing w:before="0" w:after="0" w:line="240" w:lineRule="auto"/>
              <w:jc w:val="right"/>
            </w:pPr>
            <w:r w:rsidRPr="00B6173C">
              <w:t>3.6</w:t>
            </w:r>
          </w:p>
        </w:tc>
        <w:tc>
          <w:tcPr>
            <w:tcW w:w="589" w:type="pct"/>
            <w:tcBorders>
              <w:top w:val="nil"/>
              <w:left w:val="nil"/>
              <w:bottom w:val="single" w:sz="4" w:space="0" w:color="auto"/>
              <w:right w:val="nil"/>
            </w:tcBorders>
          </w:tcPr>
          <w:p w14:paraId="7D5E2101" w14:textId="77777777" w:rsidR="00986E71" w:rsidRPr="00B6173C" w:rsidDel="003646C8" w:rsidRDefault="00986E71" w:rsidP="007F5641">
            <w:pPr>
              <w:pStyle w:val="TableText"/>
              <w:spacing w:before="0" w:after="0" w:line="240" w:lineRule="auto"/>
              <w:jc w:val="right"/>
            </w:pPr>
            <w:r w:rsidRPr="00B6173C">
              <w:t>0.35</w:t>
            </w:r>
          </w:p>
        </w:tc>
        <w:tc>
          <w:tcPr>
            <w:tcW w:w="589" w:type="pct"/>
            <w:tcBorders>
              <w:top w:val="nil"/>
              <w:left w:val="nil"/>
              <w:bottom w:val="single" w:sz="4" w:space="0" w:color="auto"/>
              <w:right w:val="nil"/>
            </w:tcBorders>
          </w:tcPr>
          <w:p w14:paraId="1F252092" w14:textId="77777777" w:rsidR="00986E71" w:rsidRPr="00B6173C" w:rsidDel="003646C8" w:rsidRDefault="00986E71" w:rsidP="007F5641">
            <w:pPr>
              <w:pStyle w:val="TableText"/>
              <w:spacing w:before="0" w:after="0" w:line="240" w:lineRule="auto"/>
              <w:jc w:val="right"/>
            </w:pPr>
            <w:r w:rsidRPr="00B6173C">
              <w:t>190</w:t>
            </w:r>
          </w:p>
        </w:tc>
        <w:tc>
          <w:tcPr>
            <w:tcW w:w="442" w:type="pct"/>
            <w:tcBorders>
              <w:top w:val="nil"/>
              <w:left w:val="nil"/>
              <w:bottom w:val="single" w:sz="4" w:space="0" w:color="auto"/>
              <w:right w:val="nil"/>
            </w:tcBorders>
          </w:tcPr>
          <w:p w14:paraId="6E5F4898" w14:textId="77777777" w:rsidR="00986E71" w:rsidRPr="00B6173C" w:rsidRDefault="00986E71" w:rsidP="007F5641">
            <w:pPr>
              <w:pStyle w:val="TableText"/>
              <w:spacing w:before="0" w:after="0" w:line="240" w:lineRule="auto"/>
            </w:pPr>
            <w:r w:rsidRPr="00B6173C">
              <w:t>Winter</w:t>
            </w:r>
          </w:p>
        </w:tc>
        <w:tc>
          <w:tcPr>
            <w:tcW w:w="441" w:type="pct"/>
            <w:tcBorders>
              <w:top w:val="nil"/>
              <w:left w:val="nil"/>
              <w:bottom w:val="single" w:sz="4" w:space="0" w:color="auto"/>
              <w:right w:val="nil"/>
            </w:tcBorders>
          </w:tcPr>
          <w:p w14:paraId="5870DAF7" w14:textId="77777777" w:rsidR="00986E71" w:rsidRPr="00B6173C" w:rsidRDefault="00986E71" w:rsidP="007F5641">
            <w:pPr>
              <w:pStyle w:val="TableText"/>
              <w:spacing w:before="0" w:after="0" w:line="240" w:lineRule="auto"/>
              <w:jc w:val="right"/>
            </w:pPr>
            <w:r w:rsidRPr="00B6173C">
              <w:t>25</w:t>
            </w:r>
          </w:p>
          <w:p w14:paraId="7C8D175C"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4BC61843" w14:textId="77777777" w:rsidR="00986E71" w:rsidRPr="00B6173C" w:rsidRDefault="00986E71" w:rsidP="007F5641">
            <w:pPr>
              <w:pStyle w:val="TableText"/>
              <w:spacing w:before="0" w:after="0" w:line="240" w:lineRule="auto"/>
              <w:jc w:val="right"/>
            </w:pPr>
            <w:r w:rsidRPr="00B6173C">
              <w:t>11</w:t>
            </w:r>
          </w:p>
          <w:p w14:paraId="099D954A" w14:textId="77777777" w:rsidR="00986E71" w:rsidRPr="00B6173C" w:rsidRDefault="00986E71" w:rsidP="007F5641">
            <w:pPr>
              <w:pStyle w:val="TableText"/>
              <w:spacing w:before="0" w:after="0" w:line="240" w:lineRule="auto"/>
              <w:jc w:val="right"/>
            </w:pPr>
            <w:r w:rsidRPr="00B6173C">
              <w:t>20</w:t>
            </w:r>
          </w:p>
        </w:tc>
        <w:tc>
          <w:tcPr>
            <w:tcW w:w="441" w:type="pct"/>
            <w:tcBorders>
              <w:top w:val="nil"/>
              <w:left w:val="nil"/>
              <w:bottom w:val="single" w:sz="4" w:space="0" w:color="auto"/>
              <w:right w:val="nil"/>
            </w:tcBorders>
          </w:tcPr>
          <w:p w14:paraId="7D74EE47" w14:textId="77777777" w:rsidR="00986E71" w:rsidRPr="00B6173C" w:rsidRDefault="00986E71" w:rsidP="007F5641">
            <w:pPr>
              <w:pStyle w:val="TableText"/>
              <w:spacing w:before="0" w:after="0" w:line="240" w:lineRule="auto"/>
              <w:jc w:val="right"/>
            </w:pPr>
            <w:r w:rsidRPr="00B6173C">
              <w:t>1.3</w:t>
            </w:r>
          </w:p>
          <w:p w14:paraId="09E6150E" w14:textId="77777777" w:rsidR="00986E71" w:rsidRPr="00B6173C" w:rsidRDefault="00986E71" w:rsidP="007F5641">
            <w:pPr>
              <w:pStyle w:val="TableText"/>
              <w:spacing w:before="0" w:after="0" w:line="240" w:lineRule="auto"/>
              <w:jc w:val="right"/>
            </w:pPr>
            <w:r w:rsidRPr="00B6173C">
              <w:t>2.6</w:t>
            </w:r>
          </w:p>
        </w:tc>
        <w:tc>
          <w:tcPr>
            <w:tcW w:w="380" w:type="pct"/>
            <w:tcBorders>
              <w:top w:val="nil"/>
              <w:left w:val="nil"/>
              <w:bottom w:val="single" w:sz="4" w:space="0" w:color="auto"/>
              <w:right w:val="nil"/>
            </w:tcBorders>
          </w:tcPr>
          <w:p w14:paraId="5AC265EB" w14:textId="77777777" w:rsidR="00986E71" w:rsidRPr="00B6173C" w:rsidRDefault="00986E71" w:rsidP="007F5641">
            <w:pPr>
              <w:pStyle w:val="TableText"/>
              <w:spacing w:before="0" w:after="0" w:line="240" w:lineRule="auto"/>
              <w:jc w:val="right"/>
            </w:pPr>
            <w:r w:rsidRPr="00B6173C">
              <w:t>0.013</w:t>
            </w:r>
          </w:p>
          <w:p w14:paraId="6ECCCC2C" w14:textId="77777777" w:rsidR="00986E71" w:rsidRPr="00B6173C" w:rsidRDefault="00986E71" w:rsidP="007F5641">
            <w:pPr>
              <w:pStyle w:val="TableText"/>
              <w:spacing w:before="0" w:after="0" w:line="240" w:lineRule="auto"/>
              <w:jc w:val="right"/>
            </w:pPr>
            <w:r w:rsidRPr="00B6173C">
              <w:t>0.037</w:t>
            </w:r>
          </w:p>
        </w:tc>
        <w:tc>
          <w:tcPr>
            <w:tcW w:w="500" w:type="pct"/>
            <w:tcBorders>
              <w:top w:val="nil"/>
              <w:left w:val="nil"/>
              <w:bottom w:val="single" w:sz="4" w:space="0" w:color="auto"/>
              <w:right w:val="nil"/>
            </w:tcBorders>
            <w:shd w:val="clear" w:color="auto" w:fill="auto"/>
          </w:tcPr>
          <w:p w14:paraId="41C1B217" w14:textId="77777777" w:rsidR="00986E71" w:rsidRPr="00B6173C" w:rsidRDefault="00986E71" w:rsidP="007F5641">
            <w:pPr>
              <w:pStyle w:val="TableText"/>
              <w:spacing w:before="0" w:after="0" w:line="240" w:lineRule="auto"/>
              <w:jc w:val="right"/>
            </w:pPr>
            <w:r w:rsidRPr="00B6173C">
              <w:t>95</w:t>
            </w:r>
          </w:p>
          <w:p w14:paraId="3ED9EACE" w14:textId="77777777" w:rsidR="00986E71" w:rsidRPr="00B6173C" w:rsidRDefault="00986E71" w:rsidP="007F5641">
            <w:pPr>
              <w:pStyle w:val="TableText"/>
              <w:spacing w:before="0" w:after="0" w:line="240" w:lineRule="auto"/>
              <w:jc w:val="right"/>
            </w:pPr>
            <w:r w:rsidRPr="00B6173C">
              <w:t>&gt;99</w:t>
            </w:r>
          </w:p>
        </w:tc>
      </w:tr>
      <w:tr w:rsidR="00986E71" w:rsidRPr="00B6173C" w14:paraId="26AC7BC2" w14:textId="77777777" w:rsidTr="004F2E88">
        <w:trPr>
          <w:cantSplit/>
        </w:trPr>
        <w:tc>
          <w:tcPr>
            <w:tcW w:w="5000" w:type="pct"/>
            <w:gridSpan w:val="10"/>
            <w:tcBorders>
              <w:top w:val="single" w:sz="4" w:space="0" w:color="auto"/>
              <w:left w:val="nil"/>
              <w:bottom w:val="single" w:sz="4" w:space="0" w:color="auto"/>
              <w:right w:val="nil"/>
            </w:tcBorders>
          </w:tcPr>
          <w:p w14:paraId="4938E4C0" w14:textId="718167BB" w:rsidR="00986E71" w:rsidRPr="00B6173C" w:rsidRDefault="00986E71" w:rsidP="007F5641">
            <w:pPr>
              <w:pStyle w:val="TableSubHead"/>
              <w:spacing w:before="0" w:after="0" w:line="240" w:lineRule="auto"/>
            </w:pPr>
            <w:r w:rsidRPr="00B6173C">
              <w:t xml:space="preserve">Pasture </w:t>
            </w:r>
            <w:r w:rsidR="004F2E88">
              <w:t>and</w:t>
            </w:r>
            <w:r w:rsidRPr="00B6173C">
              <w:t xml:space="preserve"> pasture seed crops</w:t>
            </w:r>
          </w:p>
        </w:tc>
      </w:tr>
      <w:tr w:rsidR="00986E71" w:rsidRPr="00B6173C" w14:paraId="33CE81FA" w14:textId="77777777" w:rsidTr="00D324F6">
        <w:trPr>
          <w:cantSplit/>
        </w:trPr>
        <w:tc>
          <w:tcPr>
            <w:tcW w:w="736" w:type="pct"/>
            <w:tcBorders>
              <w:top w:val="single" w:sz="4" w:space="0" w:color="auto"/>
              <w:left w:val="nil"/>
              <w:bottom w:val="nil"/>
              <w:right w:val="nil"/>
            </w:tcBorders>
          </w:tcPr>
          <w:p w14:paraId="42148B6E" w14:textId="72BD2402" w:rsidR="00986E71" w:rsidRPr="00B6173C" w:rsidRDefault="00986E71" w:rsidP="007F5641">
            <w:pPr>
              <w:pStyle w:val="TableText"/>
              <w:spacing w:before="0" w:after="0" w:line="240" w:lineRule="auto"/>
            </w:pPr>
            <w:r w:rsidRPr="00B6173C">
              <w:t xml:space="preserve">Queensland </w:t>
            </w:r>
            <w:r w:rsidR="00D324F6">
              <w:t>and</w:t>
            </w:r>
            <w:r w:rsidRPr="00B6173C">
              <w:t xml:space="preserve"> NT</w:t>
            </w:r>
          </w:p>
        </w:tc>
        <w:tc>
          <w:tcPr>
            <w:tcW w:w="439" w:type="pct"/>
            <w:tcBorders>
              <w:top w:val="single" w:sz="4" w:space="0" w:color="auto"/>
              <w:left w:val="nil"/>
              <w:bottom w:val="nil"/>
              <w:right w:val="nil"/>
            </w:tcBorders>
          </w:tcPr>
          <w:p w14:paraId="2935DF84" w14:textId="77777777" w:rsidR="00986E71" w:rsidRPr="00B6173C" w:rsidDel="003646C8" w:rsidRDefault="00986E71" w:rsidP="007F5641">
            <w:pPr>
              <w:pStyle w:val="TableText"/>
              <w:spacing w:before="0" w:after="0" w:line="240" w:lineRule="auto"/>
              <w:jc w:val="right"/>
            </w:pPr>
            <w:r w:rsidRPr="00B6173C">
              <w:t>0.48</w:t>
            </w:r>
          </w:p>
        </w:tc>
        <w:tc>
          <w:tcPr>
            <w:tcW w:w="589" w:type="pct"/>
            <w:tcBorders>
              <w:top w:val="single" w:sz="4" w:space="0" w:color="auto"/>
              <w:left w:val="nil"/>
              <w:bottom w:val="nil"/>
              <w:right w:val="nil"/>
            </w:tcBorders>
          </w:tcPr>
          <w:p w14:paraId="12CC9BA7" w14:textId="77777777" w:rsidR="00986E71" w:rsidRPr="00B6173C" w:rsidDel="003646C8" w:rsidRDefault="00986E71" w:rsidP="007F5641">
            <w:pPr>
              <w:pStyle w:val="TableText"/>
              <w:spacing w:before="0" w:after="0" w:line="240" w:lineRule="auto"/>
              <w:jc w:val="right"/>
            </w:pPr>
            <w:r w:rsidRPr="00B6173C">
              <w:t>0.20</w:t>
            </w:r>
          </w:p>
        </w:tc>
        <w:tc>
          <w:tcPr>
            <w:tcW w:w="589" w:type="pct"/>
            <w:tcBorders>
              <w:top w:val="single" w:sz="4" w:space="0" w:color="auto"/>
              <w:left w:val="nil"/>
              <w:bottom w:val="nil"/>
              <w:right w:val="nil"/>
            </w:tcBorders>
          </w:tcPr>
          <w:p w14:paraId="4E7C2132" w14:textId="77777777" w:rsidR="00986E71" w:rsidRPr="00B6173C" w:rsidDel="003646C8" w:rsidRDefault="00986E71" w:rsidP="007F5641">
            <w:pPr>
              <w:pStyle w:val="TableText"/>
              <w:spacing w:before="0" w:after="0" w:line="240" w:lineRule="auto"/>
              <w:jc w:val="right"/>
            </w:pPr>
            <w:r w:rsidRPr="00B6173C">
              <w:t>143</w:t>
            </w:r>
          </w:p>
        </w:tc>
        <w:tc>
          <w:tcPr>
            <w:tcW w:w="442" w:type="pct"/>
            <w:tcBorders>
              <w:top w:val="single" w:sz="4" w:space="0" w:color="auto"/>
              <w:left w:val="nil"/>
              <w:bottom w:val="nil"/>
              <w:right w:val="nil"/>
            </w:tcBorders>
          </w:tcPr>
          <w:p w14:paraId="0B12589A" w14:textId="77777777" w:rsidR="00986E71" w:rsidRPr="00B6173C" w:rsidRDefault="00986E71" w:rsidP="007F5641">
            <w:pPr>
              <w:pStyle w:val="TableText"/>
              <w:spacing w:before="0" w:after="0" w:line="240" w:lineRule="auto"/>
            </w:pPr>
            <w:r w:rsidRPr="00B6173C">
              <w:t>Winter</w:t>
            </w:r>
          </w:p>
        </w:tc>
        <w:tc>
          <w:tcPr>
            <w:tcW w:w="441" w:type="pct"/>
            <w:tcBorders>
              <w:top w:val="single" w:sz="4" w:space="0" w:color="auto"/>
              <w:left w:val="nil"/>
              <w:bottom w:val="nil"/>
              <w:right w:val="nil"/>
            </w:tcBorders>
          </w:tcPr>
          <w:p w14:paraId="59DDD2D4" w14:textId="77777777" w:rsidR="00986E71" w:rsidRPr="00B6173C" w:rsidRDefault="00986E71" w:rsidP="007F5641">
            <w:pPr>
              <w:pStyle w:val="TableText"/>
              <w:spacing w:before="0" w:after="0" w:line="240" w:lineRule="auto"/>
              <w:jc w:val="right"/>
            </w:pPr>
            <w:r w:rsidRPr="00B6173C">
              <w:t>25</w:t>
            </w:r>
          </w:p>
          <w:p w14:paraId="2DEDE26A" w14:textId="77777777" w:rsidR="00986E71" w:rsidRPr="00B6173C"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1A13B65B" w14:textId="77777777" w:rsidR="00986E71" w:rsidRPr="00B6173C" w:rsidRDefault="00986E71" w:rsidP="007F5641">
            <w:pPr>
              <w:pStyle w:val="TableText"/>
              <w:spacing w:before="0" w:after="0" w:line="240" w:lineRule="auto"/>
              <w:jc w:val="right"/>
            </w:pPr>
            <w:r w:rsidRPr="00B6173C">
              <w:t>13</w:t>
            </w:r>
          </w:p>
          <w:p w14:paraId="01477D3B" w14:textId="77777777" w:rsidR="00986E71" w:rsidRPr="00B6173C" w:rsidRDefault="00986E71" w:rsidP="007F5641">
            <w:pPr>
              <w:pStyle w:val="TableText"/>
              <w:spacing w:before="0" w:after="0" w:line="240" w:lineRule="auto"/>
              <w:jc w:val="right"/>
            </w:pPr>
            <w:r w:rsidRPr="00B6173C">
              <w:t>29</w:t>
            </w:r>
          </w:p>
        </w:tc>
        <w:tc>
          <w:tcPr>
            <w:tcW w:w="441" w:type="pct"/>
            <w:tcBorders>
              <w:top w:val="single" w:sz="4" w:space="0" w:color="auto"/>
              <w:left w:val="nil"/>
              <w:bottom w:val="nil"/>
              <w:right w:val="nil"/>
            </w:tcBorders>
          </w:tcPr>
          <w:p w14:paraId="2E9BEE71" w14:textId="77777777" w:rsidR="00986E71" w:rsidRPr="00B6173C" w:rsidRDefault="00986E71" w:rsidP="007F5641">
            <w:pPr>
              <w:pStyle w:val="TableText"/>
              <w:spacing w:before="0" w:after="0" w:line="240" w:lineRule="auto"/>
              <w:jc w:val="right"/>
            </w:pPr>
            <w:r w:rsidRPr="00B6173C">
              <w:t>1.0</w:t>
            </w:r>
          </w:p>
          <w:p w14:paraId="2F172CC2" w14:textId="77777777" w:rsidR="00986E71" w:rsidRPr="00B6173C" w:rsidRDefault="00986E71" w:rsidP="007F5641">
            <w:pPr>
              <w:pStyle w:val="TableText"/>
              <w:spacing w:before="0" w:after="0" w:line="240" w:lineRule="auto"/>
              <w:jc w:val="right"/>
            </w:pPr>
            <w:r w:rsidRPr="00B6173C">
              <w:t>2.3</w:t>
            </w:r>
          </w:p>
        </w:tc>
        <w:tc>
          <w:tcPr>
            <w:tcW w:w="380" w:type="pct"/>
            <w:tcBorders>
              <w:top w:val="single" w:sz="4" w:space="0" w:color="auto"/>
              <w:left w:val="nil"/>
              <w:bottom w:val="nil"/>
              <w:right w:val="nil"/>
            </w:tcBorders>
          </w:tcPr>
          <w:p w14:paraId="271CED4D" w14:textId="77777777" w:rsidR="00986E71" w:rsidRPr="00B6173C" w:rsidRDefault="00986E71" w:rsidP="007F5641">
            <w:pPr>
              <w:pStyle w:val="TableText"/>
              <w:spacing w:before="0" w:after="0" w:line="240" w:lineRule="auto"/>
              <w:jc w:val="right"/>
            </w:pPr>
            <w:r w:rsidRPr="00B6173C">
              <w:t>0.001</w:t>
            </w:r>
          </w:p>
          <w:p w14:paraId="1BC86480" w14:textId="77777777" w:rsidR="00986E71" w:rsidRPr="00B6173C" w:rsidRDefault="00986E71" w:rsidP="007F5641">
            <w:pPr>
              <w:pStyle w:val="TableText"/>
              <w:spacing w:before="0" w:after="0" w:line="240" w:lineRule="auto"/>
              <w:jc w:val="right"/>
            </w:pPr>
            <w:r w:rsidRPr="00B6173C">
              <w:t>0.004</w:t>
            </w:r>
          </w:p>
        </w:tc>
        <w:tc>
          <w:tcPr>
            <w:tcW w:w="500" w:type="pct"/>
            <w:tcBorders>
              <w:top w:val="single" w:sz="4" w:space="0" w:color="auto"/>
              <w:left w:val="nil"/>
              <w:bottom w:val="nil"/>
              <w:right w:val="nil"/>
            </w:tcBorders>
            <w:shd w:val="clear" w:color="auto" w:fill="auto"/>
          </w:tcPr>
          <w:p w14:paraId="71C44333" w14:textId="77777777" w:rsidR="00986E71" w:rsidRPr="00B6173C" w:rsidRDefault="00986E71" w:rsidP="007F5641">
            <w:pPr>
              <w:pStyle w:val="TableText"/>
              <w:spacing w:before="0" w:after="0" w:line="240" w:lineRule="auto"/>
              <w:jc w:val="right"/>
            </w:pPr>
            <w:r w:rsidRPr="00B6173C">
              <w:t>96</w:t>
            </w:r>
          </w:p>
          <w:p w14:paraId="1152E2AB" w14:textId="77777777" w:rsidR="00986E71" w:rsidRPr="00B6173C" w:rsidRDefault="00986E71" w:rsidP="007F5641">
            <w:pPr>
              <w:pStyle w:val="TableText"/>
              <w:spacing w:before="0" w:after="0" w:line="240" w:lineRule="auto"/>
              <w:jc w:val="right"/>
            </w:pPr>
            <w:r w:rsidRPr="00B6173C">
              <w:t>&gt;99</w:t>
            </w:r>
          </w:p>
        </w:tc>
      </w:tr>
      <w:tr w:rsidR="00986E71" w:rsidRPr="00B6173C" w14:paraId="1F3D2EDB" w14:textId="77777777" w:rsidTr="00D324F6">
        <w:trPr>
          <w:cantSplit/>
        </w:trPr>
        <w:tc>
          <w:tcPr>
            <w:tcW w:w="736" w:type="pct"/>
            <w:tcBorders>
              <w:top w:val="nil"/>
              <w:left w:val="nil"/>
              <w:bottom w:val="nil"/>
              <w:right w:val="nil"/>
            </w:tcBorders>
          </w:tcPr>
          <w:p w14:paraId="145D3515" w14:textId="3D7CCE7E" w:rsidR="00986E71" w:rsidRPr="00B6173C" w:rsidRDefault="00986E71" w:rsidP="007F5641">
            <w:pPr>
              <w:pStyle w:val="TableText"/>
              <w:spacing w:before="0" w:after="0" w:line="240" w:lineRule="auto"/>
            </w:pPr>
            <w:r w:rsidRPr="00B6173C">
              <w:t xml:space="preserve">NSW </w:t>
            </w:r>
            <w:r w:rsidR="00D324F6">
              <w:t>and</w:t>
            </w:r>
            <w:r w:rsidRPr="00B6173C">
              <w:t xml:space="preserve"> ACT</w:t>
            </w:r>
          </w:p>
        </w:tc>
        <w:tc>
          <w:tcPr>
            <w:tcW w:w="439" w:type="pct"/>
            <w:tcBorders>
              <w:top w:val="nil"/>
              <w:left w:val="nil"/>
              <w:bottom w:val="nil"/>
              <w:right w:val="nil"/>
            </w:tcBorders>
          </w:tcPr>
          <w:p w14:paraId="56CA1143" w14:textId="77777777" w:rsidR="00986E71" w:rsidRPr="00B6173C" w:rsidDel="003646C8" w:rsidRDefault="00986E71" w:rsidP="007F5641">
            <w:pPr>
              <w:pStyle w:val="TableText"/>
              <w:spacing w:before="0" w:after="0" w:line="240" w:lineRule="auto"/>
              <w:jc w:val="right"/>
            </w:pPr>
            <w:r w:rsidRPr="00B6173C">
              <w:t>2.5</w:t>
            </w:r>
          </w:p>
        </w:tc>
        <w:tc>
          <w:tcPr>
            <w:tcW w:w="589" w:type="pct"/>
            <w:tcBorders>
              <w:top w:val="nil"/>
              <w:left w:val="nil"/>
              <w:bottom w:val="nil"/>
              <w:right w:val="nil"/>
            </w:tcBorders>
          </w:tcPr>
          <w:p w14:paraId="21051EBE" w14:textId="77777777" w:rsidR="00986E71" w:rsidRPr="00B6173C" w:rsidDel="003646C8" w:rsidRDefault="00986E71" w:rsidP="007F5641">
            <w:pPr>
              <w:pStyle w:val="TableText"/>
              <w:spacing w:before="0" w:after="0" w:line="240" w:lineRule="auto"/>
              <w:jc w:val="right"/>
            </w:pPr>
            <w:r w:rsidRPr="00B6173C">
              <w:t>0.53</w:t>
            </w:r>
          </w:p>
        </w:tc>
        <w:tc>
          <w:tcPr>
            <w:tcW w:w="589" w:type="pct"/>
            <w:tcBorders>
              <w:top w:val="nil"/>
              <w:left w:val="nil"/>
              <w:bottom w:val="nil"/>
              <w:right w:val="nil"/>
            </w:tcBorders>
          </w:tcPr>
          <w:p w14:paraId="5C792BF9" w14:textId="77777777" w:rsidR="00986E71" w:rsidRPr="00B6173C" w:rsidDel="003646C8" w:rsidRDefault="00986E71" w:rsidP="007F5641">
            <w:pPr>
              <w:pStyle w:val="TableText"/>
              <w:spacing w:before="0" w:after="0" w:line="240" w:lineRule="auto"/>
              <w:jc w:val="right"/>
            </w:pPr>
            <w:r w:rsidRPr="00B6173C">
              <w:t>379</w:t>
            </w:r>
          </w:p>
        </w:tc>
        <w:tc>
          <w:tcPr>
            <w:tcW w:w="442" w:type="pct"/>
            <w:tcBorders>
              <w:top w:val="nil"/>
              <w:left w:val="nil"/>
              <w:bottom w:val="nil"/>
              <w:right w:val="nil"/>
            </w:tcBorders>
          </w:tcPr>
          <w:p w14:paraId="2F98DE34"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16913634" w14:textId="77777777" w:rsidR="00986E71" w:rsidRPr="00B6173C" w:rsidRDefault="00986E71" w:rsidP="007F5641">
            <w:pPr>
              <w:pStyle w:val="TableText"/>
              <w:spacing w:before="0" w:after="0" w:line="240" w:lineRule="auto"/>
              <w:jc w:val="right"/>
            </w:pPr>
            <w:r w:rsidRPr="00B6173C">
              <w:t>25</w:t>
            </w:r>
          </w:p>
          <w:p w14:paraId="5BD91D0A"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333BF2A8" w14:textId="77777777" w:rsidR="00986E71" w:rsidRPr="00B6173C" w:rsidRDefault="00986E71" w:rsidP="007F5641">
            <w:pPr>
              <w:pStyle w:val="TableText"/>
              <w:spacing w:before="0" w:after="0" w:line="240" w:lineRule="auto"/>
              <w:jc w:val="right"/>
            </w:pPr>
            <w:r w:rsidRPr="00B6173C">
              <w:t>17</w:t>
            </w:r>
          </w:p>
          <w:p w14:paraId="1DD8F1B2" w14:textId="77777777" w:rsidR="00986E71" w:rsidRPr="00B6173C" w:rsidRDefault="00986E71" w:rsidP="007F5641">
            <w:pPr>
              <w:pStyle w:val="TableText"/>
              <w:spacing w:before="0" w:after="0" w:line="240" w:lineRule="auto"/>
              <w:jc w:val="right"/>
            </w:pPr>
            <w:r w:rsidRPr="00B6173C">
              <w:t>42</w:t>
            </w:r>
          </w:p>
        </w:tc>
        <w:tc>
          <w:tcPr>
            <w:tcW w:w="441" w:type="pct"/>
            <w:tcBorders>
              <w:top w:val="nil"/>
              <w:left w:val="nil"/>
              <w:bottom w:val="nil"/>
              <w:right w:val="nil"/>
            </w:tcBorders>
          </w:tcPr>
          <w:p w14:paraId="26BD0B43" w14:textId="77777777" w:rsidR="00986E71" w:rsidRPr="00B6173C" w:rsidRDefault="00986E71" w:rsidP="007F5641">
            <w:pPr>
              <w:pStyle w:val="TableText"/>
              <w:spacing w:before="0" w:after="0" w:line="240" w:lineRule="auto"/>
              <w:jc w:val="right"/>
            </w:pPr>
            <w:r w:rsidRPr="00B6173C">
              <w:t>1.3</w:t>
            </w:r>
          </w:p>
          <w:p w14:paraId="3D65DBC3" w14:textId="77777777" w:rsidR="00986E71" w:rsidRPr="00B6173C" w:rsidRDefault="00986E71" w:rsidP="007F5641">
            <w:pPr>
              <w:pStyle w:val="TableText"/>
              <w:spacing w:before="0" w:after="0" w:line="240" w:lineRule="auto"/>
              <w:jc w:val="right"/>
            </w:pPr>
            <w:r w:rsidRPr="00B6173C">
              <w:t>2.8</w:t>
            </w:r>
          </w:p>
        </w:tc>
        <w:tc>
          <w:tcPr>
            <w:tcW w:w="380" w:type="pct"/>
            <w:tcBorders>
              <w:top w:val="nil"/>
              <w:left w:val="nil"/>
              <w:bottom w:val="nil"/>
              <w:right w:val="nil"/>
            </w:tcBorders>
          </w:tcPr>
          <w:p w14:paraId="07AC9A31" w14:textId="77777777" w:rsidR="00986E71" w:rsidRPr="00B6173C" w:rsidRDefault="00986E71" w:rsidP="007F5641">
            <w:pPr>
              <w:pStyle w:val="TableText"/>
              <w:spacing w:before="0" w:after="0" w:line="240" w:lineRule="auto"/>
              <w:jc w:val="right"/>
            </w:pPr>
            <w:r w:rsidRPr="00B6173C">
              <w:t>0.004</w:t>
            </w:r>
          </w:p>
          <w:p w14:paraId="03A3EED2" w14:textId="77777777" w:rsidR="00986E71" w:rsidRPr="00B6173C" w:rsidRDefault="00986E71" w:rsidP="007F5641">
            <w:pPr>
              <w:pStyle w:val="TableText"/>
              <w:spacing w:before="0" w:after="0" w:line="240" w:lineRule="auto"/>
              <w:jc w:val="right"/>
            </w:pPr>
            <w:r w:rsidRPr="00B6173C">
              <w:t>0.022</w:t>
            </w:r>
          </w:p>
        </w:tc>
        <w:tc>
          <w:tcPr>
            <w:tcW w:w="500" w:type="pct"/>
            <w:tcBorders>
              <w:top w:val="nil"/>
              <w:left w:val="nil"/>
              <w:bottom w:val="nil"/>
              <w:right w:val="nil"/>
            </w:tcBorders>
            <w:shd w:val="clear" w:color="auto" w:fill="auto"/>
          </w:tcPr>
          <w:p w14:paraId="430D976D" w14:textId="77777777" w:rsidR="00986E71" w:rsidRPr="00B6173C" w:rsidRDefault="00986E71" w:rsidP="007F5641">
            <w:pPr>
              <w:pStyle w:val="TableText"/>
              <w:spacing w:before="0" w:after="0" w:line="240" w:lineRule="auto"/>
              <w:jc w:val="right"/>
            </w:pPr>
            <w:r w:rsidRPr="00B6173C">
              <w:t>93</w:t>
            </w:r>
          </w:p>
          <w:p w14:paraId="7B76FFB8" w14:textId="77777777" w:rsidR="00986E71" w:rsidRPr="00B6173C" w:rsidRDefault="00986E71" w:rsidP="007F5641">
            <w:pPr>
              <w:pStyle w:val="TableText"/>
              <w:spacing w:before="0" w:after="0" w:line="240" w:lineRule="auto"/>
              <w:jc w:val="right"/>
            </w:pPr>
            <w:r w:rsidRPr="00B6173C">
              <w:t>97</w:t>
            </w:r>
          </w:p>
        </w:tc>
      </w:tr>
      <w:tr w:rsidR="00986E71" w:rsidRPr="00B6173C" w14:paraId="0CEDF85A" w14:textId="77777777" w:rsidTr="00D324F6">
        <w:trPr>
          <w:cantSplit/>
        </w:trPr>
        <w:tc>
          <w:tcPr>
            <w:tcW w:w="736" w:type="pct"/>
            <w:tcBorders>
              <w:top w:val="nil"/>
              <w:left w:val="nil"/>
              <w:bottom w:val="single" w:sz="4" w:space="0" w:color="auto"/>
              <w:right w:val="nil"/>
            </w:tcBorders>
          </w:tcPr>
          <w:p w14:paraId="093B4886"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single" w:sz="4" w:space="0" w:color="auto"/>
              <w:right w:val="nil"/>
            </w:tcBorders>
          </w:tcPr>
          <w:p w14:paraId="425A02AA" w14:textId="77777777" w:rsidR="00986E71" w:rsidRPr="00B6173C" w:rsidDel="003646C8" w:rsidRDefault="00986E71" w:rsidP="007F5641">
            <w:pPr>
              <w:pStyle w:val="TableText"/>
              <w:spacing w:before="0" w:after="0" w:line="240" w:lineRule="auto"/>
              <w:jc w:val="right"/>
            </w:pPr>
            <w:r w:rsidRPr="00B6173C">
              <w:t>3.6</w:t>
            </w:r>
          </w:p>
        </w:tc>
        <w:tc>
          <w:tcPr>
            <w:tcW w:w="589" w:type="pct"/>
            <w:tcBorders>
              <w:top w:val="nil"/>
              <w:left w:val="nil"/>
              <w:bottom w:val="single" w:sz="4" w:space="0" w:color="auto"/>
              <w:right w:val="nil"/>
            </w:tcBorders>
          </w:tcPr>
          <w:p w14:paraId="12250043" w14:textId="77777777" w:rsidR="00986E71" w:rsidRPr="00B6173C" w:rsidDel="003646C8" w:rsidRDefault="00986E71" w:rsidP="007F5641">
            <w:pPr>
              <w:pStyle w:val="TableText"/>
              <w:spacing w:before="0" w:after="0" w:line="240" w:lineRule="auto"/>
              <w:jc w:val="right"/>
            </w:pPr>
            <w:r w:rsidRPr="00B6173C">
              <w:t>0.35</w:t>
            </w:r>
          </w:p>
        </w:tc>
        <w:tc>
          <w:tcPr>
            <w:tcW w:w="589" w:type="pct"/>
            <w:tcBorders>
              <w:top w:val="nil"/>
              <w:left w:val="nil"/>
              <w:bottom w:val="single" w:sz="4" w:space="0" w:color="auto"/>
              <w:right w:val="nil"/>
            </w:tcBorders>
          </w:tcPr>
          <w:p w14:paraId="3087CF46" w14:textId="77777777" w:rsidR="00986E71" w:rsidRPr="00B6173C" w:rsidDel="003646C8" w:rsidRDefault="00986E71" w:rsidP="007F5641">
            <w:pPr>
              <w:pStyle w:val="TableText"/>
              <w:spacing w:before="0" w:after="0" w:line="240" w:lineRule="auto"/>
              <w:jc w:val="right"/>
            </w:pPr>
            <w:r w:rsidRPr="00B6173C">
              <w:t>250</w:t>
            </w:r>
          </w:p>
        </w:tc>
        <w:tc>
          <w:tcPr>
            <w:tcW w:w="442" w:type="pct"/>
            <w:tcBorders>
              <w:top w:val="nil"/>
              <w:left w:val="nil"/>
              <w:bottom w:val="single" w:sz="4" w:space="0" w:color="auto"/>
              <w:right w:val="nil"/>
            </w:tcBorders>
          </w:tcPr>
          <w:p w14:paraId="65278E76" w14:textId="77777777" w:rsidR="00986E71" w:rsidRPr="00B6173C" w:rsidRDefault="00986E71" w:rsidP="007F5641">
            <w:pPr>
              <w:pStyle w:val="TableText"/>
              <w:spacing w:before="0" w:after="0" w:line="240" w:lineRule="auto"/>
            </w:pPr>
            <w:r w:rsidRPr="00B6173C">
              <w:t>Winter</w:t>
            </w:r>
          </w:p>
        </w:tc>
        <w:tc>
          <w:tcPr>
            <w:tcW w:w="441" w:type="pct"/>
            <w:tcBorders>
              <w:top w:val="nil"/>
              <w:left w:val="nil"/>
              <w:bottom w:val="single" w:sz="4" w:space="0" w:color="auto"/>
              <w:right w:val="nil"/>
            </w:tcBorders>
          </w:tcPr>
          <w:p w14:paraId="3991437F" w14:textId="77777777" w:rsidR="00986E71" w:rsidRPr="00B6173C" w:rsidRDefault="00986E71" w:rsidP="007F5641">
            <w:pPr>
              <w:pStyle w:val="TableText"/>
              <w:spacing w:before="0" w:after="0" w:line="240" w:lineRule="auto"/>
              <w:jc w:val="right"/>
            </w:pPr>
            <w:r w:rsidRPr="00B6173C">
              <w:t>25</w:t>
            </w:r>
          </w:p>
          <w:p w14:paraId="14D737EE"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1F89624E" w14:textId="77777777" w:rsidR="00986E71" w:rsidRPr="00B6173C" w:rsidRDefault="00986E71" w:rsidP="007F5641">
            <w:pPr>
              <w:pStyle w:val="TableText"/>
              <w:spacing w:before="0" w:after="0" w:line="240" w:lineRule="auto"/>
              <w:jc w:val="right"/>
            </w:pPr>
            <w:r w:rsidRPr="00B6173C">
              <w:t>11</w:t>
            </w:r>
          </w:p>
          <w:p w14:paraId="748D10B1" w14:textId="77777777" w:rsidR="00986E71" w:rsidRPr="00B6173C" w:rsidRDefault="00986E71" w:rsidP="007F5641">
            <w:pPr>
              <w:pStyle w:val="TableText"/>
              <w:spacing w:before="0" w:after="0" w:line="240" w:lineRule="auto"/>
              <w:jc w:val="right"/>
            </w:pPr>
            <w:r w:rsidRPr="00B6173C">
              <w:t>20</w:t>
            </w:r>
          </w:p>
        </w:tc>
        <w:tc>
          <w:tcPr>
            <w:tcW w:w="441" w:type="pct"/>
            <w:tcBorders>
              <w:top w:val="nil"/>
              <w:left w:val="nil"/>
              <w:bottom w:val="single" w:sz="4" w:space="0" w:color="auto"/>
              <w:right w:val="nil"/>
            </w:tcBorders>
          </w:tcPr>
          <w:p w14:paraId="62C645A4" w14:textId="77777777" w:rsidR="00986E71" w:rsidRPr="00B6173C" w:rsidRDefault="00986E71" w:rsidP="007F5641">
            <w:pPr>
              <w:pStyle w:val="TableText"/>
              <w:spacing w:before="0" w:after="0" w:line="240" w:lineRule="auto"/>
              <w:jc w:val="right"/>
            </w:pPr>
            <w:r w:rsidRPr="00B6173C">
              <w:t>1.3</w:t>
            </w:r>
          </w:p>
          <w:p w14:paraId="6B6AA1C8" w14:textId="77777777" w:rsidR="00986E71" w:rsidRPr="00B6173C" w:rsidRDefault="00986E71" w:rsidP="007F5641">
            <w:pPr>
              <w:pStyle w:val="TableText"/>
              <w:spacing w:before="0" w:after="0" w:line="240" w:lineRule="auto"/>
              <w:jc w:val="right"/>
            </w:pPr>
            <w:r w:rsidRPr="00B6173C">
              <w:t>2.6</w:t>
            </w:r>
          </w:p>
        </w:tc>
        <w:tc>
          <w:tcPr>
            <w:tcW w:w="380" w:type="pct"/>
            <w:tcBorders>
              <w:top w:val="nil"/>
              <w:left w:val="nil"/>
              <w:bottom w:val="single" w:sz="4" w:space="0" w:color="auto"/>
              <w:right w:val="nil"/>
            </w:tcBorders>
          </w:tcPr>
          <w:p w14:paraId="74CD6380" w14:textId="77777777" w:rsidR="00986E71" w:rsidRPr="00B6173C" w:rsidRDefault="00986E71" w:rsidP="007F5641">
            <w:pPr>
              <w:pStyle w:val="TableText"/>
              <w:spacing w:before="0" w:after="0" w:line="240" w:lineRule="auto"/>
              <w:jc w:val="right"/>
            </w:pPr>
            <w:r w:rsidRPr="00B6173C">
              <w:t>0.004</w:t>
            </w:r>
          </w:p>
          <w:p w14:paraId="066F0A6F" w14:textId="77777777" w:rsidR="00986E71" w:rsidRPr="00B6173C" w:rsidRDefault="00986E71" w:rsidP="007F5641">
            <w:pPr>
              <w:pStyle w:val="TableText"/>
              <w:spacing w:before="0" w:after="0" w:line="240" w:lineRule="auto"/>
              <w:jc w:val="right"/>
            </w:pPr>
            <w:r w:rsidRPr="00B6173C">
              <w:t>0.018</w:t>
            </w:r>
          </w:p>
        </w:tc>
        <w:tc>
          <w:tcPr>
            <w:tcW w:w="500" w:type="pct"/>
            <w:tcBorders>
              <w:top w:val="nil"/>
              <w:left w:val="nil"/>
              <w:bottom w:val="single" w:sz="4" w:space="0" w:color="auto"/>
              <w:right w:val="nil"/>
            </w:tcBorders>
            <w:shd w:val="clear" w:color="auto" w:fill="auto"/>
          </w:tcPr>
          <w:p w14:paraId="6CEFEB36" w14:textId="77777777" w:rsidR="00986E71" w:rsidRPr="00B6173C" w:rsidRDefault="00986E71" w:rsidP="007F5641">
            <w:pPr>
              <w:pStyle w:val="TableText"/>
              <w:spacing w:before="0" w:after="0" w:line="240" w:lineRule="auto"/>
              <w:jc w:val="right"/>
            </w:pPr>
            <w:r w:rsidRPr="00B6173C">
              <w:t>98</w:t>
            </w:r>
          </w:p>
          <w:p w14:paraId="4B1F5ADF" w14:textId="77777777" w:rsidR="00986E71" w:rsidRPr="00B6173C" w:rsidRDefault="00986E71" w:rsidP="007F5641">
            <w:pPr>
              <w:pStyle w:val="TableText"/>
              <w:spacing w:before="0" w:after="0" w:line="240" w:lineRule="auto"/>
              <w:jc w:val="right"/>
            </w:pPr>
            <w:r w:rsidRPr="00B6173C">
              <w:t>&gt;99</w:t>
            </w:r>
          </w:p>
        </w:tc>
      </w:tr>
      <w:tr w:rsidR="00986E71" w:rsidRPr="00B6173C" w14:paraId="381095DA" w14:textId="77777777" w:rsidTr="004F2E88">
        <w:trPr>
          <w:cantSplit/>
        </w:trPr>
        <w:tc>
          <w:tcPr>
            <w:tcW w:w="5000" w:type="pct"/>
            <w:gridSpan w:val="10"/>
            <w:tcBorders>
              <w:top w:val="single" w:sz="4" w:space="0" w:color="auto"/>
              <w:left w:val="nil"/>
              <w:bottom w:val="single" w:sz="4" w:space="0" w:color="auto"/>
              <w:right w:val="nil"/>
            </w:tcBorders>
          </w:tcPr>
          <w:p w14:paraId="205D5848" w14:textId="77777777" w:rsidR="00986E71" w:rsidRPr="00B6173C" w:rsidRDefault="00986E71" w:rsidP="007F5641">
            <w:pPr>
              <w:pStyle w:val="TableSubHead"/>
              <w:spacing w:before="0" w:after="0" w:line="240" w:lineRule="auto"/>
            </w:pPr>
            <w:r w:rsidRPr="00B6173C">
              <w:lastRenderedPageBreak/>
              <w:t>Apples, cherries</w:t>
            </w:r>
          </w:p>
        </w:tc>
      </w:tr>
      <w:tr w:rsidR="00986E71" w:rsidRPr="00B6173C" w14:paraId="2F11571E" w14:textId="77777777" w:rsidTr="00D324F6">
        <w:trPr>
          <w:cantSplit/>
        </w:trPr>
        <w:tc>
          <w:tcPr>
            <w:tcW w:w="736" w:type="pct"/>
            <w:tcBorders>
              <w:top w:val="single" w:sz="4" w:space="0" w:color="auto"/>
              <w:left w:val="nil"/>
              <w:bottom w:val="nil"/>
              <w:right w:val="nil"/>
            </w:tcBorders>
          </w:tcPr>
          <w:p w14:paraId="6F51A1E9" w14:textId="0657F6AC" w:rsidR="00986E71" w:rsidRPr="00B6173C" w:rsidRDefault="00986E71" w:rsidP="007F5641">
            <w:pPr>
              <w:pStyle w:val="TableText"/>
              <w:spacing w:before="0" w:after="0" w:line="240" w:lineRule="auto"/>
            </w:pPr>
            <w:r w:rsidRPr="00B6173C">
              <w:t xml:space="preserve">Queensland </w:t>
            </w:r>
            <w:r w:rsidR="00D324F6">
              <w:t>and</w:t>
            </w:r>
            <w:r w:rsidRPr="00B6173C">
              <w:t xml:space="preserve"> NT</w:t>
            </w:r>
          </w:p>
        </w:tc>
        <w:tc>
          <w:tcPr>
            <w:tcW w:w="439" w:type="pct"/>
            <w:tcBorders>
              <w:top w:val="single" w:sz="4" w:space="0" w:color="auto"/>
              <w:left w:val="nil"/>
              <w:bottom w:val="nil"/>
              <w:right w:val="nil"/>
            </w:tcBorders>
          </w:tcPr>
          <w:p w14:paraId="29BD600E" w14:textId="77777777" w:rsidR="00986E71" w:rsidRPr="00B6173C" w:rsidDel="003646C8" w:rsidRDefault="00986E71" w:rsidP="007F5641">
            <w:pPr>
              <w:pStyle w:val="TableText"/>
              <w:spacing w:before="0" w:after="0" w:line="240" w:lineRule="auto"/>
              <w:jc w:val="right"/>
            </w:pPr>
            <w:r w:rsidRPr="00B6173C">
              <w:t>1.8</w:t>
            </w:r>
          </w:p>
        </w:tc>
        <w:tc>
          <w:tcPr>
            <w:tcW w:w="589" w:type="pct"/>
            <w:tcBorders>
              <w:top w:val="single" w:sz="4" w:space="0" w:color="auto"/>
              <w:left w:val="nil"/>
              <w:bottom w:val="nil"/>
              <w:right w:val="nil"/>
            </w:tcBorders>
          </w:tcPr>
          <w:p w14:paraId="611ACF07" w14:textId="77777777" w:rsidR="00986E71" w:rsidRPr="00B6173C" w:rsidDel="003646C8" w:rsidRDefault="00986E71" w:rsidP="007F5641">
            <w:pPr>
              <w:pStyle w:val="TableText"/>
              <w:spacing w:before="0" w:after="0" w:line="240" w:lineRule="auto"/>
              <w:jc w:val="right"/>
            </w:pPr>
            <w:r w:rsidRPr="00B6173C">
              <w:t>0.03</w:t>
            </w:r>
          </w:p>
        </w:tc>
        <w:tc>
          <w:tcPr>
            <w:tcW w:w="589" w:type="pct"/>
            <w:tcBorders>
              <w:top w:val="single" w:sz="4" w:space="0" w:color="auto"/>
              <w:left w:val="nil"/>
              <w:bottom w:val="nil"/>
              <w:right w:val="nil"/>
            </w:tcBorders>
          </w:tcPr>
          <w:p w14:paraId="5C85267E" w14:textId="77777777" w:rsidR="00986E71" w:rsidRPr="00B6173C" w:rsidDel="003646C8" w:rsidRDefault="00986E71" w:rsidP="007F5641">
            <w:pPr>
              <w:pStyle w:val="TableText"/>
              <w:spacing w:before="0" w:after="0" w:line="240" w:lineRule="auto"/>
              <w:jc w:val="right"/>
            </w:pPr>
            <w:r w:rsidRPr="00B6173C">
              <w:t>14</w:t>
            </w:r>
          </w:p>
        </w:tc>
        <w:tc>
          <w:tcPr>
            <w:tcW w:w="442" w:type="pct"/>
            <w:tcBorders>
              <w:top w:val="single" w:sz="4" w:space="0" w:color="auto"/>
              <w:left w:val="nil"/>
              <w:bottom w:val="nil"/>
              <w:right w:val="nil"/>
            </w:tcBorders>
          </w:tcPr>
          <w:p w14:paraId="7B229FA3" w14:textId="77777777" w:rsidR="00986E71" w:rsidRPr="00B6173C" w:rsidRDefault="00986E71" w:rsidP="007F5641">
            <w:pPr>
              <w:pStyle w:val="TableText"/>
              <w:spacing w:before="0" w:after="0" w:line="240" w:lineRule="auto"/>
            </w:pPr>
            <w:r w:rsidRPr="00B6173C">
              <w:t>Winter</w:t>
            </w:r>
          </w:p>
        </w:tc>
        <w:tc>
          <w:tcPr>
            <w:tcW w:w="441" w:type="pct"/>
            <w:tcBorders>
              <w:top w:val="single" w:sz="4" w:space="0" w:color="auto"/>
              <w:left w:val="nil"/>
              <w:bottom w:val="nil"/>
              <w:right w:val="nil"/>
            </w:tcBorders>
          </w:tcPr>
          <w:p w14:paraId="7A5337AF" w14:textId="77777777" w:rsidR="00986E71" w:rsidRPr="00B6173C" w:rsidRDefault="00986E71" w:rsidP="007F5641">
            <w:pPr>
              <w:pStyle w:val="TableText"/>
              <w:spacing w:before="0" w:after="0" w:line="240" w:lineRule="auto"/>
              <w:jc w:val="right"/>
            </w:pPr>
            <w:r w:rsidRPr="00B6173C">
              <w:t>25</w:t>
            </w:r>
          </w:p>
          <w:p w14:paraId="658C1DFF" w14:textId="77777777" w:rsidR="00986E71" w:rsidRPr="00B6173C"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4B67AF5B" w14:textId="77777777" w:rsidR="00986E71" w:rsidRPr="00B6173C" w:rsidRDefault="00986E71" w:rsidP="007F5641">
            <w:pPr>
              <w:pStyle w:val="TableText"/>
              <w:spacing w:before="0" w:after="0" w:line="240" w:lineRule="auto"/>
              <w:jc w:val="right"/>
            </w:pPr>
            <w:r w:rsidRPr="00B6173C">
              <w:t>13</w:t>
            </w:r>
          </w:p>
          <w:p w14:paraId="63BF093A" w14:textId="77777777" w:rsidR="00986E71" w:rsidRPr="00B6173C" w:rsidRDefault="00986E71" w:rsidP="007F5641">
            <w:pPr>
              <w:pStyle w:val="TableText"/>
              <w:spacing w:before="0" w:after="0" w:line="240" w:lineRule="auto"/>
              <w:jc w:val="right"/>
            </w:pPr>
            <w:r w:rsidRPr="00B6173C">
              <w:t>29</w:t>
            </w:r>
          </w:p>
        </w:tc>
        <w:tc>
          <w:tcPr>
            <w:tcW w:w="441" w:type="pct"/>
            <w:tcBorders>
              <w:top w:val="single" w:sz="4" w:space="0" w:color="auto"/>
              <w:left w:val="nil"/>
              <w:bottom w:val="nil"/>
              <w:right w:val="nil"/>
            </w:tcBorders>
          </w:tcPr>
          <w:p w14:paraId="32D1E7BD" w14:textId="77777777" w:rsidR="00986E71" w:rsidRPr="00B6173C" w:rsidRDefault="00986E71" w:rsidP="007F5641">
            <w:pPr>
              <w:pStyle w:val="TableText"/>
              <w:spacing w:before="0" w:after="0" w:line="240" w:lineRule="auto"/>
              <w:jc w:val="right"/>
            </w:pPr>
            <w:r w:rsidRPr="00B6173C">
              <w:t>1.0</w:t>
            </w:r>
          </w:p>
          <w:p w14:paraId="39B40631" w14:textId="77777777" w:rsidR="00986E71" w:rsidRPr="00B6173C" w:rsidRDefault="00986E71" w:rsidP="007F5641">
            <w:pPr>
              <w:pStyle w:val="TableText"/>
              <w:spacing w:before="0" w:after="0" w:line="240" w:lineRule="auto"/>
              <w:jc w:val="right"/>
            </w:pPr>
            <w:r w:rsidRPr="00B6173C">
              <w:t>2.3</w:t>
            </w:r>
          </w:p>
        </w:tc>
        <w:tc>
          <w:tcPr>
            <w:tcW w:w="380" w:type="pct"/>
            <w:tcBorders>
              <w:top w:val="single" w:sz="4" w:space="0" w:color="auto"/>
              <w:left w:val="nil"/>
              <w:bottom w:val="nil"/>
              <w:right w:val="nil"/>
            </w:tcBorders>
          </w:tcPr>
          <w:p w14:paraId="4A5E590C" w14:textId="77777777" w:rsidR="00986E71" w:rsidRPr="00B6173C" w:rsidRDefault="00986E71" w:rsidP="007F5641">
            <w:pPr>
              <w:pStyle w:val="TableText"/>
              <w:spacing w:before="0" w:after="0" w:line="240" w:lineRule="auto"/>
              <w:jc w:val="right"/>
            </w:pPr>
            <w:r w:rsidRPr="00B6173C">
              <w:t>0.006</w:t>
            </w:r>
          </w:p>
          <w:p w14:paraId="208AF3A2" w14:textId="77777777" w:rsidR="00986E71" w:rsidRPr="00B6173C" w:rsidRDefault="00986E71" w:rsidP="007F5641">
            <w:pPr>
              <w:pStyle w:val="TableText"/>
              <w:spacing w:before="0" w:after="0" w:line="240" w:lineRule="auto"/>
              <w:jc w:val="right"/>
            </w:pPr>
            <w:r w:rsidRPr="00B6173C">
              <w:t>0.023</w:t>
            </w:r>
          </w:p>
        </w:tc>
        <w:tc>
          <w:tcPr>
            <w:tcW w:w="500" w:type="pct"/>
            <w:tcBorders>
              <w:top w:val="single" w:sz="4" w:space="0" w:color="auto"/>
              <w:left w:val="nil"/>
              <w:bottom w:val="nil"/>
              <w:right w:val="nil"/>
            </w:tcBorders>
            <w:shd w:val="clear" w:color="auto" w:fill="auto"/>
          </w:tcPr>
          <w:p w14:paraId="0DB15244" w14:textId="77777777" w:rsidR="00986E71" w:rsidRPr="00B6173C" w:rsidRDefault="00986E71" w:rsidP="007F5641">
            <w:pPr>
              <w:pStyle w:val="TableText"/>
              <w:spacing w:before="0" w:after="0" w:line="240" w:lineRule="auto"/>
              <w:jc w:val="right"/>
            </w:pPr>
            <w:r w:rsidRPr="00B6173C">
              <w:t>&gt;99</w:t>
            </w:r>
          </w:p>
          <w:p w14:paraId="66ADA7F5" w14:textId="77777777" w:rsidR="00986E71" w:rsidRPr="00B6173C" w:rsidRDefault="00986E71" w:rsidP="007F5641">
            <w:pPr>
              <w:pStyle w:val="TableText"/>
              <w:spacing w:before="0" w:after="0" w:line="240" w:lineRule="auto"/>
              <w:jc w:val="right"/>
            </w:pPr>
            <w:r w:rsidRPr="00B6173C">
              <w:t>&gt;99</w:t>
            </w:r>
          </w:p>
        </w:tc>
      </w:tr>
      <w:tr w:rsidR="00986E71" w:rsidRPr="00B6173C" w14:paraId="0FBA69C2" w14:textId="77777777" w:rsidTr="00D324F6">
        <w:trPr>
          <w:cantSplit/>
        </w:trPr>
        <w:tc>
          <w:tcPr>
            <w:tcW w:w="736" w:type="pct"/>
            <w:tcBorders>
              <w:top w:val="nil"/>
              <w:left w:val="nil"/>
              <w:bottom w:val="nil"/>
              <w:right w:val="nil"/>
            </w:tcBorders>
          </w:tcPr>
          <w:p w14:paraId="4747F011" w14:textId="58B27466" w:rsidR="00986E71" w:rsidRPr="00B6173C" w:rsidRDefault="00986E71" w:rsidP="007F5641">
            <w:pPr>
              <w:pStyle w:val="TableText"/>
              <w:spacing w:before="0" w:after="0" w:line="240" w:lineRule="auto"/>
            </w:pPr>
            <w:r w:rsidRPr="00B6173C">
              <w:t xml:space="preserve">NSW </w:t>
            </w:r>
            <w:r w:rsidR="00D324F6">
              <w:t>and</w:t>
            </w:r>
            <w:r w:rsidRPr="00B6173C">
              <w:t xml:space="preserve"> ACT</w:t>
            </w:r>
          </w:p>
        </w:tc>
        <w:tc>
          <w:tcPr>
            <w:tcW w:w="439" w:type="pct"/>
            <w:tcBorders>
              <w:top w:val="nil"/>
              <w:left w:val="nil"/>
              <w:bottom w:val="nil"/>
              <w:right w:val="nil"/>
            </w:tcBorders>
          </w:tcPr>
          <w:p w14:paraId="2DD191AC" w14:textId="77777777" w:rsidR="00986E71" w:rsidRPr="00B6173C" w:rsidDel="003646C8" w:rsidRDefault="00986E71" w:rsidP="007F5641">
            <w:pPr>
              <w:pStyle w:val="TableText"/>
              <w:spacing w:before="0" w:after="0" w:line="240" w:lineRule="auto"/>
              <w:jc w:val="right"/>
            </w:pPr>
            <w:r w:rsidRPr="00B6173C">
              <w:t>1.8</w:t>
            </w:r>
          </w:p>
        </w:tc>
        <w:tc>
          <w:tcPr>
            <w:tcW w:w="589" w:type="pct"/>
            <w:tcBorders>
              <w:top w:val="nil"/>
              <w:left w:val="nil"/>
              <w:bottom w:val="nil"/>
              <w:right w:val="nil"/>
            </w:tcBorders>
          </w:tcPr>
          <w:p w14:paraId="5BCE30A0" w14:textId="77777777" w:rsidR="00986E71" w:rsidRPr="00B6173C" w:rsidDel="003646C8" w:rsidRDefault="00986E71" w:rsidP="007F5641">
            <w:pPr>
              <w:pStyle w:val="TableText"/>
              <w:spacing w:before="0" w:after="0" w:line="240" w:lineRule="auto"/>
              <w:jc w:val="right"/>
            </w:pPr>
            <w:r w:rsidRPr="00B6173C">
              <w:t>0.08</w:t>
            </w:r>
          </w:p>
        </w:tc>
        <w:tc>
          <w:tcPr>
            <w:tcW w:w="589" w:type="pct"/>
            <w:tcBorders>
              <w:top w:val="nil"/>
              <w:left w:val="nil"/>
              <w:bottom w:val="nil"/>
              <w:right w:val="nil"/>
            </w:tcBorders>
          </w:tcPr>
          <w:p w14:paraId="102C4C5C" w14:textId="77777777" w:rsidR="00986E71" w:rsidRPr="00B6173C" w:rsidDel="003646C8" w:rsidRDefault="00986E71" w:rsidP="007F5641">
            <w:pPr>
              <w:pStyle w:val="TableText"/>
              <w:spacing w:before="0" w:after="0" w:line="240" w:lineRule="auto"/>
              <w:jc w:val="right"/>
            </w:pPr>
            <w:r w:rsidRPr="00B6173C">
              <w:t>31</w:t>
            </w:r>
          </w:p>
        </w:tc>
        <w:tc>
          <w:tcPr>
            <w:tcW w:w="442" w:type="pct"/>
            <w:tcBorders>
              <w:top w:val="nil"/>
              <w:left w:val="nil"/>
              <w:bottom w:val="nil"/>
              <w:right w:val="nil"/>
            </w:tcBorders>
          </w:tcPr>
          <w:p w14:paraId="0E7A1DEC"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7DDA988F" w14:textId="77777777" w:rsidR="00986E71" w:rsidRPr="00B6173C" w:rsidRDefault="00986E71" w:rsidP="007F5641">
            <w:pPr>
              <w:pStyle w:val="TableText"/>
              <w:spacing w:before="0" w:after="0" w:line="240" w:lineRule="auto"/>
              <w:jc w:val="right"/>
            </w:pPr>
            <w:r w:rsidRPr="00B6173C">
              <w:t>25</w:t>
            </w:r>
          </w:p>
          <w:p w14:paraId="461B9E22"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2C8E65AE" w14:textId="77777777" w:rsidR="00986E71" w:rsidRPr="00B6173C" w:rsidRDefault="00986E71" w:rsidP="007F5641">
            <w:pPr>
              <w:pStyle w:val="TableText"/>
              <w:spacing w:before="0" w:after="0" w:line="240" w:lineRule="auto"/>
              <w:jc w:val="right"/>
            </w:pPr>
            <w:r w:rsidRPr="00B6173C">
              <w:t>17</w:t>
            </w:r>
          </w:p>
          <w:p w14:paraId="6DDF8A31" w14:textId="77777777" w:rsidR="00986E71" w:rsidRPr="00B6173C" w:rsidRDefault="00986E71" w:rsidP="007F5641">
            <w:pPr>
              <w:pStyle w:val="TableText"/>
              <w:spacing w:before="0" w:after="0" w:line="240" w:lineRule="auto"/>
              <w:jc w:val="right"/>
            </w:pPr>
            <w:r w:rsidRPr="00B6173C">
              <w:t>42</w:t>
            </w:r>
          </w:p>
        </w:tc>
        <w:tc>
          <w:tcPr>
            <w:tcW w:w="441" w:type="pct"/>
            <w:tcBorders>
              <w:top w:val="nil"/>
              <w:left w:val="nil"/>
              <w:bottom w:val="nil"/>
              <w:right w:val="nil"/>
            </w:tcBorders>
          </w:tcPr>
          <w:p w14:paraId="33C56CAB" w14:textId="77777777" w:rsidR="00986E71" w:rsidRPr="00B6173C" w:rsidRDefault="00986E71" w:rsidP="007F5641">
            <w:pPr>
              <w:pStyle w:val="TableText"/>
              <w:spacing w:before="0" w:after="0" w:line="240" w:lineRule="auto"/>
              <w:jc w:val="right"/>
            </w:pPr>
            <w:r w:rsidRPr="00B6173C">
              <w:t>1.3</w:t>
            </w:r>
          </w:p>
          <w:p w14:paraId="37E6A122" w14:textId="77777777" w:rsidR="00986E71" w:rsidRPr="00B6173C" w:rsidRDefault="00986E71" w:rsidP="007F5641">
            <w:pPr>
              <w:pStyle w:val="TableText"/>
              <w:spacing w:before="0" w:after="0" w:line="240" w:lineRule="auto"/>
              <w:jc w:val="right"/>
            </w:pPr>
            <w:r w:rsidRPr="00B6173C">
              <w:t>2.8</w:t>
            </w:r>
          </w:p>
        </w:tc>
        <w:tc>
          <w:tcPr>
            <w:tcW w:w="380" w:type="pct"/>
            <w:tcBorders>
              <w:top w:val="nil"/>
              <w:left w:val="nil"/>
              <w:bottom w:val="nil"/>
              <w:right w:val="nil"/>
            </w:tcBorders>
          </w:tcPr>
          <w:p w14:paraId="25C053FE" w14:textId="77777777" w:rsidR="00986E71" w:rsidRPr="00B6173C" w:rsidRDefault="00986E71" w:rsidP="007F5641">
            <w:pPr>
              <w:pStyle w:val="TableText"/>
              <w:spacing w:before="0" w:after="0" w:line="240" w:lineRule="auto"/>
              <w:jc w:val="right"/>
            </w:pPr>
            <w:r w:rsidRPr="00B6173C">
              <w:t>0.003</w:t>
            </w:r>
          </w:p>
          <w:p w14:paraId="5E630B6B" w14:textId="77777777" w:rsidR="00986E71" w:rsidRPr="00B6173C" w:rsidRDefault="00986E71" w:rsidP="007F5641">
            <w:pPr>
              <w:pStyle w:val="TableText"/>
              <w:spacing w:before="0" w:after="0" w:line="240" w:lineRule="auto"/>
              <w:jc w:val="right"/>
            </w:pPr>
            <w:r w:rsidRPr="00B6173C">
              <w:t>0.017</w:t>
            </w:r>
          </w:p>
        </w:tc>
        <w:tc>
          <w:tcPr>
            <w:tcW w:w="500" w:type="pct"/>
            <w:tcBorders>
              <w:top w:val="nil"/>
              <w:left w:val="nil"/>
              <w:bottom w:val="nil"/>
              <w:right w:val="nil"/>
            </w:tcBorders>
            <w:shd w:val="clear" w:color="auto" w:fill="auto"/>
          </w:tcPr>
          <w:p w14:paraId="18B9E10A" w14:textId="77777777" w:rsidR="00986E71" w:rsidRPr="00B6173C" w:rsidRDefault="00986E71" w:rsidP="007F5641">
            <w:pPr>
              <w:pStyle w:val="TableText"/>
              <w:spacing w:before="0" w:after="0" w:line="240" w:lineRule="auto"/>
              <w:jc w:val="right"/>
            </w:pPr>
            <w:r w:rsidRPr="00B6173C">
              <w:t>&gt;99</w:t>
            </w:r>
          </w:p>
          <w:p w14:paraId="2DFAF5F4" w14:textId="77777777" w:rsidR="00986E71" w:rsidRPr="00B6173C" w:rsidRDefault="00986E71" w:rsidP="007F5641">
            <w:pPr>
              <w:pStyle w:val="TableText"/>
              <w:spacing w:before="0" w:after="0" w:line="240" w:lineRule="auto"/>
              <w:jc w:val="right"/>
            </w:pPr>
            <w:r w:rsidRPr="00B6173C">
              <w:t>&gt;99</w:t>
            </w:r>
          </w:p>
        </w:tc>
      </w:tr>
      <w:tr w:rsidR="00986E71" w:rsidRPr="00B6173C" w14:paraId="75D9AA6D" w14:textId="77777777" w:rsidTr="00D324F6">
        <w:trPr>
          <w:cantSplit/>
        </w:trPr>
        <w:tc>
          <w:tcPr>
            <w:tcW w:w="736" w:type="pct"/>
            <w:tcBorders>
              <w:top w:val="nil"/>
              <w:left w:val="nil"/>
              <w:bottom w:val="nil"/>
              <w:right w:val="nil"/>
            </w:tcBorders>
          </w:tcPr>
          <w:p w14:paraId="7D780254" w14:textId="77777777" w:rsidR="00986E71" w:rsidRPr="00B6173C" w:rsidRDefault="00986E71" w:rsidP="007F5641">
            <w:pPr>
              <w:pStyle w:val="TableText"/>
              <w:spacing w:before="0" w:after="0" w:line="240" w:lineRule="auto"/>
            </w:pPr>
            <w:r w:rsidRPr="00B6173C">
              <w:t>Victoria</w:t>
            </w:r>
          </w:p>
        </w:tc>
        <w:tc>
          <w:tcPr>
            <w:tcW w:w="439" w:type="pct"/>
            <w:tcBorders>
              <w:top w:val="nil"/>
              <w:left w:val="nil"/>
              <w:bottom w:val="nil"/>
              <w:right w:val="nil"/>
            </w:tcBorders>
          </w:tcPr>
          <w:p w14:paraId="7FFE3BF6" w14:textId="77777777" w:rsidR="00986E71" w:rsidRPr="00B6173C" w:rsidDel="003646C8" w:rsidRDefault="00986E71" w:rsidP="007F5641">
            <w:pPr>
              <w:pStyle w:val="TableText"/>
              <w:spacing w:before="0" w:after="0" w:line="240" w:lineRule="auto"/>
              <w:jc w:val="right"/>
            </w:pPr>
            <w:r w:rsidRPr="00B6173C">
              <w:t>1.2</w:t>
            </w:r>
          </w:p>
        </w:tc>
        <w:tc>
          <w:tcPr>
            <w:tcW w:w="589" w:type="pct"/>
            <w:tcBorders>
              <w:top w:val="nil"/>
              <w:left w:val="nil"/>
              <w:bottom w:val="nil"/>
              <w:right w:val="nil"/>
            </w:tcBorders>
          </w:tcPr>
          <w:p w14:paraId="574F387D" w14:textId="77777777" w:rsidR="00986E71" w:rsidRPr="00B6173C" w:rsidDel="003646C8" w:rsidRDefault="00986E71" w:rsidP="007F5641">
            <w:pPr>
              <w:pStyle w:val="TableText"/>
              <w:spacing w:before="0" w:after="0" w:line="240" w:lineRule="auto"/>
              <w:jc w:val="right"/>
            </w:pPr>
            <w:r w:rsidRPr="00B6173C">
              <w:t>0.09</w:t>
            </w:r>
          </w:p>
        </w:tc>
        <w:tc>
          <w:tcPr>
            <w:tcW w:w="589" w:type="pct"/>
            <w:tcBorders>
              <w:top w:val="nil"/>
              <w:left w:val="nil"/>
              <w:bottom w:val="nil"/>
              <w:right w:val="nil"/>
            </w:tcBorders>
          </w:tcPr>
          <w:p w14:paraId="1536F173" w14:textId="77777777" w:rsidR="00986E71" w:rsidRPr="00B6173C" w:rsidDel="003646C8" w:rsidRDefault="00986E71" w:rsidP="007F5641">
            <w:pPr>
              <w:pStyle w:val="TableText"/>
              <w:spacing w:before="0" w:after="0" w:line="240" w:lineRule="auto"/>
              <w:jc w:val="right"/>
            </w:pPr>
            <w:r w:rsidRPr="00B6173C">
              <w:t>38</w:t>
            </w:r>
          </w:p>
        </w:tc>
        <w:tc>
          <w:tcPr>
            <w:tcW w:w="442" w:type="pct"/>
            <w:tcBorders>
              <w:top w:val="nil"/>
              <w:left w:val="nil"/>
              <w:bottom w:val="nil"/>
              <w:right w:val="nil"/>
            </w:tcBorders>
          </w:tcPr>
          <w:p w14:paraId="77D97AAD" w14:textId="77777777" w:rsidR="00986E71" w:rsidRPr="00B6173C" w:rsidRDefault="00986E71" w:rsidP="007F5641">
            <w:pPr>
              <w:pStyle w:val="TableText"/>
              <w:spacing w:before="0" w:after="0" w:line="240" w:lineRule="auto"/>
            </w:pPr>
            <w:r w:rsidRPr="00B6173C">
              <w:t>Autumn</w:t>
            </w:r>
          </w:p>
        </w:tc>
        <w:tc>
          <w:tcPr>
            <w:tcW w:w="441" w:type="pct"/>
            <w:tcBorders>
              <w:top w:val="nil"/>
              <w:left w:val="nil"/>
              <w:bottom w:val="nil"/>
              <w:right w:val="nil"/>
            </w:tcBorders>
          </w:tcPr>
          <w:p w14:paraId="6D443E00" w14:textId="77777777" w:rsidR="00986E71" w:rsidRPr="00B6173C" w:rsidRDefault="00986E71" w:rsidP="007F5641">
            <w:pPr>
              <w:pStyle w:val="TableText"/>
              <w:spacing w:before="0" w:after="0" w:line="240" w:lineRule="auto"/>
              <w:jc w:val="right"/>
            </w:pPr>
            <w:r w:rsidRPr="00B6173C">
              <w:t>25</w:t>
            </w:r>
          </w:p>
          <w:p w14:paraId="6E0B6947"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46D2BC8F" w14:textId="77777777" w:rsidR="00986E71" w:rsidRPr="00B6173C" w:rsidRDefault="00986E71" w:rsidP="007F5641">
            <w:pPr>
              <w:pStyle w:val="TableText"/>
              <w:spacing w:before="0" w:after="0" w:line="240" w:lineRule="auto"/>
              <w:jc w:val="right"/>
            </w:pPr>
            <w:r w:rsidRPr="00B6173C">
              <w:t>18</w:t>
            </w:r>
          </w:p>
          <w:p w14:paraId="1D9885DB" w14:textId="77777777" w:rsidR="00986E71" w:rsidRPr="00B6173C" w:rsidRDefault="00986E71" w:rsidP="007F5641">
            <w:pPr>
              <w:pStyle w:val="TableText"/>
              <w:spacing w:before="0" w:after="0" w:line="240" w:lineRule="auto"/>
              <w:jc w:val="right"/>
            </w:pPr>
            <w:r w:rsidRPr="00B6173C">
              <w:t>32</w:t>
            </w:r>
          </w:p>
        </w:tc>
        <w:tc>
          <w:tcPr>
            <w:tcW w:w="441" w:type="pct"/>
            <w:tcBorders>
              <w:top w:val="nil"/>
              <w:left w:val="nil"/>
              <w:bottom w:val="nil"/>
              <w:right w:val="nil"/>
            </w:tcBorders>
          </w:tcPr>
          <w:p w14:paraId="7F53D61B" w14:textId="77777777" w:rsidR="00986E71" w:rsidRPr="00B6173C" w:rsidRDefault="00986E71" w:rsidP="007F5641">
            <w:pPr>
              <w:pStyle w:val="TableText"/>
              <w:spacing w:before="0" w:after="0" w:line="240" w:lineRule="auto"/>
              <w:jc w:val="right"/>
            </w:pPr>
            <w:r w:rsidRPr="00B6173C">
              <w:t>1.3</w:t>
            </w:r>
          </w:p>
          <w:p w14:paraId="4E49C8D0" w14:textId="77777777" w:rsidR="00986E71" w:rsidRPr="00B6173C" w:rsidRDefault="00986E71" w:rsidP="007F5641">
            <w:pPr>
              <w:pStyle w:val="TableText"/>
              <w:spacing w:before="0" w:after="0" w:line="240" w:lineRule="auto"/>
              <w:jc w:val="right"/>
            </w:pPr>
            <w:r w:rsidRPr="00B6173C">
              <w:t>2.9</w:t>
            </w:r>
          </w:p>
        </w:tc>
        <w:tc>
          <w:tcPr>
            <w:tcW w:w="380" w:type="pct"/>
            <w:tcBorders>
              <w:top w:val="nil"/>
              <w:left w:val="nil"/>
              <w:bottom w:val="nil"/>
              <w:right w:val="nil"/>
            </w:tcBorders>
          </w:tcPr>
          <w:p w14:paraId="7FA9A8E7" w14:textId="77777777" w:rsidR="00986E71" w:rsidRPr="00B6173C" w:rsidRDefault="00986E71" w:rsidP="007F5641">
            <w:pPr>
              <w:pStyle w:val="TableText"/>
              <w:spacing w:before="0" w:after="0" w:line="240" w:lineRule="auto"/>
              <w:jc w:val="right"/>
            </w:pPr>
            <w:r w:rsidRPr="00B6173C">
              <w:t>0.002</w:t>
            </w:r>
          </w:p>
          <w:p w14:paraId="2AC1A1DA" w14:textId="77777777" w:rsidR="00986E71" w:rsidRPr="00B6173C" w:rsidRDefault="00986E71" w:rsidP="007F5641">
            <w:pPr>
              <w:pStyle w:val="TableText"/>
              <w:spacing w:before="0" w:after="0" w:line="240" w:lineRule="auto"/>
              <w:jc w:val="right"/>
            </w:pPr>
            <w:r w:rsidRPr="00B6173C">
              <w:t>0.007</w:t>
            </w:r>
          </w:p>
        </w:tc>
        <w:tc>
          <w:tcPr>
            <w:tcW w:w="500" w:type="pct"/>
            <w:tcBorders>
              <w:top w:val="nil"/>
              <w:left w:val="nil"/>
              <w:bottom w:val="nil"/>
              <w:right w:val="nil"/>
            </w:tcBorders>
            <w:shd w:val="clear" w:color="auto" w:fill="auto"/>
          </w:tcPr>
          <w:p w14:paraId="616AEC74" w14:textId="77777777" w:rsidR="00986E71" w:rsidRPr="00B6173C" w:rsidRDefault="00986E71" w:rsidP="007F5641">
            <w:pPr>
              <w:pStyle w:val="TableText"/>
              <w:spacing w:before="0" w:after="0" w:line="240" w:lineRule="auto"/>
              <w:jc w:val="right"/>
            </w:pPr>
            <w:r w:rsidRPr="00B6173C">
              <w:t>97</w:t>
            </w:r>
          </w:p>
          <w:p w14:paraId="5DFE0A30" w14:textId="77777777" w:rsidR="00986E71" w:rsidRPr="00B6173C" w:rsidRDefault="00986E71" w:rsidP="007F5641">
            <w:pPr>
              <w:pStyle w:val="TableText"/>
              <w:spacing w:before="0" w:after="0" w:line="240" w:lineRule="auto"/>
              <w:jc w:val="right"/>
            </w:pPr>
            <w:r w:rsidRPr="00B6173C">
              <w:t>&gt;99</w:t>
            </w:r>
          </w:p>
        </w:tc>
      </w:tr>
      <w:tr w:rsidR="00986E71" w:rsidRPr="00B6173C" w14:paraId="60FC93BF" w14:textId="77777777" w:rsidTr="00D324F6">
        <w:trPr>
          <w:cantSplit/>
        </w:trPr>
        <w:tc>
          <w:tcPr>
            <w:tcW w:w="736" w:type="pct"/>
            <w:tcBorders>
              <w:top w:val="nil"/>
              <w:left w:val="nil"/>
              <w:bottom w:val="nil"/>
              <w:right w:val="nil"/>
            </w:tcBorders>
          </w:tcPr>
          <w:p w14:paraId="3A6C1361"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nil"/>
              <w:right w:val="nil"/>
            </w:tcBorders>
          </w:tcPr>
          <w:p w14:paraId="5F304CC6" w14:textId="77777777" w:rsidR="00986E71" w:rsidRPr="00B6173C" w:rsidDel="003646C8" w:rsidRDefault="00986E71" w:rsidP="007F5641">
            <w:pPr>
              <w:pStyle w:val="TableText"/>
              <w:spacing w:before="0" w:after="0" w:line="240" w:lineRule="auto"/>
              <w:jc w:val="right"/>
            </w:pPr>
            <w:r w:rsidRPr="00B6173C">
              <w:t>5.4</w:t>
            </w:r>
          </w:p>
        </w:tc>
        <w:tc>
          <w:tcPr>
            <w:tcW w:w="589" w:type="pct"/>
            <w:tcBorders>
              <w:top w:val="nil"/>
              <w:left w:val="nil"/>
              <w:bottom w:val="nil"/>
              <w:right w:val="nil"/>
            </w:tcBorders>
          </w:tcPr>
          <w:p w14:paraId="5AFE2E48" w14:textId="77777777" w:rsidR="00986E71" w:rsidRPr="00B6173C" w:rsidDel="003646C8" w:rsidRDefault="00986E71" w:rsidP="007F5641">
            <w:pPr>
              <w:pStyle w:val="TableText"/>
              <w:spacing w:before="0" w:after="0" w:line="240" w:lineRule="auto"/>
              <w:jc w:val="right"/>
            </w:pPr>
            <w:r w:rsidRPr="00B6173C">
              <w:t>0.07</w:t>
            </w:r>
          </w:p>
        </w:tc>
        <w:tc>
          <w:tcPr>
            <w:tcW w:w="589" w:type="pct"/>
            <w:tcBorders>
              <w:top w:val="nil"/>
              <w:left w:val="nil"/>
              <w:bottom w:val="nil"/>
              <w:right w:val="nil"/>
            </w:tcBorders>
          </w:tcPr>
          <w:p w14:paraId="64425EA4" w14:textId="77777777" w:rsidR="00986E71" w:rsidRPr="00B6173C" w:rsidDel="003646C8" w:rsidRDefault="00986E71" w:rsidP="007F5641">
            <w:pPr>
              <w:pStyle w:val="TableText"/>
              <w:spacing w:before="0" w:after="0" w:line="240" w:lineRule="auto"/>
              <w:jc w:val="right"/>
            </w:pPr>
            <w:r w:rsidRPr="00B6173C">
              <w:t>28</w:t>
            </w:r>
          </w:p>
        </w:tc>
        <w:tc>
          <w:tcPr>
            <w:tcW w:w="442" w:type="pct"/>
            <w:tcBorders>
              <w:top w:val="nil"/>
              <w:left w:val="nil"/>
              <w:bottom w:val="nil"/>
              <w:right w:val="nil"/>
            </w:tcBorders>
          </w:tcPr>
          <w:p w14:paraId="6135954A" w14:textId="77777777" w:rsidR="00986E71" w:rsidRPr="00B6173C" w:rsidRDefault="00986E71" w:rsidP="007F5641">
            <w:pPr>
              <w:pStyle w:val="TableText"/>
              <w:spacing w:before="0" w:after="0" w:line="240" w:lineRule="auto"/>
            </w:pPr>
            <w:r w:rsidRPr="00B6173C">
              <w:t>Winter</w:t>
            </w:r>
          </w:p>
        </w:tc>
        <w:tc>
          <w:tcPr>
            <w:tcW w:w="441" w:type="pct"/>
            <w:tcBorders>
              <w:top w:val="nil"/>
              <w:left w:val="nil"/>
              <w:bottom w:val="nil"/>
              <w:right w:val="nil"/>
            </w:tcBorders>
          </w:tcPr>
          <w:p w14:paraId="5FAD1E4F" w14:textId="77777777" w:rsidR="00986E71" w:rsidRPr="00B6173C" w:rsidRDefault="00986E71" w:rsidP="007F5641">
            <w:pPr>
              <w:pStyle w:val="TableText"/>
              <w:spacing w:before="0" w:after="0" w:line="240" w:lineRule="auto"/>
              <w:jc w:val="right"/>
            </w:pPr>
            <w:r w:rsidRPr="00B6173C">
              <w:t>25</w:t>
            </w:r>
          </w:p>
          <w:p w14:paraId="0F70A228"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6F0989C2" w14:textId="77777777" w:rsidR="00986E71" w:rsidRPr="00B6173C" w:rsidRDefault="00986E71" w:rsidP="007F5641">
            <w:pPr>
              <w:pStyle w:val="TableText"/>
              <w:spacing w:before="0" w:after="0" w:line="240" w:lineRule="auto"/>
              <w:jc w:val="right"/>
            </w:pPr>
            <w:r w:rsidRPr="00B6173C">
              <w:t>11</w:t>
            </w:r>
          </w:p>
          <w:p w14:paraId="5BF6BE47" w14:textId="77777777" w:rsidR="00986E71" w:rsidRPr="00B6173C" w:rsidRDefault="00986E71" w:rsidP="007F5641">
            <w:pPr>
              <w:pStyle w:val="TableText"/>
              <w:spacing w:before="0" w:after="0" w:line="240" w:lineRule="auto"/>
              <w:jc w:val="right"/>
            </w:pPr>
            <w:r w:rsidRPr="00B6173C">
              <w:t>21</w:t>
            </w:r>
          </w:p>
        </w:tc>
        <w:tc>
          <w:tcPr>
            <w:tcW w:w="441" w:type="pct"/>
            <w:tcBorders>
              <w:top w:val="nil"/>
              <w:left w:val="nil"/>
              <w:bottom w:val="nil"/>
              <w:right w:val="nil"/>
            </w:tcBorders>
          </w:tcPr>
          <w:p w14:paraId="23EE8BBA" w14:textId="77777777" w:rsidR="00986E71" w:rsidRPr="00B6173C" w:rsidRDefault="00986E71" w:rsidP="007F5641">
            <w:pPr>
              <w:pStyle w:val="TableText"/>
              <w:spacing w:before="0" w:after="0" w:line="240" w:lineRule="auto"/>
              <w:jc w:val="right"/>
            </w:pPr>
            <w:r w:rsidRPr="00B6173C">
              <w:t>1.3</w:t>
            </w:r>
          </w:p>
          <w:p w14:paraId="1173218F" w14:textId="77777777" w:rsidR="00986E71" w:rsidRPr="00B6173C" w:rsidRDefault="00986E71" w:rsidP="007F5641">
            <w:pPr>
              <w:pStyle w:val="TableText"/>
              <w:spacing w:before="0" w:after="0" w:line="240" w:lineRule="auto"/>
              <w:jc w:val="right"/>
            </w:pPr>
            <w:r w:rsidRPr="00B6173C">
              <w:t>2.6</w:t>
            </w:r>
          </w:p>
        </w:tc>
        <w:tc>
          <w:tcPr>
            <w:tcW w:w="380" w:type="pct"/>
            <w:tcBorders>
              <w:top w:val="nil"/>
              <w:left w:val="nil"/>
              <w:bottom w:val="nil"/>
              <w:right w:val="nil"/>
            </w:tcBorders>
          </w:tcPr>
          <w:p w14:paraId="08DB2D44" w14:textId="77777777" w:rsidR="00986E71" w:rsidRPr="00B6173C" w:rsidRDefault="00986E71" w:rsidP="007F5641">
            <w:pPr>
              <w:pStyle w:val="TableText"/>
              <w:spacing w:before="0" w:after="0" w:line="240" w:lineRule="auto"/>
              <w:jc w:val="right"/>
            </w:pPr>
            <w:r w:rsidRPr="00B6173C">
              <w:t>0.007</w:t>
            </w:r>
          </w:p>
          <w:p w14:paraId="5B6433A9" w14:textId="77777777" w:rsidR="00986E71" w:rsidRPr="00B6173C" w:rsidRDefault="00986E71" w:rsidP="007F5641">
            <w:pPr>
              <w:pStyle w:val="TableText"/>
              <w:spacing w:before="0" w:after="0" w:line="240" w:lineRule="auto"/>
              <w:jc w:val="right"/>
            </w:pPr>
            <w:r w:rsidRPr="00B6173C">
              <w:t>0.039</w:t>
            </w:r>
          </w:p>
        </w:tc>
        <w:tc>
          <w:tcPr>
            <w:tcW w:w="500" w:type="pct"/>
            <w:tcBorders>
              <w:top w:val="nil"/>
              <w:left w:val="nil"/>
              <w:bottom w:val="nil"/>
              <w:right w:val="nil"/>
            </w:tcBorders>
            <w:shd w:val="clear" w:color="auto" w:fill="auto"/>
          </w:tcPr>
          <w:p w14:paraId="2E1ECFCF" w14:textId="77777777" w:rsidR="00986E71" w:rsidRPr="00B6173C" w:rsidRDefault="00986E71" w:rsidP="007F5641">
            <w:pPr>
              <w:pStyle w:val="TableText"/>
              <w:spacing w:before="0" w:after="0" w:line="240" w:lineRule="auto"/>
              <w:jc w:val="right"/>
            </w:pPr>
            <w:r w:rsidRPr="00B6173C">
              <w:t>&gt;99</w:t>
            </w:r>
          </w:p>
          <w:p w14:paraId="6F1703E0" w14:textId="77777777" w:rsidR="00986E71" w:rsidRPr="00B6173C" w:rsidRDefault="00986E71" w:rsidP="007F5641">
            <w:pPr>
              <w:pStyle w:val="TableText"/>
              <w:spacing w:before="0" w:after="0" w:line="240" w:lineRule="auto"/>
              <w:jc w:val="right"/>
            </w:pPr>
            <w:r w:rsidRPr="00B6173C">
              <w:t>&gt;99</w:t>
            </w:r>
          </w:p>
        </w:tc>
      </w:tr>
      <w:tr w:rsidR="00986E71" w:rsidRPr="00B6173C" w14:paraId="72F19102" w14:textId="77777777" w:rsidTr="00D324F6">
        <w:trPr>
          <w:cantSplit/>
        </w:trPr>
        <w:tc>
          <w:tcPr>
            <w:tcW w:w="736" w:type="pct"/>
            <w:tcBorders>
              <w:top w:val="nil"/>
              <w:left w:val="nil"/>
              <w:bottom w:val="nil"/>
              <w:right w:val="nil"/>
            </w:tcBorders>
          </w:tcPr>
          <w:p w14:paraId="54BCEB77" w14:textId="77777777" w:rsidR="00986E71" w:rsidRPr="00B6173C" w:rsidRDefault="00986E71" w:rsidP="007F5641">
            <w:pPr>
              <w:pStyle w:val="TableText"/>
              <w:spacing w:before="0" w:after="0" w:line="240" w:lineRule="auto"/>
            </w:pPr>
            <w:r w:rsidRPr="00B6173C">
              <w:t>South Australia</w:t>
            </w:r>
          </w:p>
        </w:tc>
        <w:tc>
          <w:tcPr>
            <w:tcW w:w="439" w:type="pct"/>
            <w:tcBorders>
              <w:top w:val="nil"/>
              <w:left w:val="nil"/>
              <w:bottom w:val="nil"/>
              <w:right w:val="nil"/>
            </w:tcBorders>
          </w:tcPr>
          <w:p w14:paraId="6EA20F57" w14:textId="77777777" w:rsidR="00986E71" w:rsidRPr="00B6173C" w:rsidDel="003646C8" w:rsidRDefault="00986E71" w:rsidP="007F5641">
            <w:pPr>
              <w:pStyle w:val="TableText"/>
              <w:spacing w:before="0" w:after="0" w:line="240" w:lineRule="auto"/>
              <w:jc w:val="right"/>
            </w:pPr>
            <w:r w:rsidRPr="00B6173C">
              <w:t>2.3</w:t>
            </w:r>
          </w:p>
        </w:tc>
        <w:tc>
          <w:tcPr>
            <w:tcW w:w="589" w:type="pct"/>
            <w:tcBorders>
              <w:top w:val="nil"/>
              <w:left w:val="nil"/>
              <w:bottom w:val="nil"/>
              <w:right w:val="nil"/>
            </w:tcBorders>
          </w:tcPr>
          <w:p w14:paraId="5A337803" w14:textId="77777777" w:rsidR="00986E71" w:rsidRPr="00B6173C" w:rsidDel="003646C8" w:rsidRDefault="00986E71" w:rsidP="007F5641">
            <w:pPr>
              <w:pStyle w:val="TableText"/>
              <w:spacing w:before="0" w:after="0" w:line="240" w:lineRule="auto"/>
              <w:jc w:val="right"/>
            </w:pPr>
            <w:r w:rsidRPr="00B6173C">
              <w:t>0.10</w:t>
            </w:r>
          </w:p>
        </w:tc>
        <w:tc>
          <w:tcPr>
            <w:tcW w:w="589" w:type="pct"/>
            <w:tcBorders>
              <w:top w:val="nil"/>
              <w:left w:val="nil"/>
              <w:bottom w:val="nil"/>
              <w:right w:val="nil"/>
            </w:tcBorders>
          </w:tcPr>
          <w:p w14:paraId="038FEB3A" w14:textId="77777777" w:rsidR="00986E71" w:rsidRPr="00B6173C" w:rsidDel="003646C8" w:rsidRDefault="00986E71" w:rsidP="007F5641">
            <w:pPr>
              <w:pStyle w:val="TableText"/>
              <w:spacing w:before="0" w:after="0" w:line="240" w:lineRule="auto"/>
              <w:jc w:val="right"/>
            </w:pPr>
            <w:r w:rsidRPr="00B6173C">
              <w:t>40</w:t>
            </w:r>
          </w:p>
        </w:tc>
        <w:tc>
          <w:tcPr>
            <w:tcW w:w="442" w:type="pct"/>
            <w:tcBorders>
              <w:top w:val="nil"/>
              <w:left w:val="nil"/>
              <w:bottom w:val="nil"/>
              <w:right w:val="nil"/>
            </w:tcBorders>
          </w:tcPr>
          <w:p w14:paraId="433FC545"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007FC090" w14:textId="77777777" w:rsidR="00986E71" w:rsidRPr="00B6173C" w:rsidRDefault="00986E71" w:rsidP="007F5641">
            <w:pPr>
              <w:pStyle w:val="TableText"/>
              <w:spacing w:before="0" w:after="0" w:line="240" w:lineRule="auto"/>
              <w:jc w:val="right"/>
            </w:pPr>
            <w:r w:rsidRPr="00B6173C">
              <w:t>25</w:t>
            </w:r>
          </w:p>
          <w:p w14:paraId="400AF548"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7F70A1FF" w14:textId="77777777" w:rsidR="00986E71" w:rsidRPr="00B6173C" w:rsidRDefault="00986E71" w:rsidP="007F5641">
            <w:pPr>
              <w:pStyle w:val="TableText"/>
              <w:spacing w:before="0" w:after="0" w:line="240" w:lineRule="auto"/>
              <w:jc w:val="right"/>
            </w:pPr>
            <w:r w:rsidRPr="00B6173C">
              <w:t>19</w:t>
            </w:r>
          </w:p>
          <w:p w14:paraId="1F03ACF3" w14:textId="77777777" w:rsidR="00986E71" w:rsidRPr="00B6173C" w:rsidRDefault="00986E71" w:rsidP="007F5641">
            <w:pPr>
              <w:pStyle w:val="TableText"/>
              <w:spacing w:before="0" w:after="0" w:line="240" w:lineRule="auto"/>
              <w:jc w:val="right"/>
            </w:pPr>
            <w:r w:rsidRPr="00B6173C">
              <w:t>34</w:t>
            </w:r>
          </w:p>
        </w:tc>
        <w:tc>
          <w:tcPr>
            <w:tcW w:w="441" w:type="pct"/>
            <w:tcBorders>
              <w:top w:val="nil"/>
              <w:left w:val="nil"/>
              <w:bottom w:val="nil"/>
              <w:right w:val="nil"/>
            </w:tcBorders>
          </w:tcPr>
          <w:p w14:paraId="6B0E9CBF" w14:textId="77777777" w:rsidR="00986E71" w:rsidRPr="00B6173C" w:rsidRDefault="00986E71" w:rsidP="007F5641">
            <w:pPr>
              <w:pStyle w:val="TableText"/>
              <w:spacing w:before="0" w:after="0" w:line="240" w:lineRule="auto"/>
              <w:jc w:val="right"/>
            </w:pPr>
            <w:r w:rsidRPr="00B6173C">
              <w:t>1.3</w:t>
            </w:r>
          </w:p>
          <w:p w14:paraId="2AA04D9D" w14:textId="77777777" w:rsidR="00986E71" w:rsidRPr="00B6173C" w:rsidRDefault="00986E71" w:rsidP="007F5641">
            <w:pPr>
              <w:pStyle w:val="TableText"/>
              <w:spacing w:before="0" w:after="0" w:line="240" w:lineRule="auto"/>
              <w:jc w:val="right"/>
            </w:pPr>
            <w:r w:rsidRPr="00B6173C">
              <w:t>3.0</w:t>
            </w:r>
          </w:p>
        </w:tc>
        <w:tc>
          <w:tcPr>
            <w:tcW w:w="380" w:type="pct"/>
            <w:tcBorders>
              <w:top w:val="nil"/>
              <w:left w:val="nil"/>
              <w:bottom w:val="nil"/>
              <w:right w:val="nil"/>
            </w:tcBorders>
          </w:tcPr>
          <w:p w14:paraId="62CE4E2F" w14:textId="77777777" w:rsidR="00986E71" w:rsidRPr="00B6173C" w:rsidRDefault="00986E71" w:rsidP="007F5641">
            <w:pPr>
              <w:pStyle w:val="TableText"/>
              <w:spacing w:before="0" w:after="0" w:line="240" w:lineRule="auto"/>
              <w:jc w:val="right"/>
            </w:pPr>
            <w:r w:rsidRPr="00B6173C">
              <w:t>0.004</w:t>
            </w:r>
          </w:p>
          <w:p w14:paraId="1F9A4C39" w14:textId="77777777" w:rsidR="00986E71" w:rsidRPr="00B6173C" w:rsidRDefault="00986E71" w:rsidP="007F5641">
            <w:pPr>
              <w:pStyle w:val="TableText"/>
              <w:spacing w:before="0" w:after="0" w:line="240" w:lineRule="auto"/>
              <w:jc w:val="right"/>
            </w:pPr>
            <w:r w:rsidRPr="00B6173C">
              <w:t>0.014</w:t>
            </w:r>
          </w:p>
        </w:tc>
        <w:tc>
          <w:tcPr>
            <w:tcW w:w="500" w:type="pct"/>
            <w:tcBorders>
              <w:top w:val="nil"/>
              <w:left w:val="nil"/>
              <w:bottom w:val="nil"/>
              <w:right w:val="nil"/>
            </w:tcBorders>
            <w:shd w:val="clear" w:color="auto" w:fill="auto"/>
          </w:tcPr>
          <w:p w14:paraId="7D6AF6CD" w14:textId="77777777" w:rsidR="00986E71" w:rsidRPr="00B6173C" w:rsidRDefault="00986E71" w:rsidP="007F5641">
            <w:pPr>
              <w:pStyle w:val="TableText"/>
              <w:spacing w:before="0" w:after="0" w:line="240" w:lineRule="auto"/>
              <w:jc w:val="right"/>
            </w:pPr>
            <w:r w:rsidRPr="00B6173C">
              <w:t>92</w:t>
            </w:r>
          </w:p>
          <w:p w14:paraId="0B8B1D59" w14:textId="77777777" w:rsidR="00986E71" w:rsidRPr="00B6173C" w:rsidRDefault="00986E71" w:rsidP="007F5641">
            <w:pPr>
              <w:pStyle w:val="TableText"/>
              <w:spacing w:before="0" w:after="0" w:line="240" w:lineRule="auto"/>
              <w:jc w:val="right"/>
            </w:pPr>
            <w:r w:rsidRPr="00B6173C">
              <w:t>&gt;99</w:t>
            </w:r>
          </w:p>
        </w:tc>
      </w:tr>
      <w:tr w:rsidR="00986E71" w:rsidRPr="00B6173C" w14:paraId="57D7F798" w14:textId="77777777" w:rsidTr="00D324F6">
        <w:trPr>
          <w:cantSplit/>
        </w:trPr>
        <w:tc>
          <w:tcPr>
            <w:tcW w:w="736" w:type="pct"/>
            <w:tcBorders>
              <w:top w:val="nil"/>
              <w:left w:val="nil"/>
              <w:bottom w:val="single" w:sz="4" w:space="0" w:color="auto"/>
              <w:right w:val="nil"/>
            </w:tcBorders>
          </w:tcPr>
          <w:p w14:paraId="3854E3FA" w14:textId="77777777" w:rsidR="00986E71" w:rsidRPr="00B6173C" w:rsidRDefault="00986E71" w:rsidP="007F5641">
            <w:pPr>
              <w:pStyle w:val="TableText"/>
              <w:spacing w:before="0" w:after="0" w:line="240" w:lineRule="auto"/>
            </w:pPr>
            <w:r w:rsidRPr="00B6173C">
              <w:t>Western Australia</w:t>
            </w:r>
          </w:p>
        </w:tc>
        <w:tc>
          <w:tcPr>
            <w:tcW w:w="439" w:type="pct"/>
            <w:tcBorders>
              <w:top w:val="nil"/>
              <w:left w:val="nil"/>
              <w:bottom w:val="single" w:sz="4" w:space="0" w:color="auto"/>
              <w:right w:val="nil"/>
            </w:tcBorders>
          </w:tcPr>
          <w:p w14:paraId="2BBAB72D" w14:textId="77777777" w:rsidR="00986E71" w:rsidRPr="00B6173C" w:rsidDel="003646C8" w:rsidRDefault="00986E71" w:rsidP="007F5641">
            <w:pPr>
              <w:pStyle w:val="TableText"/>
              <w:spacing w:before="0" w:after="0" w:line="240" w:lineRule="auto"/>
              <w:jc w:val="right"/>
            </w:pPr>
            <w:r w:rsidRPr="00B6173C">
              <w:t>1.6</w:t>
            </w:r>
          </w:p>
        </w:tc>
        <w:tc>
          <w:tcPr>
            <w:tcW w:w="589" w:type="pct"/>
            <w:tcBorders>
              <w:top w:val="nil"/>
              <w:left w:val="nil"/>
              <w:bottom w:val="single" w:sz="4" w:space="0" w:color="auto"/>
              <w:right w:val="nil"/>
            </w:tcBorders>
          </w:tcPr>
          <w:p w14:paraId="35120C85" w14:textId="77777777" w:rsidR="00986E71" w:rsidRPr="00B6173C" w:rsidDel="003646C8" w:rsidRDefault="00986E71" w:rsidP="007F5641">
            <w:pPr>
              <w:pStyle w:val="TableText"/>
              <w:spacing w:before="0" w:after="0" w:line="240" w:lineRule="auto"/>
              <w:jc w:val="right"/>
            </w:pPr>
            <w:r w:rsidRPr="00B6173C">
              <w:t>0.02</w:t>
            </w:r>
          </w:p>
        </w:tc>
        <w:tc>
          <w:tcPr>
            <w:tcW w:w="589" w:type="pct"/>
            <w:tcBorders>
              <w:top w:val="nil"/>
              <w:left w:val="nil"/>
              <w:bottom w:val="single" w:sz="4" w:space="0" w:color="auto"/>
              <w:right w:val="nil"/>
            </w:tcBorders>
          </w:tcPr>
          <w:p w14:paraId="1077159F" w14:textId="77777777" w:rsidR="00986E71" w:rsidRPr="00B6173C" w:rsidDel="003646C8" w:rsidRDefault="00986E71" w:rsidP="007F5641">
            <w:pPr>
              <w:pStyle w:val="TableText"/>
              <w:spacing w:before="0" w:after="0" w:line="240" w:lineRule="auto"/>
              <w:jc w:val="right"/>
            </w:pPr>
            <w:r w:rsidRPr="00B6173C">
              <w:t>8.3</w:t>
            </w:r>
          </w:p>
        </w:tc>
        <w:tc>
          <w:tcPr>
            <w:tcW w:w="442" w:type="pct"/>
            <w:tcBorders>
              <w:top w:val="nil"/>
              <w:left w:val="nil"/>
              <w:bottom w:val="single" w:sz="4" w:space="0" w:color="auto"/>
              <w:right w:val="nil"/>
            </w:tcBorders>
          </w:tcPr>
          <w:p w14:paraId="43853D4B"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single" w:sz="4" w:space="0" w:color="auto"/>
              <w:right w:val="nil"/>
            </w:tcBorders>
          </w:tcPr>
          <w:p w14:paraId="698D397D" w14:textId="77777777" w:rsidR="00986E71" w:rsidRPr="00B6173C" w:rsidRDefault="00986E71" w:rsidP="007F5641">
            <w:pPr>
              <w:pStyle w:val="TableText"/>
              <w:spacing w:before="0" w:after="0" w:line="240" w:lineRule="auto"/>
              <w:jc w:val="right"/>
            </w:pPr>
            <w:r w:rsidRPr="00B6173C">
              <w:t>25</w:t>
            </w:r>
          </w:p>
          <w:p w14:paraId="69E3690B"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5441B5C5" w14:textId="77777777" w:rsidR="00986E71" w:rsidRPr="00B6173C" w:rsidRDefault="00986E71" w:rsidP="007F5641">
            <w:pPr>
              <w:pStyle w:val="TableText"/>
              <w:spacing w:before="0" w:after="0" w:line="240" w:lineRule="auto"/>
              <w:jc w:val="right"/>
            </w:pPr>
            <w:r w:rsidRPr="00B6173C">
              <w:t>19</w:t>
            </w:r>
          </w:p>
          <w:p w14:paraId="77E71A2F" w14:textId="77777777" w:rsidR="00986E71" w:rsidRPr="00B6173C" w:rsidRDefault="00986E71" w:rsidP="007F5641">
            <w:pPr>
              <w:pStyle w:val="TableText"/>
              <w:spacing w:before="0" w:after="0" w:line="240" w:lineRule="auto"/>
              <w:jc w:val="right"/>
            </w:pPr>
            <w:r w:rsidRPr="00B6173C">
              <w:t>28</w:t>
            </w:r>
          </w:p>
        </w:tc>
        <w:tc>
          <w:tcPr>
            <w:tcW w:w="441" w:type="pct"/>
            <w:tcBorders>
              <w:top w:val="nil"/>
              <w:left w:val="nil"/>
              <w:bottom w:val="single" w:sz="4" w:space="0" w:color="auto"/>
              <w:right w:val="nil"/>
            </w:tcBorders>
          </w:tcPr>
          <w:p w14:paraId="77E4722F" w14:textId="77777777" w:rsidR="00986E71" w:rsidRPr="00B6173C" w:rsidRDefault="00986E71" w:rsidP="007F5641">
            <w:pPr>
              <w:pStyle w:val="TableText"/>
              <w:spacing w:before="0" w:after="0" w:line="240" w:lineRule="auto"/>
              <w:jc w:val="right"/>
            </w:pPr>
            <w:r w:rsidRPr="00B6173C">
              <w:t>1.3</w:t>
            </w:r>
          </w:p>
          <w:p w14:paraId="11FD71AF" w14:textId="77777777" w:rsidR="00986E71" w:rsidRPr="00B6173C" w:rsidRDefault="00986E71" w:rsidP="007F5641">
            <w:pPr>
              <w:pStyle w:val="TableText"/>
              <w:spacing w:before="0" w:after="0" w:line="240" w:lineRule="auto"/>
              <w:jc w:val="right"/>
            </w:pPr>
            <w:r w:rsidRPr="00B6173C">
              <w:t>2.9</w:t>
            </w:r>
          </w:p>
        </w:tc>
        <w:tc>
          <w:tcPr>
            <w:tcW w:w="380" w:type="pct"/>
            <w:tcBorders>
              <w:top w:val="nil"/>
              <w:left w:val="nil"/>
              <w:bottom w:val="single" w:sz="4" w:space="0" w:color="auto"/>
              <w:right w:val="nil"/>
            </w:tcBorders>
          </w:tcPr>
          <w:p w14:paraId="42FEFCBF" w14:textId="77777777" w:rsidR="00986E71" w:rsidRPr="00B6173C" w:rsidRDefault="00986E71" w:rsidP="007F5641">
            <w:pPr>
              <w:pStyle w:val="TableText"/>
              <w:spacing w:before="0" w:after="0" w:line="240" w:lineRule="auto"/>
              <w:jc w:val="right"/>
            </w:pPr>
            <w:r w:rsidRPr="00B6173C">
              <w:t>0.001</w:t>
            </w:r>
          </w:p>
          <w:p w14:paraId="4B3311BD" w14:textId="77777777" w:rsidR="00986E71" w:rsidRPr="00B6173C" w:rsidRDefault="00986E71" w:rsidP="007F5641">
            <w:pPr>
              <w:pStyle w:val="TableText"/>
              <w:spacing w:before="0" w:after="0" w:line="240" w:lineRule="auto"/>
              <w:jc w:val="right"/>
            </w:pPr>
            <w:r w:rsidRPr="00B6173C">
              <w:t>0.001</w:t>
            </w:r>
          </w:p>
        </w:tc>
        <w:tc>
          <w:tcPr>
            <w:tcW w:w="500" w:type="pct"/>
            <w:tcBorders>
              <w:top w:val="nil"/>
              <w:left w:val="nil"/>
              <w:bottom w:val="single" w:sz="4" w:space="0" w:color="auto"/>
              <w:right w:val="nil"/>
            </w:tcBorders>
            <w:shd w:val="clear" w:color="auto" w:fill="auto"/>
          </w:tcPr>
          <w:p w14:paraId="013C5E26" w14:textId="77777777" w:rsidR="00986E71" w:rsidRPr="00B6173C" w:rsidRDefault="00986E71" w:rsidP="007F5641">
            <w:pPr>
              <w:pStyle w:val="TableText"/>
              <w:spacing w:before="0" w:after="0" w:line="240" w:lineRule="auto"/>
              <w:jc w:val="right"/>
            </w:pPr>
            <w:r w:rsidRPr="00B6173C">
              <w:t>&gt;99</w:t>
            </w:r>
          </w:p>
          <w:p w14:paraId="03F48D28" w14:textId="77777777" w:rsidR="00986E71" w:rsidRPr="00B6173C" w:rsidRDefault="00986E71" w:rsidP="007F5641">
            <w:pPr>
              <w:pStyle w:val="TableText"/>
              <w:spacing w:before="0" w:after="0" w:line="240" w:lineRule="auto"/>
              <w:jc w:val="right"/>
            </w:pPr>
            <w:r w:rsidRPr="00B6173C">
              <w:t>&gt;99</w:t>
            </w:r>
          </w:p>
        </w:tc>
      </w:tr>
      <w:tr w:rsidR="00986E71" w:rsidRPr="00B6173C" w14:paraId="77491741" w14:textId="77777777" w:rsidTr="004F2E88">
        <w:trPr>
          <w:cantSplit/>
        </w:trPr>
        <w:tc>
          <w:tcPr>
            <w:tcW w:w="5000" w:type="pct"/>
            <w:gridSpan w:val="10"/>
            <w:tcBorders>
              <w:top w:val="single" w:sz="4" w:space="0" w:color="auto"/>
              <w:left w:val="nil"/>
              <w:bottom w:val="single" w:sz="4" w:space="0" w:color="auto"/>
              <w:right w:val="nil"/>
            </w:tcBorders>
          </w:tcPr>
          <w:p w14:paraId="1342732C" w14:textId="77777777" w:rsidR="00986E71" w:rsidRPr="00B6173C" w:rsidRDefault="00986E71" w:rsidP="007F5641">
            <w:pPr>
              <w:pStyle w:val="TableSubHead"/>
              <w:spacing w:before="0" w:after="0" w:line="240" w:lineRule="auto"/>
            </w:pPr>
            <w:r w:rsidRPr="00B6173C">
              <w:t>Grapes</w:t>
            </w:r>
          </w:p>
        </w:tc>
      </w:tr>
      <w:tr w:rsidR="00986E71" w:rsidRPr="00B6173C" w14:paraId="3EF68D39" w14:textId="77777777" w:rsidTr="00D324F6">
        <w:trPr>
          <w:cantSplit/>
        </w:trPr>
        <w:tc>
          <w:tcPr>
            <w:tcW w:w="736" w:type="pct"/>
            <w:tcBorders>
              <w:top w:val="single" w:sz="4" w:space="0" w:color="auto"/>
              <w:left w:val="nil"/>
              <w:bottom w:val="nil"/>
              <w:right w:val="nil"/>
            </w:tcBorders>
          </w:tcPr>
          <w:p w14:paraId="4A0E0243" w14:textId="068925E2" w:rsidR="00986E71" w:rsidRPr="00B6173C" w:rsidRDefault="00986E71" w:rsidP="007F5641">
            <w:pPr>
              <w:pStyle w:val="TableText"/>
              <w:spacing w:before="0" w:after="0" w:line="240" w:lineRule="auto"/>
            </w:pPr>
            <w:r w:rsidRPr="00B6173C">
              <w:t xml:space="preserve">NSW </w:t>
            </w:r>
            <w:r w:rsidR="00D324F6">
              <w:t>and</w:t>
            </w:r>
            <w:r w:rsidRPr="00B6173C">
              <w:t xml:space="preserve"> ACT</w:t>
            </w:r>
          </w:p>
        </w:tc>
        <w:tc>
          <w:tcPr>
            <w:tcW w:w="439" w:type="pct"/>
            <w:tcBorders>
              <w:top w:val="single" w:sz="4" w:space="0" w:color="auto"/>
              <w:left w:val="nil"/>
              <w:bottom w:val="nil"/>
              <w:right w:val="nil"/>
            </w:tcBorders>
          </w:tcPr>
          <w:p w14:paraId="1679A2AD" w14:textId="77777777" w:rsidR="00986E71" w:rsidRPr="00B6173C" w:rsidDel="003646C8" w:rsidRDefault="00986E71" w:rsidP="007F5641">
            <w:pPr>
              <w:pStyle w:val="TableText"/>
              <w:spacing w:before="0" w:after="0" w:line="240" w:lineRule="auto"/>
              <w:jc w:val="right"/>
            </w:pPr>
            <w:r w:rsidRPr="00B6173C">
              <w:t>1.8</w:t>
            </w:r>
          </w:p>
        </w:tc>
        <w:tc>
          <w:tcPr>
            <w:tcW w:w="589" w:type="pct"/>
            <w:tcBorders>
              <w:top w:val="single" w:sz="4" w:space="0" w:color="auto"/>
              <w:left w:val="nil"/>
              <w:bottom w:val="nil"/>
              <w:right w:val="nil"/>
            </w:tcBorders>
          </w:tcPr>
          <w:p w14:paraId="5362949F" w14:textId="77777777" w:rsidR="00986E71" w:rsidRPr="00B6173C" w:rsidDel="003646C8" w:rsidRDefault="00986E71" w:rsidP="007F5641">
            <w:pPr>
              <w:pStyle w:val="TableText"/>
              <w:spacing w:before="0" w:after="0" w:line="240" w:lineRule="auto"/>
              <w:jc w:val="right"/>
            </w:pPr>
            <w:r w:rsidRPr="00B6173C">
              <w:t>0.08</w:t>
            </w:r>
          </w:p>
        </w:tc>
        <w:tc>
          <w:tcPr>
            <w:tcW w:w="589" w:type="pct"/>
            <w:tcBorders>
              <w:top w:val="single" w:sz="4" w:space="0" w:color="auto"/>
              <w:left w:val="nil"/>
              <w:bottom w:val="nil"/>
              <w:right w:val="nil"/>
            </w:tcBorders>
          </w:tcPr>
          <w:p w14:paraId="07EC866F" w14:textId="77777777" w:rsidR="00986E71" w:rsidRPr="00B6173C" w:rsidDel="003646C8" w:rsidRDefault="00986E71" w:rsidP="007F5641">
            <w:pPr>
              <w:pStyle w:val="TableText"/>
              <w:spacing w:before="0" w:after="0" w:line="240" w:lineRule="auto"/>
              <w:jc w:val="right"/>
            </w:pPr>
            <w:r w:rsidRPr="00B6173C">
              <w:t>33</w:t>
            </w:r>
          </w:p>
        </w:tc>
        <w:tc>
          <w:tcPr>
            <w:tcW w:w="442" w:type="pct"/>
            <w:tcBorders>
              <w:top w:val="single" w:sz="4" w:space="0" w:color="auto"/>
              <w:left w:val="nil"/>
              <w:bottom w:val="nil"/>
              <w:right w:val="nil"/>
            </w:tcBorders>
          </w:tcPr>
          <w:p w14:paraId="17EE0EAB" w14:textId="77777777" w:rsidR="00986E71" w:rsidRPr="00B6173C" w:rsidRDefault="00986E71" w:rsidP="007F5641">
            <w:pPr>
              <w:pStyle w:val="TableText"/>
              <w:spacing w:before="0" w:after="0" w:line="240" w:lineRule="auto"/>
            </w:pPr>
            <w:r w:rsidRPr="00B6173C">
              <w:t>Summer</w:t>
            </w:r>
          </w:p>
        </w:tc>
        <w:tc>
          <w:tcPr>
            <w:tcW w:w="441" w:type="pct"/>
            <w:tcBorders>
              <w:top w:val="single" w:sz="4" w:space="0" w:color="auto"/>
              <w:left w:val="nil"/>
              <w:bottom w:val="nil"/>
              <w:right w:val="nil"/>
            </w:tcBorders>
          </w:tcPr>
          <w:p w14:paraId="22B56E65" w14:textId="77777777" w:rsidR="00986E71" w:rsidRPr="00B6173C" w:rsidRDefault="00986E71" w:rsidP="007F5641">
            <w:pPr>
              <w:pStyle w:val="TableText"/>
              <w:spacing w:before="0" w:after="0" w:line="240" w:lineRule="auto"/>
              <w:jc w:val="right"/>
            </w:pPr>
            <w:r w:rsidRPr="00B6173C">
              <w:t>25</w:t>
            </w:r>
          </w:p>
          <w:p w14:paraId="2558DBFB" w14:textId="77777777" w:rsidR="00986E71" w:rsidRPr="00B6173C"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5CFBE401" w14:textId="77777777" w:rsidR="00986E71" w:rsidRPr="00B6173C" w:rsidRDefault="00986E71" w:rsidP="007F5641">
            <w:pPr>
              <w:pStyle w:val="TableText"/>
              <w:spacing w:before="0" w:after="0" w:line="240" w:lineRule="auto"/>
              <w:jc w:val="right"/>
            </w:pPr>
            <w:r w:rsidRPr="00B6173C">
              <w:t>17</w:t>
            </w:r>
          </w:p>
          <w:p w14:paraId="4666E091" w14:textId="77777777" w:rsidR="00986E71" w:rsidRPr="00B6173C" w:rsidRDefault="00986E71" w:rsidP="007F5641">
            <w:pPr>
              <w:pStyle w:val="TableText"/>
              <w:spacing w:before="0" w:after="0" w:line="240" w:lineRule="auto"/>
              <w:jc w:val="right"/>
            </w:pPr>
            <w:r w:rsidRPr="00B6173C">
              <w:t>42</w:t>
            </w:r>
          </w:p>
        </w:tc>
        <w:tc>
          <w:tcPr>
            <w:tcW w:w="441" w:type="pct"/>
            <w:tcBorders>
              <w:top w:val="single" w:sz="4" w:space="0" w:color="auto"/>
              <w:left w:val="nil"/>
              <w:bottom w:val="nil"/>
              <w:right w:val="nil"/>
            </w:tcBorders>
          </w:tcPr>
          <w:p w14:paraId="73C1EB39" w14:textId="77777777" w:rsidR="00986E71" w:rsidRPr="00B6173C" w:rsidRDefault="00986E71" w:rsidP="007F5641">
            <w:pPr>
              <w:pStyle w:val="TableText"/>
              <w:spacing w:before="0" w:after="0" w:line="240" w:lineRule="auto"/>
              <w:jc w:val="right"/>
            </w:pPr>
            <w:r w:rsidRPr="00B6173C">
              <w:t>1.3</w:t>
            </w:r>
          </w:p>
          <w:p w14:paraId="7169CDA9" w14:textId="77777777" w:rsidR="00986E71" w:rsidRPr="00B6173C" w:rsidRDefault="00986E71" w:rsidP="007F5641">
            <w:pPr>
              <w:pStyle w:val="TableText"/>
              <w:spacing w:before="0" w:after="0" w:line="240" w:lineRule="auto"/>
              <w:jc w:val="right"/>
            </w:pPr>
            <w:r w:rsidRPr="00B6173C">
              <w:t>2.8</w:t>
            </w:r>
          </w:p>
        </w:tc>
        <w:tc>
          <w:tcPr>
            <w:tcW w:w="380" w:type="pct"/>
            <w:tcBorders>
              <w:top w:val="single" w:sz="4" w:space="0" w:color="auto"/>
              <w:left w:val="nil"/>
              <w:bottom w:val="nil"/>
              <w:right w:val="nil"/>
            </w:tcBorders>
          </w:tcPr>
          <w:p w14:paraId="0303B23A" w14:textId="77777777" w:rsidR="00986E71" w:rsidRPr="00B6173C" w:rsidRDefault="00986E71" w:rsidP="007F5641">
            <w:pPr>
              <w:pStyle w:val="TableText"/>
              <w:spacing w:before="0" w:after="0" w:line="240" w:lineRule="auto"/>
              <w:jc w:val="right"/>
            </w:pPr>
            <w:r w:rsidRPr="00B6173C">
              <w:t>0.003</w:t>
            </w:r>
          </w:p>
          <w:p w14:paraId="3FD908DA" w14:textId="77777777" w:rsidR="00986E71" w:rsidRPr="00B6173C" w:rsidRDefault="00986E71" w:rsidP="007F5641">
            <w:pPr>
              <w:pStyle w:val="TableText"/>
              <w:spacing w:before="0" w:after="0" w:line="240" w:lineRule="auto"/>
              <w:jc w:val="right"/>
            </w:pPr>
            <w:r w:rsidRPr="00B6173C">
              <w:t>0.016</w:t>
            </w:r>
          </w:p>
        </w:tc>
        <w:tc>
          <w:tcPr>
            <w:tcW w:w="500" w:type="pct"/>
            <w:tcBorders>
              <w:top w:val="single" w:sz="4" w:space="0" w:color="auto"/>
              <w:left w:val="nil"/>
              <w:bottom w:val="nil"/>
              <w:right w:val="nil"/>
            </w:tcBorders>
            <w:shd w:val="clear" w:color="auto" w:fill="auto"/>
          </w:tcPr>
          <w:p w14:paraId="04356C5E" w14:textId="77777777" w:rsidR="00986E71" w:rsidRPr="00B6173C" w:rsidRDefault="00986E71" w:rsidP="007F5641">
            <w:pPr>
              <w:pStyle w:val="TableText"/>
              <w:spacing w:before="0" w:after="0" w:line="240" w:lineRule="auto"/>
              <w:jc w:val="right"/>
            </w:pPr>
            <w:r w:rsidRPr="00B6173C">
              <w:t>&gt;99</w:t>
            </w:r>
          </w:p>
          <w:p w14:paraId="108AFC1D" w14:textId="77777777" w:rsidR="00986E71" w:rsidRPr="00B6173C" w:rsidRDefault="00986E71" w:rsidP="007F5641">
            <w:pPr>
              <w:pStyle w:val="TableText"/>
              <w:spacing w:before="0" w:after="0" w:line="240" w:lineRule="auto"/>
              <w:jc w:val="right"/>
            </w:pPr>
            <w:r w:rsidRPr="00B6173C">
              <w:t>&gt;99</w:t>
            </w:r>
          </w:p>
        </w:tc>
      </w:tr>
      <w:tr w:rsidR="00986E71" w:rsidRPr="00B6173C" w14:paraId="2E9D08E5" w14:textId="77777777" w:rsidTr="00D324F6">
        <w:trPr>
          <w:cantSplit/>
        </w:trPr>
        <w:tc>
          <w:tcPr>
            <w:tcW w:w="736" w:type="pct"/>
            <w:tcBorders>
              <w:top w:val="nil"/>
              <w:left w:val="nil"/>
              <w:bottom w:val="nil"/>
              <w:right w:val="nil"/>
            </w:tcBorders>
          </w:tcPr>
          <w:p w14:paraId="13948F63" w14:textId="77777777" w:rsidR="00986E71" w:rsidRPr="00B6173C" w:rsidRDefault="00986E71" w:rsidP="007F5641">
            <w:pPr>
              <w:pStyle w:val="TableText"/>
              <w:spacing w:before="0" w:after="0" w:line="240" w:lineRule="auto"/>
            </w:pPr>
            <w:r w:rsidRPr="00B6173C">
              <w:t>Victoria</w:t>
            </w:r>
          </w:p>
        </w:tc>
        <w:tc>
          <w:tcPr>
            <w:tcW w:w="439" w:type="pct"/>
            <w:tcBorders>
              <w:top w:val="nil"/>
              <w:left w:val="nil"/>
              <w:bottom w:val="nil"/>
              <w:right w:val="nil"/>
            </w:tcBorders>
          </w:tcPr>
          <w:p w14:paraId="454D8DF9" w14:textId="77777777" w:rsidR="00986E71" w:rsidRPr="00B6173C" w:rsidDel="003646C8" w:rsidRDefault="00986E71" w:rsidP="007F5641">
            <w:pPr>
              <w:pStyle w:val="TableText"/>
              <w:spacing w:before="0" w:after="0" w:line="240" w:lineRule="auto"/>
              <w:jc w:val="right"/>
            </w:pPr>
            <w:r w:rsidRPr="00B6173C">
              <w:t>1.2</w:t>
            </w:r>
          </w:p>
        </w:tc>
        <w:tc>
          <w:tcPr>
            <w:tcW w:w="589" w:type="pct"/>
            <w:tcBorders>
              <w:top w:val="nil"/>
              <w:left w:val="nil"/>
              <w:bottom w:val="nil"/>
              <w:right w:val="nil"/>
            </w:tcBorders>
          </w:tcPr>
          <w:p w14:paraId="4B4C6E76" w14:textId="77777777" w:rsidR="00986E71" w:rsidRPr="00B6173C" w:rsidDel="003646C8" w:rsidRDefault="00986E71" w:rsidP="007F5641">
            <w:pPr>
              <w:pStyle w:val="TableText"/>
              <w:spacing w:before="0" w:after="0" w:line="240" w:lineRule="auto"/>
              <w:jc w:val="right"/>
            </w:pPr>
            <w:r w:rsidRPr="00B6173C">
              <w:t>0.09</w:t>
            </w:r>
          </w:p>
        </w:tc>
        <w:tc>
          <w:tcPr>
            <w:tcW w:w="589" w:type="pct"/>
            <w:tcBorders>
              <w:top w:val="nil"/>
              <w:left w:val="nil"/>
              <w:bottom w:val="nil"/>
              <w:right w:val="nil"/>
            </w:tcBorders>
          </w:tcPr>
          <w:p w14:paraId="4E367903" w14:textId="77777777" w:rsidR="00986E71" w:rsidRPr="00B6173C" w:rsidDel="003646C8" w:rsidRDefault="00986E71" w:rsidP="007F5641">
            <w:pPr>
              <w:pStyle w:val="TableText"/>
              <w:spacing w:before="0" w:after="0" w:line="240" w:lineRule="auto"/>
              <w:jc w:val="right"/>
            </w:pPr>
            <w:r w:rsidRPr="00B6173C">
              <w:t>40</w:t>
            </w:r>
          </w:p>
        </w:tc>
        <w:tc>
          <w:tcPr>
            <w:tcW w:w="442" w:type="pct"/>
            <w:tcBorders>
              <w:top w:val="nil"/>
              <w:left w:val="nil"/>
              <w:bottom w:val="nil"/>
              <w:right w:val="nil"/>
            </w:tcBorders>
          </w:tcPr>
          <w:p w14:paraId="1ACD4142" w14:textId="77777777" w:rsidR="00986E71" w:rsidRPr="00B6173C" w:rsidRDefault="00986E71" w:rsidP="007F5641">
            <w:pPr>
              <w:pStyle w:val="TableText"/>
              <w:spacing w:before="0" w:after="0" w:line="240" w:lineRule="auto"/>
            </w:pPr>
            <w:r w:rsidRPr="00B6173C">
              <w:t>Autumn</w:t>
            </w:r>
          </w:p>
        </w:tc>
        <w:tc>
          <w:tcPr>
            <w:tcW w:w="441" w:type="pct"/>
            <w:tcBorders>
              <w:top w:val="nil"/>
              <w:left w:val="nil"/>
              <w:bottom w:val="nil"/>
              <w:right w:val="nil"/>
            </w:tcBorders>
          </w:tcPr>
          <w:p w14:paraId="4F4D3A4C" w14:textId="77777777" w:rsidR="00986E71" w:rsidRPr="00B6173C" w:rsidRDefault="00986E71" w:rsidP="007F5641">
            <w:pPr>
              <w:pStyle w:val="TableText"/>
              <w:spacing w:before="0" w:after="0" w:line="240" w:lineRule="auto"/>
              <w:jc w:val="right"/>
            </w:pPr>
            <w:r w:rsidRPr="00B6173C">
              <w:t>25</w:t>
            </w:r>
          </w:p>
          <w:p w14:paraId="60C24DB9"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192CA36D" w14:textId="77777777" w:rsidR="00986E71" w:rsidRPr="00B6173C" w:rsidRDefault="00986E71" w:rsidP="007F5641">
            <w:pPr>
              <w:pStyle w:val="TableText"/>
              <w:spacing w:before="0" w:after="0" w:line="240" w:lineRule="auto"/>
              <w:jc w:val="right"/>
            </w:pPr>
            <w:r w:rsidRPr="00B6173C">
              <w:t>18</w:t>
            </w:r>
          </w:p>
          <w:p w14:paraId="608651AE" w14:textId="77777777" w:rsidR="00986E71" w:rsidRPr="00B6173C" w:rsidRDefault="00986E71" w:rsidP="007F5641">
            <w:pPr>
              <w:pStyle w:val="TableText"/>
              <w:spacing w:before="0" w:after="0" w:line="240" w:lineRule="auto"/>
              <w:jc w:val="right"/>
            </w:pPr>
            <w:r w:rsidRPr="00B6173C">
              <w:t>32</w:t>
            </w:r>
          </w:p>
        </w:tc>
        <w:tc>
          <w:tcPr>
            <w:tcW w:w="441" w:type="pct"/>
            <w:tcBorders>
              <w:top w:val="nil"/>
              <w:left w:val="nil"/>
              <w:bottom w:val="nil"/>
              <w:right w:val="nil"/>
            </w:tcBorders>
          </w:tcPr>
          <w:p w14:paraId="1BF86C2F" w14:textId="77777777" w:rsidR="00986E71" w:rsidRPr="00B6173C" w:rsidRDefault="00986E71" w:rsidP="007F5641">
            <w:pPr>
              <w:pStyle w:val="TableText"/>
              <w:spacing w:before="0" w:after="0" w:line="240" w:lineRule="auto"/>
              <w:jc w:val="right"/>
            </w:pPr>
            <w:r w:rsidRPr="00B6173C">
              <w:t>1.3</w:t>
            </w:r>
          </w:p>
          <w:p w14:paraId="245B171A" w14:textId="77777777" w:rsidR="00986E71" w:rsidRPr="00B6173C" w:rsidRDefault="00986E71" w:rsidP="007F5641">
            <w:pPr>
              <w:pStyle w:val="TableText"/>
              <w:spacing w:before="0" w:after="0" w:line="240" w:lineRule="auto"/>
              <w:jc w:val="right"/>
            </w:pPr>
            <w:r w:rsidRPr="00B6173C">
              <w:t>2.9</w:t>
            </w:r>
          </w:p>
        </w:tc>
        <w:tc>
          <w:tcPr>
            <w:tcW w:w="380" w:type="pct"/>
            <w:tcBorders>
              <w:top w:val="nil"/>
              <w:left w:val="nil"/>
              <w:bottom w:val="nil"/>
              <w:right w:val="nil"/>
            </w:tcBorders>
          </w:tcPr>
          <w:p w14:paraId="5591F39F" w14:textId="77777777" w:rsidR="00986E71" w:rsidRPr="00B6173C" w:rsidRDefault="00986E71" w:rsidP="007F5641">
            <w:pPr>
              <w:pStyle w:val="TableText"/>
              <w:spacing w:before="0" w:after="0" w:line="240" w:lineRule="auto"/>
              <w:jc w:val="right"/>
            </w:pPr>
            <w:r w:rsidRPr="00B6173C">
              <w:t>0.002</w:t>
            </w:r>
          </w:p>
          <w:p w14:paraId="5B3BF6EC" w14:textId="77777777" w:rsidR="00986E71" w:rsidRPr="00B6173C" w:rsidRDefault="00986E71" w:rsidP="007F5641">
            <w:pPr>
              <w:pStyle w:val="TableText"/>
              <w:spacing w:before="0" w:after="0" w:line="240" w:lineRule="auto"/>
              <w:jc w:val="right"/>
            </w:pPr>
            <w:r w:rsidRPr="00B6173C">
              <w:t>0.007</w:t>
            </w:r>
          </w:p>
        </w:tc>
        <w:tc>
          <w:tcPr>
            <w:tcW w:w="500" w:type="pct"/>
            <w:tcBorders>
              <w:top w:val="nil"/>
              <w:left w:val="nil"/>
              <w:bottom w:val="nil"/>
              <w:right w:val="nil"/>
            </w:tcBorders>
            <w:shd w:val="clear" w:color="auto" w:fill="auto"/>
          </w:tcPr>
          <w:p w14:paraId="267CA59C" w14:textId="77777777" w:rsidR="00986E71" w:rsidRPr="00B6173C" w:rsidRDefault="00986E71" w:rsidP="007F5641">
            <w:pPr>
              <w:pStyle w:val="TableText"/>
              <w:spacing w:before="0" w:after="0" w:line="240" w:lineRule="auto"/>
              <w:jc w:val="right"/>
            </w:pPr>
            <w:r w:rsidRPr="00B6173C">
              <w:t>97</w:t>
            </w:r>
          </w:p>
          <w:p w14:paraId="16EA1E67" w14:textId="77777777" w:rsidR="00986E71" w:rsidRPr="00B6173C" w:rsidRDefault="00986E71" w:rsidP="007F5641">
            <w:pPr>
              <w:pStyle w:val="TableText"/>
              <w:spacing w:before="0" w:after="0" w:line="240" w:lineRule="auto"/>
              <w:jc w:val="right"/>
            </w:pPr>
            <w:r w:rsidRPr="00B6173C">
              <w:t>&gt;99</w:t>
            </w:r>
          </w:p>
        </w:tc>
      </w:tr>
      <w:tr w:rsidR="00986E71" w:rsidRPr="00B6173C" w14:paraId="6C38A647" w14:textId="77777777" w:rsidTr="00D324F6">
        <w:trPr>
          <w:cantSplit/>
        </w:trPr>
        <w:tc>
          <w:tcPr>
            <w:tcW w:w="736" w:type="pct"/>
            <w:tcBorders>
              <w:top w:val="nil"/>
              <w:left w:val="nil"/>
              <w:bottom w:val="nil"/>
              <w:right w:val="nil"/>
            </w:tcBorders>
          </w:tcPr>
          <w:p w14:paraId="596B0ADD"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nil"/>
              <w:right w:val="nil"/>
            </w:tcBorders>
          </w:tcPr>
          <w:p w14:paraId="7A8C99AC" w14:textId="77777777" w:rsidR="00986E71" w:rsidRPr="00B6173C" w:rsidDel="003646C8" w:rsidRDefault="00986E71" w:rsidP="007F5641">
            <w:pPr>
              <w:pStyle w:val="TableText"/>
              <w:spacing w:before="0" w:after="0" w:line="240" w:lineRule="auto"/>
              <w:jc w:val="right"/>
            </w:pPr>
            <w:r w:rsidRPr="00B6173C">
              <w:t>5.4</w:t>
            </w:r>
          </w:p>
        </w:tc>
        <w:tc>
          <w:tcPr>
            <w:tcW w:w="589" w:type="pct"/>
            <w:tcBorders>
              <w:top w:val="nil"/>
              <w:left w:val="nil"/>
              <w:bottom w:val="nil"/>
              <w:right w:val="nil"/>
            </w:tcBorders>
          </w:tcPr>
          <w:p w14:paraId="7EF05012" w14:textId="77777777" w:rsidR="00986E71" w:rsidRPr="00B6173C" w:rsidDel="003646C8" w:rsidRDefault="00986E71" w:rsidP="007F5641">
            <w:pPr>
              <w:pStyle w:val="TableText"/>
              <w:spacing w:before="0" w:after="0" w:line="240" w:lineRule="auto"/>
              <w:jc w:val="right"/>
            </w:pPr>
            <w:r w:rsidRPr="00B6173C">
              <w:t>0.07</w:t>
            </w:r>
          </w:p>
        </w:tc>
        <w:tc>
          <w:tcPr>
            <w:tcW w:w="589" w:type="pct"/>
            <w:tcBorders>
              <w:top w:val="nil"/>
              <w:left w:val="nil"/>
              <w:bottom w:val="nil"/>
              <w:right w:val="nil"/>
            </w:tcBorders>
          </w:tcPr>
          <w:p w14:paraId="643CB4A7" w14:textId="77777777" w:rsidR="00986E71" w:rsidRPr="00B6173C" w:rsidDel="003646C8" w:rsidRDefault="00986E71" w:rsidP="007F5641">
            <w:pPr>
              <w:pStyle w:val="TableText"/>
              <w:spacing w:before="0" w:after="0" w:line="240" w:lineRule="auto"/>
              <w:jc w:val="right"/>
            </w:pPr>
            <w:r w:rsidRPr="00B6173C">
              <w:t>29</w:t>
            </w:r>
          </w:p>
        </w:tc>
        <w:tc>
          <w:tcPr>
            <w:tcW w:w="442" w:type="pct"/>
            <w:tcBorders>
              <w:top w:val="nil"/>
              <w:left w:val="nil"/>
              <w:bottom w:val="nil"/>
              <w:right w:val="nil"/>
            </w:tcBorders>
          </w:tcPr>
          <w:p w14:paraId="07EB5D16" w14:textId="77777777" w:rsidR="00986E71" w:rsidRPr="00B6173C" w:rsidRDefault="00986E71" w:rsidP="007F5641">
            <w:pPr>
              <w:pStyle w:val="TableText"/>
              <w:spacing w:before="0" w:after="0" w:line="240" w:lineRule="auto"/>
            </w:pPr>
            <w:r w:rsidRPr="00B6173C">
              <w:t>Winter</w:t>
            </w:r>
          </w:p>
        </w:tc>
        <w:tc>
          <w:tcPr>
            <w:tcW w:w="441" w:type="pct"/>
            <w:tcBorders>
              <w:top w:val="nil"/>
              <w:left w:val="nil"/>
              <w:bottom w:val="nil"/>
              <w:right w:val="nil"/>
            </w:tcBorders>
          </w:tcPr>
          <w:p w14:paraId="6B5ED67A" w14:textId="77777777" w:rsidR="00986E71" w:rsidRPr="00B6173C" w:rsidRDefault="00986E71" w:rsidP="007F5641">
            <w:pPr>
              <w:pStyle w:val="TableText"/>
              <w:spacing w:before="0" w:after="0" w:line="240" w:lineRule="auto"/>
              <w:jc w:val="right"/>
            </w:pPr>
            <w:r w:rsidRPr="00B6173C">
              <w:t>25</w:t>
            </w:r>
          </w:p>
          <w:p w14:paraId="3056FD15"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1437E4B9" w14:textId="77777777" w:rsidR="00986E71" w:rsidRPr="00B6173C" w:rsidRDefault="00986E71" w:rsidP="007F5641">
            <w:pPr>
              <w:pStyle w:val="TableText"/>
              <w:spacing w:before="0" w:after="0" w:line="240" w:lineRule="auto"/>
              <w:jc w:val="right"/>
            </w:pPr>
            <w:r w:rsidRPr="00B6173C">
              <w:t>11</w:t>
            </w:r>
          </w:p>
          <w:p w14:paraId="3F4E5BBB" w14:textId="77777777" w:rsidR="00986E71" w:rsidRPr="00B6173C" w:rsidRDefault="00986E71" w:rsidP="007F5641">
            <w:pPr>
              <w:pStyle w:val="TableText"/>
              <w:spacing w:before="0" w:after="0" w:line="240" w:lineRule="auto"/>
              <w:jc w:val="right"/>
            </w:pPr>
            <w:r w:rsidRPr="00B6173C">
              <w:t>21</w:t>
            </w:r>
          </w:p>
        </w:tc>
        <w:tc>
          <w:tcPr>
            <w:tcW w:w="441" w:type="pct"/>
            <w:tcBorders>
              <w:top w:val="nil"/>
              <w:left w:val="nil"/>
              <w:bottom w:val="nil"/>
              <w:right w:val="nil"/>
            </w:tcBorders>
          </w:tcPr>
          <w:p w14:paraId="3C21FC8F" w14:textId="77777777" w:rsidR="00986E71" w:rsidRPr="00B6173C" w:rsidRDefault="00986E71" w:rsidP="007F5641">
            <w:pPr>
              <w:pStyle w:val="TableText"/>
              <w:spacing w:before="0" w:after="0" w:line="240" w:lineRule="auto"/>
              <w:jc w:val="right"/>
            </w:pPr>
            <w:r w:rsidRPr="00B6173C">
              <w:t>1.3</w:t>
            </w:r>
          </w:p>
          <w:p w14:paraId="7EE2DBCD" w14:textId="77777777" w:rsidR="00986E71" w:rsidRPr="00B6173C" w:rsidRDefault="00986E71" w:rsidP="007F5641">
            <w:pPr>
              <w:pStyle w:val="TableText"/>
              <w:spacing w:before="0" w:after="0" w:line="240" w:lineRule="auto"/>
              <w:jc w:val="right"/>
            </w:pPr>
            <w:r w:rsidRPr="00B6173C">
              <w:t>2.6</w:t>
            </w:r>
          </w:p>
        </w:tc>
        <w:tc>
          <w:tcPr>
            <w:tcW w:w="380" w:type="pct"/>
            <w:tcBorders>
              <w:top w:val="nil"/>
              <w:left w:val="nil"/>
              <w:bottom w:val="nil"/>
              <w:right w:val="nil"/>
            </w:tcBorders>
          </w:tcPr>
          <w:p w14:paraId="60175037" w14:textId="77777777" w:rsidR="00986E71" w:rsidRPr="00B6173C" w:rsidRDefault="00986E71" w:rsidP="007F5641">
            <w:pPr>
              <w:pStyle w:val="TableText"/>
              <w:spacing w:before="0" w:after="0" w:line="240" w:lineRule="auto"/>
              <w:jc w:val="right"/>
            </w:pPr>
            <w:r w:rsidRPr="00B6173C">
              <w:t>0.007</w:t>
            </w:r>
          </w:p>
          <w:p w14:paraId="796D3AD9" w14:textId="77777777" w:rsidR="00986E71" w:rsidRPr="00B6173C" w:rsidRDefault="00986E71" w:rsidP="007F5641">
            <w:pPr>
              <w:pStyle w:val="TableText"/>
              <w:spacing w:before="0" w:after="0" w:line="240" w:lineRule="auto"/>
              <w:jc w:val="right"/>
            </w:pPr>
            <w:r w:rsidRPr="00B6173C">
              <w:t>0.036</w:t>
            </w:r>
          </w:p>
        </w:tc>
        <w:tc>
          <w:tcPr>
            <w:tcW w:w="500" w:type="pct"/>
            <w:tcBorders>
              <w:top w:val="nil"/>
              <w:left w:val="nil"/>
              <w:bottom w:val="nil"/>
              <w:right w:val="nil"/>
            </w:tcBorders>
            <w:shd w:val="clear" w:color="auto" w:fill="auto"/>
          </w:tcPr>
          <w:p w14:paraId="6E77941C" w14:textId="77777777" w:rsidR="00986E71" w:rsidRPr="00B6173C" w:rsidRDefault="00986E71" w:rsidP="007F5641">
            <w:pPr>
              <w:pStyle w:val="TableText"/>
              <w:spacing w:before="0" w:after="0" w:line="240" w:lineRule="auto"/>
              <w:jc w:val="right"/>
            </w:pPr>
            <w:r w:rsidRPr="00B6173C">
              <w:t>&gt;99</w:t>
            </w:r>
          </w:p>
          <w:p w14:paraId="7C79EAFB" w14:textId="77777777" w:rsidR="00986E71" w:rsidRPr="00B6173C" w:rsidRDefault="00986E71" w:rsidP="007F5641">
            <w:pPr>
              <w:pStyle w:val="TableText"/>
              <w:spacing w:before="0" w:after="0" w:line="240" w:lineRule="auto"/>
              <w:jc w:val="right"/>
            </w:pPr>
            <w:r w:rsidRPr="00B6173C">
              <w:t>&gt;99</w:t>
            </w:r>
          </w:p>
        </w:tc>
      </w:tr>
      <w:tr w:rsidR="00986E71" w:rsidRPr="00B6173C" w14:paraId="4225CFAB" w14:textId="77777777" w:rsidTr="00D324F6">
        <w:trPr>
          <w:cantSplit/>
        </w:trPr>
        <w:tc>
          <w:tcPr>
            <w:tcW w:w="736" w:type="pct"/>
            <w:tcBorders>
              <w:top w:val="nil"/>
              <w:left w:val="nil"/>
              <w:bottom w:val="nil"/>
              <w:right w:val="nil"/>
            </w:tcBorders>
          </w:tcPr>
          <w:p w14:paraId="544FDED0" w14:textId="77777777" w:rsidR="00986E71" w:rsidRPr="00B6173C" w:rsidRDefault="00986E71" w:rsidP="007F5641">
            <w:pPr>
              <w:pStyle w:val="TableText"/>
              <w:spacing w:before="0" w:after="0" w:line="240" w:lineRule="auto"/>
            </w:pPr>
            <w:r w:rsidRPr="00B6173C">
              <w:t>South Australia</w:t>
            </w:r>
          </w:p>
        </w:tc>
        <w:tc>
          <w:tcPr>
            <w:tcW w:w="439" w:type="pct"/>
            <w:tcBorders>
              <w:top w:val="nil"/>
              <w:left w:val="nil"/>
              <w:bottom w:val="nil"/>
              <w:right w:val="nil"/>
            </w:tcBorders>
          </w:tcPr>
          <w:p w14:paraId="1723B67E" w14:textId="77777777" w:rsidR="00986E71" w:rsidRPr="00B6173C" w:rsidDel="003646C8" w:rsidRDefault="00986E71" w:rsidP="007F5641">
            <w:pPr>
              <w:pStyle w:val="TableText"/>
              <w:spacing w:before="0" w:after="0" w:line="240" w:lineRule="auto"/>
              <w:jc w:val="right"/>
            </w:pPr>
            <w:r w:rsidRPr="00B6173C">
              <w:t>1.2</w:t>
            </w:r>
          </w:p>
        </w:tc>
        <w:tc>
          <w:tcPr>
            <w:tcW w:w="589" w:type="pct"/>
            <w:tcBorders>
              <w:top w:val="nil"/>
              <w:left w:val="nil"/>
              <w:bottom w:val="nil"/>
              <w:right w:val="nil"/>
            </w:tcBorders>
          </w:tcPr>
          <w:p w14:paraId="501CCCF3" w14:textId="77777777" w:rsidR="00986E71" w:rsidRPr="00B6173C" w:rsidDel="003646C8" w:rsidRDefault="00986E71" w:rsidP="007F5641">
            <w:pPr>
              <w:pStyle w:val="TableText"/>
              <w:spacing w:before="0" w:after="0" w:line="240" w:lineRule="auto"/>
              <w:jc w:val="right"/>
            </w:pPr>
            <w:r w:rsidRPr="00B6173C">
              <w:t>0.10</w:t>
            </w:r>
          </w:p>
        </w:tc>
        <w:tc>
          <w:tcPr>
            <w:tcW w:w="589" w:type="pct"/>
            <w:tcBorders>
              <w:top w:val="nil"/>
              <w:left w:val="nil"/>
              <w:bottom w:val="nil"/>
              <w:right w:val="nil"/>
            </w:tcBorders>
          </w:tcPr>
          <w:p w14:paraId="7BEF638F" w14:textId="77777777" w:rsidR="00986E71" w:rsidRPr="00B6173C" w:rsidDel="003646C8" w:rsidRDefault="00986E71" w:rsidP="007F5641">
            <w:pPr>
              <w:pStyle w:val="TableText"/>
              <w:spacing w:before="0" w:after="0" w:line="240" w:lineRule="auto"/>
              <w:jc w:val="right"/>
            </w:pPr>
            <w:r w:rsidRPr="00B6173C">
              <w:t>43</w:t>
            </w:r>
          </w:p>
        </w:tc>
        <w:tc>
          <w:tcPr>
            <w:tcW w:w="442" w:type="pct"/>
            <w:tcBorders>
              <w:top w:val="nil"/>
              <w:left w:val="nil"/>
              <w:bottom w:val="nil"/>
              <w:right w:val="nil"/>
            </w:tcBorders>
          </w:tcPr>
          <w:p w14:paraId="29CB6A9F"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7BC63165" w14:textId="77777777" w:rsidR="00986E71" w:rsidRPr="00B6173C" w:rsidRDefault="00986E71" w:rsidP="007F5641">
            <w:pPr>
              <w:pStyle w:val="TableText"/>
              <w:spacing w:before="0" w:after="0" w:line="240" w:lineRule="auto"/>
              <w:jc w:val="right"/>
            </w:pPr>
            <w:r w:rsidRPr="00B6173C">
              <w:t>25</w:t>
            </w:r>
          </w:p>
          <w:p w14:paraId="7D61F583"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32148C51" w14:textId="77777777" w:rsidR="00986E71" w:rsidRPr="00B6173C" w:rsidRDefault="00986E71" w:rsidP="007F5641">
            <w:pPr>
              <w:pStyle w:val="TableText"/>
              <w:spacing w:before="0" w:after="0" w:line="240" w:lineRule="auto"/>
              <w:jc w:val="right"/>
            </w:pPr>
            <w:r w:rsidRPr="00B6173C">
              <w:t>19</w:t>
            </w:r>
          </w:p>
          <w:p w14:paraId="5957BE4A" w14:textId="77777777" w:rsidR="00986E71" w:rsidRPr="00B6173C" w:rsidRDefault="00986E71" w:rsidP="007F5641">
            <w:pPr>
              <w:pStyle w:val="TableText"/>
              <w:spacing w:before="0" w:after="0" w:line="240" w:lineRule="auto"/>
              <w:jc w:val="right"/>
            </w:pPr>
            <w:r w:rsidRPr="00B6173C">
              <w:t>34</w:t>
            </w:r>
          </w:p>
        </w:tc>
        <w:tc>
          <w:tcPr>
            <w:tcW w:w="441" w:type="pct"/>
            <w:tcBorders>
              <w:top w:val="nil"/>
              <w:left w:val="nil"/>
              <w:bottom w:val="nil"/>
              <w:right w:val="nil"/>
            </w:tcBorders>
          </w:tcPr>
          <w:p w14:paraId="162C05EF" w14:textId="77777777" w:rsidR="00986E71" w:rsidRPr="00B6173C" w:rsidRDefault="00986E71" w:rsidP="007F5641">
            <w:pPr>
              <w:pStyle w:val="TableText"/>
              <w:spacing w:before="0" w:after="0" w:line="240" w:lineRule="auto"/>
              <w:jc w:val="right"/>
            </w:pPr>
            <w:r w:rsidRPr="00B6173C">
              <w:t>1.3</w:t>
            </w:r>
          </w:p>
          <w:p w14:paraId="31EC6EA0" w14:textId="77777777" w:rsidR="00986E71" w:rsidRPr="00B6173C" w:rsidRDefault="00986E71" w:rsidP="007F5641">
            <w:pPr>
              <w:pStyle w:val="TableText"/>
              <w:spacing w:before="0" w:after="0" w:line="240" w:lineRule="auto"/>
              <w:jc w:val="right"/>
            </w:pPr>
            <w:r w:rsidRPr="00B6173C">
              <w:t>3.0</w:t>
            </w:r>
          </w:p>
        </w:tc>
        <w:tc>
          <w:tcPr>
            <w:tcW w:w="380" w:type="pct"/>
            <w:tcBorders>
              <w:top w:val="nil"/>
              <w:left w:val="nil"/>
              <w:bottom w:val="nil"/>
              <w:right w:val="nil"/>
            </w:tcBorders>
          </w:tcPr>
          <w:p w14:paraId="565CD0EE" w14:textId="77777777" w:rsidR="00986E71" w:rsidRPr="00B6173C" w:rsidRDefault="00986E71" w:rsidP="007F5641">
            <w:pPr>
              <w:pStyle w:val="TableText"/>
              <w:spacing w:before="0" w:after="0" w:line="240" w:lineRule="auto"/>
              <w:jc w:val="right"/>
            </w:pPr>
            <w:r w:rsidRPr="00B6173C">
              <w:t>0.004</w:t>
            </w:r>
          </w:p>
          <w:p w14:paraId="41C82E60" w14:textId="77777777" w:rsidR="00986E71" w:rsidRPr="00B6173C" w:rsidRDefault="00986E71" w:rsidP="007F5641">
            <w:pPr>
              <w:pStyle w:val="TableText"/>
              <w:spacing w:before="0" w:after="0" w:line="240" w:lineRule="auto"/>
              <w:jc w:val="right"/>
            </w:pPr>
            <w:r w:rsidRPr="00B6173C">
              <w:t>0.013</w:t>
            </w:r>
          </w:p>
        </w:tc>
        <w:tc>
          <w:tcPr>
            <w:tcW w:w="500" w:type="pct"/>
            <w:tcBorders>
              <w:top w:val="nil"/>
              <w:left w:val="nil"/>
              <w:bottom w:val="nil"/>
              <w:right w:val="nil"/>
            </w:tcBorders>
            <w:shd w:val="clear" w:color="auto" w:fill="auto"/>
          </w:tcPr>
          <w:p w14:paraId="37A7F2A4" w14:textId="77777777" w:rsidR="00986E71" w:rsidRPr="00B6173C" w:rsidRDefault="00986E71" w:rsidP="007F5641">
            <w:pPr>
              <w:pStyle w:val="TableText"/>
              <w:spacing w:before="0" w:after="0" w:line="240" w:lineRule="auto"/>
              <w:jc w:val="right"/>
            </w:pPr>
            <w:r w:rsidRPr="00B6173C">
              <w:t>95</w:t>
            </w:r>
          </w:p>
          <w:p w14:paraId="41144848" w14:textId="77777777" w:rsidR="00986E71" w:rsidRPr="00B6173C" w:rsidRDefault="00986E71" w:rsidP="007F5641">
            <w:pPr>
              <w:pStyle w:val="TableText"/>
              <w:spacing w:before="0" w:after="0" w:line="240" w:lineRule="auto"/>
              <w:jc w:val="right"/>
            </w:pPr>
            <w:r w:rsidRPr="00B6173C">
              <w:t>&gt;99</w:t>
            </w:r>
          </w:p>
        </w:tc>
      </w:tr>
      <w:tr w:rsidR="00986E71" w:rsidRPr="00B6173C" w14:paraId="2CCF9F3F" w14:textId="77777777" w:rsidTr="00D324F6">
        <w:trPr>
          <w:cantSplit/>
        </w:trPr>
        <w:tc>
          <w:tcPr>
            <w:tcW w:w="736" w:type="pct"/>
            <w:tcBorders>
              <w:top w:val="nil"/>
              <w:left w:val="nil"/>
              <w:bottom w:val="nil"/>
              <w:right w:val="nil"/>
            </w:tcBorders>
          </w:tcPr>
          <w:p w14:paraId="3F9CA0F9" w14:textId="77777777" w:rsidR="00986E71" w:rsidRPr="00B6173C" w:rsidRDefault="00986E71" w:rsidP="007F5641">
            <w:pPr>
              <w:pStyle w:val="TableText"/>
              <w:spacing w:before="0" w:after="0" w:line="240" w:lineRule="auto"/>
            </w:pPr>
            <w:r w:rsidRPr="00B6173C">
              <w:t>Western Australia</w:t>
            </w:r>
          </w:p>
        </w:tc>
        <w:tc>
          <w:tcPr>
            <w:tcW w:w="439" w:type="pct"/>
            <w:tcBorders>
              <w:top w:val="nil"/>
              <w:left w:val="nil"/>
              <w:bottom w:val="nil"/>
              <w:right w:val="nil"/>
            </w:tcBorders>
          </w:tcPr>
          <w:p w14:paraId="76D83FBA" w14:textId="77777777" w:rsidR="00986E71" w:rsidRPr="00B6173C" w:rsidDel="003646C8" w:rsidRDefault="00986E71" w:rsidP="007F5641">
            <w:pPr>
              <w:pStyle w:val="TableText"/>
              <w:spacing w:before="0" w:after="0" w:line="240" w:lineRule="auto"/>
              <w:jc w:val="right"/>
            </w:pPr>
            <w:r w:rsidRPr="00B6173C">
              <w:t>1.6</w:t>
            </w:r>
          </w:p>
        </w:tc>
        <w:tc>
          <w:tcPr>
            <w:tcW w:w="589" w:type="pct"/>
            <w:tcBorders>
              <w:top w:val="nil"/>
              <w:left w:val="nil"/>
              <w:bottom w:val="nil"/>
              <w:right w:val="nil"/>
            </w:tcBorders>
          </w:tcPr>
          <w:p w14:paraId="6111C984" w14:textId="77777777" w:rsidR="00986E71" w:rsidRPr="00B6173C" w:rsidDel="003646C8" w:rsidRDefault="00986E71" w:rsidP="007F5641">
            <w:pPr>
              <w:pStyle w:val="TableText"/>
              <w:spacing w:before="0" w:after="0" w:line="240" w:lineRule="auto"/>
              <w:jc w:val="right"/>
            </w:pPr>
            <w:r w:rsidRPr="00B6173C">
              <w:t>0.02</w:t>
            </w:r>
          </w:p>
        </w:tc>
        <w:tc>
          <w:tcPr>
            <w:tcW w:w="589" w:type="pct"/>
            <w:tcBorders>
              <w:top w:val="nil"/>
              <w:left w:val="nil"/>
              <w:bottom w:val="nil"/>
              <w:right w:val="nil"/>
            </w:tcBorders>
          </w:tcPr>
          <w:p w14:paraId="026CAC0B" w14:textId="77777777" w:rsidR="00986E71" w:rsidRPr="00B6173C" w:rsidDel="003646C8" w:rsidRDefault="00986E71" w:rsidP="007F5641">
            <w:pPr>
              <w:pStyle w:val="TableText"/>
              <w:spacing w:before="0" w:after="0" w:line="240" w:lineRule="auto"/>
              <w:jc w:val="right"/>
            </w:pPr>
            <w:r w:rsidRPr="00B6173C">
              <w:t>8.8</w:t>
            </w:r>
          </w:p>
        </w:tc>
        <w:tc>
          <w:tcPr>
            <w:tcW w:w="442" w:type="pct"/>
            <w:tcBorders>
              <w:top w:val="nil"/>
              <w:left w:val="nil"/>
              <w:bottom w:val="nil"/>
              <w:right w:val="nil"/>
            </w:tcBorders>
          </w:tcPr>
          <w:p w14:paraId="1E10C25E"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03FD559D" w14:textId="77777777" w:rsidR="00986E71" w:rsidRPr="00B6173C" w:rsidRDefault="00986E71" w:rsidP="007F5641">
            <w:pPr>
              <w:pStyle w:val="TableText"/>
              <w:spacing w:before="0" w:after="0" w:line="240" w:lineRule="auto"/>
              <w:jc w:val="right"/>
            </w:pPr>
            <w:r w:rsidRPr="00B6173C">
              <w:t>25</w:t>
            </w:r>
          </w:p>
          <w:p w14:paraId="28CA1AC3"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6C71838D" w14:textId="77777777" w:rsidR="00986E71" w:rsidRPr="00B6173C" w:rsidRDefault="00986E71" w:rsidP="007F5641">
            <w:pPr>
              <w:pStyle w:val="TableText"/>
              <w:spacing w:before="0" w:after="0" w:line="240" w:lineRule="auto"/>
              <w:jc w:val="right"/>
            </w:pPr>
            <w:r w:rsidRPr="00B6173C">
              <w:t>19</w:t>
            </w:r>
          </w:p>
          <w:p w14:paraId="59D0BAD2" w14:textId="77777777" w:rsidR="00986E71" w:rsidRPr="00B6173C" w:rsidRDefault="00986E71" w:rsidP="007F5641">
            <w:pPr>
              <w:pStyle w:val="TableText"/>
              <w:spacing w:before="0" w:after="0" w:line="240" w:lineRule="auto"/>
              <w:jc w:val="right"/>
            </w:pPr>
            <w:r w:rsidRPr="00B6173C">
              <w:t>28</w:t>
            </w:r>
          </w:p>
        </w:tc>
        <w:tc>
          <w:tcPr>
            <w:tcW w:w="441" w:type="pct"/>
            <w:tcBorders>
              <w:top w:val="nil"/>
              <w:left w:val="nil"/>
              <w:bottom w:val="nil"/>
              <w:right w:val="nil"/>
            </w:tcBorders>
          </w:tcPr>
          <w:p w14:paraId="379BFB35" w14:textId="77777777" w:rsidR="00986E71" w:rsidRPr="00B6173C" w:rsidRDefault="00986E71" w:rsidP="007F5641">
            <w:pPr>
              <w:pStyle w:val="TableText"/>
              <w:spacing w:before="0" w:after="0" w:line="240" w:lineRule="auto"/>
              <w:jc w:val="right"/>
            </w:pPr>
            <w:r w:rsidRPr="00B6173C">
              <w:t>1.3</w:t>
            </w:r>
          </w:p>
          <w:p w14:paraId="7600EFD3" w14:textId="77777777" w:rsidR="00986E71" w:rsidRPr="00B6173C" w:rsidRDefault="00986E71" w:rsidP="007F5641">
            <w:pPr>
              <w:pStyle w:val="TableText"/>
              <w:spacing w:before="0" w:after="0" w:line="240" w:lineRule="auto"/>
              <w:jc w:val="right"/>
            </w:pPr>
            <w:r w:rsidRPr="00B6173C">
              <w:t>2.9</w:t>
            </w:r>
          </w:p>
        </w:tc>
        <w:tc>
          <w:tcPr>
            <w:tcW w:w="380" w:type="pct"/>
            <w:tcBorders>
              <w:top w:val="nil"/>
              <w:left w:val="nil"/>
              <w:bottom w:val="nil"/>
              <w:right w:val="nil"/>
            </w:tcBorders>
          </w:tcPr>
          <w:p w14:paraId="1CFD6E1C" w14:textId="77777777" w:rsidR="00986E71" w:rsidRPr="00B6173C" w:rsidRDefault="00986E71" w:rsidP="007F5641">
            <w:pPr>
              <w:pStyle w:val="TableText"/>
              <w:spacing w:before="0" w:after="0" w:line="240" w:lineRule="auto"/>
              <w:jc w:val="right"/>
            </w:pPr>
            <w:r w:rsidRPr="00B6173C">
              <w:t>0.001</w:t>
            </w:r>
          </w:p>
          <w:p w14:paraId="4175F6C6" w14:textId="77777777" w:rsidR="00986E71" w:rsidRPr="00B6173C" w:rsidRDefault="00986E71" w:rsidP="007F5641">
            <w:pPr>
              <w:pStyle w:val="TableText"/>
              <w:spacing w:before="0" w:after="0" w:line="240" w:lineRule="auto"/>
              <w:jc w:val="right"/>
            </w:pPr>
            <w:r w:rsidRPr="00B6173C">
              <w:t>0.001</w:t>
            </w:r>
          </w:p>
        </w:tc>
        <w:tc>
          <w:tcPr>
            <w:tcW w:w="500" w:type="pct"/>
            <w:tcBorders>
              <w:top w:val="nil"/>
              <w:left w:val="nil"/>
              <w:bottom w:val="nil"/>
              <w:right w:val="nil"/>
            </w:tcBorders>
            <w:shd w:val="clear" w:color="auto" w:fill="auto"/>
          </w:tcPr>
          <w:p w14:paraId="6588D229" w14:textId="77777777" w:rsidR="00986E71" w:rsidRPr="00B6173C" w:rsidRDefault="00986E71" w:rsidP="007F5641">
            <w:pPr>
              <w:pStyle w:val="TableText"/>
              <w:spacing w:before="0" w:after="0" w:line="240" w:lineRule="auto"/>
              <w:jc w:val="right"/>
            </w:pPr>
            <w:r w:rsidRPr="00B6173C">
              <w:t>&gt;99</w:t>
            </w:r>
          </w:p>
          <w:p w14:paraId="4CF34CA1" w14:textId="77777777" w:rsidR="00986E71" w:rsidRPr="00B6173C" w:rsidRDefault="00986E71" w:rsidP="007F5641">
            <w:pPr>
              <w:pStyle w:val="TableText"/>
              <w:spacing w:before="0" w:after="0" w:line="240" w:lineRule="auto"/>
              <w:jc w:val="right"/>
            </w:pPr>
            <w:r w:rsidRPr="00B6173C">
              <w:t>&gt;99</w:t>
            </w:r>
          </w:p>
        </w:tc>
      </w:tr>
      <w:tr w:rsidR="00986E71" w:rsidRPr="00B6173C" w14:paraId="7622665B" w14:textId="77777777" w:rsidTr="00D324F6">
        <w:trPr>
          <w:cantSplit/>
        </w:trPr>
        <w:tc>
          <w:tcPr>
            <w:tcW w:w="736" w:type="pct"/>
            <w:tcBorders>
              <w:top w:val="nil"/>
              <w:left w:val="nil"/>
              <w:bottom w:val="nil"/>
              <w:right w:val="nil"/>
            </w:tcBorders>
          </w:tcPr>
          <w:p w14:paraId="341CF6CC" w14:textId="77777777" w:rsidR="00986E71" w:rsidRPr="00B6173C" w:rsidRDefault="00986E71" w:rsidP="007F5641">
            <w:pPr>
              <w:pStyle w:val="TableText"/>
              <w:spacing w:before="0" w:after="0" w:line="240" w:lineRule="auto"/>
            </w:pPr>
            <w:r w:rsidRPr="00B6173C">
              <w:t>Wet Tropics</w:t>
            </w:r>
          </w:p>
        </w:tc>
        <w:tc>
          <w:tcPr>
            <w:tcW w:w="439" w:type="pct"/>
            <w:tcBorders>
              <w:top w:val="nil"/>
              <w:left w:val="nil"/>
              <w:bottom w:val="nil"/>
              <w:right w:val="nil"/>
            </w:tcBorders>
          </w:tcPr>
          <w:p w14:paraId="5634D1D1" w14:textId="77777777" w:rsidR="00986E71" w:rsidRPr="00B6173C" w:rsidDel="003646C8" w:rsidRDefault="00986E71" w:rsidP="007F5641">
            <w:pPr>
              <w:pStyle w:val="TableText"/>
              <w:spacing w:before="0" w:after="0" w:line="240" w:lineRule="auto"/>
              <w:jc w:val="right"/>
            </w:pPr>
            <w:r w:rsidRPr="00B6173C">
              <w:t>3.0</w:t>
            </w:r>
          </w:p>
        </w:tc>
        <w:tc>
          <w:tcPr>
            <w:tcW w:w="589" w:type="pct"/>
            <w:tcBorders>
              <w:top w:val="nil"/>
              <w:left w:val="nil"/>
              <w:bottom w:val="nil"/>
              <w:right w:val="nil"/>
            </w:tcBorders>
          </w:tcPr>
          <w:p w14:paraId="4362135F" w14:textId="77777777" w:rsidR="00986E71" w:rsidRPr="00B6173C" w:rsidDel="003646C8" w:rsidRDefault="00986E71" w:rsidP="007F5641">
            <w:pPr>
              <w:pStyle w:val="TableText"/>
              <w:spacing w:before="0" w:after="0" w:line="240" w:lineRule="auto"/>
              <w:jc w:val="right"/>
            </w:pPr>
            <w:r w:rsidRPr="00B6173C">
              <w:t>0.06</w:t>
            </w:r>
          </w:p>
        </w:tc>
        <w:tc>
          <w:tcPr>
            <w:tcW w:w="589" w:type="pct"/>
            <w:tcBorders>
              <w:top w:val="nil"/>
              <w:left w:val="nil"/>
              <w:bottom w:val="nil"/>
              <w:right w:val="nil"/>
            </w:tcBorders>
          </w:tcPr>
          <w:p w14:paraId="248DF230" w14:textId="77777777" w:rsidR="00986E71" w:rsidRPr="00B6173C" w:rsidDel="003646C8" w:rsidRDefault="00986E71" w:rsidP="007F5641">
            <w:pPr>
              <w:pStyle w:val="TableText"/>
              <w:spacing w:before="0" w:after="0" w:line="240" w:lineRule="auto"/>
              <w:jc w:val="right"/>
            </w:pPr>
            <w:r w:rsidRPr="00B6173C">
              <w:t>2.5</w:t>
            </w:r>
          </w:p>
        </w:tc>
        <w:tc>
          <w:tcPr>
            <w:tcW w:w="442" w:type="pct"/>
            <w:tcBorders>
              <w:top w:val="nil"/>
              <w:left w:val="nil"/>
              <w:bottom w:val="nil"/>
              <w:right w:val="nil"/>
            </w:tcBorders>
          </w:tcPr>
          <w:p w14:paraId="7490EAA2"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768648D3" w14:textId="77777777" w:rsidR="00986E71" w:rsidRPr="00B6173C" w:rsidRDefault="00986E71" w:rsidP="007F5641">
            <w:pPr>
              <w:pStyle w:val="TableText"/>
              <w:spacing w:before="0" w:after="0" w:line="240" w:lineRule="auto"/>
              <w:jc w:val="right"/>
            </w:pPr>
            <w:r w:rsidRPr="00B6173C">
              <w:t>25</w:t>
            </w:r>
          </w:p>
          <w:p w14:paraId="18A4D026"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5D20146" w14:textId="77777777" w:rsidR="00986E71" w:rsidRPr="00B6173C" w:rsidRDefault="00986E71" w:rsidP="007F5641">
            <w:pPr>
              <w:pStyle w:val="TableText"/>
              <w:spacing w:before="0" w:after="0" w:line="240" w:lineRule="auto"/>
              <w:jc w:val="right"/>
            </w:pPr>
            <w:r w:rsidRPr="00B6173C">
              <w:t>12</w:t>
            </w:r>
          </w:p>
          <w:p w14:paraId="64878822" w14:textId="77777777" w:rsidR="00986E71" w:rsidRPr="00B6173C" w:rsidRDefault="00986E71" w:rsidP="007F5641">
            <w:pPr>
              <w:pStyle w:val="TableText"/>
              <w:spacing w:before="0" w:after="0" w:line="240" w:lineRule="auto"/>
              <w:jc w:val="right"/>
            </w:pPr>
            <w:r w:rsidRPr="00B6173C">
              <w:t>31</w:t>
            </w:r>
          </w:p>
        </w:tc>
        <w:tc>
          <w:tcPr>
            <w:tcW w:w="441" w:type="pct"/>
            <w:tcBorders>
              <w:top w:val="nil"/>
              <w:left w:val="nil"/>
              <w:bottom w:val="nil"/>
              <w:right w:val="nil"/>
            </w:tcBorders>
          </w:tcPr>
          <w:p w14:paraId="3E7E78E9" w14:textId="77777777" w:rsidR="00986E71" w:rsidRPr="00B6173C" w:rsidRDefault="00986E71" w:rsidP="007F5641">
            <w:pPr>
              <w:pStyle w:val="TableText"/>
              <w:spacing w:before="0" w:after="0" w:line="240" w:lineRule="auto"/>
              <w:jc w:val="right"/>
            </w:pPr>
            <w:r w:rsidRPr="00B6173C">
              <w:t>0.6</w:t>
            </w:r>
          </w:p>
          <w:p w14:paraId="14F16674" w14:textId="77777777" w:rsidR="00986E71" w:rsidRPr="00B6173C" w:rsidRDefault="00986E71" w:rsidP="007F5641">
            <w:pPr>
              <w:pStyle w:val="TableText"/>
              <w:spacing w:before="0" w:after="0" w:line="240" w:lineRule="auto"/>
              <w:jc w:val="right"/>
            </w:pPr>
            <w:r w:rsidRPr="00B6173C">
              <w:t>1.4</w:t>
            </w:r>
          </w:p>
        </w:tc>
        <w:tc>
          <w:tcPr>
            <w:tcW w:w="380" w:type="pct"/>
            <w:tcBorders>
              <w:top w:val="nil"/>
              <w:left w:val="nil"/>
              <w:bottom w:val="nil"/>
              <w:right w:val="nil"/>
            </w:tcBorders>
          </w:tcPr>
          <w:p w14:paraId="0BF42186" w14:textId="77777777" w:rsidR="00986E71" w:rsidRPr="00B6173C" w:rsidRDefault="00986E71" w:rsidP="007F5641">
            <w:pPr>
              <w:pStyle w:val="TableText"/>
              <w:spacing w:before="0" w:after="0" w:line="240" w:lineRule="auto"/>
              <w:jc w:val="right"/>
            </w:pPr>
            <w:r w:rsidRPr="00B6173C">
              <w:t>0.009</w:t>
            </w:r>
          </w:p>
          <w:p w14:paraId="2FB6B9B1" w14:textId="77777777" w:rsidR="00986E71" w:rsidRPr="00B6173C" w:rsidRDefault="00986E71" w:rsidP="007F5641">
            <w:pPr>
              <w:pStyle w:val="TableText"/>
              <w:spacing w:before="0" w:after="0" w:line="240" w:lineRule="auto"/>
              <w:jc w:val="right"/>
            </w:pPr>
            <w:r w:rsidRPr="00B6173C">
              <w:t>0.038</w:t>
            </w:r>
          </w:p>
        </w:tc>
        <w:tc>
          <w:tcPr>
            <w:tcW w:w="500" w:type="pct"/>
            <w:tcBorders>
              <w:top w:val="nil"/>
              <w:left w:val="nil"/>
              <w:bottom w:val="nil"/>
              <w:right w:val="nil"/>
            </w:tcBorders>
            <w:shd w:val="clear" w:color="auto" w:fill="auto"/>
          </w:tcPr>
          <w:p w14:paraId="0FFE94FE" w14:textId="77777777" w:rsidR="00986E71" w:rsidRPr="00B6173C" w:rsidRDefault="00986E71" w:rsidP="007F5641">
            <w:pPr>
              <w:pStyle w:val="TableText"/>
              <w:spacing w:before="0" w:after="0" w:line="240" w:lineRule="auto"/>
              <w:jc w:val="right"/>
            </w:pPr>
            <w:r w:rsidRPr="00B6173C">
              <w:t>98</w:t>
            </w:r>
          </w:p>
          <w:p w14:paraId="34A69802" w14:textId="77777777" w:rsidR="00986E71" w:rsidRPr="00B6173C" w:rsidRDefault="00986E71" w:rsidP="007F5641">
            <w:pPr>
              <w:pStyle w:val="TableText"/>
              <w:spacing w:before="0" w:after="0" w:line="240" w:lineRule="auto"/>
              <w:jc w:val="right"/>
            </w:pPr>
            <w:r w:rsidRPr="00B6173C">
              <w:t>&gt;99</w:t>
            </w:r>
          </w:p>
        </w:tc>
      </w:tr>
      <w:tr w:rsidR="00986E71" w:rsidRPr="00B6173C" w14:paraId="05F284B2" w14:textId="77777777" w:rsidTr="00D324F6">
        <w:trPr>
          <w:cantSplit/>
        </w:trPr>
        <w:tc>
          <w:tcPr>
            <w:tcW w:w="736" w:type="pct"/>
            <w:tcBorders>
              <w:top w:val="nil"/>
              <w:left w:val="nil"/>
              <w:bottom w:val="nil"/>
              <w:right w:val="nil"/>
            </w:tcBorders>
          </w:tcPr>
          <w:p w14:paraId="20BDA4E6" w14:textId="77777777" w:rsidR="00986E71" w:rsidRPr="00B6173C" w:rsidRDefault="00986E71" w:rsidP="007F5641">
            <w:pPr>
              <w:pStyle w:val="TableText"/>
              <w:spacing w:before="0" w:after="0" w:line="240" w:lineRule="auto"/>
            </w:pPr>
            <w:r w:rsidRPr="00B6173C">
              <w:t>Burdekin</w:t>
            </w:r>
          </w:p>
        </w:tc>
        <w:tc>
          <w:tcPr>
            <w:tcW w:w="439" w:type="pct"/>
            <w:tcBorders>
              <w:top w:val="nil"/>
              <w:left w:val="nil"/>
              <w:bottom w:val="nil"/>
              <w:right w:val="nil"/>
            </w:tcBorders>
          </w:tcPr>
          <w:p w14:paraId="266BDE81" w14:textId="77777777" w:rsidR="00986E71" w:rsidRPr="00B6173C" w:rsidDel="003646C8" w:rsidRDefault="00986E71" w:rsidP="007F5641">
            <w:pPr>
              <w:pStyle w:val="TableText"/>
              <w:spacing w:before="0" w:after="0" w:line="240" w:lineRule="auto"/>
              <w:jc w:val="right"/>
            </w:pPr>
            <w:r w:rsidRPr="00B6173C">
              <w:t>0.80</w:t>
            </w:r>
          </w:p>
        </w:tc>
        <w:tc>
          <w:tcPr>
            <w:tcW w:w="589" w:type="pct"/>
            <w:tcBorders>
              <w:top w:val="nil"/>
              <w:left w:val="nil"/>
              <w:bottom w:val="nil"/>
              <w:right w:val="nil"/>
            </w:tcBorders>
          </w:tcPr>
          <w:p w14:paraId="1343B144" w14:textId="77777777" w:rsidR="00986E71" w:rsidRPr="00B6173C" w:rsidDel="003646C8" w:rsidRDefault="00986E71" w:rsidP="007F5641">
            <w:pPr>
              <w:pStyle w:val="TableText"/>
              <w:spacing w:before="0" w:after="0" w:line="240" w:lineRule="auto"/>
              <w:jc w:val="right"/>
            </w:pPr>
            <w:r w:rsidRPr="00B6173C">
              <w:t>0.13</w:t>
            </w:r>
          </w:p>
        </w:tc>
        <w:tc>
          <w:tcPr>
            <w:tcW w:w="589" w:type="pct"/>
            <w:tcBorders>
              <w:top w:val="nil"/>
              <w:left w:val="nil"/>
              <w:bottom w:val="nil"/>
              <w:right w:val="nil"/>
            </w:tcBorders>
          </w:tcPr>
          <w:p w14:paraId="26F42C3C" w14:textId="77777777" w:rsidR="00986E71" w:rsidRPr="00B6173C" w:rsidDel="003646C8" w:rsidRDefault="00986E71" w:rsidP="007F5641">
            <w:pPr>
              <w:pStyle w:val="TableText"/>
              <w:spacing w:before="0" w:after="0" w:line="240" w:lineRule="auto"/>
              <w:jc w:val="right"/>
            </w:pPr>
            <w:r w:rsidRPr="00B6173C">
              <w:t>58</w:t>
            </w:r>
          </w:p>
        </w:tc>
        <w:tc>
          <w:tcPr>
            <w:tcW w:w="442" w:type="pct"/>
            <w:tcBorders>
              <w:top w:val="nil"/>
              <w:left w:val="nil"/>
              <w:bottom w:val="nil"/>
              <w:right w:val="nil"/>
            </w:tcBorders>
          </w:tcPr>
          <w:p w14:paraId="0051CBEC"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5D08D335" w14:textId="77777777" w:rsidR="00986E71" w:rsidRPr="00B6173C" w:rsidRDefault="00986E71" w:rsidP="007F5641">
            <w:pPr>
              <w:pStyle w:val="TableText"/>
              <w:spacing w:before="0" w:after="0" w:line="240" w:lineRule="auto"/>
              <w:jc w:val="right"/>
            </w:pPr>
            <w:r w:rsidRPr="00B6173C">
              <w:t>25</w:t>
            </w:r>
          </w:p>
          <w:p w14:paraId="369B741E"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4C27F4A" w14:textId="77777777" w:rsidR="00986E71" w:rsidRPr="00B6173C" w:rsidRDefault="00986E71" w:rsidP="007F5641">
            <w:pPr>
              <w:pStyle w:val="TableText"/>
              <w:spacing w:before="0" w:after="0" w:line="240" w:lineRule="auto"/>
              <w:jc w:val="right"/>
            </w:pPr>
            <w:r w:rsidRPr="00B6173C">
              <w:t>13</w:t>
            </w:r>
          </w:p>
          <w:p w14:paraId="3499EBF0" w14:textId="77777777" w:rsidR="00986E71" w:rsidRPr="00B6173C" w:rsidRDefault="00986E71" w:rsidP="007F5641">
            <w:pPr>
              <w:pStyle w:val="TableText"/>
              <w:spacing w:before="0" w:after="0" w:line="240" w:lineRule="auto"/>
              <w:jc w:val="right"/>
            </w:pPr>
            <w:r w:rsidRPr="00B6173C">
              <w:t>36</w:t>
            </w:r>
          </w:p>
        </w:tc>
        <w:tc>
          <w:tcPr>
            <w:tcW w:w="441" w:type="pct"/>
            <w:tcBorders>
              <w:top w:val="nil"/>
              <w:left w:val="nil"/>
              <w:bottom w:val="nil"/>
              <w:right w:val="nil"/>
            </w:tcBorders>
          </w:tcPr>
          <w:p w14:paraId="0FFD168E" w14:textId="77777777" w:rsidR="00986E71" w:rsidRPr="00B6173C" w:rsidRDefault="00986E71" w:rsidP="007F5641">
            <w:pPr>
              <w:pStyle w:val="TableText"/>
              <w:spacing w:before="0" w:after="0" w:line="240" w:lineRule="auto"/>
              <w:jc w:val="right"/>
            </w:pPr>
            <w:r w:rsidRPr="00B6173C">
              <w:t>0.8</w:t>
            </w:r>
          </w:p>
          <w:p w14:paraId="7B56FA2F" w14:textId="77777777" w:rsidR="00986E71" w:rsidRPr="00B6173C" w:rsidRDefault="00986E71" w:rsidP="007F5641">
            <w:pPr>
              <w:pStyle w:val="TableText"/>
              <w:spacing w:before="0" w:after="0" w:line="240" w:lineRule="auto"/>
              <w:jc w:val="right"/>
            </w:pPr>
            <w:r w:rsidRPr="00B6173C">
              <w:t>2.1</w:t>
            </w:r>
          </w:p>
        </w:tc>
        <w:tc>
          <w:tcPr>
            <w:tcW w:w="380" w:type="pct"/>
            <w:tcBorders>
              <w:top w:val="nil"/>
              <w:left w:val="nil"/>
              <w:bottom w:val="nil"/>
              <w:right w:val="nil"/>
            </w:tcBorders>
          </w:tcPr>
          <w:p w14:paraId="52C8CA8B" w14:textId="77777777" w:rsidR="00986E71" w:rsidRPr="00B6173C" w:rsidRDefault="00986E71" w:rsidP="007F5641">
            <w:pPr>
              <w:pStyle w:val="TableText"/>
              <w:spacing w:before="0" w:after="0" w:line="240" w:lineRule="auto"/>
              <w:jc w:val="right"/>
            </w:pPr>
            <w:r w:rsidRPr="00B6173C">
              <w:t>0.002</w:t>
            </w:r>
          </w:p>
          <w:p w14:paraId="7C0F1EDE" w14:textId="77777777" w:rsidR="00986E71" w:rsidRPr="00B6173C" w:rsidRDefault="00986E71" w:rsidP="007F5641">
            <w:pPr>
              <w:pStyle w:val="TableText"/>
              <w:spacing w:before="0" w:after="0" w:line="240" w:lineRule="auto"/>
              <w:jc w:val="right"/>
            </w:pPr>
            <w:r w:rsidRPr="00B6173C">
              <w:t>0.011</w:t>
            </w:r>
          </w:p>
        </w:tc>
        <w:tc>
          <w:tcPr>
            <w:tcW w:w="500" w:type="pct"/>
            <w:tcBorders>
              <w:top w:val="nil"/>
              <w:left w:val="nil"/>
              <w:bottom w:val="nil"/>
              <w:right w:val="nil"/>
            </w:tcBorders>
            <w:shd w:val="clear" w:color="auto" w:fill="auto"/>
          </w:tcPr>
          <w:p w14:paraId="6B202BD3" w14:textId="77777777" w:rsidR="00986E71" w:rsidRPr="00B6173C" w:rsidRDefault="00986E71" w:rsidP="007F5641">
            <w:pPr>
              <w:pStyle w:val="TableText"/>
              <w:spacing w:before="0" w:after="0" w:line="240" w:lineRule="auto"/>
              <w:jc w:val="right"/>
            </w:pPr>
            <w:r w:rsidRPr="00B6173C">
              <w:t>96</w:t>
            </w:r>
          </w:p>
          <w:p w14:paraId="4C3E1D2F" w14:textId="77777777" w:rsidR="00986E71" w:rsidRPr="00B6173C" w:rsidRDefault="00986E71" w:rsidP="007F5641">
            <w:pPr>
              <w:pStyle w:val="TableText"/>
              <w:spacing w:before="0" w:after="0" w:line="240" w:lineRule="auto"/>
              <w:jc w:val="right"/>
            </w:pPr>
            <w:r w:rsidRPr="00B6173C">
              <w:t>&gt;99</w:t>
            </w:r>
          </w:p>
        </w:tc>
      </w:tr>
      <w:tr w:rsidR="00986E71" w:rsidRPr="00B6173C" w14:paraId="4FF30E3B" w14:textId="77777777" w:rsidTr="00D324F6">
        <w:trPr>
          <w:cantSplit/>
        </w:trPr>
        <w:tc>
          <w:tcPr>
            <w:tcW w:w="736" w:type="pct"/>
            <w:tcBorders>
              <w:top w:val="nil"/>
              <w:left w:val="nil"/>
              <w:bottom w:val="nil"/>
              <w:right w:val="nil"/>
            </w:tcBorders>
          </w:tcPr>
          <w:p w14:paraId="43D9545D" w14:textId="77777777" w:rsidR="00986E71" w:rsidRPr="00B6173C" w:rsidRDefault="00986E71" w:rsidP="007F5641">
            <w:pPr>
              <w:pStyle w:val="TableText"/>
              <w:spacing w:before="0" w:after="0" w:line="240" w:lineRule="auto"/>
            </w:pPr>
            <w:r w:rsidRPr="00B6173C">
              <w:t>Mackay/Whitsunday</w:t>
            </w:r>
          </w:p>
          <w:p w14:paraId="03865A5E" w14:textId="77777777" w:rsidR="00986E71" w:rsidRPr="00B6173C" w:rsidRDefault="00986E71" w:rsidP="007F5641">
            <w:pPr>
              <w:pStyle w:val="TableText"/>
              <w:spacing w:before="0" w:after="0" w:line="240" w:lineRule="auto"/>
            </w:pPr>
            <w:r w:rsidRPr="00B6173C">
              <w:t>(pasture inter-row)</w:t>
            </w:r>
          </w:p>
        </w:tc>
        <w:tc>
          <w:tcPr>
            <w:tcW w:w="439" w:type="pct"/>
            <w:tcBorders>
              <w:top w:val="nil"/>
              <w:left w:val="nil"/>
              <w:bottom w:val="nil"/>
              <w:right w:val="nil"/>
            </w:tcBorders>
          </w:tcPr>
          <w:p w14:paraId="54456ECF" w14:textId="77777777" w:rsidR="00986E71" w:rsidRPr="00B6173C" w:rsidRDefault="00986E71" w:rsidP="007F5641">
            <w:pPr>
              <w:pStyle w:val="TableText"/>
              <w:spacing w:before="0" w:after="0" w:line="240" w:lineRule="auto"/>
              <w:jc w:val="right"/>
            </w:pPr>
            <w:r w:rsidRPr="00B6173C">
              <w:t>2.0</w:t>
            </w:r>
          </w:p>
        </w:tc>
        <w:tc>
          <w:tcPr>
            <w:tcW w:w="589" w:type="pct"/>
            <w:tcBorders>
              <w:top w:val="nil"/>
              <w:left w:val="nil"/>
              <w:bottom w:val="nil"/>
              <w:right w:val="nil"/>
            </w:tcBorders>
          </w:tcPr>
          <w:p w14:paraId="06B8F0EA" w14:textId="77777777" w:rsidR="00986E71" w:rsidRPr="00B6173C" w:rsidRDefault="00986E71" w:rsidP="007F5641">
            <w:pPr>
              <w:pStyle w:val="TableText"/>
              <w:spacing w:before="0" w:after="0" w:line="240" w:lineRule="auto"/>
              <w:jc w:val="right"/>
            </w:pPr>
            <w:r w:rsidRPr="00B6173C">
              <w:t>0.28</w:t>
            </w:r>
          </w:p>
        </w:tc>
        <w:tc>
          <w:tcPr>
            <w:tcW w:w="589" w:type="pct"/>
            <w:tcBorders>
              <w:top w:val="nil"/>
              <w:left w:val="nil"/>
              <w:bottom w:val="nil"/>
              <w:right w:val="nil"/>
            </w:tcBorders>
          </w:tcPr>
          <w:p w14:paraId="7FFF0231" w14:textId="77777777" w:rsidR="00986E71" w:rsidRPr="00B6173C" w:rsidRDefault="00986E71" w:rsidP="007F5641">
            <w:pPr>
              <w:pStyle w:val="TableText"/>
              <w:spacing w:before="0" w:after="0" w:line="240" w:lineRule="auto"/>
              <w:jc w:val="right"/>
            </w:pPr>
            <w:r w:rsidRPr="00B6173C">
              <w:t>123</w:t>
            </w:r>
          </w:p>
        </w:tc>
        <w:tc>
          <w:tcPr>
            <w:tcW w:w="442" w:type="pct"/>
            <w:tcBorders>
              <w:top w:val="nil"/>
              <w:left w:val="nil"/>
              <w:bottom w:val="nil"/>
              <w:right w:val="nil"/>
            </w:tcBorders>
          </w:tcPr>
          <w:p w14:paraId="7504130D"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385BC04D" w14:textId="77777777" w:rsidR="00986E71" w:rsidRPr="00B6173C" w:rsidRDefault="00986E71" w:rsidP="007F5641">
            <w:pPr>
              <w:pStyle w:val="TableText"/>
              <w:spacing w:before="0" w:after="0" w:line="240" w:lineRule="auto"/>
              <w:jc w:val="right"/>
            </w:pPr>
            <w:r w:rsidRPr="00B6173C">
              <w:t>25</w:t>
            </w:r>
          </w:p>
          <w:p w14:paraId="32ED1713"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4C9B0A38" w14:textId="77777777" w:rsidR="00986E71" w:rsidRPr="00B6173C" w:rsidRDefault="00986E71" w:rsidP="007F5641">
            <w:pPr>
              <w:pStyle w:val="TableText"/>
              <w:spacing w:before="0" w:after="0" w:line="240" w:lineRule="auto"/>
              <w:jc w:val="right"/>
            </w:pPr>
            <w:r w:rsidRPr="00B6173C">
              <w:t>14</w:t>
            </w:r>
          </w:p>
          <w:p w14:paraId="72E3E9C5" w14:textId="77777777" w:rsidR="00986E71" w:rsidRPr="00B6173C" w:rsidRDefault="00986E71" w:rsidP="007F5641">
            <w:pPr>
              <w:pStyle w:val="TableText"/>
              <w:spacing w:before="0" w:after="0" w:line="240" w:lineRule="auto"/>
              <w:jc w:val="right"/>
            </w:pPr>
            <w:r w:rsidRPr="00B6173C">
              <w:t>23</w:t>
            </w:r>
          </w:p>
        </w:tc>
        <w:tc>
          <w:tcPr>
            <w:tcW w:w="441" w:type="pct"/>
            <w:tcBorders>
              <w:top w:val="nil"/>
              <w:left w:val="nil"/>
              <w:bottom w:val="nil"/>
              <w:right w:val="nil"/>
            </w:tcBorders>
          </w:tcPr>
          <w:p w14:paraId="2C8C2C32" w14:textId="77777777" w:rsidR="00986E71" w:rsidRPr="00B6173C" w:rsidRDefault="00986E71" w:rsidP="007F5641">
            <w:pPr>
              <w:pStyle w:val="TableText"/>
              <w:spacing w:before="0" w:after="0" w:line="240" w:lineRule="auto"/>
              <w:jc w:val="right"/>
            </w:pPr>
            <w:r w:rsidRPr="00B6173C">
              <w:t>0.7</w:t>
            </w:r>
          </w:p>
          <w:p w14:paraId="188836EF" w14:textId="77777777" w:rsidR="00986E71" w:rsidRPr="00B6173C" w:rsidRDefault="00986E71" w:rsidP="007F5641">
            <w:pPr>
              <w:pStyle w:val="TableText"/>
              <w:spacing w:before="0" w:after="0" w:line="240" w:lineRule="auto"/>
              <w:jc w:val="right"/>
            </w:pPr>
            <w:r w:rsidRPr="00B6173C">
              <w:t>1.1</w:t>
            </w:r>
          </w:p>
        </w:tc>
        <w:tc>
          <w:tcPr>
            <w:tcW w:w="380" w:type="pct"/>
            <w:tcBorders>
              <w:top w:val="nil"/>
              <w:left w:val="nil"/>
              <w:bottom w:val="nil"/>
              <w:right w:val="nil"/>
            </w:tcBorders>
          </w:tcPr>
          <w:p w14:paraId="3CB02E37" w14:textId="77777777" w:rsidR="00986E71" w:rsidRPr="00B6173C" w:rsidRDefault="00986E71" w:rsidP="007F5641">
            <w:pPr>
              <w:pStyle w:val="TableText"/>
              <w:spacing w:before="0" w:after="0" w:line="240" w:lineRule="auto"/>
              <w:jc w:val="right"/>
            </w:pPr>
            <w:r w:rsidRPr="00B6173C">
              <w:t>0.003</w:t>
            </w:r>
          </w:p>
          <w:p w14:paraId="4DE9C115" w14:textId="77777777" w:rsidR="00986E71" w:rsidRPr="00B6173C" w:rsidRDefault="00986E71" w:rsidP="007F5641">
            <w:pPr>
              <w:pStyle w:val="TableText"/>
              <w:spacing w:before="0" w:after="0" w:line="240" w:lineRule="auto"/>
              <w:jc w:val="right"/>
            </w:pPr>
            <w:r w:rsidRPr="00B6173C">
              <w:t>0.012</w:t>
            </w:r>
          </w:p>
        </w:tc>
        <w:tc>
          <w:tcPr>
            <w:tcW w:w="500" w:type="pct"/>
            <w:tcBorders>
              <w:top w:val="nil"/>
              <w:left w:val="nil"/>
              <w:bottom w:val="nil"/>
              <w:right w:val="nil"/>
            </w:tcBorders>
            <w:shd w:val="clear" w:color="auto" w:fill="auto"/>
          </w:tcPr>
          <w:p w14:paraId="1BA118F3" w14:textId="77777777" w:rsidR="00986E71" w:rsidRPr="00B6173C" w:rsidRDefault="00986E71" w:rsidP="007F5641">
            <w:pPr>
              <w:pStyle w:val="TableText"/>
              <w:spacing w:before="0" w:after="0" w:line="240" w:lineRule="auto"/>
              <w:jc w:val="right"/>
            </w:pPr>
            <w:r w:rsidRPr="00B6173C">
              <w:t>96</w:t>
            </w:r>
          </w:p>
          <w:p w14:paraId="0E46DF59" w14:textId="77777777" w:rsidR="00986E71" w:rsidRPr="00B6173C" w:rsidRDefault="00986E71" w:rsidP="007F5641">
            <w:pPr>
              <w:pStyle w:val="TableText"/>
              <w:spacing w:before="0" w:after="0" w:line="240" w:lineRule="auto"/>
              <w:jc w:val="right"/>
            </w:pPr>
            <w:r w:rsidRPr="00B6173C">
              <w:t>&gt;99</w:t>
            </w:r>
          </w:p>
        </w:tc>
      </w:tr>
      <w:tr w:rsidR="00986E71" w:rsidRPr="00B6173C" w14:paraId="2230D90B" w14:textId="77777777" w:rsidTr="00D324F6">
        <w:trPr>
          <w:cantSplit/>
        </w:trPr>
        <w:tc>
          <w:tcPr>
            <w:tcW w:w="736" w:type="pct"/>
            <w:tcBorders>
              <w:top w:val="nil"/>
              <w:left w:val="nil"/>
              <w:bottom w:val="nil"/>
              <w:right w:val="nil"/>
            </w:tcBorders>
          </w:tcPr>
          <w:p w14:paraId="3A75D06A" w14:textId="77777777" w:rsidR="00986E71" w:rsidRPr="00B6173C" w:rsidRDefault="00986E71" w:rsidP="007F5641">
            <w:pPr>
              <w:pStyle w:val="TableText"/>
              <w:spacing w:before="0" w:after="0" w:line="240" w:lineRule="auto"/>
            </w:pPr>
            <w:r w:rsidRPr="00B6173C">
              <w:t>Fitzroy</w:t>
            </w:r>
          </w:p>
        </w:tc>
        <w:tc>
          <w:tcPr>
            <w:tcW w:w="439" w:type="pct"/>
            <w:tcBorders>
              <w:top w:val="nil"/>
              <w:left w:val="nil"/>
              <w:bottom w:val="nil"/>
              <w:right w:val="nil"/>
            </w:tcBorders>
          </w:tcPr>
          <w:p w14:paraId="54C94A53" w14:textId="77777777" w:rsidR="00986E71" w:rsidRPr="00B6173C" w:rsidDel="003646C8" w:rsidRDefault="00986E71" w:rsidP="007F5641">
            <w:pPr>
              <w:pStyle w:val="TableText"/>
              <w:spacing w:before="0" w:after="0" w:line="240" w:lineRule="auto"/>
              <w:jc w:val="right"/>
            </w:pPr>
            <w:r w:rsidRPr="00B6173C">
              <w:t>1.9</w:t>
            </w:r>
          </w:p>
        </w:tc>
        <w:tc>
          <w:tcPr>
            <w:tcW w:w="589" w:type="pct"/>
            <w:tcBorders>
              <w:top w:val="nil"/>
              <w:left w:val="nil"/>
              <w:bottom w:val="nil"/>
              <w:right w:val="nil"/>
            </w:tcBorders>
          </w:tcPr>
          <w:p w14:paraId="4935277F" w14:textId="77777777" w:rsidR="00986E71" w:rsidRPr="00B6173C" w:rsidDel="003646C8" w:rsidRDefault="00986E71" w:rsidP="007F5641">
            <w:pPr>
              <w:pStyle w:val="TableText"/>
              <w:spacing w:before="0" w:after="0" w:line="240" w:lineRule="auto"/>
              <w:jc w:val="right"/>
            </w:pPr>
            <w:r w:rsidRPr="00B6173C">
              <w:t>0.01</w:t>
            </w:r>
          </w:p>
        </w:tc>
        <w:tc>
          <w:tcPr>
            <w:tcW w:w="589" w:type="pct"/>
            <w:tcBorders>
              <w:top w:val="nil"/>
              <w:left w:val="nil"/>
              <w:bottom w:val="nil"/>
              <w:right w:val="nil"/>
            </w:tcBorders>
          </w:tcPr>
          <w:p w14:paraId="173908B5" w14:textId="77777777" w:rsidR="00986E71" w:rsidRPr="00B6173C" w:rsidDel="003646C8" w:rsidRDefault="00986E71" w:rsidP="007F5641">
            <w:pPr>
              <w:pStyle w:val="TableText"/>
              <w:spacing w:before="0" w:after="0" w:line="240" w:lineRule="auto"/>
              <w:jc w:val="right"/>
            </w:pPr>
            <w:r w:rsidRPr="00B6173C">
              <w:t>3.1</w:t>
            </w:r>
          </w:p>
        </w:tc>
        <w:tc>
          <w:tcPr>
            <w:tcW w:w="442" w:type="pct"/>
            <w:tcBorders>
              <w:top w:val="nil"/>
              <w:left w:val="nil"/>
              <w:bottom w:val="nil"/>
              <w:right w:val="nil"/>
            </w:tcBorders>
          </w:tcPr>
          <w:p w14:paraId="020FCBDE" w14:textId="77777777" w:rsidR="00986E71" w:rsidRPr="00B6173C" w:rsidRDefault="00986E71" w:rsidP="007F5641">
            <w:pPr>
              <w:pStyle w:val="TableText"/>
              <w:spacing w:before="0" w:after="0" w:line="240" w:lineRule="auto"/>
            </w:pPr>
            <w:r w:rsidRPr="00B6173C">
              <w:t>Apr</w:t>
            </w:r>
          </w:p>
        </w:tc>
        <w:tc>
          <w:tcPr>
            <w:tcW w:w="441" w:type="pct"/>
            <w:tcBorders>
              <w:top w:val="nil"/>
              <w:left w:val="nil"/>
              <w:bottom w:val="nil"/>
              <w:right w:val="nil"/>
            </w:tcBorders>
          </w:tcPr>
          <w:p w14:paraId="330CBB65" w14:textId="77777777" w:rsidR="00986E71" w:rsidRPr="00B6173C" w:rsidRDefault="00986E71" w:rsidP="007F5641">
            <w:pPr>
              <w:pStyle w:val="TableText"/>
              <w:spacing w:before="0" w:after="0" w:line="240" w:lineRule="auto"/>
              <w:jc w:val="right"/>
            </w:pPr>
            <w:r w:rsidRPr="00B6173C">
              <w:t>25</w:t>
            </w:r>
          </w:p>
          <w:p w14:paraId="0A7DF0EE"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1C909FC6" w14:textId="77777777" w:rsidR="00986E71" w:rsidRPr="00B6173C" w:rsidRDefault="00986E71" w:rsidP="007F5641">
            <w:pPr>
              <w:pStyle w:val="TableText"/>
              <w:spacing w:before="0" w:after="0" w:line="240" w:lineRule="auto"/>
              <w:jc w:val="right"/>
            </w:pPr>
            <w:r w:rsidRPr="00B6173C">
              <w:t>14</w:t>
            </w:r>
          </w:p>
          <w:p w14:paraId="734E2314" w14:textId="77777777" w:rsidR="00986E71" w:rsidRPr="00B6173C" w:rsidRDefault="00986E71" w:rsidP="007F5641">
            <w:pPr>
              <w:pStyle w:val="TableText"/>
              <w:spacing w:before="0" w:after="0" w:line="240" w:lineRule="auto"/>
              <w:jc w:val="right"/>
            </w:pPr>
            <w:r w:rsidRPr="00B6173C">
              <w:t>43</w:t>
            </w:r>
          </w:p>
        </w:tc>
        <w:tc>
          <w:tcPr>
            <w:tcW w:w="441" w:type="pct"/>
            <w:tcBorders>
              <w:top w:val="nil"/>
              <w:left w:val="nil"/>
              <w:bottom w:val="nil"/>
              <w:right w:val="nil"/>
            </w:tcBorders>
          </w:tcPr>
          <w:p w14:paraId="17A4A04B" w14:textId="77777777" w:rsidR="00986E71" w:rsidRPr="00B6173C" w:rsidRDefault="00986E71" w:rsidP="007F5641">
            <w:pPr>
              <w:pStyle w:val="TableText"/>
              <w:spacing w:before="0" w:after="0" w:line="240" w:lineRule="auto"/>
              <w:jc w:val="right"/>
            </w:pPr>
            <w:r w:rsidRPr="00B6173C">
              <w:t>0.8</w:t>
            </w:r>
          </w:p>
          <w:p w14:paraId="21A611A0" w14:textId="77777777" w:rsidR="00986E71" w:rsidRPr="00B6173C" w:rsidRDefault="00986E71" w:rsidP="007F5641">
            <w:pPr>
              <w:pStyle w:val="TableText"/>
              <w:spacing w:before="0" w:after="0" w:line="240" w:lineRule="auto"/>
              <w:jc w:val="right"/>
            </w:pPr>
            <w:r w:rsidRPr="00B6173C">
              <w:t>1.9</w:t>
            </w:r>
          </w:p>
        </w:tc>
        <w:tc>
          <w:tcPr>
            <w:tcW w:w="380" w:type="pct"/>
            <w:tcBorders>
              <w:top w:val="nil"/>
              <w:left w:val="nil"/>
              <w:bottom w:val="nil"/>
              <w:right w:val="nil"/>
            </w:tcBorders>
          </w:tcPr>
          <w:p w14:paraId="7AFED953" w14:textId="77777777" w:rsidR="00986E71" w:rsidRPr="00B6173C" w:rsidRDefault="00986E71" w:rsidP="007F5641">
            <w:pPr>
              <w:pStyle w:val="TableText"/>
              <w:spacing w:before="0" w:after="0" w:line="240" w:lineRule="auto"/>
              <w:jc w:val="right"/>
            </w:pPr>
            <w:r w:rsidRPr="00B6173C">
              <w:t>0.008</w:t>
            </w:r>
          </w:p>
          <w:p w14:paraId="1DE439D1" w14:textId="77777777" w:rsidR="00986E71" w:rsidRPr="00B6173C" w:rsidRDefault="00986E71" w:rsidP="007F5641">
            <w:pPr>
              <w:pStyle w:val="TableText"/>
              <w:spacing w:before="0" w:after="0" w:line="240" w:lineRule="auto"/>
              <w:jc w:val="right"/>
            </w:pPr>
            <w:r w:rsidRPr="00B6173C">
              <w:t>0.032</w:t>
            </w:r>
          </w:p>
        </w:tc>
        <w:tc>
          <w:tcPr>
            <w:tcW w:w="500" w:type="pct"/>
            <w:tcBorders>
              <w:top w:val="nil"/>
              <w:left w:val="nil"/>
              <w:bottom w:val="nil"/>
              <w:right w:val="nil"/>
            </w:tcBorders>
            <w:shd w:val="clear" w:color="auto" w:fill="auto"/>
          </w:tcPr>
          <w:p w14:paraId="578AD9B8" w14:textId="77777777" w:rsidR="00986E71" w:rsidRPr="00B6173C" w:rsidRDefault="00986E71" w:rsidP="007F5641">
            <w:pPr>
              <w:pStyle w:val="TableText"/>
              <w:spacing w:before="0" w:after="0" w:line="240" w:lineRule="auto"/>
              <w:jc w:val="right"/>
            </w:pPr>
            <w:r w:rsidRPr="00B6173C">
              <w:t>98</w:t>
            </w:r>
          </w:p>
          <w:p w14:paraId="04CF5D09" w14:textId="77777777" w:rsidR="00986E71" w:rsidRPr="00B6173C" w:rsidRDefault="00986E71" w:rsidP="007F5641">
            <w:pPr>
              <w:pStyle w:val="TableText"/>
              <w:spacing w:before="0" w:after="0" w:line="240" w:lineRule="auto"/>
              <w:jc w:val="right"/>
            </w:pPr>
            <w:r w:rsidRPr="00B6173C">
              <w:t>97</w:t>
            </w:r>
          </w:p>
        </w:tc>
      </w:tr>
      <w:tr w:rsidR="00986E71" w:rsidRPr="00B6173C" w14:paraId="5D6E525E" w14:textId="77777777" w:rsidTr="00D324F6">
        <w:trPr>
          <w:cantSplit/>
        </w:trPr>
        <w:tc>
          <w:tcPr>
            <w:tcW w:w="736" w:type="pct"/>
            <w:tcBorders>
              <w:top w:val="nil"/>
              <w:left w:val="nil"/>
              <w:bottom w:val="nil"/>
              <w:right w:val="nil"/>
            </w:tcBorders>
          </w:tcPr>
          <w:p w14:paraId="47034C5E" w14:textId="77777777" w:rsidR="00986E71" w:rsidRPr="00B6173C" w:rsidRDefault="00986E71" w:rsidP="007F5641">
            <w:pPr>
              <w:pStyle w:val="TableText"/>
              <w:spacing w:before="0" w:after="0" w:line="240" w:lineRule="auto"/>
            </w:pPr>
            <w:r w:rsidRPr="00B6173C">
              <w:t>Mary/Burnett</w:t>
            </w:r>
          </w:p>
        </w:tc>
        <w:tc>
          <w:tcPr>
            <w:tcW w:w="439" w:type="pct"/>
            <w:tcBorders>
              <w:top w:val="nil"/>
              <w:left w:val="nil"/>
              <w:bottom w:val="nil"/>
              <w:right w:val="nil"/>
            </w:tcBorders>
          </w:tcPr>
          <w:p w14:paraId="64959607" w14:textId="77777777" w:rsidR="00986E71" w:rsidRPr="00B6173C" w:rsidDel="003646C8" w:rsidRDefault="00986E71" w:rsidP="007F5641">
            <w:pPr>
              <w:pStyle w:val="TableText"/>
              <w:spacing w:before="0" w:after="0" w:line="240" w:lineRule="auto"/>
              <w:jc w:val="right"/>
            </w:pPr>
            <w:r w:rsidRPr="00B6173C">
              <w:t>1.6</w:t>
            </w:r>
          </w:p>
        </w:tc>
        <w:tc>
          <w:tcPr>
            <w:tcW w:w="589" w:type="pct"/>
            <w:tcBorders>
              <w:top w:val="nil"/>
              <w:left w:val="nil"/>
              <w:bottom w:val="nil"/>
              <w:right w:val="nil"/>
            </w:tcBorders>
          </w:tcPr>
          <w:p w14:paraId="59A96940" w14:textId="77777777" w:rsidR="00986E71" w:rsidRPr="00B6173C" w:rsidDel="003646C8" w:rsidRDefault="00986E71" w:rsidP="007F5641">
            <w:pPr>
              <w:pStyle w:val="TableText"/>
              <w:spacing w:before="0" w:after="0" w:line="240" w:lineRule="auto"/>
              <w:jc w:val="right"/>
            </w:pPr>
            <w:r w:rsidRPr="00B6173C">
              <w:t>0.09</w:t>
            </w:r>
          </w:p>
        </w:tc>
        <w:tc>
          <w:tcPr>
            <w:tcW w:w="589" w:type="pct"/>
            <w:tcBorders>
              <w:top w:val="nil"/>
              <w:left w:val="nil"/>
              <w:bottom w:val="nil"/>
              <w:right w:val="nil"/>
            </w:tcBorders>
          </w:tcPr>
          <w:p w14:paraId="5337ACDE" w14:textId="77777777" w:rsidR="00986E71" w:rsidRPr="00B6173C" w:rsidDel="003646C8" w:rsidRDefault="00986E71" w:rsidP="007F5641">
            <w:pPr>
              <w:pStyle w:val="TableText"/>
              <w:spacing w:before="0" w:after="0" w:line="240" w:lineRule="auto"/>
              <w:jc w:val="right"/>
            </w:pPr>
            <w:r w:rsidRPr="00B6173C">
              <w:t>40</w:t>
            </w:r>
          </w:p>
        </w:tc>
        <w:tc>
          <w:tcPr>
            <w:tcW w:w="442" w:type="pct"/>
            <w:tcBorders>
              <w:top w:val="nil"/>
              <w:left w:val="nil"/>
              <w:bottom w:val="nil"/>
              <w:right w:val="nil"/>
            </w:tcBorders>
          </w:tcPr>
          <w:p w14:paraId="19EF9AB7"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180F1EB2" w14:textId="77777777" w:rsidR="00986E71" w:rsidRPr="00B6173C" w:rsidRDefault="00986E71" w:rsidP="007F5641">
            <w:pPr>
              <w:pStyle w:val="TableText"/>
              <w:spacing w:before="0" w:after="0" w:line="240" w:lineRule="auto"/>
              <w:jc w:val="right"/>
            </w:pPr>
            <w:r w:rsidRPr="00B6173C">
              <w:t>25</w:t>
            </w:r>
          </w:p>
          <w:p w14:paraId="17195FB1"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4378D8A6" w14:textId="77777777" w:rsidR="00986E71" w:rsidRPr="00B6173C" w:rsidRDefault="00986E71" w:rsidP="007F5641">
            <w:pPr>
              <w:pStyle w:val="TableText"/>
              <w:spacing w:before="0" w:after="0" w:line="240" w:lineRule="auto"/>
              <w:jc w:val="right"/>
            </w:pPr>
            <w:r w:rsidRPr="00B6173C">
              <w:t>14</w:t>
            </w:r>
          </w:p>
          <w:p w14:paraId="0E1C3FDC" w14:textId="77777777" w:rsidR="00986E71" w:rsidRPr="00B6173C" w:rsidRDefault="00986E71" w:rsidP="007F5641">
            <w:pPr>
              <w:pStyle w:val="TableText"/>
              <w:spacing w:before="0" w:after="0" w:line="240" w:lineRule="auto"/>
              <w:jc w:val="right"/>
            </w:pPr>
            <w:r w:rsidRPr="00B6173C">
              <w:t>35</w:t>
            </w:r>
          </w:p>
        </w:tc>
        <w:tc>
          <w:tcPr>
            <w:tcW w:w="441" w:type="pct"/>
            <w:tcBorders>
              <w:top w:val="nil"/>
              <w:left w:val="nil"/>
              <w:bottom w:val="nil"/>
              <w:right w:val="nil"/>
            </w:tcBorders>
          </w:tcPr>
          <w:p w14:paraId="6CCA8F72" w14:textId="77777777" w:rsidR="00986E71" w:rsidRPr="00B6173C" w:rsidRDefault="00986E71" w:rsidP="007F5641">
            <w:pPr>
              <w:pStyle w:val="TableText"/>
              <w:spacing w:before="0" w:after="0" w:line="240" w:lineRule="auto"/>
              <w:jc w:val="right"/>
            </w:pPr>
            <w:r w:rsidRPr="00B6173C">
              <w:t>1.0</w:t>
            </w:r>
          </w:p>
          <w:p w14:paraId="31EDEEEB" w14:textId="77777777" w:rsidR="00986E71" w:rsidRPr="00B6173C" w:rsidRDefault="00986E71" w:rsidP="007F5641">
            <w:pPr>
              <w:pStyle w:val="TableText"/>
              <w:spacing w:before="0" w:after="0" w:line="240" w:lineRule="auto"/>
              <w:jc w:val="right"/>
            </w:pPr>
            <w:r w:rsidRPr="00B6173C">
              <w:t>2.5</w:t>
            </w:r>
          </w:p>
        </w:tc>
        <w:tc>
          <w:tcPr>
            <w:tcW w:w="380" w:type="pct"/>
            <w:tcBorders>
              <w:top w:val="nil"/>
              <w:left w:val="nil"/>
              <w:bottom w:val="nil"/>
              <w:right w:val="nil"/>
            </w:tcBorders>
          </w:tcPr>
          <w:p w14:paraId="0FF3736F" w14:textId="77777777" w:rsidR="00986E71" w:rsidRPr="00B6173C" w:rsidRDefault="00986E71" w:rsidP="007F5641">
            <w:pPr>
              <w:pStyle w:val="TableText"/>
              <w:spacing w:before="0" w:after="0" w:line="240" w:lineRule="auto"/>
              <w:jc w:val="right"/>
            </w:pPr>
            <w:r w:rsidRPr="00B6173C">
              <w:t>0.006</w:t>
            </w:r>
          </w:p>
          <w:p w14:paraId="09A0166F" w14:textId="77777777" w:rsidR="00986E71" w:rsidRPr="00B6173C" w:rsidRDefault="00986E71" w:rsidP="007F5641">
            <w:pPr>
              <w:pStyle w:val="TableText"/>
              <w:spacing w:before="0" w:after="0" w:line="240" w:lineRule="auto"/>
              <w:jc w:val="right"/>
            </w:pPr>
            <w:r w:rsidRPr="00B6173C">
              <w:t>0.021</w:t>
            </w:r>
          </w:p>
        </w:tc>
        <w:tc>
          <w:tcPr>
            <w:tcW w:w="500" w:type="pct"/>
            <w:tcBorders>
              <w:top w:val="nil"/>
              <w:left w:val="nil"/>
              <w:bottom w:val="nil"/>
              <w:right w:val="nil"/>
            </w:tcBorders>
            <w:shd w:val="clear" w:color="auto" w:fill="auto"/>
          </w:tcPr>
          <w:p w14:paraId="5D896123" w14:textId="77777777" w:rsidR="00986E71" w:rsidRPr="00B6173C" w:rsidRDefault="00986E71" w:rsidP="007F5641">
            <w:pPr>
              <w:pStyle w:val="TableText"/>
              <w:spacing w:before="0" w:after="0" w:line="240" w:lineRule="auto"/>
              <w:jc w:val="right"/>
            </w:pPr>
            <w:r w:rsidRPr="00B6173C">
              <w:t>&gt;99</w:t>
            </w:r>
          </w:p>
          <w:p w14:paraId="7A605A1F" w14:textId="77777777" w:rsidR="00986E71" w:rsidRPr="00B6173C" w:rsidRDefault="00986E71" w:rsidP="007F5641">
            <w:pPr>
              <w:pStyle w:val="TableText"/>
              <w:spacing w:before="0" w:after="0" w:line="240" w:lineRule="auto"/>
              <w:jc w:val="right"/>
            </w:pPr>
            <w:r w:rsidRPr="00B6173C">
              <w:t>98</w:t>
            </w:r>
          </w:p>
        </w:tc>
      </w:tr>
      <w:tr w:rsidR="00986E71" w:rsidRPr="00B6173C" w14:paraId="7FB47252" w14:textId="77777777" w:rsidTr="00D324F6">
        <w:trPr>
          <w:cantSplit/>
        </w:trPr>
        <w:tc>
          <w:tcPr>
            <w:tcW w:w="736" w:type="pct"/>
            <w:tcBorders>
              <w:top w:val="nil"/>
              <w:left w:val="nil"/>
              <w:bottom w:val="nil"/>
              <w:right w:val="nil"/>
            </w:tcBorders>
          </w:tcPr>
          <w:p w14:paraId="6C5ACAC5" w14:textId="77777777" w:rsidR="00986E71" w:rsidRPr="00B6173C" w:rsidRDefault="00986E71" w:rsidP="007F5641">
            <w:pPr>
              <w:pStyle w:val="TableText"/>
              <w:spacing w:before="0" w:after="0" w:line="240" w:lineRule="auto"/>
            </w:pPr>
            <w:r w:rsidRPr="00B6173C">
              <w:t>SE Queensland</w:t>
            </w:r>
          </w:p>
        </w:tc>
        <w:tc>
          <w:tcPr>
            <w:tcW w:w="439" w:type="pct"/>
            <w:tcBorders>
              <w:top w:val="nil"/>
              <w:left w:val="nil"/>
              <w:bottom w:val="nil"/>
              <w:right w:val="nil"/>
            </w:tcBorders>
          </w:tcPr>
          <w:p w14:paraId="7221D39C" w14:textId="77777777" w:rsidR="00986E71" w:rsidRPr="00B6173C" w:rsidDel="003646C8" w:rsidRDefault="00986E71" w:rsidP="007F5641">
            <w:pPr>
              <w:pStyle w:val="TableText"/>
              <w:spacing w:before="0" w:after="0" w:line="240" w:lineRule="auto"/>
              <w:jc w:val="right"/>
            </w:pPr>
            <w:r w:rsidRPr="00B6173C">
              <w:t>1.7</w:t>
            </w:r>
          </w:p>
        </w:tc>
        <w:tc>
          <w:tcPr>
            <w:tcW w:w="589" w:type="pct"/>
            <w:tcBorders>
              <w:top w:val="nil"/>
              <w:left w:val="nil"/>
              <w:bottom w:val="nil"/>
              <w:right w:val="nil"/>
            </w:tcBorders>
          </w:tcPr>
          <w:p w14:paraId="16C0052E" w14:textId="77777777" w:rsidR="00986E71" w:rsidRPr="00B6173C" w:rsidDel="003646C8" w:rsidRDefault="00986E71" w:rsidP="007F5641">
            <w:pPr>
              <w:pStyle w:val="TableText"/>
              <w:spacing w:before="0" w:after="0" w:line="240" w:lineRule="auto"/>
              <w:jc w:val="right"/>
            </w:pPr>
            <w:r w:rsidRPr="00B6173C">
              <w:t>0.05</w:t>
            </w:r>
          </w:p>
        </w:tc>
        <w:tc>
          <w:tcPr>
            <w:tcW w:w="589" w:type="pct"/>
            <w:tcBorders>
              <w:top w:val="nil"/>
              <w:left w:val="nil"/>
              <w:bottom w:val="nil"/>
              <w:right w:val="nil"/>
            </w:tcBorders>
          </w:tcPr>
          <w:p w14:paraId="5F9372C7" w14:textId="77777777" w:rsidR="00986E71" w:rsidRPr="00B6173C" w:rsidDel="003646C8" w:rsidRDefault="00986E71" w:rsidP="007F5641">
            <w:pPr>
              <w:pStyle w:val="TableText"/>
              <w:spacing w:before="0" w:after="0" w:line="240" w:lineRule="auto"/>
              <w:jc w:val="right"/>
            </w:pPr>
            <w:r w:rsidRPr="00B6173C">
              <w:t>20</w:t>
            </w:r>
          </w:p>
        </w:tc>
        <w:tc>
          <w:tcPr>
            <w:tcW w:w="442" w:type="pct"/>
            <w:tcBorders>
              <w:top w:val="nil"/>
              <w:left w:val="nil"/>
              <w:bottom w:val="nil"/>
              <w:right w:val="nil"/>
            </w:tcBorders>
          </w:tcPr>
          <w:p w14:paraId="36A7178E" w14:textId="77777777" w:rsidR="00986E71" w:rsidRPr="00B6173C" w:rsidRDefault="00986E71" w:rsidP="007F5641">
            <w:pPr>
              <w:pStyle w:val="TableText"/>
              <w:spacing w:before="0" w:after="0" w:line="240" w:lineRule="auto"/>
            </w:pPr>
            <w:r w:rsidRPr="00B6173C">
              <w:t>Dec</w:t>
            </w:r>
          </w:p>
        </w:tc>
        <w:tc>
          <w:tcPr>
            <w:tcW w:w="441" w:type="pct"/>
            <w:tcBorders>
              <w:top w:val="nil"/>
              <w:left w:val="nil"/>
              <w:bottom w:val="nil"/>
              <w:right w:val="nil"/>
            </w:tcBorders>
          </w:tcPr>
          <w:p w14:paraId="433F8591" w14:textId="77777777" w:rsidR="00986E71" w:rsidRPr="00B6173C" w:rsidRDefault="00986E71" w:rsidP="007F5641">
            <w:pPr>
              <w:pStyle w:val="TableText"/>
              <w:spacing w:before="0" w:after="0" w:line="240" w:lineRule="auto"/>
              <w:jc w:val="right"/>
            </w:pPr>
            <w:r w:rsidRPr="00B6173C">
              <w:t>25</w:t>
            </w:r>
          </w:p>
          <w:p w14:paraId="76F3E37D"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56B2E1F" w14:textId="77777777" w:rsidR="00986E71" w:rsidRPr="00B6173C" w:rsidRDefault="00986E71" w:rsidP="007F5641">
            <w:pPr>
              <w:pStyle w:val="TableText"/>
              <w:spacing w:before="0" w:after="0" w:line="240" w:lineRule="auto"/>
              <w:jc w:val="right"/>
            </w:pPr>
            <w:r w:rsidRPr="00B6173C">
              <w:t>13</w:t>
            </w:r>
          </w:p>
          <w:p w14:paraId="7BD50A8A" w14:textId="77777777" w:rsidR="00986E71" w:rsidRPr="00B6173C" w:rsidRDefault="00986E71" w:rsidP="007F5641">
            <w:pPr>
              <w:pStyle w:val="TableText"/>
              <w:spacing w:before="0" w:after="0" w:line="240" w:lineRule="auto"/>
              <w:jc w:val="right"/>
            </w:pPr>
            <w:r w:rsidRPr="00B6173C">
              <w:t>33</w:t>
            </w:r>
          </w:p>
        </w:tc>
        <w:tc>
          <w:tcPr>
            <w:tcW w:w="441" w:type="pct"/>
            <w:tcBorders>
              <w:top w:val="nil"/>
              <w:left w:val="nil"/>
              <w:bottom w:val="nil"/>
              <w:right w:val="nil"/>
            </w:tcBorders>
          </w:tcPr>
          <w:p w14:paraId="37024193" w14:textId="77777777" w:rsidR="00986E71" w:rsidRPr="00B6173C" w:rsidRDefault="00986E71" w:rsidP="007F5641">
            <w:pPr>
              <w:pStyle w:val="TableText"/>
              <w:spacing w:before="0" w:after="0" w:line="240" w:lineRule="auto"/>
              <w:jc w:val="right"/>
            </w:pPr>
            <w:r w:rsidRPr="00B6173C">
              <w:t>1.3</w:t>
            </w:r>
          </w:p>
          <w:p w14:paraId="6C9A7E8A" w14:textId="77777777" w:rsidR="00986E71" w:rsidRPr="00B6173C" w:rsidRDefault="00986E71" w:rsidP="007F5641">
            <w:pPr>
              <w:pStyle w:val="TableText"/>
              <w:spacing w:before="0" w:after="0" w:line="240" w:lineRule="auto"/>
              <w:jc w:val="right"/>
            </w:pPr>
            <w:r w:rsidRPr="00B6173C">
              <w:t>3.2</w:t>
            </w:r>
          </w:p>
        </w:tc>
        <w:tc>
          <w:tcPr>
            <w:tcW w:w="380" w:type="pct"/>
            <w:tcBorders>
              <w:top w:val="nil"/>
              <w:left w:val="nil"/>
              <w:bottom w:val="nil"/>
              <w:right w:val="nil"/>
            </w:tcBorders>
          </w:tcPr>
          <w:p w14:paraId="7DF561AD" w14:textId="77777777" w:rsidR="00986E71" w:rsidRPr="00B6173C" w:rsidRDefault="00986E71" w:rsidP="007F5641">
            <w:pPr>
              <w:pStyle w:val="TableText"/>
              <w:spacing w:before="0" w:after="0" w:line="240" w:lineRule="auto"/>
              <w:jc w:val="right"/>
            </w:pPr>
            <w:r w:rsidRPr="00B6173C">
              <w:t>0.006</w:t>
            </w:r>
          </w:p>
          <w:p w14:paraId="49B11944" w14:textId="77777777" w:rsidR="00986E71" w:rsidRPr="00B6173C" w:rsidRDefault="00986E71" w:rsidP="007F5641">
            <w:pPr>
              <w:pStyle w:val="TableText"/>
              <w:spacing w:before="0" w:after="0" w:line="240" w:lineRule="auto"/>
              <w:jc w:val="right"/>
            </w:pPr>
            <w:r w:rsidRPr="00B6173C">
              <w:t>0.021</w:t>
            </w:r>
          </w:p>
        </w:tc>
        <w:tc>
          <w:tcPr>
            <w:tcW w:w="500" w:type="pct"/>
            <w:tcBorders>
              <w:top w:val="nil"/>
              <w:left w:val="nil"/>
              <w:bottom w:val="nil"/>
              <w:right w:val="nil"/>
            </w:tcBorders>
            <w:shd w:val="clear" w:color="auto" w:fill="auto"/>
          </w:tcPr>
          <w:p w14:paraId="2A232371" w14:textId="77777777" w:rsidR="00986E71" w:rsidRPr="00B6173C" w:rsidRDefault="00986E71" w:rsidP="007F5641">
            <w:pPr>
              <w:pStyle w:val="TableText"/>
              <w:spacing w:before="0" w:after="0" w:line="240" w:lineRule="auto"/>
              <w:jc w:val="right"/>
            </w:pPr>
            <w:r w:rsidRPr="00B6173C">
              <w:t>98</w:t>
            </w:r>
          </w:p>
          <w:p w14:paraId="21136272" w14:textId="77777777" w:rsidR="00986E71" w:rsidRPr="00B6173C" w:rsidRDefault="00986E71" w:rsidP="007F5641">
            <w:pPr>
              <w:pStyle w:val="TableText"/>
              <w:spacing w:before="0" w:after="0" w:line="240" w:lineRule="auto"/>
              <w:jc w:val="right"/>
            </w:pPr>
            <w:r w:rsidRPr="00B6173C">
              <w:t>96</w:t>
            </w:r>
          </w:p>
        </w:tc>
      </w:tr>
      <w:tr w:rsidR="00986E71" w:rsidRPr="00B6173C" w14:paraId="60031F78" w14:textId="77777777" w:rsidTr="00D324F6">
        <w:trPr>
          <w:cantSplit/>
        </w:trPr>
        <w:tc>
          <w:tcPr>
            <w:tcW w:w="736" w:type="pct"/>
            <w:tcBorders>
              <w:top w:val="nil"/>
              <w:left w:val="nil"/>
              <w:bottom w:val="single" w:sz="4" w:space="0" w:color="auto"/>
              <w:right w:val="nil"/>
            </w:tcBorders>
          </w:tcPr>
          <w:p w14:paraId="4892BBDC" w14:textId="77777777" w:rsidR="00986E71" w:rsidRPr="00B6173C" w:rsidRDefault="00986E71" w:rsidP="007F5641">
            <w:pPr>
              <w:pStyle w:val="TableText"/>
              <w:spacing w:before="0" w:after="0" w:line="240" w:lineRule="auto"/>
            </w:pPr>
            <w:r w:rsidRPr="00B6173C">
              <w:t>Northern NSW</w:t>
            </w:r>
          </w:p>
        </w:tc>
        <w:tc>
          <w:tcPr>
            <w:tcW w:w="439" w:type="pct"/>
            <w:tcBorders>
              <w:top w:val="nil"/>
              <w:left w:val="nil"/>
              <w:bottom w:val="single" w:sz="4" w:space="0" w:color="auto"/>
              <w:right w:val="nil"/>
            </w:tcBorders>
          </w:tcPr>
          <w:p w14:paraId="403DBB5E" w14:textId="77777777" w:rsidR="00986E71" w:rsidRPr="00B6173C" w:rsidDel="003646C8" w:rsidRDefault="00986E71" w:rsidP="007F5641">
            <w:pPr>
              <w:pStyle w:val="TableText"/>
              <w:spacing w:before="0" w:after="0" w:line="240" w:lineRule="auto"/>
              <w:jc w:val="right"/>
            </w:pPr>
            <w:r w:rsidRPr="00B6173C">
              <w:t>3.4</w:t>
            </w:r>
          </w:p>
        </w:tc>
        <w:tc>
          <w:tcPr>
            <w:tcW w:w="589" w:type="pct"/>
            <w:tcBorders>
              <w:top w:val="nil"/>
              <w:left w:val="nil"/>
              <w:bottom w:val="single" w:sz="4" w:space="0" w:color="auto"/>
              <w:right w:val="nil"/>
            </w:tcBorders>
          </w:tcPr>
          <w:p w14:paraId="1B49D3D3" w14:textId="77777777" w:rsidR="00986E71" w:rsidRPr="00B6173C" w:rsidDel="003646C8" w:rsidRDefault="00986E71" w:rsidP="007F5641">
            <w:pPr>
              <w:pStyle w:val="TableText"/>
              <w:spacing w:before="0" w:after="0" w:line="240" w:lineRule="auto"/>
              <w:jc w:val="right"/>
            </w:pPr>
            <w:r w:rsidRPr="00B6173C">
              <w:t>0.04</w:t>
            </w:r>
          </w:p>
        </w:tc>
        <w:tc>
          <w:tcPr>
            <w:tcW w:w="589" w:type="pct"/>
            <w:tcBorders>
              <w:top w:val="nil"/>
              <w:left w:val="nil"/>
              <w:bottom w:val="single" w:sz="4" w:space="0" w:color="auto"/>
              <w:right w:val="nil"/>
            </w:tcBorders>
          </w:tcPr>
          <w:p w14:paraId="7A5014D9" w14:textId="77777777" w:rsidR="00986E71" w:rsidRPr="00B6173C" w:rsidDel="003646C8" w:rsidRDefault="00986E71" w:rsidP="007F5641">
            <w:pPr>
              <w:pStyle w:val="TableText"/>
              <w:spacing w:before="0" w:after="0" w:line="240" w:lineRule="auto"/>
              <w:jc w:val="right"/>
            </w:pPr>
            <w:r w:rsidRPr="00B6173C">
              <w:t>18</w:t>
            </w:r>
          </w:p>
        </w:tc>
        <w:tc>
          <w:tcPr>
            <w:tcW w:w="442" w:type="pct"/>
            <w:tcBorders>
              <w:top w:val="nil"/>
              <w:left w:val="nil"/>
              <w:bottom w:val="single" w:sz="4" w:space="0" w:color="auto"/>
              <w:right w:val="nil"/>
            </w:tcBorders>
          </w:tcPr>
          <w:p w14:paraId="6D3CC8CF"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single" w:sz="4" w:space="0" w:color="auto"/>
              <w:right w:val="nil"/>
            </w:tcBorders>
          </w:tcPr>
          <w:p w14:paraId="4FF09054" w14:textId="77777777" w:rsidR="00986E71" w:rsidRPr="00B6173C" w:rsidRDefault="00986E71" w:rsidP="007F5641">
            <w:pPr>
              <w:pStyle w:val="TableText"/>
              <w:spacing w:before="0" w:after="0" w:line="240" w:lineRule="auto"/>
              <w:jc w:val="right"/>
            </w:pPr>
            <w:r w:rsidRPr="00B6173C">
              <w:t>25</w:t>
            </w:r>
          </w:p>
          <w:p w14:paraId="5ADDCC58"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09F5200B" w14:textId="77777777" w:rsidR="00986E71" w:rsidRPr="00B6173C" w:rsidRDefault="00986E71" w:rsidP="007F5641">
            <w:pPr>
              <w:pStyle w:val="TableText"/>
              <w:spacing w:before="0" w:after="0" w:line="240" w:lineRule="auto"/>
              <w:jc w:val="right"/>
            </w:pPr>
            <w:r w:rsidRPr="00B6173C">
              <w:t>13</w:t>
            </w:r>
          </w:p>
          <w:p w14:paraId="1BDAF1D5" w14:textId="77777777" w:rsidR="00986E71" w:rsidRPr="00B6173C" w:rsidRDefault="00986E71" w:rsidP="007F5641">
            <w:pPr>
              <w:pStyle w:val="TableText"/>
              <w:spacing w:before="0" w:after="0" w:line="240" w:lineRule="auto"/>
              <w:jc w:val="right"/>
            </w:pPr>
            <w:r w:rsidRPr="00B6173C">
              <w:t>28</w:t>
            </w:r>
          </w:p>
        </w:tc>
        <w:tc>
          <w:tcPr>
            <w:tcW w:w="441" w:type="pct"/>
            <w:tcBorders>
              <w:top w:val="nil"/>
              <w:left w:val="nil"/>
              <w:bottom w:val="single" w:sz="4" w:space="0" w:color="auto"/>
              <w:right w:val="nil"/>
            </w:tcBorders>
          </w:tcPr>
          <w:p w14:paraId="397C35D2" w14:textId="77777777" w:rsidR="00986E71" w:rsidRPr="00B6173C" w:rsidRDefault="00986E71" w:rsidP="007F5641">
            <w:pPr>
              <w:pStyle w:val="TableText"/>
              <w:spacing w:before="0" w:after="0" w:line="240" w:lineRule="auto"/>
              <w:jc w:val="right"/>
            </w:pPr>
            <w:r w:rsidRPr="00B6173C">
              <w:t>1.0</w:t>
            </w:r>
          </w:p>
          <w:p w14:paraId="6D299107" w14:textId="77777777" w:rsidR="00986E71" w:rsidRPr="00B6173C" w:rsidRDefault="00986E71" w:rsidP="007F5641">
            <w:pPr>
              <w:pStyle w:val="TableText"/>
              <w:spacing w:before="0" w:after="0" w:line="240" w:lineRule="auto"/>
              <w:jc w:val="right"/>
            </w:pPr>
            <w:r w:rsidRPr="00B6173C">
              <w:t>2.2</w:t>
            </w:r>
          </w:p>
        </w:tc>
        <w:tc>
          <w:tcPr>
            <w:tcW w:w="380" w:type="pct"/>
            <w:tcBorders>
              <w:top w:val="nil"/>
              <w:left w:val="nil"/>
              <w:bottom w:val="single" w:sz="4" w:space="0" w:color="auto"/>
              <w:right w:val="nil"/>
            </w:tcBorders>
          </w:tcPr>
          <w:p w14:paraId="6EADAE47" w14:textId="77777777" w:rsidR="00986E71" w:rsidRPr="00B6173C" w:rsidRDefault="00986E71" w:rsidP="007F5641">
            <w:pPr>
              <w:pStyle w:val="TableText"/>
              <w:spacing w:before="0" w:after="0" w:line="240" w:lineRule="auto"/>
              <w:jc w:val="right"/>
            </w:pPr>
            <w:r w:rsidRPr="00B6173C">
              <w:t>0.011</w:t>
            </w:r>
          </w:p>
          <w:p w14:paraId="1803D9FF" w14:textId="77777777" w:rsidR="00986E71" w:rsidRPr="00B6173C" w:rsidRDefault="00986E71" w:rsidP="007F5641">
            <w:pPr>
              <w:pStyle w:val="TableText"/>
              <w:spacing w:before="0" w:after="0" w:line="240" w:lineRule="auto"/>
              <w:jc w:val="right"/>
            </w:pPr>
            <w:r w:rsidRPr="00B6173C">
              <w:t>0.040</w:t>
            </w:r>
          </w:p>
        </w:tc>
        <w:tc>
          <w:tcPr>
            <w:tcW w:w="500" w:type="pct"/>
            <w:tcBorders>
              <w:top w:val="nil"/>
              <w:left w:val="nil"/>
              <w:bottom w:val="single" w:sz="4" w:space="0" w:color="auto"/>
              <w:right w:val="nil"/>
            </w:tcBorders>
            <w:shd w:val="clear" w:color="auto" w:fill="auto"/>
          </w:tcPr>
          <w:p w14:paraId="66CEDD62" w14:textId="77777777" w:rsidR="00986E71" w:rsidRPr="00B6173C" w:rsidRDefault="00986E71" w:rsidP="007F5641">
            <w:pPr>
              <w:pStyle w:val="TableText"/>
              <w:spacing w:before="0" w:after="0" w:line="240" w:lineRule="auto"/>
              <w:jc w:val="right"/>
            </w:pPr>
            <w:r w:rsidRPr="00B6173C">
              <w:t>&gt;99</w:t>
            </w:r>
          </w:p>
          <w:p w14:paraId="290FD8F6" w14:textId="77777777" w:rsidR="00986E71" w:rsidRPr="00B6173C" w:rsidRDefault="00986E71" w:rsidP="007F5641">
            <w:pPr>
              <w:pStyle w:val="TableText"/>
              <w:spacing w:before="0" w:after="0" w:line="240" w:lineRule="auto"/>
              <w:jc w:val="right"/>
            </w:pPr>
            <w:r w:rsidRPr="00B6173C">
              <w:t>99</w:t>
            </w:r>
          </w:p>
        </w:tc>
      </w:tr>
      <w:tr w:rsidR="00986E71" w:rsidRPr="00B6173C" w14:paraId="5DF6E172" w14:textId="77777777" w:rsidTr="004F2E88">
        <w:trPr>
          <w:cantSplit/>
        </w:trPr>
        <w:tc>
          <w:tcPr>
            <w:tcW w:w="5000" w:type="pct"/>
            <w:gridSpan w:val="10"/>
            <w:tcBorders>
              <w:top w:val="single" w:sz="4" w:space="0" w:color="auto"/>
              <w:left w:val="nil"/>
              <w:bottom w:val="single" w:sz="4" w:space="0" w:color="auto"/>
              <w:right w:val="nil"/>
            </w:tcBorders>
          </w:tcPr>
          <w:p w14:paraId="72DB3115" w14:textId="77777777" w:rsidR="00986E71" w:rsidRPr="00B6173C" w:rsidDel="003646C8" w:rsidRDefault="00986E71" w:rsidP="007F5641">
            <w:pPr>
              <w:pStyle w:val="TableSubHead"/>
              <w:spacing w:before="0" w:after="0" w:line="240" w:lineRule="auto"/>
            </w:pPr>
            <w:r w:rsidRPr="00B6173C">
              <w:t>Tomatoes</w:t>
            </w:r>
          </w:p>
        </w:tc>
      </w:tr>
      <w:tr w:rsidR="00986E71" w:rsidRPr="00B6173C" w14:paraId="3B0E8034" w14:textId="77777777" w:rsidTr="00A93A04">
        <w:trPr>
          <w:cantSplit/>
        </w:trPr>
        <w:tc>
          <w:tcPr>
            <w:tcW w:w="736" w:type="pct"/>
            <w:tcBorders>
              <w:top w:val="single" w:sz="4" w:space="0" w:color="auto"/>
              <w:left w:val="nil"/>
              <w:bottom w:val="nil"/>
              <w:right w:val="nil"/>
            </w:tcBorders>
          </w:tcPr>
          <w:p w14:paraId="6333C521" w14:textId="3CD6AF14" w:rsidR="00986E71" w:rsidRPr="00B6173C" w:rsidRDefault="00986E71" w:rsidP="007F5641">
            <w:pPr>
              <w:pStyle w:val="TableText"/>
              <w:spacing w:before="0" w:after="0" w:line="240" w:lineRule="auto"/>
            </w:pPr>
            <w:r w:rsidRPr="00B6173C">
              <w:t xml:space="preserve">NSW </w:t>
            </w:r>
            <w:r w:rsidR="00A93A04">
              <w:t>and</w:t>
            </w:r>
            <w:r w:rsidRPr="00B6173C">
              <w:t xml:space="preserve"> ACT</w:t>
            </w:r>
          </w:p>
        </w:tc>
        <w:tc>
          <w:tcPr>
            <w:tcW w:w="439" w:type="pct"/>
            <w:tcBorders>
              <w:top w:val="single" w:sz="4" w:space="0" w:color="auto"/>
              <w:left w:val="nil"/>
              <w:bottom w:val="nil"/>
              <w:right w:val="nil"/>
            </w:tcBorders>
          </w:tcPr>
          <w:p w14:paraId="541E6059" w14:textId="77777777" w:rsidR="00986E71" w:rsidRPr="00B6173C" w:rsidDel="003646C8" w:rsidRDefault="00986E71" w:rsidP="007F5641">
            <w:pPr>
              <w:pStyle w:val="TableText"/>
              <w:spacing w:before="0" w:after="0" w:line="240" w:lineRule="auto"/>
              <w:jc w:val="right"/>
            </w:pPr>
            <w:r w:rsidRPr="00B6173C">
              <w:t>1.8</w:t>
            </w:r>
          </w:p>
        </w:tc>
        <w:tc>
          <w:tcPr>
            <w:tcW w:w="589" w:type="pct"/>
            <w:tcBorders>
              <w:top w:val="single" w:sz="4" w:space="0" w:color="auto"/>
              <w:left w:val="nil"/>
              <w:bottom w:val="nil"/>
              <w:right w:val="nil"/>
            </w:tcBorders>
          </w:tcPr>
          <w:p w14:paraId="2C631C9C" w14:textId="77777777" w:rsidR="00986E71" w:rsidRPr="00B6173C" w:rsidDel="003646C8" w:rsidRDefault="00986E71" w:rsidP="007F5641">
            <w:pPr>
              <w:pStyle w:val="TableText"/>
              <w:spacing w:before="0" w:after="0" w:line="240" w:lineRule="auto"/>
              <w:jc w:val="right"/>
            </w:pPr>
            <w:r w:rsidRPr="00B6173C">
              <w:t>0.08</w:t>
            </w:r>
          </w:p>
        </w:tc>
        <w:tc>
          <w:tcPr>
            <w:tcW w:w="589" w:type="pct"/>
            <w:tcBorders>
              <w:top w:val="single" w:sz="4" w:space="0" w:color="auto"/>
              <w:left w:val="nil"/>
              <w:bottom w:val="nil"/>
              <w:right w:val="nil"/>
            </w:tcBorders>
          </w:tcPr>
          <w:p w14:paraId="714D642F" w14:textId="77777777" w:rsidR="00986E71" w:rsidRPr="00B6173C" w:rsidDel="003646C8" w:rsidRDefault="00986E71" w:rsidP="007F5641">
            <w:pPr>
              <w:pStyle w:val="TableText"/>
              <w:spacing w:before="0" w:after="0" w:line="240" w:lineRule="auto"/>
              <w:jc w:val="right"/>
            </w:pPr>
            <w:r w:rsidRPr="00B6173C">
              <w:t>37</w:t>
            </w:r>
          </w:p>
        </w:tc>
        <w:tc>
          <w:tcPr>
            <w:tcW w:w="442" w:type="pct"/>
            <w:tcBorders>
              <w:top w:val="single" w:sz="4" w:space="0" w:color="auto"/>
              <w:left w:val="nil"/>
              <w:bottom w:val="nil"/>
              <w:right w:val="nil"/>
            </w:tcBorders>
          </w:tcPr>
          <w:p w14:paraId="41096545" w14:textId="77777777" w:rsidR="00986E71" w:rsidRPr="00B6173C" w:rsidDel="003646C8" w:rsidRDefault="00986E71" w:rsidP="007F5641">
            <w:pPr>
              <w:pStyle w:val="TableText"/>
              <w:spacing w:before="0" w:after="0" w:line="240" w:lineRule="auto"/>
            </w:pPr>
            <w:r w:rsidRPr="00B6173C">
              <w:t>Summer</w:t>
            </w:r>
          </w:p>
        </w:tc>
        <w:tc>
          <w:tcPr>
            <w:tcW w:w="441" w:type="pct"/>
            <w:tcBorders>
              <w:top w:val="single" w:sz="4" w:space="0" w:color="auto"/>
              <w:left w:val="nil"/>
              <w:bottom w:val="nil"/>
              <w:right w:val="nil"/>
            </w:tcBorders>
          </w:tcPr>
          <w:p w14:paraId="207EEE32" w14:textId="77777777" w:rsidR="00986E71" w:rsidRPr="00B6173C" w:rsidRDefault="00986E71" w:rsidP="007F5641">
            <w:pPr>
              <w:pStyle w:val="TableText"/>
              <w:spacing w:before="0" w:after="0" w:line="240" w:lineRule="auto"/>
              <w:jc w:val="right"/>
            </w:pPr>
            <w:r w:rsidRPr="00B6173C">
              <w:t>25</w:t>
            </w:r>
          </w:p>
          <w:p w14:paraId="4084BDBE"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3F700A19" w14:textId="77777777" w:rsidR="00986E71" w:rsidRPr="00B6173C" w:rsidRDefault="00986E71" w:rsidP="007F5641">
            <w:pPr>
              <w:pStyle w:val="TableText"/>
              <w:spacing w:before="0" w:after="0" w:line="240" w:lineRule="auto"/>
              <w:jc w:val="right"/>
            </w:pPr>
            <w:r w:rsidRPr="00B6173C">
              <w:t>17</w:t>
            </w:r>
          </w:p>
          <w:p w14:paraId="48404663" w14:textId="77777777" w:rsidR="00986E71" w:rsidRPr="00B6173C" w:rsidDel="003646C8" w:rsidRDefault="00986E71" w:rsidP="007F5641">
            <w:pPr>
              <w:pStyle w:val="TableText"/>
              <w:spacing w:before="0" w:after="0" w:line="240" w:lineRule="auto"/>
              <w:jc w:val="right"/>
            </w:pPr>
            <w:r w:rsidRPr="00B6173C">
              <w:t>42</w:t>
            </w:r>
          </w:p>
        </w:tc>
        <w:tc>
          <w:tcPr>
            <w:tcW w:w="441" w:type="pct"/>
            <w:tcBorders>
              <w:top w:val="single" w:sz="4" w:space="0" w:color="auto"/>
              <w:left w:val="nil"/>
              <w:bottom w:val="nil"/>
              <w:right w:val="nil"/>
            </w:tcBorders>
          </w:tcPr>
          <w:p w14:paraId="64D90D9E" w14:textId="77777777" w:rsidR="00986E71" w:rsidRPr="00B6173C" w:rsidRDefault="00986E71" w:rsidP="007F5641">
            <w:pPr>
              <w:pStyle w:val="TableText"/>
              <w:spacing w:before="0" w:after="0" w:line="240" w:lineRule="auto"/>
              <w:jc w:val="right"/>
            </w:pPr>
            <w:r w:rsidRPr="00B6173C">
              <w:t>1.3</w:t>
            </w:r>
          </w:p>
          <w:p w14:paraId="75EC5570" w14:textId="77777777" w:rsidR="00986E71" w:rsidRPr="00B6173C" w:rsidDel="003646C8" w:rsidRDefault="00986E71" w:rsidP="007F5641">
            <w:pPr>
              <w:pStyle w:val="TableText"/>
              <w:spacing w:before="0" w:after="0" w:line="240" w:lineRule="auto"/>
              <w:jc w:val="right"/>
            </w:pPr>
            <w:r w:rsidRPr="00B6173C">
              <w:t>2.8</w:t>
            </w:r>
          </w:p>
        </w:tc>
        <w:tc>
          <w:tcPr>
            <w:tcW w:w="380" w:type="pct"/>
            <w:tcBorders>
              <w:top w:val="single" w:sz="4" w:space="0" w:color="auto"/>
              <w:left w:val="nil"/>
              <w:bottom w:val="nil"/>
              <w:right w:val="nil"/>
            </w:tcBorders>
          </w:tcPr>
          <w:p w14:paraId="0696B13D" w14:textId="77777777" w:rsidR="00986E71" w:rsidRPr="00B6173C" w:rsidRDefault="00986E71" w:rsidP="007F5641">
            <w:pPr>
              <w:pStyle w:val="TableText"/>
              <w:spacing w:before="0" w:after="0" w:line="240" w:lineRule="auto"/>
              <w:jc w:val="right"/>
            </w:pPr>
            <w:r w:rsidRPr="00B6173C">
              <w:t>0.006</w:t>
            </w:r>
          </w:p>
          <w:p w14:paraId="5E1A14E6" w14:textId="77777777" w:rsidR="00986E71" w:rsidRPr="00B6173C" w:rsidDel="003646C8" w:rsidRDefault="00986E71" w:rsidP="007F5641">
            <w:pPr>
              <w:pStyle w:val="TableText"/>
              <w:spacing w:before="0" w:after="0" w:line="240" w:lineRule="auto"/>
              <w:jc w:val="right"/>
            </w:pPr>
            <w:r w:rsidRPr="00B6173C">
              <w:t>0.024</w:t>
            </w:r>
          </w:p>
        </w:tc>
        <w:tc>
          <w:tcPr>
            <w:tcW w:w="500" w:type="pct"/>
            <w:tcBorders>
              <w:top w:val="single" w:sz="4" w:space="0" w:color="auto"/>
              <w:left w:val="nil"/>
              <w:bottom w:val="nil"/>
              <w:right w:val="nil"/>
            </w:tcBorders>
            <w:shd w:val="clear" w:color="auto" w:fill="auto"/>
          </w:tcPr>
          <w:p w14:paraId="29A0AE0C" w14:textId="77777777" w:rsidR="00986E71" w:rsidRPr="00B6173C" w:rsidRDefault="00986E71" w:rsidP="007F5641">
            <w:pPr>
              <w:pStyle w:val="TableText"/>
              <w:spacing w:before="0" w:after="0" w:line="240" w:lineRule="auto"/>
              <w:jc w:val="right"/>
            </w:pPr>
            <w:r w:rsidRPr="00B6173C">
              <w:t>&gt;99</w:t>
            </w:r>
          </w:p>
          <w:p w14:paraId="1441CAD1"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2825EFD9" w14:textId="77777777" w:rsidTr="00A93A04">
        <w:trPr>
          <w:cantSplit/>
        </w:trPr>
        <w:tc>
          <w:tcPr>
            <w:tcW w:w="736" w:type="pct"/>
            <w:tcBorders>
              <w:top w:val="nil"/>
              <w:left w:val="nil"/>
              <w:bottom w:val="nil"/>
              <w:right w:val="nil"/>
            </w:tcBorders>
          </w:tcPr>
          <w:p w14:paraId="36592149" w14:textId="77777777" w:rsidR="00986E71" w:rsidRPr="00B6173C" w:rsidRDefault="00986E71" w:rsidP="007F5641">
            <w:pPr>
              <w:pStyle w:val="TableText"/>
              <w:spacing w:before="0" w:after="0" w:line="240" w:lineRule="auto"/>
            </w:pPr>
            <w:r w:rsidRPr="00B6173C">
              <w:t>Victoria</w:t>
            </w:r>
          </w:p>
        </w:tc>
        <w:tc>
          <w:tcPr>
            <w:tcW w:w="439" w:type="pct"/>
            <w:tcBorders>
              <w:top w:val="nil"/>
              <w:left w:val="nil"/>
              <w:bottom w:val="nil"/>
              <w:right w:val="nil"/>
            </w:tcBorders>
          </w:tcPr>
          <w:p w14:paraId="145EB18F" w14:textId="77777777" w:rsidR="00986E71" w:rsidRPr="00B6173C" w:rsidDel="003646C8" w:rsidRDefault="00986E71" w:rsidP="007F5641">
            <w:pPr>
              <w:pStyle w:val="TableText"/>
              <w:spacing w:before="0" w:after="0" w:line="240" w:lineRule="auto"/>
              <w:jc w:val="right"/>
            </w:pPr>
            <w:r w:rsidRPr="00B6173C">
              <w:t>1.2</w:t>
            </w:r>
          </w:p>
        </w:tc>
        <w:tc>
          <w:tcPr>
            <w:tcW w:w="589" w:type="pct"/>
            <w:tcBorders>
              <w:top w:val="nil"/>
              <w:left w:val="nil"/>
              <w:bottom w:val="nil"/>
              <w:right w:val="nil"/>
            </w:tcBorders>
          </w:tcPr>
          <w:p w14:paraId="0FCE6BBB" w14:textId="77777777" w:rsidR="00986E71" w:rsidRPr="00B6173C" w:rsidDel="003646C8" w:rsidRDefault="00986E71" w:rsidP="007F5641">
            <w:pPr>
              <w:pStyle w:val="TableText"/>
              <w:spacing w:before="0" w:after="0" w:line="240" w:lineRule="auto"/>
              <w:jc w:val="right"/>
            </w:pPr>
            <w:r w:rsidRPr="00B6173C">
              <w:t>0.09</w:t>
            </w:r>
          </w:p>
        </w:tc>
        <w:tc>
          <w:tcPr>
            <w:tcW w:w="589" w:type="pct"/>
            <w:tcBorders>
              <w:top w:val="nil"/>
              <w:left w:val="nil"/>
              <w:bottom w:val="nil"/>
              <w:right w:val="nil"/>
            </w:tcBorders>
          </w:tcPr>
          <w:p w14:paraId="7D07A1EC" w14:textId="77777777" w:rsidR="00986E71" w:rsidRPr="00B6173C" w:rsidDel="003646C8" w:rsidRDefault="00986E71" w:rsidP="007F5641">
            <w:pPr>
              <w:pStyle w:val="TableText"/>
              <w:spacing w:before="0" w:after="0" w:line="240" w:lineRule="auto"/>
              <w:jc w:val="right"/>
            </w:pPr>
            <w:r w:rsidRPr="00B6173C">
              <w:t>44</w:t>
            </w:r>
          </w:p>
        </w:tc>
        <w:tc>
          <w:tcPr>
            <w:tcW w:w="442" w:type="pct"/>
            <w:tcBorders>
              <w:top w:val="nil"/>
              <w:left w:val="nil"/>
              <w:bottom w:val="nil"/>
              <w:right w:val="nil"/>
            </w:tcBorders>
          </w:tcPr>
          <w:p w14:paraId="28DBD565" w14:textId="77777777" w:rsidR="00986E71" w:rsidRPr="00B6173C" w:rsidDel="003646C8"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14964482" w14:textId="77777777" w:rsidR="00986E71" w:rsidRPr="00B6173C" w:rsidRDefault="00986E71" w:rsidP="007F5641">
            <w:pPr>
              <w:pStyle w:val="TableText"/>
              <w:spacing w:before="0" w:after="0" w:line="240" w:lineRule="auto"/>
              <w:jc w:val="right"/>
            </w:pPr>
            <w:r w:rsidRPr="00B6173C">
              <w:t>25</w:t>
            </w:r>
          </w:p>
          <w:p w14:paraId="63CEE745"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138B3D2D" w14:textId="77777777" w:rsidR="00986E71" w:rsidRPr="00B6173C" w:rsidRDefault="00986E71" w:rsidP="007F5641">
            <w:pPr>
              <w:pStyle w:val="TableText"/>
              <w:spacing w:before="0" w:after="0" w:line="240" w:lineRule="auto"/>
              <w:jc w:val="right"/>
            </w:pPr>
            <w:r w:rsidRPr="00B6173C">
              <w:t>20</w:t>
            </w:r>
          </w:p>
          <w:p w14:paraId="5FB6AB88" w14:textId="77777777" w:rsidR="00986E71" w:rsidRPr="00B6173C" w:rsidDel="003646C8" w:rsidRDefault="00986E71" w:rsidP="007F5641">
            <w:pPr>
              <w:pStyle w:val="TableText"/>
              <w:spacing w:before="0" w:after="0" w:line="240" w:lineRule="auto"/>
              <w:jc w:val="right"/>
            </w:pPr>
            <w:r w:rsidRPr="00B6173C">
              <w:t>34</w:t>
            </w:r>
          </w:p>
        </w:tc>
        <w:tc>
          <w:tcPr>
            <w:tcW w:w="441" w:type="pct"/>
            <w:tcBorders>
              <w:top w:val="nil"/>
              <w:left w:val="nil"/>
              <w:bottom w:val="nil"/>
              <w:right w:val="nil"/>
            </w:tcBorders>
          </w:tcPr>
          <w:p w14:paraId="7DDF657B" w14:textId="77777777" w:rsidR="00986E71" w:rsidRPr="00B6173C" w:rsidRDefault="00986E71" w:rsidP="007F5641">
            <w:pPr>
              <w:pStyle w:val="TableText"/>
              <w:spacing w:before="0" w:after="0" w:line="240" w:lineRule="auto"/>
              <w:jc w:val="right"/>
            </w:pPr>
            <w:r w:rsidRPr="00B6173C">
              <w:t>1.4</w:t>
            </w:r>
          </w:p>
          <w:p w14:paraId="7E452128" w14:textId="77777777" w:rsidR="00986E71" w:rsidRPr="00B6173C" w:rsidDel="003646C8" w:rsidRDefault="00986E71" w:rsidP="007F5641">
            <w:pPr>
              <w:pStyle w:val="TableText"/>
              <w:spacing w:before="0" w:after="0" w:line="240" w:lineRule="auto"/>
              <w:jc w:val="right"/>
            </w:pPr>
            <w:r w:rsidRPr="00B6173C">
              <w:t>3.4</w:t>
            </w:r>
          </w:p>
        </w:tc>
        <w:tc>
          <w:tcPr>
            <w:tcW w:w="380" w:type="pct"/>
            <w:tcBorders>
              <w:top w:val="nil"/>
              <w:left w:val="nil"/>
              <w:bottom w:val="nil"/>
              <w:right w:val="nil"/>
            </w:tcBorders>
          </w:tcPr>
          <w:p w14:paraId="3D15F6F0" w14:textId="77777777" w:rsidR="00986E71" w:rsidRPr="00B6173C" w:rsidRDefault="00986E71" w:rsidP="007F5641">
            <w:pPr>
              <w:pStyle w:val="TableText"/>
              <w:spacing w:before="0" w:after="0" w:line="240" w:lineRule="auto"/>
              <w:jc w:val="right"/>
            </w:pPr>
            <w:r w:rsidRPr="00B6173C">
              <w:t>0.005</w:t>
            </w:r>
          </w:p>
          <w:p w14:paraId="0EAF3553" w14:textId="77777777" w:rsidR="00986E71" w:rsidRPr="00B6173C" w:rsidDel="003646C8" w:rsidRDefault="00986E71" w:rsidP="007F5641">
            <w:pPr>
              <w:pStyle w:val="TableText"/>
              <w:spacing w:before="0" w:after="0" w:line="240" w:lineRule="auto"/>
              <w:jc w:val="right"/>
            </w:pPr>
            <w:r w:rsidRPr="00B6173C">
              <w:t>0.012</w:t>
            </w:r>
          </w:p>
        </w:tc>
        <w:tc>
          <w:tcPr>
            <w:tcW w:w="500" w:type="pct"/>
            <w:tcBorders>
              <w:top w:val="nil"/>
              <w:left w:val="nil"/>
              <w:bottom w:val="nil"/>
              <w:right w:val="nil"/>
            </w:tcBorders>
            <w:shd w:val="clear" w:color="auto" w:fill="auto"/>
          </w:tcPr>
          <w:p w14:paraId="729D6659" w14:textId="77777777" w:rsidR="00986E71" w:rsidRPr="00B6173C" w:rsidRDefault="00986E71" w:rsidP="007F5641">
            <w:pPr>
              <w:pStyle w:val="TableText"/>
              <w:spacing w:before="0" w:after="0" w:line="240" w:lineRule="auto"/>
              <w:jc w:val="right"/>
            </w:pPr>
            <w:r w:rsidRPr="00B6173C">
              <w:t>90</w:t>
            </w:r>
          </w:p>
          <w:p w14:paraId="1B6C6330"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7EA54F7D" w14:textId="77777777" w:rsidTr="00A93A04">
        <w:trPr>
          <w:cantSplit/>
        </w:trPr>
        <w:tc>
          <w:tcPr>
            <w:tcW w:w="736" w:type="pct"/>
            <w:tcBorders>
              <w:top w:val="nil"/>
              <w:left w:val="nil"/>
              <w:bottom w:val="nil"/>
              <w:right w:val="nil"/>
            </w:tcBorders>
          </w:tcPr>
          <w:p w14:paraId="526F0F47"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nil"/>
              <w:right w:val="nil"/>
            </w:tcBorders>
          </w:tcPr>
          <w:p w14:paraId="09AA0085" w14:textId="77777777" w:rsidR="00986E71" w:rsidRPr="00B6173C" w:rsidDel="003646C8" w:rsidRDefault="00986E71" w:rsidP="007F5641">
            <w:pPr>
              <w:pStyle w:val="TableText"/>
              <w:spacing w:before="0" w:after="0" w:line="240" w:lineRule="auto"/>
              <w:jc w:val="right"/>
            </w:pPr>
            <w:r w:rsidRPr="00B6173C">
              <w:t>5.4</w:t>
            </w:r>
          </w:p>
        </w:tc>
        <w:tc>
          <w:tcPr>
            <w:tcW w:w="589" w:type="pct"/>
            <w:tcBorders>
              <w:top w:val="nil"/>
              <w:left w:val="nil"/>
              <w:bottom w:val="nil"/>
              <w:right w:val="nil"/>
            </w:tcBorders>
          </w:tcPr>
          <w:p w14:paraId="59E2AD1B" w14:textId="77777777" w:rsidR="00986E71" w:rsidRPr="00B6173C" w:rsidDel="003646C8" w:rsidRDefault="00986E71" w:rsidP="007F5641">
            <w:pPr>
              <w:pStyle w:val="TableText"/>
              <w:spacing w:before="0" w:after="0" w:line="240" w:lineRule="auto"/>
              <w:jc w:val="right"/>
            </w:pPr>
            <w:r w:rsidRPr="00B6173C">
              <w:t>0.07</w:t>
            </w:r>
          </w:p>
        </w:tc>
        <w:tc>
          <w:tcPr>
            <w:tcW w:w="589" w:type="pct"/>
            <w:tcBorders>
              <w:top w:val="nil"/>
              <w:left w:val="nil"/>
              <w:bottom w:val="nil"/>
              <w:right w:val="nil"/>
            </w:tcBorders>
          </w:tcPr>
          <w:p w14:paraId="6817C6E3" w14:textId="77777777" w:rsidR="00986E71" w:rsidRPr="00B6173C" w:rsidDel="003646C8" w:rsidRDefault="00986E71" w:rsidP="007F5641">
            <w:pPr>
              <w:pStyle w:val="TableText"/>
              <w:spacing w:before="0" w:after="0" w:line="240" w:lineRule="auto"/>
              <w:jc w:val="right"/>
            </w:pPr>
            <w:r w:rsidRPr="00B6173C">
              <w:t>32</w:t>
            </w:r>
          </w:p>
        </w:tc>
        <w:tc>
          <w:tcPr>
            <w:tcW w:w="442" w:type="pct"/>
            <w:tcBorders>
              <w:top w:val="nil"/>
              <w:left w:val="nil"/>
              <w:bottom w:val="nil"/>
              <w:right w:val="nil"/>
            </w:tcBorders>
          </w:tcPr>
          <w:p w14:paraId="7335E9BF" w14:textId="77777777" w:rsidR="00986E71" w:rsidRPr="00B6173C" w:rsidDel="003646C8" w:rsidRDefault="00986E71" w:rsidP="007F5641">
            <w:pPr>
              <w:pStyle w:val="TableText"/>
              <w:spacing w:before="0" w:after="0" w:line="240" w:lineRule="auto"/>
            </w:pPr>
            <w:r w:rsidRPr="00B6173C">
              <w:t>Winter</w:t>
            </w:r>
          </w:p>
        </w:tc>
        <w:tc>
          <w:tcPr>
            <w:tcW w:w="441" w:type="pct"/>
            <w:tcBorders>
              <w:top w:val="nil"/>
              <w:left w:val="nil"/>
              <w:bottom w:val="nil"/>
              <w:right w:val="nil"/>
            </w:tcBorders>
          </w:tcPr>
          <w:p w14:paraId="76554B2E" w14:textId="77777777" w:rsidR="00986E71" w:rsidRPr="00B6173C" w:rsidRDefault="00986E71" w:rsidP="007F5641">
            <w:pPr>
              <w:pStyle w:val="TableText"/>
              <w:spacing w:before="0" w:after="0" w:line="240" w:lineRule="auto"/>
              <w:jc w:val="right"/>
            </w:pPr>
            <w:r w:rsidRPr="00B6173C">
              <w:t>25</w:t>
            </w:r>
          </w:p>
          <w:p w14:paraId="41321B39"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3A4B28C2" w14:textId="77777777" w:rsidR="00986E71" w:rsidRPr="00B6173C" w:rsidRDefault="00986E71" w:rsidP="007F5641">
            <w:pPr>
              <w:pStyle w:val="TableText"/>
              <w:spacing w:before="0" w:after="0" w:line="240" w:lineRule="auto"/>
              <w:jc w:val="right"/>
            </w:pPr>
            <w:r w:rsidRPr="00B6173C">
              <w:t>11</w:t>
            </w:r>
          </w:p>
          <w:p w14:paraId="70676627" w14:textId="77777777" w:rsidR="00986E71" w:rsidRPr="00B6173C" w:rsidDel="003646C8" w:rsidRDefault="00986E71" w:rsidP="007F5641">
            <w:pPr>
              <w:pStyle w:val="TableText"/>
              <w:spacing w:before="0" w:after="0" w:line="240" w:lineRule="auto"/>
              <w:jc w:val="right"/>
            </w:pPr>
            <w:r w:rsidRPr="00B6173C">
              <w:t>23</w:t>
            </w:r>
          </w:p>
        </w:tc>
        <w:tc>
          <w:tcPr>
            <w:tcW w:w="441" w:type="pct"/>
            <w:tcBorders>
              <w:top w:val="nil"/>
              <w:left w:val="nil"/>
              <w:bottom w:val="nil"/>
              <w:right w:val="nil"/>
            </w:tcBorders>
          </w:tcPr>
          <w:p w14:paraId="49C6D18A" w14:textId="77777777" w:rsidR="00986E71" w:rsidRPr="00B6173C" w:rsidRDefault="00986E71" w:rsidP="007F5641">
            <w:pPr>
              <w:pStyle w:val="TableText"/>
              <w:spacing w:before="0" w:after="0" w:line="240" w:lineRule="auto"/>
              <w:jc w:val="right"/>
            </w:pPr>
            <w:r w:rsidRPr="00B6173C">
              <w:t>1.3</w:t>
            </w:r>
          </w:p>
          <w:p w14:paraId="6B618035" w14:textId="77777777" w:rsidR="00986E71" w:rsidRPr="00B6173C" w:rsidDel="003646C8" w:rsidRDefault="00986E71" w:rsidP="007F5641">
            <w:pPr>
              <w:pStyle w:val="TableText"/>
              <w:spacing w:before="0" w:after="0" w:line="240" w:lineRule="auto"/>
              <w:jc w:val="right"/>
            </w:pPr>
            <w:r w:rsidRPr="00B6173C">
              <w:t>2.6</w:t>
            </w:r>
          </w:p>
        </w:tc>
        <w:tc>
          <w:tcPr>
            <w:tcW w:w="380" w:type="pct"/>
            <w:tcBorders>
              <w:top w:val="nil"/>
              <w:left w:val="nil"/>
              <w:bottom w:val="nil"/>
              <w:right w:val="nil"/>
            </w:tcBorders>
          </w:tcPr>
          <w:p w14:paraId="168072BC" w14:textId="77777777" w:rsidR="00986E71" w:rsidRPr="00B6173C" w:rsidRDefault="00986E71" w:rsidP="007F5641">
            <w:pPr>
              <w:pStyle w:val="TableText"/>
              <w:spacing w:before="0" w:after="0" w:line="240" w:lineRule="auto"/>
              <w:jc w:val="right"/>
            </w:pPr>
            <w:r w:rsidRPr="00B6173C">
              <w:t>0.021</w:t>
            </w:r>
          </w:p>
          <w:p w14:paraId="58BE44FA" w14:textId="77777777" w:rsidR="00986E71" w:rsidRPr="00B6173C" w:rsidDel="003646C8" w:rsidRDefault="00986E71" w:rsidP="007F5641">
            <w:pPr>
              <w:pStyle w:val="TableText"/>
              <w:spacing w:before="0" w:after="0" w:line="240" w:lineRule="auto"/>
              <w:jc w:val="right"/>
            </w:pPr>
            <w:r w:rsidRPr="00B6173C">
              <w:t>0.064</w:t>
            </w:r>
          </w:p>
        </w:tc>
        <w:tc>
          <w:tcPr>
            <w:tcW w:w="500" w:type="pct"/>
            <w:tcBorders>
              <w:top w:val="nil"/>
              <w:left w:val="nil"/>
              <w:bottom w:val="nil"/>
              <w:right w:val="nil"/>
            </w:tcBorders>
            <w:shd w:val="clear" w:color="auto" w:fill="auto"/>
          </w:tcPr>
          <w:p w14:paraId="16690AE2" w14:textId="77777777" w:rsidR="00986E71" w:rsidRPr="00B6173C" w:rsidRDefault="00986E71" w:rsidP="007F5641">
            <w:pPr>
              <w:pStyle w:val="TableText"/>
              <w:spacing w:before="0" w:after="0" w:line="240" w:lineRule="auto"/>
              <w:jc w:val="right"/>
            </w:pPr>
            <w:r w:rsidRPr="00B6173C">
              <w:t>&gt;99</w:t>
            </w:r>
          </w:p>
          <w:p w14:paraId="56D32E55"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1855C287" w14:textId="77777777" w:rsidTr="00A93A04">
        <w:trPr>
          <w:cantSplit/>
        </w:trPr>
        <w:tc>
          <w:tcPr>
            <w:tcW w:w="736" w:type="pct"/>
            <w:tcBorders>
              <w:top w:val="nil"/>
              <w:left w:val="nil"/>
              <w:bottom w:val="nil"/>
              <w:right w:val="nil"/>
            </w:tcBorders>
          </w:tcPr>
          <w:p w14:paraId="26E75BBB" w14:textId="77777777" w:rsidR="00986E71" w:rsidRPr="00B6173C" w:rsidRDefault="00986E71" w:rsidP="007F5641">
            <w:pPr>
              <w:pStyle w:val="TableText"/>
              <w:spacing w:before="0" w:after="0" w:line="240" w:lineRule="auto"/>
            </w:pPr>
            <w:r w:rsidRPr="00B6173C">
              <w:t>South Australia</w:t>
            </w:r>
          </w:p>
        </w:tc>
        <w:tc>
          <w:tcPr>
            <w:tcW w:w="439" w:type="pct"/>
            <w:tcBorders>
              <w:top w:val="nil"/>
              <w:left w:val="nil"/>
              <w:bottom w:val="nil"/>
              <w:right w:val="nil"/>
            </w:tcBorders>
          </w:tcPr>
          <w:p w14:paraId="14B6EF60" w14:textId="77777777" w:rsidR="00986E71" w:rsidRPr="00B6173C" w:rsidDel="003646C8" w:rsidRDefault="00986E71" w:rsidP="007F5641">
            <w:pPr>
              <w:pStyle w:val="TableText"/>
              <w:spacing w:before="0" w:after="0" w:line="240" w:lineRule="auto"/>
              <w:jc w:val="right"/>
            </w:pPr>
            <w:r w:rsidRPr="00B6173C">
              <w:t>1.2</w:t>
            </w:r>
          </w:p>
        </w:tc>
        <w:tc>
          <w:tcPr>
            <w:tcW w:w="589" w:type="pct"/>
            <w:tcBorders>
              <w:top w:val="nil"/>
              <w:left w:val="nil"/>
              <w:bottom w:val="nil"/>
              <w:right w:val="nil"/>
            </w:tcBorders>
          </w:tcPr>
          <w:p w14:paraId="4909F291" w14:textId="77777777" w:rsidR="00986E71" w:rsidRPr="00B6173C" w:rsidDel="003646C8" w:rsidRDefault="00986E71" w:rsidP="007F5641">
            <w:pPr>
              <w:pStyle w:val="TableText"/>
              <w:spacing w:before="0" w:after="0" w:line="240" w:lineRule="auto"/>
              <w:jc w:val="right"/>
            </w:pPr>
            <w:r w:rsidRPr="00B6173C">
              <w:t>0.10</w:t>
            </w:r>
          </w:p>
        </w:tc>
        <w:tc>
          <w:tcPr>
            <w:tcW w:w="589" w:type="pct"/>
            <w:tcBorders>
              <w:top w:val="nil"/>
              <w:left w:val="nil"/>
              <w:bottom w:val="nil"/>
              <w:right w:val="nil"/>
            </w:tcBorders>
          </w:tcPr>
          <w:p w14:paraId="1DAB8376" w14:textId="77777777" w:rsidR="00986E71" w:rsidRPr="00B6173C" w:rsidDel="003646C8" w:rsidRDefault="00986E71" w:rsidP="007F5641">
            <w:pPr>
              <w:pStyle w:val="TableText"/>
              <w:spacing w:before="0" w:after="0" w:line="240" w:lineRule="auto"/>
              <w:jc w:val="right"/>
            </w:pPr>
            <w:r w:rsidRPr="00B6173C">
              <w:t>47</w:t>
            </w:r>
          </w:p>
        </w:tc>
        <w:tc>
          <w:tcPr>
            <w:tcW w:w="442" w:type="pct"/>
            <w:tcBorders>
              <w:top w:val="nil"/>
              <w:left w:val="nil"/>
              <w:bottom w:val="nil"/>
              <w:right w:val="nil"/>
            </w:tcBorders>
          </w:tcPr>
          <w:p w14:paraId="57DF1717" w14:textId="77777777" w:rsidR="00986E71" w:rsidRPr="00B6173C" w:rsidDel="003646C8"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2485A34D" w14:textId="77777777" w:rsidR="00986E71" w:rsidRPr="00B6173C" w:rsidRDefault="00986E71" w:rsidP="007F5641">
            <w:pPr>
              <w:pStyle w:val="TableText"/>
              <w:spacing w:before="0" w:after="0" w:line="240" w:lineRule="auto"/>
              <w:jc w:val="right"/>
            </w:pPr>
            <w:r w:rsidRPr="00B6173C">
              <w:t>25</w:t>
            </w:r>
          </w:p>
          <w:p w14:paraId="35D68190"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1353AD2" w14:textId="77777777" w:rsidR="00986E71" w:rsidRPr="00B6173C" w:rsidRDefault="00986E71" w:rsidP="007F5641">
            <w:pPr>
              <w:pStyle w:val="TableText"/>
              <w:spacing w:before="0" w:after="0" w:line="240" w:lineRule="auto"/>
              <w:jc w:val="right"/>
            </w:pPr>
            <w:r w:rsidRPr="00B6173C">
              <w:t>19</w:t>
            </w:r>
          </w:p>
          <w:p w14:paraId="721E4508" w14:textId="77777777" w:rsidR="00986E71" w:rsidRPr="00B6173C" w:rsidDel="003646C8" w:rsidRDefault="00986E71" w:rsidP="007F5641">
            <w:pPr>
              <w:pStyle w:val="TableText"/>
              <w:spacing w:before="0" w:after="0" w:line="240" w:lineRule="auto"/>
              <w:jc w:val="right"/>
            </w:pPr>
            <w:r w:rsidRPr="00B6173C">
              <w:t>34</w:t>
            </w:r>
          </w:p>
        </w:tc>
        <w:tc>
          <w:tcPr>
            <w:tcW w:w="441" w:type="pct"/>
            <w:tcBorders>
              <w:top w:val="nil"/>
              <w:left w:val="nil"/>
              <w:bottom w:val="nil"/>
              <w:right w:val="nil"/>
            </w:tcBorders>
          </w:tcPr>
          <w:p w14:paraId="0E4B2D56" w14:textId="77777777" w:rsidR="00986E71" w:rsidRPr="00B6173C" w:rsidRDefault="00986E71" w:rsidP="007F5641">
            <w:pPr>
              <w:pStyle w:val="TableText"/>
              <w:spacing w:before="0" w:after="0" w:line="240" w:lineRule="auto"/>
              <w:jc w:val="right"/>
            </w:pPr>
            <w:r w:rsidRPr="00B6173C">
              <w:t>1.3</w:t>
            </w:r>
          </w:p>
          <w:p w14:paraId="7516EAC5" w14:textId="77777777" w:rsidR="00986E71" w:rsidRPr="00B6173C" w:rsidDel="003646C8" w:rsidRDefault="00986E71" w:rsidP="007F5641">
            <w:pPr>
              <w:pStyle w:val="TableText"/>
              <w:spacing w:before="0" w:after="0" w:line="240" w:lineRule="auto"/>
              <w:jc w:val="right"/>
            </w:pPr>
            <w:r w:rsidRPr="00B6173C">
              <w:t>3.0</w:t>
            </w:r>
          </w:p>
        </w:tc>
        <w:tc>
          <w:tcPr>
            <w:tcW w:w="380" w:type="pct"/>
            <w:tcBorders>
              <w:top w:val="nil"/>
              <w:left w:val="nil"/>
              <w:bottom w:val="nil"/>
              <w:right w:val="nil"/>
            </w:tcBorders>
          </w:tcPr>
          <w:p w14:paraId="0B39800E" w14:textId="77777777" w:rsidR="00986E71" w:rsidRPr="00B6173C" w:rsidRDefault="00986E71" w:rsidP="007F5641">
            <w:pPr>
              <w:pStyle w:val="TableText"/>
              <w:spacing w:before="0" w:after="0" w:line="240" w:lineRule="auto"/>
              <w:jc w:val="right"/>
            </w:pPr>
            <w:r w:rsidRPr="00B6173C">
              <w:t>0.004</w:t>
            </w:r>
          </w:p>
          <w:p w14:paraId="37F24F8F" w14:textId="77777777" w:rsidR="00986E71" w:rsidRPr="00B6173C" w:rsidDel="003646C8" w:rsidRDefault="00986E71" w:rsidP="007F5641">
            <w:pPr>
              <w:pStyle w:val="TableText"/>
              <w:spacing w:before="0" w:after="0" w:line="240" w:lineRule="auto"/>
              <w:jc w:val="right"/>
            </w:pPr>
            <w:r w:rsidRPr="00B6173C">
              <w:t>0.011</w:t>
            </w:r>
          </w:p>
        </w:tc>
        <w:tc>
          <w:tcPr>
            <w:tcW w:w="500" w:type="pct"/>
            <w:tcBorders>
              <w:top w:val="nil"/>
              <w:left w:val="nil"/>
              <w:bottom w:val="nil"/>
              <w:right w:val="nil"/>
            </w:tcBorders>
            <w:shd w:val="clear" w:color="auto" w:fill="auto"/>
          </w:tcPr>
          <w:p w14:paraId="65E2FCCF" w14:textId="77777777" w:rsidR="00986E71" w:rsidRPr="00B6173C" w:rsidRDefault="00986E71" w:rsidP="007F5641">
            <w:pPr>
              <w:pStyle w:val="TableText"/>
              <w:spacing w:before="0" w:after="0" w:line="240" w:lineRule="auto"/>
              <w:jc w:val="right"/>
            </w:pPr>
            <w:r w:rsidRPr="00B6173C">
              <w:t>91</w:t>
            </w:r>
          </w:p>
          <w:p w14:paraId="50098590"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27EC3A14" w14:textId="77777777" w:rsidTr="00A93A04">
        <w:trPr>
          <w:cantSplit/>
        </w:trPr>
        <w:tc>
          <w:tcPr>
            <w:tcW w:w="736" w:type="pct"/>
            <w:tcBorders>
              <w:top w:val="nil"/>
              <w:left w:val="nil"/>
              <w:bottom w:val="nil"/>
              <w:right w:val="nil"/>
            </w:tcBorders>
          </w:tcPr>
          <w:p w14:paraId="2D146706" w14:textId="77777777" w:rsidR="00986E71" w:rsidRPr="00B6173C" w:rsidRDefault="00986E71" w:rsidP="007F5641">
            <w:pPr>
              <w:pStyle w:val="TableText"/>
              <w:spacing w:before="0" w:after="0" w:line="240" w:lineRule="auto"/>
            </w:pPr>
            <w:r w:rsidRPr="00B6173C">
              <w:lastRenderedPageBreak/>
              <w:t>Western Australia</w:t>
            </w:r>
          </w:p>
        </w:tc>
        <w:tc>
          <w:tcPr>
            <w:tcW w:w="439" w:type="pct"/>
            <w:tcBorders>
              <w:top w:val="nil"/>
              <w:left w:val="nil"/>
              <w:bottom w:val="nil"/>
              <w:right w:val="nil"/>
            </w:tcBorders>
          </w:tcPr>
          <w:p w14:paraId="02C10A94" w14:textId="77777777" w:rsidR="00986E71" w:rsidRPr="00B6173C" w:rsidDel="003646C8" w:rsidRDefault="00986E71" w:rsidP="007F5641">
            <w:pPr>
              <w:pStyle w:val="TableText"/>
              <w:spacing w:before="0" w:after="0" w:line="240" w:lineRule="auto"/>
              <w:jc w:val="right"/>
            </w:pPr>
            <w:r w:rsidRPr="00B6173C">
              <w:t>1.6</w:t>
            </w:r>
          </w:p>
        </w:tc>
        <w:tc>
          <w:tcPr>
            <w:tcW w:w="589" w:type="pct"/>
            <w:tcBorders>
              <w:top w:val="nil"/>
              <w:left w:val="nil"/>
              <w:bottom w:val="nil"/>
              <w:right w:val="nil"/>
            </w:tcBorders>
          </w:tcPr>
          <w:p w14:paraId="42BF887D" w14:textId="77777777" w:rsidR="00986E71" w:rsidRPr="00B6173C" w:rsidDel="003646C8" w:rsidRDefault="00986E71" w:rsidP="007F5641">
            <w:pPr>
              <w:pStyle w:val="TableText"/>
              <w:spacing w:before="0" w:after="0" w:line="240" w:lineRule="auto"/>
              <w:jc w:val="right"/>
            </w:pPr>
            <w:r w:rsidRPr="00B6173C">
              <w:t>0.02</w:t>
            </w:r>
          </w:p>
        </w:tc>
        <w:tc>
          <w:tcPr>
            <w:tcW w:w="589" w:type="pct"/>
            <w:tcBorders>
              <w:top w:val="nil"/>
              <w:left w:val="nil"/>
              <w:bottom w:val="nil"/>
              <w:right w:val="nil"/>
            </w:tcBorders>
          </w:tcPr>
          <w:p w14:paraId="48E3EA25" w14:textId="77777777" w:rsidR="00986E71" w:rsidRPr="00B6173C" w:rsidDel="003646C8" w:rsidRDefault="00986E71" w:rsidP="007F5641">
            <w:pPr>
              <w:pStyle w:val="TableText"/>
              <w:spacing w:before="0" w:after="0" w:line="240" w:lineRule="auto"/>
              <w:jc w:val="right"/>
            </w:pPr>
            <w:r w:rsidRPr="00B6173C">
              <w:t>9.6</w:t>
            </w:r>
          </w:p>
        </w:tc>
        <w:tc>
          <w:tcPr>
            <w:tcW w:w="442" w:type="pct"/>
            <w:tcBorders>
              <w:top w:val="nil"/>
              <w:left w:val="nil"/>
              <w:bottom w:val="nil"/>
              <w:right w:val="nil"/>
            </w:tcBorders>
          </w:tcPr>
          <w:p w14:paraId="6A9A69E7" w14:textId="77777777" w:rsidR="00986E71" w:rsidRPr="00B6173C" w:rsidDel="003646C8"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40DDA24D" w14:textId="77777777" w:rsidR="00986E71" w:rsidRPr="00B6173C" w:rsidRDefault="00986E71" w:rsidP="007F5641">
            <w:pPr>
              <w:pStyle w:val="TableText"/>
              <w:spacing w:before="0" w:after="0" w:line="240" w:lineRule="auto"/>
              <w:jc w:val="right"/>
            </w:pPr>
            <w:r w:rsidRPr="00B6173C">
              <w:t>25</w:t>
            </w:r>
          </w:p>
          <w:p w14:paraId="11A84695"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7FA8771A" w14:textId="77777777" w:rsidR="00986E71" w:rsidRPr="00B6173C" w:rsidRDefault="00986E71" w:rsidP="007F5641">
            <w:pPr>
              <w:pStyle w:val="TableText"/>
              <w:spacing w:before="0" w:after="0" w:line="240" w:lineRule="auto"/>
              <w:jc w:val="right"/>
            </w:pPr>
            <w:r w:rsidRPr="00B6173C">
              <w:t>19</w:t>
            </w:r>
          </w:p>
          <w:p w14:paraId="7CEE0A64" w14:textId="77777777" w:rsidR="00986E71" w:rsidRPr="00B6173C" w:rsidDel="003646C8" w:rsidRDefault="00986E71" w:rsidP="007F5641">
            <w:pPr>
              <w:pStyle w:val="TableText"/>
              <w:spacing w:before="0" w:after="0" w:line="240" w:lineRule="auto"/>
              <w:jc w:val="right"/>
            </w:pPr>
            <w:r w:rsidRPr="00B6173C">
              <w:t>34</w:t>
            </w:r>
          </w:p>
        </w:tc>
        <w:tc>
          <w:tcPr>
            <w:tcW w:w="441" w:type="pct"/>
            <w:tcBorders>
              <w:top w:val="nil"/>
              <w:left w:val="nil"/>
              <w:bottom w:val="nil"/>
              <w:right w:val="nil"/>
            </w:tcBorders>
          </w:tcPr>
          <w:p w14:paraId="53119889" w14:textId="77777777" w:rsidR="00986E71" w:rsidRPr="00B6173C" w:rsidRDefault="00986E71" w:rsidP="007F5641">
            <w:pPr>
              <w:pStyle w:val="TableText"/>
              <w:spacing w:before="0" w:after="0" w:line="240" w:lineRule="auto"/>
              <w:jc w:val="right"/>
            </w:pPr>
            <w:r w:rsidRPr="00B6173C">
              <w:t>1.3</w:t>
            </w:r>
          </w:p>
          <w:p w14:paraId="6515A37F" w14:textId="77777777" w:rsidR="00986E71" w:rsidRPr="00B6173C" w:rsidDel="003646C8" w:rsidRDefault="00986E71" w:rsidP="007F5641">
            <w:pPr>
              <w:pStyle w:val="TableText"/>
              <w:spacing w:before="0" w:after="0" w:line="240" w:lineRule="auto"/>
              <w:jc w:val="right"/>
            </w:pPr>
            <w:r w:rsidRPr="00B6173C">
              <w:t>2.9</w:t>
            </w:r>
          </w:p>
        </w:tc>
        <w:tc>
          <w:tcPr>
            <w:tcW w:w="380" w:type="pct"/>
            <w:tcBorders>
              <w:top w:val="nil"/>
              <w:left w:val="nil"/>
              <w:bottom w:val="nil"/>
              <w:right w:val="nil"/>
            </w:tcBorders>
          </w:tcPr>
          <w:p w14:paraId="0A2E3647" w14:textId="77777777" w:rsidR="00986E71" w:rsidRPr="00B6173C" w:rsidRDefault="00986E71" w:rsidP="007F5641">
            <w:pPr>
              <w:pStyle w:val="TableText"/>
              <w:spacing w:before="0" w:after="0" w:line="240" w:lineRule="auto"/>
              <w:jc w:val="right"/>
            </w:pPr>
            <w:r w:rsidRPr="00B6173C">
              <w:t>0.001</w:t>
            </w:r>
          </w:p>
          <w:p w14:paraId="29E4EDED" w14:textId="77777777" w:rsidR="00986E71" w:rsidRPr="00B6173C" w:rsidDel="003646C8" w:rsidRDefault="00986E71" w:rsidP="007F5641">
            <w:pPr>
              <w:pStyle w:val="TableText"/>
              <w:spacing w:before="0" w:after="0" w:line="240" w:lineRule="auto"/>
              <w:jc w:val="right"/>
            </w:pPr>
            <w:r w:rsidRPr="00B6173C">
              <w:t>0.006</w:t>
            </w:r>
          </w:p>
        </w:tc>
        <w:tc>
          <w:tcPr>
            <w:tcW w:w="500" w:type="pct"/>
            <w:tcBorders>
              <w:top w:val="nil"/>
              <w:left w:val="nil"/>
              <w:bottom w:val="nil"/>
              <w:right w:val="nil"/>
            </w:tcBorders>
            <w:shd w:val="clear" w:color="auto" w:fill="auto"/>
          </w:tcPr>
          <w:p w14:paraId="4E887669" w14:textId="77777777" w:rsidR="00986E71" w:rsidRPr="00B6173C" w:rsidRDefault="00986E71" w:rsidP="007F5641">
            <w:pPr>
              <w:pStyle w:val="TableText"/>
              <w:spacing w:before="0" w:after="0" w:line="240" w:lineRule="auto"/>
              <w:jc w:val="right"/>
            </w:pPr>
            <w:r w:rsidRPr="00B6173C">
              <w:t>&gt;99</w:t>
            </w:r>
          </w:p>
          <w:p w14:paraId="643387C3"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7495A29A" w14:textId="77777777" w:rsidTr="00A93A04">
        <w:trPr>
          <w:cantSplit/>
        </w:trPr>
        <w:tc>
          <w:tcPr>
            <w:tcW w:w="736" w:type="pct"/>
            <w:tcBorders>
              <w:top w:val="nil"/>
              <w:left w:val="nil"/>
              <w:bottom w:val="nil"/>
              <w:right w:val="nil"/>
            </w:tcBorders>
          </w:tcPr>
          <w:p w14:paraId="2C7CDCDF" w14:textId="77777777" w:rsidR="00986E71" w:rsidRPr="00B6173C" w:rsidRDefault="00986E71" w:rsidP="007F5641">
            <w:pPr>
              <w:pStyle w:val="TableText"/>
              <w:spacing w:before="0" w:after="0" w:line="240" w:lineRule="auto"/>
            </w:pPr>
            <w:r w:rsidRPr="00B6173C">
              <w:t>Wet Tropics</w:t>
            </w:r>
          </w:p>
        </w:tc>
        <w:tc>
          <w:tcPr>
            <w:tcW w:w="439" w:type="pct"/>
            <w:tcBorders>
              <w:top w:val="nil"/>
              <w:left w:val="nil"/>
              <w:bottom w:val="nil"/>
              <w:right w:val="nil"/>
            </w:tcBorders>
          </w:tcPr>
          <w:p w14:paraId="4D32150D" w14:textId="77777777" w:rsidR="00986E71" w:rsidRPr="00B6173C" w:rsidDel="003646C8" w:rsidRDefault="00986E71" w:rsidP="007F5641">
            <w:pPr>
              <w:pStyle w:val="TableText"/>
              <w:spacing w:before="0" w:after="0" w:line="240" w:lineRule="auto"/>
              <w:jc w:val="right"/>
            </w:pPr>
            <w:r w:rsidRPr="00B6173C">
              <w:t>3.0</w:t>
            </w:r>
          </w:p>
        </w:tc>
        <w:tc>
          <w:tcPr>
            <w:tcW w:w="589" w:type="pct"/>
            <w:tcBorders>
              <w:top w:val="nil"/>
              <w:left w:val="nil"/>
              <w:bottom w:val="nil"/>
              <w:right w:val="nil"/>
            </w:tcBorders>
          </w:tcPr>
          <w:p w14:paraId="155E7CDA" w14:textId="77777777" w:rsidR="00986E71" w:rsidRPr="00B6173C" w:rsidDel="003646C8" w:rsidRDefault="00986E71" w:rsidP="007F5641">
            <w:pPr>
              <w:pStyle w:val="TableText"/>
              <w:spacing w:before="0" w:after="0" w:line="240" w:lineRule="auto"/>
              <w:jc w:val="right"/>
            </w:pPr>
            <w:r w:rsidRPr="00B6173C">
              <w:t>0.06</w:t>
            </w:r>
          </w:p>
        </w:tc>
        <w:tc>
          <w:tcPr>
            <w:tcW w:w="589" w:type="pct"/>
            <w:tcBorders>
              <w:top w:val="nil"/>
              <w:left w:val="nil"/>
              <w:bottom w:val="nil"/>
              <w:right w:val="nil"/>
            </w:tcBorders>
          </w:tcPr>
          <w:p w14:paraId="64E8649A" w14:textId="77777777" w:rsidR="00986E71" w:rsidRPr="00B6173C" w:rsidDel="003646C8" w:rsidRDefault="00986E71" w:rsidP="007F5641">
            <w:pPr>
              <w:pStyle w:val="TableText"/>
              <w:spacing w:before="0" w:after="0" w:line="240" w:lineRule="auto"/>
              <w:jc w:val="right"/>
            </w:pPr>
            <w:r w:rsidRPr="00B6173C">
              <w:t>27</w:t>
            </w:r>
          </w:p>
        </w:tc>
        <w:tc>
          <w:tcPr>
            <w:tcW w:w="442" w:type="pct"/>
            <w:tcBorders>
              <w:top w:val="nil"/>
              <w:left w:val="nil"/>
              <w:bottom w:val="nil"/>
              <w:right w:val="nil"/>
            </w:tcBorders>
          </w:tcPr>
          <w:p w14:paraId="426844A2" w14:textId="77777777" w:rsidR="00986E71" w:rsidRPr="00B6173C" w:rsidDel="003646C8" w:rsidRDefault="00986E71" w:rsidP="007F5641">
            <w:pPr>
              <w:pStyle w:val="TableText"/>
              <w:spacing w:before="0" w:after="0" w:line="240" w:lineRule="auto"/>
            </w:pPr>
            <w:r w:rsidRPr="00B6173C">
              <w:t>Nov</w:t>
            </w:r>
          </w:p>
        </w:tc>
        <w:tc>
          <w:tcPr>
            <w:tcW w:w="441" w:type="pct"/>
            <w:tcBorders>
              <w:top w:val="nil"/>
              <w:left w:val="nil"/>
              <w:bottom w:val="nil"/>
              <w:right w:val="nil"/>
            </w:tcBorders>
          </w:tcPr>
          <w:p w14:paraId="351DC8C7" w14:textId="77777777" w:rsidR="00986E71" w:rsidRPr="00B6173C" w:rsidRDefault="00986E71" w:rsidP="007F5641">
            <w:pPr>
              <w:pStyle w:val="TableText"/>
              <w:spacing w:before="0" w:after="0" w:line="240" w:lineRule="auto"/>
              <w:jc w:val="right"/>
            </w:pPr>
            <w:r w:rsidRPr="00B6173C">
              <w:t>25</w:t>
            </w:r>
          </w:p>
          <w:p w14:paraId="52AC5089"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379A743B" w14:textId="77777777" w:rsidR="00986E71" w:rsidRPr="00B6173C" w:rsidRDefault="00986E71" w:rsidP="007F5641">
            <w:pPr>
              <w:pStyle w:val="TableText"/>
              <w:spacing w:before="0" w:after="0" w:line="240" w:lineRule="auto"/>
              <w:jc w:val="right"/>
            </w:pPr>
            <w:r w:rsidRPr="00B6173C">
              <w:t>14</w:t>
            </w:r>
          </w:p>
          <w:p w14:paraId="3B69DAD1" w14:textId="77777777" w:rsidR="00986E71" w:rsidRPr="00B6173C" w:rsidDel="003646C8" w:rsidRDefault="00986E71" w:rsidP="007F5641">
            <w:pPr>
              <w:pStyle w:val="TableText"/>
              <w:spacing w:before="0" w:after="0" w:line="240" w:lineRule="auto"/>
              <w:jc w:val="right"/>
            </w:pPr>
            <w:r w:rsidRPr="00B6173C">
              <w:t>39</w:t>
            </w:r>
          </w:p>
        </w:tc>
        <w:tc>
          <w:tcPr>
            <w:tcW w:w="441" w:type="pct"/>
            <w:tcBorders>
              <w:top w:val="nil"/>
              <w:left w:val="nil"/>
              <w:bottom w:val="nil"/>
              <w:right w:val="nil"/>
            </w:tcBorders>
          </w:tcPr>
          <w:p w14:paraId="66FC6688" w14:textId="77777777" w:rsidR="00986E71" w:rsidRPr="00B6173C" w:rsidRDefault="00986E71" w:rsidP="007F5641">
            <w:pPr>
              <w:pStyle w:val="TableText"/>
              <w:spacing w:before="0" w:after="0" w:line="240" w:lineRule="auto"/>
              <w:jc w:val="right"/>
            </w:pPr>
            <w:r w:rsidRPr="00B6173C">
              <w:t>0.6</w:t>
            </w:r>
          </w:p>
          <w:p w14:paraId="7BF64ABE" w14:textId="77777777" w:rsidR="00986E71" w:rsidRPr="00B6173C" w:rsidDel="003646C8" w:rsidRDefault="00986E71" w:rsidP="007F5641">
            <w:pPr>
              <w:pStyle w:val="TableText"/>
              <w:spacing w:before="0" w:after="0" w:line="240" w:lineRule="auto"/>
              <w:jc w:val="right"/>
            </w:pPr>
            <w:r w:rsidRPr="00B6173C">
              <w:t>1.8</w:t>
            </w:r>
          </w:p>
        </w:tc>
        <w:tc>
          <w:tcPr>
            <w:tcW w:w="380" w:type="pct"/>
            <w:tcBorders>
              <w:top w:val="nil"/>
              <w:left w:val="nil"/>
              <w:bottom w:val="nil"/>
              <w:right w:val="nil"/>
            </w:tcBorders>
          </w:tcPr>
          <w:p w14:paraId="329E44F9" w14:textId="77777777" w:rsidR="00986E71" w:rsidRPr="00B6173C" w:rsidRDefault="00986E71" w:rsidP="007F5641">
            <w:pPr>
              <w:pStyle w:val="TableText"/>
              <w:spacing w:before="0" w:after="0" w:line="240" w:lineRule="auto"/>
              <w:jc w:val="right"/>
            </w:pPr>
            <w:r w:rsidRPr="00B6173C">
              <w:t>0.020</w:t>
            </w:r>
          </w:p>
          <w:p w14:paraId="7CC8D84C" w14:textId="77777777" w:rsidR="00986E71" w:rsidRPr="00B6173C" w:rsidDel="003646C8" w:rsidRDefault="00986E71" w:rsidP="007F5641">
            <w:pPr>
              <w:pStyle w:val="TableText"/>
              <w:spacing w:before="0" w:after="0" w:line="240" w:lineRule="auto"/>
              <w:jc w:val="right"/>
            </w:pPr>
            <w:r w:rsidRPr="00B6173C">
              <w:t>0.063</w:t>
            </w:r>
          </w:p>
        </w:tc>
        <w:tc>
          <w:tcPr>
            <w:tcW w:w="500" w:type="pct"/>
            <w:tcBorders>
              <w:top w:val="nil"/>
              <w:left w:val="nil"/>
              <w:bottom w:val="nil"/>
              <w:right w:val="nil"/>
            </w:tcBorders>
            <w:shd w:val="clear" w:color="auto" w:fill="auto"/>
          </w:tcPr>
          <w:p w14:paraId="401EE5A1" w14:textId="77777777" w:rsidR="00986E71" w:rsidRPr="00B6173C" w:rsidRDefault="00986E71" w:rsidP="007F5641">
            <w:pPr>
              <w:pStyle w:val="TableText"/>
              <w:spacing w:before="0" w:after="0" w:line="240" w:lineRule="auto"/>
              <w:jc w:val="right"/>
            </w:pPr>
            <w:r w:rsidRPr="00B6173C">
              <w:t>97</w:t>
            </w:r>
          </w:p>
          <w:p w14:paraId="7C5C1B70"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25B6C4DF" w14:textId="77777777" w:rsidTr="00A93A04">
        <w:trPr>
          <w:cantSplit/>
        </w:trPr>
        <w:tc>
          <w:tcPr>
            <w:tcW w:w="736" w:type="pct"/>
            <w:tcBorders>
              <w:top w:val="nil"/>
              <w:left w:val="nil"/>
              <w:bottom w:val="nil"/>
              <w:right w:val="nil"/>
            </w:tcBorders>
          </w:tcPr>
          <w:p w14:paraId="2B8BE528" w14:textId="77777777" w:rsidR="00986E71" w:rsidRPr="00B6173C" w:rsidRDefault="00986E71" w:rsidP="007F5641">
            <w:pPr>
              <w:pStyle w:val="TableText"/>
              <w:spacing w:before="0" w:after="0" w:line="240" w:lineRule="auto"/>
            </w:pPr>
            <w:r w:rsidRPr="00B6173C">
              <w:t>Burdekin</w:t>
            </w:r>
          </w:p>
        </w:tc>
        <w:tc>
          <w:tcPr>
            <w:tcW w:w="439" w:type="pct"/>
            <w:tcBorders>
              <w:top w:val="nil"/>
              <w:left w:val="nil"/>
              <w:bottom w:val="nil"/>
              <w:right w:val="nil"/>
            </w:tcBorders>
          </w:tcPr>
          <w:p w14:paraId="30E30912" w14:textId="77777777" w:rsidR="00986E71" w:rsidRPr="00B6173C" w:rsidDel="003646C8" w:rsidRDefault="00986E71" w:rsidP="007F5641">
            <w:pPr>
              <w:pStyle w:val="TableText"/>
              <w:spacing w:before="0" w:after="0" w:line="240" w:lineRule="auto"/>
              <w:jc w:val="right"/>
            </w:pPr>
            <w:r w:rsidRPr="00B6173C">
              <w:t>0.80</w:t>
            </w:r>
          </w:p>
        </w:tc>
        <w:tc>
          <w:tcPr>
            <w:tcW w:w="589" w:type="pct"/>
            <w:tcBorders>
              <w:top w:val="nil"/>
              <w:left w:val="nil"/>
              <w:bottom w:val="nil"/>
              <w:right w:val="nil"/>
            </w:tcBorders>
          </w:tcPr>
          <w:p w14:paraId="10DFD3B4" w14:textId="77777777" w:rsidR="00986E71" w:rsidRPr="00B6173C" w:rsidDel="003646C8" w:rsidRDefault="00986E71" w:rsidP="007F5641">
            <w:pPr>
              <w:pStyle w:val="TableText"/>
              <w:spacing w:before="0" w:after="0" w:line="240" w:lineRule="auto"/>
              <w:jc w:val="right"/>
            </w:pPr>
            <w:r w:rsidRPr="00B6173C">
              <w:t>0.13</w:t>
            </w:r>
          </w:p>
        </w:tc>
        <w:tc>
          <w:tcPr>
            <w:tcW w:w="589" w:type="pct"/>
            <w:tcBorders>
              <w:top w:val="nil"/>
              <w:left w:val="nil"/>
              <w:bottom w:val="nil"/>
              <w:right w:val="nil"/>
            </w:tcBorders>
          </w:tcPr>
          <w:p w14:paraId="75C963E6" w14:textId="77777777" w:rsidR="00986E71" w:rsidRPr="00B6173C" w:rsidDel="003646C8" w:rsidRDefault="00986E71" w:rsidP="007F5641">
            <w:pPr>
              <w:pStyle w:val="TableText"/>
              <w:spacing w:before="0" w:after="0" w:line="240" w:lineRule="auto"/>
              <w:jc w:val="right"/>
            </w:pPr>
            <w:r w:rsidRPr="00B6173C">
              <w:t>63</w:t>
            </w:r>
          </w:p>
        </w:tc>
        <w:tc>
          <w:tcPr>
            <w:tcW w:w="442" w:type="pct"/>
            <w:tcBorders>
              <w:top w:val="nil"/>
              <w:left w:val="nil"/>
              <w:bottom w:val="nil"/>
              <w:right w:val="nil"/>
            </w:tcBorders>
          </w:tcPr>
          <w:p w14:paraId="4A0A61A5" w14:textId="77777777" w:rsidR="00986E71" w:rsidRPr="00B6173C" w:rsidDel="003646C8"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0B50D0C9" w14:textId="77777777" w:rsidR="00986E71" w:rsidRPr="00B6173C" w:rsidRDefault="00986E71" w:rsidP="007F5641">
            <w:pPr>
              <w:pStyle w:val="TableText"/>
              <w:spacing w:before="0" w:after="0" w:line="240" w:lineRule="auto"/>
              <w:jc w:val="right"/>
            </w:pPr>
            <w:r w:rsidRPr="00B6173C">
              <w:t>25</w:t>
            </w:r>
          </w:p>
          <w:p w14:paraId="36665A54"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FA421E9" w14:textId="77777777" w:rsidR="00986E71" w:rsidRPr="00B6173C" w:rsidRDefault="00986E71" w:rsidP="007F5641">
            <w:pPr>
              <w:pStyle w:val="TableText"/>
              <w:spacing w:before="0" w:after="0" w:line="240" w:lineRule="auto"/>
              <w:jc w:val="right"/>
            </w:pPr>
            <w:r w:rsidRPr="00B6173C">
              <w:t>13</w:t>
            </w:r>
          </w:p>
          <w:p w14:paraId="26B58F82" w14:textId="77777777" w:rsidR="00986E71" w:rsidRPr="00B6173C" w:rsidDel="003646C8" w:rsidRDefault="00986E71" w:rsidP="007F5641">
            <w:pPr>
              <w:pStyle w:val="TableText"/>
              <w:spacing w:before="0" w:after="0" w:line="240" w:lineRule="auto"/>
              <w:jc w:val="right"/>
            </w:pPr>
            <w:r w:rsidRPr="00B6173C">
              <w:t>36</w:t>
            </w:r>
          </w:p>
        </w:tc>
        <w:tc>
          <w:tcPr>
            <w:tcW w:w="441" w:type="pct"/>
            <w:tcBorders>
              <w:top w:val="nil"/>
              <w:left w:val="nil"/>
              <w:bottom w:val="nil"/>
              <w:right w:val="nil"/>
            </w:tcBorders>
          </w:tcPr>
          <w:p w14:paraId="1E4F39FB" w14:textId="77777777" w:rsidR="00986E71" w:rsidRPr="00B6173C" w:rsidRDefault="00986E71" w:rsidP="007F5641">
            <w:pPr>
              <w:pStyle w:val="TableText"/>
              <w:spacing w:before="0" w:after="0" w:line="240" w:lineRule="auto"/>
              <w:jc w:val="right"/>
            </w:pPr>
            <w:r w:rsidRPr="00B6173C">
              <w:t>0.8</w:t>
            </w:r>
          </w:p>
          <w:p w14:paraId="60701E29" w14:textId="77777777" w:rsidR="00986E71" w:rsidRPr="00B6173C" w:rsidDel="003646C8" w:rsidRDefault="00986E71" w:rsidP="007F5641">
            <w:pPr>
              <w:pStyle w:val="TableText"/>
              <w:spacing w:before="0" w:after="0" w:line="240" w:lineRule="auto"/>
              <w:jc w:val="right"/>
            </w:pPr>
            <w:r w:rsidRPr="00B6173C">
              <w:t>2.1</w:t>
            </w:r>
          </w:p>
        </w:tc>
        <w:tc>
          <w:tcPr>
            <w:tcW w:w="380" w:type="pct"/>
            <w:tcBorders>
              <w:top w:val="nil"/>
              <w:left w:val="nil"/>
              <w:bottom w:val="nil"/>
              <w:right w:val="nil"/>
            </w:tcBorders>
          </w:tcPr>
          <w:p w14:paraId="4841EBC7" w14:textId="77777777" w:rsidR="00986E71" w:rsidRPr="00B6173C" w:rsidRDefault="00986E71" w:rsidP="007F5641">
            <w:pPr>
              <w:pStyle w:val="TableText"/>
              <w:spacing w:before="0" w:after="0" w:line="240" w:lineRule="auto"/>
              <w:jc w:val="right"/>
            </w:pPr>
            <w:r w:rsidRPr="00B6173C">
              <w:t>0.004</w:t>
            </w:r>
          </w:p>
          <w:p w14:paraId="23FF05D0" w14:textId="77777777" w:rsidR="00986E71" w:rsidRPr="00B6173C" w:rsidDel="003646C8" w:rsidRDefault="00986E71" w:rsidP="007F5641">
            <w:pPr>
              <w:pStyle w:val="TableText"/>
              <w:spacing w:before="0" w:after="0" w:line="240" w:lineRule="auto"/>
              <w:jc w:val="right"/>
            </w:pPr>
            <w:r w:rsidRPr="00B6173C">
              <w:t>0.014</w:t>
            </w:r>
          </w:p>
        </w:tc>
        <w:tc>
          <w:tcPr>
            <w:tcW w:w="500" w:type="pct"/>
            <w:tcBorders>
              <w:top w:val="nil"/>
              <w:left w:val="nil"/>
              <w:bottom w:val="nil"/>
              <w:right w:val="nil"/>
            </w:tcBorders>
            <w:shd w:val="clear" w:color="auto" w:fill="auto"/>
          </w:tcPr>
          <w:p w14:paraId="098ED236" w14:textId="77777777" w:rsidR="00986E71" w:rsidRPr="00B6173C" w:rsidRDefault="00986E71" w:rsidP="007F5641">
            <w:pPr>
              <w:pStyle w:val="TableText"/>
              <w:spacing w:before="0" w:after="0" w:line="240" w:lineRule="auto"/>
              <w:jc w:val="right"/>
            </w:pPr>
            <w:r w:rsidRPr="00B6173C">
              <w:t>90</w:t>
            </w:r>
          </w:p>
          <w:p w14:paraId="47230655" w14:textId="77777777" w:rsidR="00986E71" w:rsidRPr="00B6173C" w:rsidDel="003646C8" w:rsidRDefault="00986E71" w:rsidP="007F5641">
            <w:pPr>
              <w:pStyle w:val="TableText"/>
              <w:spacing w:before="0" w:after="0" w:line="240" w:lineRule="auto"/>
              <w:jc w:val="right"/>
            </w:pPr>
            <w:r w:rsidRPr="00B6173C">
              <w:t>&gt;99</w:t>
            </w:r>
          </w:p>
        </w:tc>
      </w:tr>
      <w:tr w:rsidR="00986E71" w:rsidRPr="00B6173C" w14:paraId="5BF804C5" w14:textId="77777777" w:rsidTr="00A93A04">
        <w:trPr>
          <w:cantSplit/>
        </w:trPr>
        <w:tc>
          <w:tcPr>
            <w:tcW w:w="736" w:type="pct"/>
            <w:tcBorders>
              <w:top w:val="nil"/>
              <w:left w:val="nil"/>
              <w:bottom w:val="nil"/>
              <w:right w:val="nil"/>
            </w:tcBorders>
          </w:tcPr>
          <w:p w14:paraId="6FAB5841" w14:textId="77777777" w:rsidR="00986E71" w:rsidRPr="00B6173C" w:rsidRDefault="00986E71" w:rsidP="007F5641">
            <w:pPr>
              <w:pStyle w:val="TableText"/>
              <w:spacing w:before="0" w:after="0" w:line="240" w:lineRule="auto"/>
            </w:pPr>
            <w:r w:rsidRPr="00B6173C">
              <w:t>Fitzroy</w:t>
            </w:r>
          </w:p>
        </w:tc>
        <w:tc>
          <w:tcPr>
            <w:tcW w:w="439" w:type="pct"/>
            <w:tcBorders>
              <w:top w:val="nil"/>
              <w:left w:val="nil"/>
              <w:bottom w:val="nil"/>
              <w:right w:val="nil"/>
            </w:tcBorders>
          </w:tcPr>
          <w:p w14:paraId="1B65AD20" w14:textId="77777777" w:rsidR="00986E71" w:rsidRPr="00B6173C" w:rsidDel="003646C8" w:rsidRDefault="00986E71" w:rsidP="007F5641">
            <w:pPr>
              <w:pStyle w:val="TableText"/>
              <w:spacing w:before="0" w:after="0" w:line="240" w:lineRule="auto"/>
              <w:jc w:val="right"/>
            </w:pPr>
            <w:r w:rsidRPr="00B6173C">
              <w:t>1.9</w:t>
            </w:r>
          </w:p>
        </w:tc>
        <w:tc>
          <w:tcPr>
            <w:tcW w:w="589" w:type="pct"/>
            <w:tcBorders>
              <w:top w:val="nil"/>
              <w:left w:val="nil"/>
              <w:bottom w:val="nil"/>
              <w:right w:val="nil"/>
            </w:tcBorders>
          </w:tcPr>
          <w:p w14:paraId="26AF73AD" w14:textId="77777777" w:rsidR="00986E71" w:rsidRPr="00B6173C" w:rsidDel="003646C8" w:rsidRDefault="00986E71" w:rsidP="007F5641">
            <w:pPr>
              <w:pStyle w:val="TableText"/>
              <w:spacing w:before="0" w:after="0" w:line="240" w:lineRule="auto"/>
              <w:jc w:val="right"/>
            </w:pPr>
            <w:r w:rsidRPr="00B6173C">
              <w:t>0.01</w:t>
            </w:r>
          </w:p>
        </w:tc>
        <w:tc>
          <w:tcPr>
            <w:tcW w:w="589" w:type="pct"/>
            <w:tcBorders>
              <w:top w:val="nil"/>
              <w:left w:val="nil"/>
              <w:bottom w:val="nil"/>
              <w:right w:val="nil"/>
            </w:tcBorders>
          </w:tcPr>
          <w:p w14:paraId="33F57F87" w14:textId="77777777" w:rsidR="00986E71" w:rsidRPr="00B6173C" w:rsidDel="003646C8" w:rsidRDefault="00986E71" w:rsidP="007F5641">
            <w:pPr>
              <w:pStyle w:val="TableText"/>
              <w:spacing w:before="0" w:after="0" w:line="240" w:lineRule="auto"/>
              <w:jc w:val="right"/>
            </w:pPr>
            <w:r w:rsidRPr="00B6173C">
              <w:t>3.4</w:t>
            </w:r>
          </w:p>
        </w:tc>
        <w:tc>
          <w:tcPr>
            <w:tcW w:w="442" w:type="pct"/>
            <w:tcBorders>
              <w:top w:val="nil"/>
              <w:left w:val="nil"/>
              <w:bottom w:val="nil"/>
              <w:right w:val="nil"/>
            </w:tcBorders>
          </w:tcPr>
          <w:p w14:paraId="6C2A230D" w14:textId="77777777" w:rsidR="00986E71" w:rsidRPr="00B6173C" w:rsidDel="003646C8" w:rsidRDefault="00986E71" w:rsidP="007F5641">
            <w:pPr>
              <w:pStyle w:val="TableText"/>
              <w:spacing w:before="0" w:after="0" w:line="240" w:lineRule="auto"/>
            </w:pPr>
            <w:r w:rsidRPr="00B6173C">
              <w:t>Apr</w:t>
            </w:r>
          </w:p>
        </w:tc>
        <w:tc>
          <w:tcPr>
            <w:tcW w:w="441" w:type="pct"/>
            <w:tcBorders>
              <w:top w:val="nil"/>
              <w:left w:val="nil"/>
              <w:bottom w:val="nil"/>
              <w:right w:val="nil"/>
            </w:tcBorders>
          </w:tcPr>
          <w:p w14:paraId="278F8EBA" w14:textId="77777777" w:rsidR="00986E71" w:rsidRPr="00B6173C" w:rsidRDefault="00986E71" w:rsidP="007F5641">
            <w:pPr>
              <w:pStyle w:val="TableText"/>
              <w:spacing w:before="0" w:after="0" w:line="240" w:lineRule="auto"/>
              <w:jc w:val="right"/>
            </w:pPr>
            <w:r w:rsidRPr="00B6173C">
              <w:t>25</w:t>
            </w:r>
          </w:p>
          <w:p w14:paraId="496349B7"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10FCAA6" w14:textId="77777777" w:rsidR="00986E71" w:rsidRPr="00B6173C" w:rsidRDefault="00986E71" w:rsidP="007F5641">
            <w:pPr>
              <w:pStyle w:val="TableText"/>
              <w:spacing w:before="0" w:after="0" w:line="240" w:lineRule="auto"/>
              <w:jc w:val="right"/>
            </w:pPr>
            <w:r w:rsidRPr="00B6173C">
              <w:t>14</w:t>
            </w:r>
          </w:p>
          <w:p w14:paraId="55DDFBA0" w14:textId="77777777" w:rsidR="00986E71" w:rsidRPr="00B6173C" w:rsidDel="003646C8" w:rsidRDefault="00986E71" w:rsidP="007F5641">
            <w:pPr>
              <w:pStyle w:val="TableText"/>
              <w:spacing w:before="0" w:after="0" w:line="240" w:lineRule="auto"/>
              <w:jc w:val="right"/>
            </w:pPr>
            <w:r w:rsidRPr="00B6173C">
              <w:t>43</w:t>
            </w:r>
          </w:p>
        </w:tc>
        <w:tc>
          <w:tcPr>
            <w:tcW w:w="441" w:type="pct"/>
            <w:tcBorders>
              <w:top w:val="nil"/>
              <w:left w:val="nil"/>
              <w:bottom w:val="nil"/>
              <w:right w:val="nil"/>
            </w:tcBorders>
          </w:tcPr>
          <w:p w14:paraId="400B013E" w14:textId="77777777" w:rsidR="00986E71" w:rsidRPr="00B6173C" w:rsidRDefault="00986E71" w:rsidP="007F5641">
            <w:pPr>
              <w:pStyle w:val="TableText"/>
              <w:spacing w:before="0" w:after="0" w:line="240" w:lineRule="auto"/>
              <w:jc w:val="right"/>
            </w:pPr>
            <w:r w:rsidRPr="00B6173C">
              <w:t>0.8</w:t>
            </w:r>
          </w:p>
          <w:p w14:paraId="013B7DD8" w14:textId="77777777" w:rsidR="00986E71" w:rsidRPr="00B6173C" w:rsidDel="003646C8" w:rsidRDefault="00986E71" w:rsidP="007F5641">
            <w:pPr>
              <w:pStyle w:val="TableText"/>
              <w:spacing w:before="0" w:after="0" w:line="240" w:lineRule="auto"/>
              <w:jc w:val="right"/>
            </w:pPr>
            <w:r w:rsidRPr="00B6173C">
              <w:t>1.9</w:t>
            </w:r>
          </w:p>
        </w:tc>
        <w:tc>
          <w:tcPr>
            <w:tcW w:w="380" w:type="pct"/>
            <w:tcBorders>
              <w:top w:val="nil"/>
              <w:left w:val="nil"/>
              <w:bottom w:val="nil"/>
              <w:right w:val="nil"/>
            </w:tcBorders>
          </w:tcPr>
          <w:p w14:paraId="62578489" w14:textId="77777777" w:rsidR="00986E71" w:rsidRPr="00B6173C" w:rsidRDefault="00986E71" w:rsidP="007F5641">
            <w:pPr>
              <w:pStyle w:val="TableText"/>
              <w:spacing w:before="0" w:after="0" w:line="240" w:lineRule="auto"/>
              <w:jc w:val="right"/>
            </w:pPr>
            <w:r w:rsidRPr="00B6173C">
              <w:t>0.013</w:t>
            </w:r>
          </w:p>
          <w:p w14:paraId="52845708" w14:textId="77777777" w:rsidR="00986E71" w:rsidRPr="00B6173C" w:rsidDel="003646C8" w:rsidRDefault="00986E71" w:rsidP="007F5641">
            <w:pPr>
              <w:pStyle w:val="TableText"/>
              <w:spacing w:before="0" w:after="0" w:line="240" w:lineRule="auto"/>
              <w:jc w:val="right"/>
            </w:pPr>
            <w:r w:rsidRPr="00B6173C">
              <w:t>0.041</w:t>
            </w:r>
          </w:p>
        </w:tc>
        <w:tc>
          <w:tcPr>
            <w:tcW w:w="500" w:type="pct"/>
            <w:tcBorders>
              <w:top w:val="nil"/>
              <w:left w:val="nil"/>
              <w:bottom w:val="nil"/>
              <w:right w:val="nil"/>
            </w:tcBorders>
            <w:shd w:val="clear" w:color="auto" w:fill="auto"/>
          </w:tcPr>
          <w:p w14:paraId="3A0BBC5A" w14:textId="77777777" w:rsidR="00986E71" w:rsidRPr="00B6173C" w:rsidRDefault="00986E71" w:rsidP="007F5641">
            <w:pPr>
              <w:pStyle w:val="TableText"/>
              <w:spacing w:before="0" w:after="0" w:line="240" w:lineRule="auto"/>
              <w:jc w:val="right"/>
            </w:pPr>
            <w:r w:rsidRPr="00B6173C">
              <w:t>97</w:t>
            </w:r>
          </w:p>
          <w:p w14:paraId="6F45987E" w14:textId="77777777" w:rsidR="00986E71" w:rsidRPr="00B6173C" w:rsidDel="003646C8" w:rsidRDefault="00986E71" w:rsidP="007F5641">
            <w:pPr>
              <w:pStyle w:val="TableText"/>
              <w:spacing w:before="0" w:after="0" w:line="240" w:lineRule="auto"/>
              <w:jc w:val="right"/>
            </w:pPr>
            <w:r w:rsidRPr="00B6173C">
              <w:t>96</w:t>
            </w:r>
          </w:p>
        </w:tc>
      </w:tr>
      <w:tr w:rsidR="00986E71" w:rsidRPr="00B6173C" w14:paraId="68617FD7" w14:textId="77777777" w:rsidTr="00A93A04">
        <w:trPr>
          <w:cantSplit/>
        </w:trPr>
        <w:tc>
          <w:tcPr>
            <w:tcW w:w="736" w:type="pct"/>
            <w:tcBorders>
              <w:top w:val="nil"/>
              <w:left w:val="nil"/>
              <w:bottom w:val="nil"/>
              <w:right w:val="nil"/>
            </w:tcBorders>
          </w:tcPr>
          <w:p w14:paraId="54DBE217" w14:textId="77777777" w:rsidR="00986E71" w:rsidRPr="00B6173C" w:rsidRDefault="00986E71" w:rsidP="007F5641">
            <w:pPr>
              <w:pStyle w:val="TableText"/>
              <w:spacing w:before="0" w:after="0" w:line="240" w:lineRule="auto"/>
            </w:pPr>
            <w:r w:rsidRPr="00B6173C">
              <w:t>Mary/Burnett</w:t>
            </w:r>
          </w:p>
        </w:tc>
        <w:tc>
          <w:tcPr>
            <w:tcW w:w="439" w:type="pct"/>
            <w:tcBorders>
              <w:top w:val="nil"/>
              <w:left w:val="nil"/>
              <w:bottom w:val="nil"/>
              <w:right w:val="nil"/>
            </w:tcBorders>
          </w:tcPr>
          <w:p w14:paraId="127D751C" w14:textId="77777777" w:rsidR="00986E71" w:rsidRPr="00B6173C" w:rsidDel="003646C8" w:rsidRDefault="00986E71" w:rsidP="007F5641">
            <w:pPr>
              <w:pStyle w:val="TableText"/>
              <w:spacing w:before="0" w:after="0" w:line="240" w:lineRule="auto"/>
              <w:jc w:val="right"/>
            </w:pPr>
            <w:r w:rsidRPr="00B6173C">
              <w:t>1.6</w:t>
            </w:r>
          </w:p>
        </w:tc>
        <w:tc>
          <w:tcPr>
            <w:tcW w:w="589" w:type="pct"/>
            <w:tcBorders>
              <w:top w:val="nil"/>
              <w:left w:val="nil"/>
              <w:bottom w:val="nil"/>
              <w:right w:val="nil"/>
            </w:tcBorders>
          </w:tcPr>
          <w:p w14:paraId="72026419" w14:textId="77777777" w:rsidR="00986E71" w:rsidRPr="00B6173C" w:rsidDel="003646C8" w:rsidRDefault="00986E71" w:rsidP="007F5641">
            <w:pPr>
              <w:pStyle w:val="TableText"/>
              <w:spacing w:before="0" w:after="0" w:line="240" w:lineRule="auto"/>
              <w:jc w:val="right"/>
            </w:pPr>
            <w:r w:rsidRPr="00B6173C">
              <w:t>0.09</w:t>
            </w:r>
          </w:p>
        </w:tc>
        <w:tc>
          <w:tcPr>
            <w:tcW w:w="589" w:type="pct"/>
            <w:tcBorders>
              <w:top w:val="nil"/>
              <w:left w:val="nil"/>
              <w:bottom w:val="nil"/>
              <w:right w:val="nil"/>
            </w:tcBorders>
          </w:tcPr>
          <w:p w14:paraId="60C7045F" w14:textId="77777777" w:rsidR="00986E71" w:rsidRPr="00B6173C" w:rsidDel="003646C8" w:rsidRDefault="00986E71" w:rsidP="007F5641">
            <w:pPr>
              <w:pStyle w:val="TableText"/>
              <w:spacing w:before="0" w:after="0" w:line="240" w:lineRule="auto"/>
              <w:jc w:val="right"/>
            </w:pPr>
            <w:r w:rsidRPr="00B6173C">
              <w:t>44</w:t>
            </w:r>
          </w:p>
        </w:tc>
        <w:tc>
          <w:tcPr>
            <w:tcW w:w="442" w:type="pct"/>
            <w:tcBorders>
              <w:top w:val="nil"/>
              <w:left w:val="nil"/>
              <w:bottom w:val="nil"/>
              <w:right w:val="nil"/>
            </w:tcBorders>
          </w:tcPr>
          <w:p w14:paraId="4DFFA2ED" w14:textId="77777777" w:rsidR="00986E71" w:rsidRPr="00B6173C" w:rsidDel="003646C8"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631A45F2" w14:textId="77777777" w:rsidR="00986E71" w:rsidRPr="00B6173C" w:rsidRDefault="00986E71" w:rsidP="007F5641">
            <w:pPr>
              <w:pStyle w:val="TableText"/>
              <w:spacing w:before="0" w:after="0" w:line="240" w:lineRule="auto"/>
              <w:jc w:val="right"/>
            </w:pPr>
            <w:r w:rsidRPr="00B6173C">
              <w:t>25</w:t>
            </w:r>
          </w:p>
          <w:p w14:paraId="01FA4BAE"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7A3601DD" w14:textId="77777777" w:rsidR="00986E71" w:rsidRPr="00B6173C" w:rsidRDefault="00986E71" w:rsidP="007F5641">
            <w:pPr>
              <w:pStyle w:val="TableText"/>
              <w:spacing w:before="0" w:after="0" w:line="240" w:lineRule="auto"/>
              <w:jc w:val="right"/>
            </w:pPr>
            <w:r w:rsidRPr="00B6173C">
              <w:t>14</w:t>
            </w:r>
          </w:p>
          <w:p w14:paraId="04F26936" w14:textId="77777777" w:rsidR="00986E71" w:rsidRPr="00B6173C" w:rsidDel="003646C8" w:rsidRDefault="00986E71" w:rsidP="007F5641">
            <w:pPr>
              <w:pStyle w:val="TableText"/>
              <w:spacing w:before="0" w:after="0" w:line="240" w:lineRule="auto"/>
              <w:jc w:val="right"/>
            </w:pPr>
            <w:r w:rsidRPr="00B6173C">
              <w:t>35</w:t>
            </w:r>
          </w:p>
        </w:tc>
        <w:tc>
          <w:tcPr>
            <w:tcW w:w="441" w:type="pct"/>
            <w:tcBorders>
              <w:top w:val="nil"/>
              <w:left w:val="nil"/>
              <w:bottom w:val="nil"/>
              <w:right w:val="nil"/>
            </w:tcBorders>
          </w:tcPr>
          <w:p w14:paraId="62BAF2A4" w14:textId="77777777" w:rsidR="00986E71" w:rsidRPr="00B6173C" w:rsidRDefault="00986E71" w:rsidP="007F5641">
            <w:pPr>
              <w:pStyle w:val="TableText"/>
              <w:spacing w:before="0" w:after="0" w:line="240" w:lineRule="auto"/>
              <w:jc w:val="right"/>
            </w:pPr>
            <w:r w:rsidRPr="00B6173C">
              <w:t>1.0</w:t>
            </w:r>
          </w:p>
          <w:p w14:paraId="38FB55FF" w14:textId="77777777" w:rsidR="00986E71" w:rsidRPr="00B6173C" w:rsidDel="003646C8" w:rsidRDefault="00986E71" w:rsidP="007F5641">
            <w:pPr>
              <w:pStyle w:val="TableText"/>
              <w:spacing w:before="0" w:after="0" w:line="240" w:lineRule="auto"/>
              <w:jc w:val="right"/>
            </w:pPr>
            <w:r w:rsidRPr="00B6173C">
              <w:t>2.5</w:t>
            </w:r>
          </w:p>
        </w:tc>
        <w:tc>
          <w:tcPr>
            <w:tcW w:w="380" w:type="pct"/>
            <w:tcBorders>
              <w:top w:val="nil"/>
              <w:left w:val="nil"/>
              <w:bottom w:val="nil"/>
              <w:right w:val="nil"/>
            </w:tcBorders>
          </w:tcPr>
          <w:p w14:paraId="1D1ED801" w14:textId="77777777" w:rsidR="00986E71" w:rsidRPr="00B6173C" w:rsidRDefault="00986E71" w:rsidP="007F5641">
            <w:pPr>
              <w:pStyle w:val="TableText"/>
              <w:spacing w:before="0" w:after="0" w:line="240" w:lineRule="auto"/>
              <w:jc w:val="right"/>
            </w:pPr>
            <w:r w:rsidRPr="00B6173C">
              <w:t>0.011</w:t>
            </w:r>
          </w:p>
          <w:p w14:paraId="435152F7" w14:textId="77777777" w:rsidR="00986E71" w:rsidRPr="00B6173C" w:rsidDel="003646C8" w:rsidRDefault="00986E71" w:rsidP="007F5641">
            <w:pPr>
              <w:pStyle w:val="TableText"/>
              <w:spacing w:before="0" w:after="0" w:line="240" w:lineRule="auto"/>
              <w:jc w:val="right"/>
            </w:pPr>
            <w:r w:rsidRPr="00B6173C">
              <w:t>0.028</w:t>
            </w:r>
          </w:p>
        </w:tc>
        <w:tc>
          <w:tcPr>
            <w:tcW w:w="500" w:type="pct"/>
            <w:tcBorders>
              <w:top w:val="nil"/>
              <w:left w:val="nil"/>
              <w:bottom w:val="nil"/>
              <w:right w:val="nil"/>
            </w:tcBorders>
            <w:shd w:val="clear" w:color="auto" w:fill="auto"/>
          </w:tcPr>
          <w:p w14:paraId="21E894D7" w14:textId="77777777" w:rsidR="00986E71" w:rsidRPr="00B6173C" w:rsidRDefault="00986E71" w:rsidP="007F5641">
            <w:pPr>
              <w:pStyle w:val="TableText"/>
              <w:spacing w:before="0" w:after="0" w:line="240" w:lineRule="auto"/>
              <w:jc w:val="right"/>
            </w:pPr>
            <w:r w:rsidRPr="00B6173C">
              <w:t>98</w:t>
            </w:r>
          </w:p>
          <w:p w14:paraId="72A2BE0A" w14:textId="77777777" w:rsidR="00986E71" w:rsidRPr="00B6173C" w:rsidDel="003646C8" w:rsidRDefault="00986E71" w:rsidP="007F5641">
            <w:pPr>
              <w:pStyle w:val="TableText"/>
              <w:spacing w:before="0" w:after="0" w:line="240" w:lineRule="auto"/>
              <w:jc w:val="right"/>
            </w:pPr>
            <w:r w:rsidRPr="00B6173C">
              <w:t>96</w:t>
            </w:r>
          </w:p>
        </w:tc>
      </w:tr>
      <w:tr w:rsidR="00986E71" w:rsidRPr="00B6173C" w14:paraId="6A0F54B2" w14:textId="77777777" w:rsidTr="00A93A04">
        <w:trPr>
          <w:cantSplit/>
        </w:trPr>
        <w:tc>
          <w:tcPr>
            <w:tcW w:w="736" w:type="pct"/>
            <w:tcBorders>
              <w:top w:val="nil"/>
              <w:left w:val="nil"/>
              <w:bottom w:val="nil"/>
              <w:right w:val="nil"/>
            </w:tcBorders>
          </w:tcPr>
          <w:p w14:paraId="7F723ED5" w14:textId="77777777" w:rsidR="00986E71" w:rsidRPr="00B6173C" w:rsidRDefault="00986E71" w:rsidP="007F5641">
            <w:pPr>
              <w:pStyle w:val="TableText"/>
              <w:spacing w:before="0" w:after="0" w:line="240" w:lineRule="auto"/>
            </w:pPr>
            <w:r w:rsidRPr="00B6173C">
              <w:t>SE Queensland</w:t>
            </w:r>
          </w:p>
        </w:tc>
        <w:tc>
          <w:tcPr>
            <w:tcW w:w="439" w:type="pct"/>
            <w:tcBorders>
              <w:top w:val="nil"/>
              <w:left w:val="nil"/>
              <w:bottom w:val="nil"/>
              <w:right w:val="nil"/>
            </w:tcBorders>
          </w:tcPr>
          <w:p w14:paraId="5CE16883" w14:textId="77777777" w:rsidR="00986E71" w:rsidRPr="00B6173C" w:rsidDel="003646C8" w:rsidRDefault="00986E71" w:rsidP="007F5641">
            <w:pPr>
              <w:pStyle w:val="TableText"/>
              <w:spacing w:before="0" w:after="0" w:line="240" w:lineRule="auto"/>
              <w:jc w:val="right"/>
            </w:pPr>
            <w:r w:rsidRPr="00B6173C">
              <w:t>1.7</w:t>
            </w:r>
          </w:p>
        </w:tc>
        <w:tc>
          <w:tcPr>
            <w:tcW w:w="589" w:type="pct"/>
            <w:tcBorders>
              <w:top w:val="nil"/>
              <w:left w:val="nil"/>
              <w:bottom w:val="nil"/>
              <w:right w:val="nil"/>
            </w:tcBorders>
          </w:tcPr>
          <w:p w14:paraId="4E736299" w14:textId="77777777" w:rsidR="00986E71" w:rsidRPr="00B6173C" w:rsidDel="003646C8" w:rsidRDefault="00986E71" w:rsidP="007F5641">
            <w:pPr>
              <w:pStyle w:val="TableText"/>
              <w:spacing w:before="0" w:after="0" w:line="240" w:lineRule="auto"/>
              <w:jc w:val="right"/>
            </w:pPr>
            <w:r w:rsidRPr="00B6173C">
              <w:t>0.05</w:t>
            </w:r>
          </w:p>
        </w:tc>
        <w:tc>
          <w:tcPr>
            <w:tcW w:w="589" w:type="pct"/>
            <w:tcBorders>
              <w:top w:val="nil"/>
              <w:left w:val="nil"/>
              <w:bottom w:val="nil"/>
              <w:right w:val="nil"/>
            </w:tcBorders>
          </w:tcPr>
          <w:p w14:paraId="3B9A6ED5" w14:textId="77777777" w:rsidR="00986E71" w:rsidRPr="00B6173C" w:rsidDel="003646C8" w:rsidRDefault="00986E71" w:rsidP="007F5641">
            <w:pPr>
              <w:pStyle w:val="TableText"/>
              <w:spacing w:before="0" w:after="0" w:line="240" w:lineRule="auto"/>
              <w:jc w:val="right"/>
            </w:pPr>
            <w:r w:rsidRPr="00B6173C">
              <w:t>22</w:t>
            </w:r>
          </w:p>
        </w:tc>
        <w:tc>
          <w:tcPr>
            <w:tcW w:w="442" w:type="pct"/>
            <w:tcBorders>
              <w:top w:val="nil"/>
              <w:left w:val="nil"/>
              <w:bottom w:val="nil"/>
              <w:right w:val="nil"/>
            </w:tcBorders>
          </w:tcPr>
          <w:p w14:paraId="2E9AC6C2" w14:textId="77777777" w:rsidR="00986E71" w:rsidRPr="00B6173C" w:rsidDel="003646C8" w:rsidRDefault="00986E71" w:rsidP="007F5641">
            <w:pPr>
              <w:pStyle w:val="TableText"/>
              <w:spacing w:before="0" w:after="0" w:line="240" w:lineRule="auto"/>
            </w:pPr>
            <w:r w:rsidRPr="00B6173C">
              <w:t>Dec</w:t>
            </w:r>
          </w:p>
        </w:tc>
        <w:tc>
          <w:tcPr>
            <w:tcW w:w="441" w:type="pct"/>
            <w:tcBorders>
              <w:top w:val="nil"/>
              <w:left w:val="nil"/>
              <w:bottom w:val="nil"/>
              <w:right w:val="nil"/>
            </w:tcBorders>
          </w:tcPr>
          <w:p w14:paraId="02C7D11A" w14:textId="77777777" w:rsidR="00986E71" w:rsidRPr="00B6173C" w:rsidRDefault="00986E71" w:rsidP="007F5641">
            <w:pPr>
              <w:pStyle w:val="TableText"/>
              <w:spacing w:before="0" w:after="0" w:line="240" w:lineRule="auto"/>
              <w:jc w:val="right"/>
            </w:pPr>
            <w:r w:rsidRPr="00B6173C">
              <w:t>25</w:t>
            </w:r>
          </w:p>
          <w:p w14:paraId="46AD9701"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C86E2ED" w14:textId="77777777" w:rsidR="00986E71" w:rsidRPr="00B6173C" w:rsidRDefault="00986E71" w:rsidP="007F5641">
            <w:pPr>
              <w:pStyle w:val="TableText"/>
              <w:spacing w:before="0" w:after="0" w:line="240" w:lineRule="auto"/>
              <w:jc w:val="right"/>
            </w:pPr>
            <w:r w:rsidRPr="00B6173C">
              <w:t>13</w:t>
            </w:r>
          </w:p>
          <w:p w14:paraId="2DBC553F" w14:textId="77777777" w:rsidR="00986E71" w:rsidRPr="00B6173C" w:rsidDel="003646C8" w:rsidRDefault="00986E71" w:rsidP="007F5641">
            <w:pPr>
              <w:pStyle w:val="TableText"/>
              <w:spacing w:before="0" w:after="0" w:line="240" w:lineRule="auto"/>
              <w:jc w:val="right"/>
            </w:pPr>
            <w:r w:rsidRPr="00B6173C">
              <w:t>32</w:t>
            </w:r>
          </w:p>
        </w:tc>
        <w:tc>
          <w:tcPr>
            <w:tcW w:w="441" w:type="pct"/>
            <w:tcBorders>
              <w:top w:val="nil"/>
              <w:left w:val="nil"/>
              <w:bottom w:val="nil"/>
              <w:right w:val="nil"/>
            </w:tcBorders>
          </w:tcPr>
          <w:p w14:paraId="2D1F1FBD" w14:textId="77777777" w:rsidR="00986E71" w:rsidRPr="00B6173C" w:rsidRDefault="00986E71" w:rsidP="007F5641">
            <w:pPr>
              <w:pStyle w:val="TableText"/>
              <w:spacing w:before="0" w:after="0" w:line="240" w:lineRule="auto"/>
              <w:jc w:val="right"/>
            </w:pPr>
            <w:r w:rsidRPr="00B6173C">
              <w:t>1.3</w:t>
            </w:r>
          </w:p>
          <w:p w14:paraId="1E1164F0" w14:textId="77777777" w:rsidR="00986E71" w:rsidRPr="00B6173C" w:rsidDel="003646C8" w:rsidRDefault="00986E71" w:rsidP="007F5641">
            <w:pPr>
              <w:pStyle w:val="TableText"/>
              <w:spacing w:before="0" w:after="0" w:line="240" w:lineRule="auto"/>
              <w:jc w:val="right"/>
            </w:pPr>
            <w:r w:rsidRPr="00B6173C">
              <w:t>3.2</w:t>
            </w:r>
          </w:p>
        </w:tc>
        <w:tc>
          <w:tcPr>
            <w:tcW w:w="380" w:type="pct"/>
            <w:tcBorders>
              <w:top w:val="nil"/>
              <w:left w:val="nil"/>
              <w:bottom w:val="nil"/>
              <w:right w:val="nil"/>
            </w:tcBorders>
          </w:tcPr>
          <w:p w14:paraId="1C5A0569" w14:textId="77777777" w:rsidR="00986E71" w:rsidRPr="00B6173C" w:rsidRDefault="00986E71" w:rsidP="007F5641">
            <w:pPr>
              <w:pStyle w:val="TableText"/>
              <w:spacing w:before="0" w:after="0" w:line="240" w:lineRule="auto"/>
              <w:jc w:val="right"/>
            </w:pPr>
            <w:r w:rsidRPr="00B6173C">
              <w:t>0.010</w:t>
            </w:r>
          </w:p>
          <w:p w14:paraId="448E45CA" w14:textId="77777777" w:rsidR="00986E71" w:rsidRPr="00B6173C" w:rsidDel="003646C8" w:rsidRDefault="00986E71" w:rsidP="007F5641">
            <w:pPr>
              <w:pStyle w:val="TableText"/>
              <w:spacing w:before="0" w:after="0" w:line="240" w:lineRule="auto"/>
              <w:jc w:val="right"/>
            </w:pPr>
            <w:r w:rsidRPr="00B6173C">
              <w:t>0.029</w:t>
            </w:r>
          </w:p>
        </w:tc>
        <w:tc>
          <w:tcPr>
            <w:tcW w:w="500" w:type="pct"/>
            <w:tcBorders>
              <w:top w:val="nil"/>
              <w:left w:val="nil"/>
              <w:bottom w:val="nil"/>
              <w:right w:val="nil"/>
            </w:tcBorders>
            <w:shd w:val="clear" w:color="auto" w:fill="auto"/>
          </w:tcPr>
          <w:p w14:paraId="21183C83" w14:textId="77777777" w:rsidR="00986E71" w:rsidRPr="00B6173C" w:rsidRDefault="00986E71" w:rsidP="007F5641">
            <w:pPr>
              <w:pStyle w:val="TableText"/>
              <w:spacing w:before="0" w:after="0" w:line="240" w:lineRule="auto"/>
              <w:jc w:val="right"/>
            </w:pPr>
            <w:r w:rsidRPr="00B6173C">
              <w:t>97</w:t>
            </w:r>
          </w:p>
          <w:p w14:paraId="39D6372C" w14:textId="77777777" w:rsidR="00986E71" w:rsidRPr="00B6173C" w:rsidDel="003646C8" w:rsidRDefault="00986E71" w:rsidP="007F5641">
            <w:pPr>
              <w:pStyle w:val="TableText"/>
              <w:spacing w:before="0" w:after="0" w:line="240" w:lineRule="auto"/>
              <w:jc w:val="right"/>
            </w:pPr>
            <w:r w:rsidRPr="00B6173C">
              <w:t>94</w:t>
            </w:r>
          </w:p>
        </w:tc>
      </w:tr>
      <w:tr w:rsidR="00986E71" w:rsidRPr="00B6173C" w14:paraId="64581AD6" w14:textId="77777777" w:rsidTr="00A93A04">
        <w:trPr>
          <w:cantSplit/>
        </w:trPr>
        <w:tc>
          <w:tcPr>
            <w:tcW w:w="736" w:type="pct"/>
            <w:tcBorders>
              <w:top w:val="nil"/>
              <w:left w:val="nil"/>
              <w:bottom w:val="single" w:sz="4" w:space="0" w:color="auto"/>
              <w:right w:val="nil"/>
            </w:tcBorders>
          </w:tcPr>
          <w:p w14:paraId="693115F7" w14:textId="77777777" w:rsidR="00986E71" w:rsidRPr="00B6173C" w:rsidRDefault="00986E71" w:rsidP="007F5641">
            <w:pPr>
              <w:pStyle w:val="TableText"/>
              <w:spacing w:before="0" w:after="0" w:line="240" w:lineRule="auto"/>
            </w:pPr>
            <w:r w:rsidRPr="00B6173C">
              <w:t>Northern NSW</w:t>
            </w:r>
          </w:p>
        </w:tc>
        <w:tc>
          <w:tcPr>
            <w:tcW w:w="439" w:type="pct"/>
            <w:tcBorders>
              <w:top w:val="nil"/>
              <w:left w:val="nil"/>
              <w:bottom w:val="single" w:sz="4" w:space="0" w:color="auto"/>
              <w:right w:val="nil"/>
            </w:tcBorders>
          </w:tcPr>
          <w:p w14:paraId="1B2494C0" w14:textId="77777777" w:rsidR="00986E71" w:rsidRPr="00B6173C" w:rsidDel="003646C8" w:rsidRDefault="00986E71" w:rsidP="007F5641">
            <w:pPr>
              <w:pStyle w:val="TableText"/>
              <w:spacing w:before="0" w:after="0" w:line="240" w:lineRule="auto"/>
              <w:jc w:val="right"/>
            </w:pPr>
            <w:r w:rsidRPr="00B6173C">
              <w:t>3.4</w:t>
            </w:r>
          </w:p>
        </w:tc>
        <w:tc>
          <w:tcPr>
            <w:tcW w:w="589" w:type="pct"/>
            <w:tcBorders>
              <w:top w:val="nil"/>
              <w:left w:val="nil"/>
              <w:bottom w:val="single" w:sz="4" w:space="0" w:color="auto"/>
              <w:right w:val="nil"/>
            </w:tcBorders>
          </w:tcPr>
          <w:p w14:paraId="656B526E" w14:textId="77777777" w:rsidR="00986E71" w:rsidRPr="00B6173C" w:rsidDel="003646C8" w:rsidRDefault="00986E71" w:rsidP="007F5641">
            <w:pPr>
              <w:pStyle w:val="TableText"/>
              <w:spacing w:before="0" w:after="0" w:line="240" w:lineRule="auto"/>
              <w:jc w:val="right"/>
            </w:pPr>
            <w:r w:rsidRPr="00B6173C">
              <w:t>0.04</w:t>
            </w:r>
          </w:p>
        </w:tc>
        <w:tc>
          <w:tcPr>
            <w:tcW w:w="589" w:type="pct"/>
            <w:tcBorders>
              <w:top w:val="nil"/>
              <w:left w:val="nil"/>
              <w:bottom w:val="single" w:sz="4" w:space="0" w:color="auto"/>
              <w:right w:val="nil"/>
            </w:tcBorders>
          </w:tcPr>
          <w:p w14:paraId="61462724" w14:textId="77777777" w:rsidR="00986E71" w:rsidRPr="00B6173C" w:rsidDel="003646C8" w:rsidRDefault="00986E71" w:rsidP="007F5641">
            <w:pPr>
              <w:pStyle w:val="TableText"/>
              <w:spacing w:before="0" w:after="0" w:line="240" w:lineRule="auto"/>
              <w:jc w:val="right"/>
            </w:pPr>
            <w:r w:rsidRPr="00B6173C">
              <w:t>20</w:t>
            </w:r>
          </w:p>
        </w:tc>
        <w:tc>
          <w:tcPr>
            <w:tcW w:w="442" w:type="pct"/>
            <w:tcBorders>
              <w:top w:val="nil"/>
              <w:left w:val="nil"/>
              <w:bottom w:val="single" w:sz="4" w:space="0" w:color="auto"/>
              <w:right w:val="nil"/>
            </w:tcBorders>
          </w:tcPr>
          <w:p w14:paraId="5B588078" w14:textId="77777777" w:rsidR="00986E71" w:rsidRPr="00B6173C" w:rsidDel="003646C8" w:rsidRDefault="00986E71" w:rsidP="007F5641">
            <w:pPr>
              <w:pStyle w:val="TableText"/>
              <w:spacing w:before="0" w:after="0" w:line="240" w:lineRule="auto"/>
            </w:pPr>
            <w:r w:rsidRPr="00B6173C">
              <w:t>Oct</w:t>
            </w:r>
          </w:p>
        </w:tc>
        <w:tc>
          <w:tcPr>
            <w:tcW w:w="441" w:type="pct"/>
            <w:tcBorders>
              <w:top w:val="nil"/>
              <w:left w:val="nil"/>
              <w:bottom w:val="single" w:sz="4" w:space="0" w:color="auto"/>
              <w:right w:val="nil"/>
            </w:tcBorders>
          </w:tcPr>
          <w:p w14:paraId="6D45671D" w14:textId="77777777" w:rsidR="00986E71" w:rsidRPr="00B6173C" w:rsidRDefault="00986E71" w:rsidP="007F5641">
            <w:pPr>
              <w:pStyle w:val="TableText"/>
              <w:spacing w:before="0" w:after="0" w:line="240" w:lineRule="auto"/>
              <w:jc w:val="right"/>
            </w:pPr>
            <w:r w:rsidRPr="00B6173C">
              <w:t>25</w:t>
            </w:r>
          </w:p>
          <w:p w14:paraId="1A91B67A" w14:textId="77777777" w:rsidR="00986E71" w:rsidRPr="00B6173C" w:rsidDel="003646C8"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6312325F" w14:textId="77777777" w:rsidR="00986E71" w:rsidRPr="00B6173C" w:rsidRDefault="00986E71" w:rsidP="007F5641">
            <w:pPr>
              <w:pStyle w:val="TableText"/>
              <w:spacing w:before="0" w:after="0" w:line="240" w:lineRule="auto"/>
              <w:jc w:val="right"/>
            </w:pPr>
            <w:r w:rsidRPr="00B6173C">
              <w:t>13</w:t>
            </w:r>
          </w:p>
          <w:p w14:paraId="4C234E5D" w14:textId="77777777" w:rsidR="00986E71" w:rsidRPr="00B6173C" w:rsidDel="003646C8" w:rsidRDefault="00986E71" w:rsidP="007F5641">
            <w:pPr>
              <w:pStyle w:val="TableText"/>
              <w:spacing w:before="0" w:after="0" w:line="240" w:lineRule="auto"/>
              <w:jc w:val="right"/>
            </w:pPr>
            <w:r w:rsidRPr="00B6173C">
              <w:t>28</w:t>
            </w:r>
          </w:p>
        </w:tc>
        <w:tc>
          <w:tcPr>
            <w:tcW w:w="441" w:type="pct"/>
            <w:tcBorders>
              <w:top w:val="nil"/>
              <w:left w:val="nil"/>
              <w:bottom w:val="single" w:sz="4" w:space="0" w:color="auto"/>
              <w:right w:val="nil"/>
            </w:tcBorders>
          </w:tcPr>
          <w:p w14:paraId="01821630" w14:textId="77777777" w:rsidR="00986E71" w:rsidRPr="00B6173C" w:rsidRDefault="00986E71" w:rsidP="007F5641">
            <w:pPr>
              <w:pStyle w:val="TableText"/>
              <w:spacing w:before="0" w:after="0" w:line="240" w:lineRule="auto"/>
              <w:jc w:val="right"/>
            </w:pPr>
            <w:r w:rsidRPr="00B6173C">
              <w:t>1.0</w:t>
            </w:r>
          </w:p>
          <w:p w14:paraId="7699DF17" w14:textId="77777777" w:rsidR="00986E71" w:rsidRPr="00B6173C" w:rsidDel="003646C8" w:rsidRDefault="00986E71" w:rsidP="007F5641">
            <w:pPr>
              <w:pStyle w:val="TableText"/>
              <w:spacing w:before="0" w:after="0" w:line="240" w:lineRule="auto"/>
              <w:jc w:val="right"/>
            </w:pPr>
            <w:r w:rsidRPr="00B6173C">
              <w:t>2.2</w:t>
            </w:r>
          </w:p>
        </w:tc>
        <w:tc>
          <w:tcPr>
            <w:tcW w:w="380" w:type="pct"/>
            <w:tcBorders>
              <w:top w:val="nil"/>
              <w:left w:val="nil"/>
              <w:bottom w:val="single" w:sz="4" w:space="0" w:color="auto"/>
              <w:right w:val="nil"/>
            </w:tcBorders>
          </w:tcPr>
          <w:p w14:paraId="08106348" w14:textId="77777777" w:rsidR="00986E71" w:rsidRPr="00B6173C" w:rsidRDefault="00986E71" w:rsidP="007F5641">
            <w:pPr>
              <w:pStyle w:val="TableText"/>
              <w:spacing w:before="0" w:after="0" w:line="240" w:lineRule="auto"/>
              <w:jc w:val="right"/>
            </w:pPr>
            <w:r w:rsidRPr="00B6173C">
              <w:t>0.021</w:t>
            </w:r>
          </w:p>
          <w:p w14:paraId="77BD6BCA" w14:textId="77777777" w:rsidR="00986E71" w:rsidRPr="00B6173C" w:rsidDel="003646C8" w:rsidRDefault="00986E71" w:rsidP="007F5641">
            <w:pPr>
              <w:pStyle w:val="TableText"/>
              <w:spacing w:before="0" w:after="0" w:line="240" w:lineRule="auto"/>
              <w:jc w:val="right"/>
            </w:pPr>
            <w:r w:rsidRPr="00B6173C">
              <w:t>0.056</w:t>
            </w:r>
          </w:p>
        </w:tc>
        <w:tc>
          <w:tcPr>
            <w:tcW w:w="500" w:type="pct"/>
            <w:tcBorders>
              <w:top w:val="nil"/>
              <w:left w:val="nil"/>
              <w:bottom w:val="single" w:sz="4" w:space="0" w:color="auto"/>
              <w:right w:val="nil"/>
            </w:tcBorders>
            <w:shd w:val="clear" w:color="auto" w:fill="auto"/>
          </w:tcPr>
          <w:p w14:paraId="38DD0BC9" w14:textId="77777777" w:rsidR="00986E71" w:rsidRPr="00B6173C" w:rsidRDefault="00986E71" w:rsidP="007F5641">
            <w:pPr>
              <w:pStyle w:val="TableText"/>
              <w:spacing w:before="0" w:after="0" w:line="240" w:lineRule="auto"/>
              <w:jc w:val="right"/>
            </w:pPr>
            <w:r w:rsidRPr="00B6173C">
              <w:t>99</w:t>
            </w:r>
          </w:p>
          <w:p w14:paraId="1319EAF9" w14:textId="77777777" w:rsidR="00986E71" w:rsidRPr="00B6173C" w:rsidDel="003646C8" w:rsidRDefault="00986E71" w:rsidP="007F5641">
            <w:pPr>
              <w:pStyle w:val="TableText"/>
              <w:spacing w:before="0" w:after="0" w:line="240" w:lineRule="auto"/>
              <w:jc w:val="right"/>
            </w:pPr>
            <w:r w:rsidRPr="00B6173C">
              <w:t>98</w:t>
            </w:r>
          </w:p>
        </w:tc>
      </w:tr>
      <w:tr w:rsidR="00986E71" w:rsidRPr="00B6173C" w14:paraId="62611005" w14:textId="77777777" w:rsidTr="004F2E88">
        <w:trPr>
          <w:cantSplit/>
        </w:trPr>
        <w:tc>
          <w:tcPr>
            <w:tcW w:w="5000" w:type="pct"/>
            <w:gridSpan w:val="10"/>
            <w:tcBorders>
              <w:top w:val="single" w:sz="4" w:space="0" w:color="auto"/>
              <w:left w:val="nil"/>
              <w:bottom w:val="single" w:sz="4" w:space="0" w:color="auto"/>
              <w:right w:val="nil"/>
            </w:tcBorders>
          </w:tcPr>
          <w:p w14:paraId="230A6F6B" w14:textId="2898EC70" w:rsidR="00986E71" w:rsidRPr="00B6173C" w:rsidRDefault="00986E71" w:rsidP="007F5641">
            <w:pPr>
              <w:pStyle w:val="TableSubHead"/>
              <w:spacing w:before="0" w:after="0" w:line="240" w:lineRule="auto"/>
            </w:pPr>
            <w:r w:rsidRPr="00B6173C">
              <w:t xml:space="preserve">Soybeans, lettuce </w:t>
            </w:r>
            <w:r w:rsidR="00A93A04">
              <w:t>and</w:t>
            </w:r>
            <w:r w:rsidRPr="00B6173C">
              <w:t xml:space="preserve"> cabbage</w:t>
            </w:r>
          </w:p>
        </w:tc>
      </w:tr>
      <w:tr w:rsidR="00986E71" w:rsidRPr="00B6173C" w14:paraId="6B8C97DF" w14:textId="77777777" w:rsidTr="00A93A04">
        <w:trPr>
          <w:cantSplit/>
        </w:trPr>
        <w:tc>
          <w:tcPr>
            <w:tcW w:w="736" w:type="pct"/>
            <w:tcBorders>
              <w:top w:val="single" w:sz="4" w:space="0" w:color="auto"/>
              <w:left w:val="nil"/>
              <w:bottom w:val="nil"/>
              <w:right w:val="nil"/>
            </w:tcBorders>
          </w:tcPr>
          <w:p w14:paraId="40B079D7" w14:textId="49AFB377" w:rsidR="00986E71" w:rsidRPr="00B6173C" w:rsidRDefault="00986E71" w:rsidP="007F5641">
            <w:pPr>
              <w:pStyle w:val="TableText"/>
              <w:spacing w:before="0" w:after="0" w:line="240" w:lineRule="auto"/>
            </w:pPr>
            <w:r w:rsidRPr="00B6173C">
              <w:t xml:space="preserve">NSW </w:t>
            </w:r>
            <w:r w:rsidR="00A93A04">
              <w:t>and</w:t>
            </w:r>
            <w:r w:rsidRPr="00B6173C">
              <w:t xml:space="preserve"> ACT</w:t>
            </w:r>
          </w:p>
        </w:tc>
        <w:tc>
          <w:tcPr>
            <w:tcW w:w="439" w:type="pct"/>
            <w:tcBorders>
              <w:top w:val="single" w:sz="4" w:space="0" w:color="auto"/>
              <w:left w:val="nil"/>
              <w:bottom w:val="nil"/>
              <w:right w:val="nil"/>
            </w:tcBorders>
          </w:tcPr>
          <w:p w14:paraId="4D3F07C5" w14:textId="77777777" w:rsidR="00986E71" w:rsidRPr="00B6173C" w:rsidRDefault="00986E71" w:rsidP="007F5641">
            <w:pPr>
              <w:pStyle w:val="TableText"/>
              <w:spacing w:before="0" w:after="0" w:line="240" w:lineRule="auto"/>
              <w:jc w:val="right"/>
            </w:pPr>
            <w:r w:rsidRPr="00B6173C">
              <w:t>1.8</w:t>
            </w:r>
          </w:p>
        </w:tc>
        <w:tc>
          <w:tcPr>
            <w:tcW w:w="589" w:type="pct"/>
            <w:tcBorders>
              <w:top w:val="single" w:sz="4" w:space="0" w:color="auto"/>
              <w:left w:val="nil"/>
              <w:bottom w:val="nil"/>
              <w:right w:val="nil"/>
            </w:tcBorders>
          </w:tcPr>
          <w:p w14:paraId="0619E22B" w14:textId="77777777" w:rsidR="00986E71" w:rsidRPr="00B6173C" w:rsidRDefault="00986E71" w:rsidP="007F5641">
            <w:pPr>
              <w:pStyle w:val="TableText"/>
              <w:spacing w:before="0" w:after="0" w:line="240" w:lineRule="auto"/>
              <w:jc w:val="right"/>
            </w:pPr>
            <w:r w:rsidRPr="00B6173C">
              <w:t>0.08</w:t>
            </w:r>
          </w:p>
        </w:tc>
        <w:tc>
          <w:tcPr>
            <w:tcW w:w="589" w:type="pct"/>
            <w:tcBorders>
              <w:top w:val="single" w:sz="4" w:space="0" w:color="auto"/>
              <w:left w:val="nil"/>
              <w:bottom w:val="nil"/>
              <w:right w:val="nil"/>
            </w:tcBorders>
          </w:tcPr>
          <w:p w14:paraId="2A0637AE" w14:textId="77777777" w:rsidR="00986E71" w:rsidRPr="00B6173C" w:rsidRDefault="00986E71" w:rsidP="007F5641">
            <w:pPr>
              <w:pStyle w:val="TableText"/>
              <w:spacing w:before="0" w:after="0" w:line="240" w:lineRule="auto"/>
              <w:jc w:val="right"/>
            </w:pPr>
            <w:r w:rsidRPr="00B6173C">
              <w:t>37</w:t>
            </w:r>
          </w:p>
        </w:tc>
        <w:tc>
          <w:tcPr>
            <w:tcW w:w="442" w:type="pct"/>
            <w:tcBorders>
              <w:top w:val="single" w:sz="4" w:space="0" w:color="auto"/>
              <w:left w:val="nil"/>
              <w:bottom w:val="nil"/>
              <w:right w:val="nil"/>
            </w:tcBorders>
          </w:tcPr>
          <w:p w14:paraId="4B92E08F" w14:textId="77777777" w:rsidR="00986E71" w:rsidRPr="00B6173C" w:rsidRDefault="00986E71" w:rsidP="007F5641">
            <w:pPr>
              <w:pStyle w:val="TableText"/>
              <w:spacing w:before="0" w:after="0" w:line="240" w:lineRule="auto"/>
            </w:pPr>
            <w:r w:rsidRPr="00B6173C">
              <w:t>Summer</w:t>
            </w:r>
          </w:p>
        </w:tc>
        <w:tc>
          <w:tcPr>
            <w:tcW w:w="441" w:type="pct"/>
            <w:tcBorders>
              <w:top w:val="single" w:sz="4" w:space="0" w:color="auto"/>
              <w:left w:val="nil"/>
              <w:bottom w:val="nil"/>
              <w:right w:val="nil"/>
            </w:tcBorders>
          </w:tcPr>
          <w:p w14:paraId="5CBD9953" w14:textId="77777777" w:rsidR="00986E71" w:rsidRPr="00B6173C" w:rsidRDefault="00986E71" w:rsidP="007F5641">
            <w:pPr>
              <w:pStyle w:val="TableText"/>
              <w:spacing w:before="0" w:after="0" w:line="240" w:lineRule="auto"/>
              <w:jc w:val="right"/>
            </w:pPr>
            <w:r w:rsidRPr="00B6173C">
              <w:t>25</w:t>
            </w:r>
          </w:p>
          <w:p w14:paraId="70AFFB03" w14:textId="77777777" w:rsidR="00986E71" w:rsidRPr="00B6173C" w:rsidRDefault="00986E71" w:rsidP="007F5641">
            <w:pPr>
              <w:pStyle w:val="TableText"/>
              <w:spacing w:before="0" w:after="0" w:line="240" w:lineRule="auto"/>
              <w:jc w:val="right"/>
            </w:pPr>
            <w:r w:rsidRPr="00B6173C">
              <w:t>75</w:t>
            </w:r>
          </w:p>
        </w:tc>
        <w:tc>
          <w:tcPr>
            <w:tcW w:w="442" w:type="pct"/>
            <w:tcBorders>
              <w:top w:val="single" w:sz="4" w:space="0" w:color="auto"/>
              <w:left w:val="nil"/>
              <w:bottom w:val="nil"/>
              <w:right w:val="nil"/>
            </w:tcBorders>
          </w:tcPr>
          <w:p w14:paraId="2A3D9794" w14:textId="77777777" w:rsidR="00986E71" w:rsidRPr="00B6173C" w:rsidRDefault="00986E71" w:rsidP="007F5641">
            <w:pPr>
              <w:pStyle w:val="TableText"/>
              <w:spacing w:before="0" w:after="0" w:line="240" w:lineRule="auto"/>
              <w:jc w:val="right"/>
            </w:pPr>
            <w:r w:rsidRPr="00B6173C">
              <w:t>17</w:t>
            </w:r>
          </w:p>
          <w:p w14:paraId="17ECDB6A" w14:textId="77777777" w:rsidR="00986E71" w:rsidRPr="00B6173C" w:rsidRDefault="00986E71" w:rsidP="007F5641">
            <w:pPr>
              <w:pStyle w:val="TableText"/>
              <w:spacing w:before="0" w:after="0" w:line="240" w:lineRule="auto"/>
              <w:jc w:val="right"/>
            </w:pPr>
            <w:r w:rsidRPr="00B6173C">
              <w:t>42</w:t>
            </w:r>
          </w:p>
        </w:tc>
        <w:tc>
          <w:tcPr>
            <w:tcW w:w="441" w:type="pct"/>
            <w:tcBorders>
              <w:top w:val="single" w:sz="4" w:space="0" w:color="auto"/>
              <w:left w:val="nil"/>
              <w:bottom w:val="nil"/>
              <w:right w:val="nil"/>
            </w:tcBorders>
          </w:tcPr>
          <w:p w14:paraId="74AA3265" w14:textId="77777777" w:rsidR="00986E71" w:rsidRPr="00B6173C" w:rsidRDefault="00986E71" w:rsidP="007F5641">
            <w:pPr>
              <w:pStyle w:val="TableText"/>
              <w:spacing w:before="0" w:after="0" w:line="240" w:lineRule="auto"/>
              <w:jc w:val="right"/>
            </w:pPr>
            <w:r w:rsidRPr="00B6173C">
              <w:t>1.3</w:t>
            </w:r>
          </w:p>
          <w:p w14:paraId="405C3212" w14:textId="77777777" w:rsidR="00986E71" w:rsidRPr="00B6173C" w:rsidRDefault="00986E71" w:rsidP="007F5641">
            <w:pPr>
              <w:pStyle w:val="TableText"/>
              <w:spacing w:before="0" w:after="0" w:line="240" w:lineRule="auto"/>
              <w:jc w:val="right"/>
            </w:pPr>
            <w:r w:rsidRPr="00B6173C">
              <w:t>2.8</w:t>
            </w:r>
          </w:p>
        </w:tc>
        <w:tc>
          <w:tcPr>
            <w:tcW w:w="380" w:type="pct"/>
            <w:tcBorders>
              <w:top w:val="single" w:sz="4" w:space="0" w:color="auto"/>
              <w:left w:val="nil"/>
              <w:bottom w:val="nil"/>
              <w:right w:val="nil"/>
            </w:tcBorders>
          </w:tcPr>
          <w:p w14:paraId="2BF9AD3D" w14:textId="77777777" w:rsidR="00986E71" w:rsidRPr="00B6173C" w:rsidRDefault="00986E71" w:rsidP="007F5641">
            <w:pPr>
              <w:pStyle w:val="TableText"/>
              <w:spacing w:before="0" w:after="0" w:line="240" w:lineRule="auto"/>
              <w:jc w:val="right"/>
            </w:pPr>
            <w:r w:rsidRPr="00B6173C">
              <w:t>0.007</w:t>
            </w:r>
          </w:p>
          <w:p w14:paraId="2477C8B1" w14:textId="77777777" w:rsidR="00986E71" w:rsidRPr="00B6173C" w:rsidRDefault="00986E71" w:rsidP="007F5641">
            <w:pPr>
              <w:pStyle w:val="TableText"/>
              <w:spacing w:before="0" w:after="0" w:line="240" w:lineRule="auto"/>
              <w:jc w:val="right"/>
            </w:pPr>
            <w:r w:rsidRPr="00B6173C">
              <w:t>0.028</w:t>
            </w:r>
          </w:p>
        </w:tc>
        <w:tc>
          <w:tcPr>
            <w:tcW w:w="500" w:type="pct"/>
            <w:tcBorders>
              <w:top w:val="single" w:sz="4" w:space="0" w:color="auto"/>
              <w:left w:val="nil"/>
              <w:bottom w:val="nil"/>
              <w:right w:val="nil"/>
            </w:tcBorders>
            <w:shd w:val="clear" w:color="auto" w:fill="auto"/>
          </w:tcPr>
          <w:p w14:paraId="225AE560" w14:textId="77777777" w:rsidR="00986E71" w:rsidRPr="00B6173C" w:rsidRDefault="00986E71" w:rsidP="007F5641">
            <w:pPr>
              <w:pStyle w:val="TableText"/>
              <w:spacing w:before="0" w:after="0" w:line="240" w:lineRule="auto"/>
              <w:jc w:val="right"/>
            </w:pPr>
            <w:r w:rsidRPr="00B6173C">
              <w:t>99</w:t>
            </w:r>
          </w:p>
          <w:p w14:paraId="141E5AC3" w14:textId="77777777" w:rsidR="00986E71" w:rsidRPr="00B6173C" w:rsidRDefault="00986E71" w:rsidP="007F5641">
            <w:pPr>
              <w:pStyle w:val="TableText"/>
              <w:spacing w:before="0" w:after="0" w:line="240" w:lineRule="auto"/>
              <w:jc w:val="right"/>
            </w:pPr>
            <w:r w:rsidRPr="00B6173C">
              <w:t>&gt;99</w:t>
            </w:r>
          </w:p>
        </w:tc>
      </w:tr>
      <w:tr w:rsidR="00986E71" w:rsidRPr="00B6173C" w:rsidDel="00EC6597" w14:paraId="4080211A" w14:textId="77777777" w:rsidTr="00A93A04">
        <w:trPr>
          <w:cantSplit/>
        </w:trPr>
        <w:tc>
          <w:tcPr>
            <w:tcW w:w="736" w:type="pct"/>
            <w:tcBorders>
              <w:top w:val="nil"/>
              <w:left w:val="nil"/>
              <w:bottom w:val="nil"/>
              <w:right w:val="nil"/>
            </w:tcBorders>
          </w:tcPr>
          <w:p w14:paraId="0BAB2639" w14:textId="77777777" w:rsidR="00986E71" w:rsidRPr="00B6173C" w:rsidRDefault="00986E71" w:rsidP="007F5641">
            <w:pPr>
              <w:pStyle w:val="TableText"/>
              <w:spacing w:before="0" w:after="0" w:line="240" w:lineRule="auto"/>
            </w:pPr>
            <w:r w:rsidRPr="00B6173C">
              <w:t>Tasmania</w:t>
            </w:r>
          </w:p>
        </w:tc>
        <w:tc>
          <w:tcPr>
            <w:tcW w:w="439" w:type="pct"/>
            <w:tcBorders>
              <w:top w:val="nil"/>
              <w:left w:val="nil"/>
              <w:bottom w:val="nil"/>
              <w:right w:val="nil"/>
            </w:tcBorders>
          </w:tcPr>
          <w:p w14:paraId="3FE614E0" w14:textId="77777777" w:rsidR="00986E71" w:rsidRPr="00B6173C" w:rsidRDefault="00986E71" w:rsidP="007F5641">
            <w:pPr>
              <w:pStyle w:val="TableText"/>
              <w:spacing w:before="0" w:after="0" w:line="240" w:lineRule="auto"/>
              <w:jc w:val="right"/>
            </w:pPr>
            <w:r w:rsidRPr="00B6173C">
              <w:t>5.4</w:t>
            </w:r>
          </w:p>
        </w:tc>
        <w:tc>
          <w:tcPr>
            <w:tcW w:w="589" w:type="pct"/>
            <w:tcBorders>
              <w:top w:val="nil"/>
              <w:left w:val="nil"/>
              <w:bottom w:val="nil"/>
              <w:right w:val="nil"/>
            </w:tcBorders>
          </w:tcPr>
          <w:p w14:paraId="78BBA9BE" w14:textId="77777777" w:rsidR="00986E71" w:rsidRPr="00B6173C" w:rsidRDefault="00986E71" w:rsidP="007F5641">
            <w:pPr>
              <w:pStyle w:val="TableText"/>
              <w:spacing w:before="0" w:after="0" w:line="240" w:lineRule="auto"/>
              <w:jc w:val="right"/>
            </w:pPr>
            <w:r w:rsidRPr="00B6173C">
              <w:t>0.07</w:t>
            </w:r>
          </w:p>
        </w:tc>
        <w:tc>
          <w:tcPr>
            <w:tcW w:w="589" w:type="pct"/>
            <w:tcBorders>
              <w:top w:val="nil"/>
              <w:left w:val="nil"/>
              <w:bottom w:val="nil"/>
              <w:right w:val="nil"/>
            </w:tcBorders>
          </w:tcPr>
          <w:p w14:paraId="526BCC18" w14:textId="77777777" w:rsidR="00986E71" w:rsidRPr="00B6173C" w:rsidRDefault="00986E71" w:rsidP="007F5641">
            <w:pPr>
              <w:pStyle w:val="TableText"/>
              <w:spacing w:before="0" w:after="0" w:line="240" w:lineRule="auto"/>
              <w:jc w:val="right"/>
            </w:pPr>
            <w:r w:rsidRPr="00B6173C">
              <w:t>32</w:t>
            </w:r>
          </w:p>
        </w:tc>
        <w:tc>
          <w:tcPr>
            <w:tcW w:w="442" w:type="pct"/>
            <w:tcBorders>
              <w:top w:val="nil"/>
              <w:left w:val="nil"/>
              <w:bottom w:val="nil"/>
              <w:right w:val="nil"/>
            </w:tcBorders>
          </w:tcPr>
          <w:p w14:paraId="0C81881E" w14:textId="77777777" w:rsidR="00986E71" w:rsidRPr="00B6173C" w:rsidRDefault="00986E71" w:rsidP="007F5641">
            <w:pPr>
              <w:pStyle w:val="TableText"/>
              <w:spacing w:before="0" w:after="0" w:line="240" w:lineRule="auto"/>
            </w:pPr>
            <w:r w:rsidRPr="00B6173C">
              <w:t>Winter</w:t>
            </w:r>
          </w:p>
        </w:tc>
        <w:tc>
          <w:tcPr>
            <w:tcW w:w="441" w:type="pct"/>
            <w:tcBorders>
              <w:top w:val="nil"/>
              <w:left w:val="nil"/>
              <w:bottom w:val="nil"/>
              <w:right w:val="nil"/>
            </w:tcBorders>
          </w:tcPr>
          <w:p w14:paraId="604FA0BE" w14:textId="77777777" w:rsidR="00986E71" w:rsidRPr="00B6173C" w:rsidRDefault="00986E71" w:rsidP="007F5641">
            <w:pPr>
              <w:pStyle w:val="TableText"/>
              <w:spacing w:before="0" w:after="0" w:line="240" w:lineRule="auto"/>
              <w:jc w:val="right"/>
            </w:pPr>
            <w:r w:rsidRPr="00B6173C">
              <w:t>25</w:t>
            </w:r>
          </w:p>
          <w:p w14:paraId="69D67B8D"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644ECAF4" w14:textId="77777777" w:rsidR="00986E71" w:rsidRPr="00B6173C" w:rsidRDefault="00986E71" w:rsidP="007F5641">
            <w:pPr>
              <w:pStyle w:val="TableText"/>
              <w:spacing w:before="0" w:after="0" w:line="240" w:lineRule="auto"/>
              <w:jc w:val="right"/>
            </w:pPr>
            <w:r w:rsidRPr="00B6173C">
              <w:t>12</w:t>
            </w:r>
          </w:p>
          <w:p w14:paraId="3DCCE0B6" w14:textId="77777777" w:rsidR="00986E71" w:rsidRPr="00B6173C" w:rsidRDefault="00986E71" w:rsidP="007F5641">
            <w:pPr>
              <w:pStyle w:val="TableText"/>
              <w:spacing w:before="0" w:after="0" w:line="240" w:lineRule="auto"/>
              <w:jc w:val="right"/>
            </w:pPr>
            <w:r w:rsidRPr="00B6173C">
              <w:t>23</w:t>
            </w:r>
          </w:p>
        </w:tc>
        <w:tc>
          <w:tcPr>
            <w:tcW w:w="441" w:type="pct"/>
            <w:tcBorders>
              <w:top w:val="nil"/>
              <w:left w:val="nil"/>
              <w:bottom w:val="nil"/>
              <w:right w:val="nil"/>
            </w:tcBorders>
          </w:tcPr>
          <w:p w14:paraId="77D5796F" w14:textId="77777777" w:rsidR="00986E71" w:rsidRPr="00B6173C" w:rsidRDefault="00986E71" w:rsidP="007F5641">
            <w:pPr>
              <w:pStyle w:val="TableText"/>
              <w:spacing w:before="0" w:after="0" w:line="240" w:lineRule="auto"/>
              <w:jc w:val="right"/>
            </w:pPr>
            <w:r w:rsidRPr="00B6173C">
              <w:t>1.3</w:t>
            </w:r>
          </w:p>
          <w:p w14:paraId="53A096ED" w14:textId="77777777" w:rsidR="00986E71" w:rsidRPr="00B6173C" w:rsidRDefault="00986E71" w:rsidP="007F5641">
            <w:pPr>
              <w:pStyle w:val="TableText"/>
              <w:spacing w:before="0" w:after="0" w:line="240" w:lineRule="auto"/>
              <w:jc w:val="right"/>
            </w:pPr>
            <w:r w:rsidRPr="00B6173C">
              <w:t>2.6</w:t>
            </w:r>
          </w:p>
        </w:tc>
        <w:tc>
          <w:tcPr>
            <w:tcW w:w="380" w:type="pct"/>
            <w:tcBorders>
              <w:top w:val="nil"/>
              <w:left w:val="nil"/>
              <w:bottom w:val="nil"/>
              <w:right w:val="nil"/>
            </w:tcBorders>
          </w:tcPr>
          <w:p w14:paraId="52CAE8D3" w14:textId="77777777" w:rsidR="00986E71" w:rsidRPr="00B6173C" w:rsidRDefault="00986E71" w:rsidP="007F5641">
            <w:pPr>
              <w:pStyle w:val="TableText"/>
              <w:spacing w:before="0" w:after="0" w:line="240" w:lineRule="auto"/>
              <w:jc w:val="right"/>
            </w:pPr>
            <w:r w:rsidRPr="00B6173C">
              <w:t>0.024</w:t>
            </w:r>
          </w:p>
          <w:p w14:paraId="4D52C19D" w14:textId="77777777" w:rsidR="00986E71" w:rsidRPr="00B6173C" w:rsidRDefault="00986E71" w:rsidP="007F5641">
            <w:pPr>
              <w:pStyle w:val="TableText"/>
              <w:spacing w:before="0" w:after="0" w:line="240" w:lineRule="auto"/>
              <w:jc w:val="right"/>
            </w:pPr>
            <w:r w:rsidRPr="00B6173C">
              <w:t>0.075</w:t>
            </w:r>
          </w:p>
        </w:tc>
        <w:tc>
          <w:tcPr>
            <w:tcW w:w="500" w:type="pct"/>
            <w:tcBorders>
              <w:top w:val="nil"/>
              <w:left w:val="nil"/>
              <w:bottom w:val="nil"/>
              <w:right w:val="nil"/>
            </w:tcBorders>
            <w:shd w:val="clear" w:color="auto" w:fill="auto"/>
          </w:tcPr>
          <w:p w14:paraId="7ADA9181" w14:textId="77777777" w:rsidR="00986E71" w:rsidRPr="00B6173C" w:rsidRDefault="00986E71" w:rsidP="007F5641">
            <w:pPr>
              <w:pStyle w:val="TableText"/>
              <w:spacing w:before="0" w:after="0" w:line="240" w:lineRule="auto"/>
              <w:jc w:val="right"/>
            </w:pPr>
            <w:r w:rsidRPr="00B6173C">
              <w:t>&gt;99</w:t>
            </w:r>
          </w:p>
          <w:p w14:paraId="2E0CEA2A" w14:textId="77777777" w:rsidR="00986E71" w:rsidRPr="00B6173C" w:rsidRDefault="00986E71" w:rsidP="007F5641">
            <w:pPr>
              <w:pStyle w:val="TableText"/>
              <w:spacing w:before="0" w:after="0" w:line="240" w:lineRule="auto"/>
              <w:jc w:val="right"/>
            </w:pPr>
            <w:r w:rsidRPr="00B6173C">
              <w:t>&gt;99</w:t>
            </w:r>
          </w:p>
        </w:tc>
      </w:tr>
      <w:tr w:rsidR="00986E71" w:rsidRPr="00B6173C" w:rsidDel="00EC6597" w14:paraId="581A9923" w14:textId="77777777" w:rsidTr="00A93A04">
        <w:trPr>
          <w:cantSplit/>
        </w:trPr>
        <w:tc>
          <w:tcPr>
            <w:tcW w:w="736" w:type="pct"/>
            <w:tcBorders>
              <w:top w:val="nil"/>
              <w:left w:val="nil"/>
              <w:bottom w:val="nil"/>
              <w:right w:val="nil"/>
            </w:tcBorders>
          </w:tcPr>
          <w:p w14:paraId="0E82C61A" w14:textId="77777777" w:rsidR="00986E71" w:rsidRPr="00B6173C" w:rsidRDefault="00986E71" w:rsidP="007F5641">
            <w:pPr>
              <w:pStyle w:val="TableText"/>
              <w:spacing w:before="0" w:after="0" w:line="240" w:lineRule="auto"/>
            </w:pPr>
            <w:r w:rsidRPr="00B6173C">
              <w:t>South Australia</w:t>
            </w:r>
          </w:p>
        </w:tc>
        <w:tc>
          <w:tcPr>
            <w:tcW w:w="439" w:type="pct"/>
            <w:tcBorders>
              <w:top w:val="nil"/>
              <w:left w:val="nil"/>
              <w:bottom w:val="nil"/>
              <w:right w:val="nil"/>
            </w:tcBorders>
          </w:tcPr>
          <w:p w14:paraId="49F69D40" w14:textId="77777777" w:rsidR="00986E71" w:rsidRPr="00B6173C" w:rsidRDefault="00986E71" w:rsidP="007F5641">
            <w:pPr>
              <w:pStyle w:val="TableText"/>
              <w:spacing w:before="0" w:after="0" w:line="240" w:lineRule="auto"/>
              <w:jc w:val="right"/>
            </w:pPr>
            <w:r w:rsidRPr="00B6173C">
              <w:t>1.2</w:t>
            </w:r>
          </w:p>
        </w:tc>
        <w:tc>
          <w:tcPr>
            <w:tcW w:w="589" w:type="pct"/>
            <w:tcBorders>
              <w:top w:val="nil"/>
              <w:left w:val="nil"/>
              <w:bottom w:val="nil"/>
              <w:right w:val="nil"/>
            </w:tcBorders>
          </w:tcPr>
          <w:p w14:paraId="14FB76DF" w14:textId="77777777" w:rsidR="00986E71" w:rsidRPr="00B6173C" w:rsidRDefault="00986E71" w:rsidP="007F5641">
            <w:pPr>
              <w:pStyle w:val="TableText"/>
              <w:spacing w:before="0" w:after="0" w:line="240" w:lineRule="auto"/>
              <w:jc w:val="right"/>
            </w:pPr>
            <w:r w:rsidRPr="00B6173C">
              <w:t>0.10</w:t>
            </w:r>
          </w:p>
        </w:tc>
        <w:tc>
          <w:tcPr>
            <w:tcW w:w="589" w:type="pct"/>
            <w:tcBorders>
              <w:top w:val="nil"/>
              <w:left w:val="nil"/>
              <w:bottom w:val="nil"/>
              <w:right w:val="nil"/>
            </w:tcBorders>
          </w:tcPr>
          <w:p w14:paraId="0E0BFB97" w14:textId="77777777" w:rsidR="00986E71" w:rsidRPr="00B6173C" w:rsidRDefault="00986E71" w:rsidP="007F5641">
            <w:pPr>
              <w:pStyle w:val="TableText"/>
              <w:spacing w:before="0" w:after="0" w:line="240" w:lineRule="auto"/>
              <w:jc w:val="right"/>
            </w:pPr>
            <w:r w:rsidRPr="00B6173C">
              <w:t>47</w:t>
            </w:r>
          </w:p>
        </w:tc>
        <w:tc>
          <w:tcPr>
            <w:tcW w:w="442" w:type="pct"/>
            <w:tcBorders>
              <w:top w:val="nil"/>
              <w:left w:val="nil"/>
              <w:bottom w:val="nil"/>
              <w:right w:val="nil"/>
            </w:tcBorders>
          </w:tcPr>
          <w:p w14:paraId="7CBF9AA1"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5D9C1D54" w14:textId="77777777" w:rsidR="00986E71" w:rsidRPr="00B6173C" w:rsidRDefault="00986E71" w:rsidP="007F5641">
            <w:pPr>
              <w:pStyle w:val="TableText"/>
              <w:spacing w:before="0" w:after="0" w:line="240" w:lineRule="auto"/>
              <w:jc w:val="right"/>
            </w:pPr>
            <w:r w:rsidRPr="00B6173C">
              <w:t>25</w:t>
            </w:r>
          </w:p>
          <w:p w14:paraId="491E0FAF"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214C8332" w14:textId="77777777" w:rsidR="00986E71" w:rsidRPr="00B6173C" w:rsidRDefault="00986E71" w:rsidP="007F5641">
            <w:pPr>
              <w:pStyle w:val="TableText"/>
              <w:spacing w:before="0" w:after="0" w:line="240" w:lineRule="auto"/>
              <w:jc w:val="right"/>
            </w:pPr>
            <w:r w:rsidRPr="00B6173C">
              <w:t>19</w:t>
            </w:r>
          </w:p>
          <w:p w14:paraId="0F51C7BE" w14:textId="77777777" w:rsidR="00986E71" w:rsidRPr="00B6173C" w:rsidRDefault="00986E71" w:rsidP="007F5641">
            <w:pPr>
              <w:pStyle w:val="TableText"/>
              <w:spacing w:before="0" w:after="0" w:line="240" w:lineRule="auto"/>
              <w:jc w:val="right"/>
            </w:pPr>
            <w:r w:rsidRPr="00B6173C">
              <w:t>34</w:t>
            </w:r>
          </w:p>
        </w:tc>
        <w:tc>
          <w:tcPr>
            <w:tcW w:w="441" w:type="pct"/>
            <w:tcBorders>
              <w:top w:val="nil"/>
              <w:left w:val="nil"/>
              <w:bottom w:val="nil"/>
              <w:right w:val="nil"/>
            </w:tcBorders>
          </w:tcPr>
          <w:p w14:paraId="4F688ECD" w14:textId="77777777" w:rsidR="00986E71" w:rsidRPr="00B6173C" w:rsidRDefault="00986E71" w:rsidP="007F5641">
            <w:pPr>
              <w:pStyle w:val="TableText"/>
              <w:spacing w:before="0" w:after="0" w:line="240" w:lineRule="auto"/>
              <w:jc w:val="right"/>
            </w:pPr>
            <w:r w:rsidRPr="00B6173C">
              <w:t>1.3</w:t>
            </w:r>
          </w:p>
          <w:p w14:paraId="793B32F3" w14:textId="77777777" w:rsidR="00986E71" w:rsidRPr="00B6173C" w:rsidRDefault="00986E71" w:rsidP="007F5641">
            <w:pPr>
              <w:pStyle w:val="TableText"/>
              <w:spacing w:before="0" w:after="0" w:line="240" w:lineRule="auto"/>
              <w:jc w:val="right"/>
            </w:pPr>
            <w:r w:rsidRPr="00B6173C">
              <w:t>3.0</w:t>
            </w:r>
          </w:p>
        </w:tc>
        <w:tc>
          <w:tcPr>
            <w:tcW w:w="380" w:type="pct"/>
            <w:tcBorders>
              <w:top w:val="nil"/>
              <w:left w:val="nil"/>
              <w:bottom w:val="nil"/>
              <w:right w:val="nil"/>
            </w:tcBorders>
          </w:tcPr>
          <w:p w14:paraId="6F1E845E" w14:textId="77777777" w:rsidR="00986E71" w:rsidRPr="00B6173C" w:rsidRDefault="00986E71" w:rsidP="007F5641">
            <w:pPr>
              <w:pStyle w:val="TableText"/>
              <w:spacing w:before="0" w:after="0" w:line="240" w:lineRule="auto"/>
              <w:jc w:val="right"/>
            </w:pPr>
            <w:r w:rsidRPr="00B6173C">
              <w:t>0.005</w:t>
            </w:r>
          </w:p>
          <w:p w14:paraId="00C9002A" w14:textId="77777777" w:rsidR="00986E71" w:rsidRPr="00B6173C" w:rsidRDefault="00986E71" w:rsidP="007F5641">
            <w:pPr>
              <w:pStyle w:val="TableText"/>
              <w:spacing w:before="0" w:after="0" w:line="240" w:lineRule="auto"/>
              <w:jc w:val="right"/>
            </w:pPr>
            <w:r w:rsidRPr="00B6173C">
              <w:t>0.013</w:t>
            </w:r>
          </w:p>
        </w:tc>
        <w:tc>
          <w:tcPr>
            <w:tcW w:w="500" w:type="pct"/>
            <w:tcBorders>
              <w:top w:val="nil"/>
              <w:left w:val="nil"/>
              <w:bottom w:val="nil"/>
              <w:right w:val="nil"/>
            </w:tcBorders>
            <w:shd w:val="clear" w:color="auto" w:fill="auto"/>
          </w:tcPr>
          <w:p w14:paraId="3A180208" w14:textId="77777777" w:rsidR="00986E71" w:rsidRPr="00B6173C" w:rsidRDefault="00986E71" w:rsidP="007F5641">
            <w:pPr>
              <w:pStyle w:val="TableText"/>
              <w:spacing w:before="0" w:after="0" w:line="240" w:lineRule="auto"/>
              <w:jc w:val="right"/>
              <w:rPr>
                <w:b/>
                <w:bCs/>
              </w:rPr>
            </w:pPr>
            <w:r w:rsidRPr="00B6173C">
              <w:rPr>
                <w:b/>
                <w:bCs/>
              </w:rPr>
              <w:t>89</w:t>
            </w:r>
          </w:p>
          <w:p w14:paraId="4612BE48" w14:textId="77777777" w:rsidR="00986E71" w:rsidRPr="00B6173C" w:rsidRDefault="00986E71" w:rsidP="007F5641">
            <w:pPr>
              <w:pStyle w:val="TableText"/>
              <w:spacing w:before="0" w:after="0" w:line="240" w:lineRule="auto"/>
              <w:jc w:val="right"/>
            </w:pPr>
            <w:r w:rsidRPr="00B6173C">
              <w:t>&gt;99</w:t>
            </w:r>
          </w:p>
        </w:tc>
      </w:tr>
      <w:tr w:rsidR="00986E71" w:rsidRPr="00B6173C" w:rsidDel="00EC6597" w14:paraId="7B0CBA68" w14:textId="77777777" w:rsidTr="00A93A04">
        <w:trPr>
          <w:cantSplit/>
        </w:trPr>
        <w:tc>
          <w:tcPr>
            <w:tcW w:w="736" w:type="pct"/>
            <w:tcBorders>
              <w:top w:val="nil"/>
              <w:left w:val="nil"/>
              <w:bottom w:val="nil"/>
              <w:right w:val="nil"/>
            </w:tcBorders>
          </w:tcPr>
          <w:p w14:paraId="0F71AA69" w14:textId="77777777" w:rsidR="00986E71" w:rsidRPr="00B6173C" w:rsidRDefault="00986E71" w:rsidP="007F5641">
            <w:pPr>
              <w:pStyle w:val="TableText"/>
              <w:spacing w:before="0" w:after="0" w:line="240" w:lineRule="auto"/>
            </w:pPr>
            <w:r w:rsidRPr="00B6173C">
              <w:t>Western Australia</w:t>
            </w:r>
          </w:p>
        </w:tc>
        <w:tc>
          <w:tcPr>
            <w:tcW w:w="439" w:type="pct"/>
            <w:tcBorders>
              <w:top w:val="nil"/>
              <w:left w:val="nil"/>
              <w:bottom w:val="nil"/>
              <w:right w:val="nil"/>
            </w:tcBorders>
          </w:tcPr>
          <w:p w14:paraId="16A337B1" w14:textId="77777777" w:rsidR="00986E71" w:rsidRPr="00B6173C" w:rsidRDefault="00986E71" w:rsidP="007F5641">
            <w:pPr>
              <w:pStyle w:val="TableText"/>
              <w:spacing w:before="0" w:after="0" w:line="240" w:lineRule="auto"/>
              <w:jc w:val="right"/>
            </w:pPr>
            <w:r w:rsidRPr="00B6173C">
              <w:t>1.6</w:t>
            </w:r>
          </w:p>
        </w:tc>
        <w:tc>
          <w:tcPr>
            <w:tcW w:w="589" w:type="pct"/>
            <w:tcBorders>
              <w:top w:val="nil"/>
              <w:left w:val="nil"/>
              <w:bottom w:val="nil"/>
              <w:right w:val="nil"/>
            </w:tcBorders>
          </w:tcPr>
          <w:p w14:paraId="0E9C47F6" w14:textId="77777777" w:rsidR="00986E71" w:rsidRPr="00B6173C" w:rsidRDefault="00986E71" w:rsidP="007F5641">
            <w:pPr>
              <w:pStyle w:val="TableText"/>
              <w:spacing w:before="0" w:after="0" w:line="240" w:lineRule="auto"/>
              <w:jc w:val="right"/>
            </w:pPr>
            <w:r w:rsidRPr="00B6173C">
              <w:t>0.02</w:t>
            </w:r>
          </w:p>
        </w:tc>
        <w:tc>
          <w:tcPr>
            <w:tcW w:w="589" w:type="pct"/>
            <w:tcBorders>
              <w:top w:val="nil"/>
              <w:left w:val="nil"/>
              <w:bottom w:val="nil"/>
              <w:right w:val="nil"/>
            </w:tcBorders>
          </w:tcPr>
          <w:p w14:paraId="1C8166DC" w14:textId="77777777" w:rsidR="00986E71" w:rsidRPr="00B6173C" w:rsidRDefault="00986E71" w:rsidP="007F5641">
            <w:pPr>
              <w:pStyle w:val="TableText"/>
              <w:spacing w:before="0" w:after="0" w:line="240" w:lineRule="auto"/>
              <w:jc w:val="right"/>
            </w:pPr>
            <w:r w:rsidRPr="00B6173C">
              <w:t>9.6</w:t>
            </w:r>
          </w:p>
        </w:tc>
        <w:tc>
          <w:tcPr>
            <w:tcW w:w="442" w:type="pct"/>
            <w:tcBorders>
              <w:top w:val="nil"/>
              <w:left w:val="nil"/>
              <w:bottom w:val="nil"/>
              <w:right w:val="nil"/>
            </w:tcBorders>
          </w:tcPr>
          <w:p w14:paraId="2B53CC22" w14:textId="77777777" w:rsidR="00986E71" w:rsidRPr="00B6173C" w:rsidRDefault="00986E71" w:rsidP="007F5641">
            <w:pPr>
              <w:pStyle w:val="TableText"/>
              <w:spacing w:before="0" w:after="0" w:line="240" w:lineRule="auto"/>
            </w:pPr>
            <w:r w:rsidRPr="00B6173C">
              <w:t>Summer</w:t>
            </w:r>
          </w:p>
        </w:tc>
        <w:tc>
          <w:tcPr>
            <w:tcW w:w="441" w:type="pct"/>
            <w:tcBorders>
              <w:top w:val="nil"/>
              <w:left w:val="nil"/>
              <w:bottom w:val="nil"/>
              <w:right w:val="nil"/>
            </w:tcBorders>
          </w:tcPr>
          <w:p w14:paraId="48CAEF65" w14:textId="77777777" w:rsidR="00986E71" w:rsidRPr="00B6173C" w:rsidRDefault="00986E71" w:rsidP="007F5641">
            <w:pPr>
              <w:pStyle w:val="TableText"/>
              <w:spacing w:before="0" w:after="0" w:line="240" w:lineRule="auto"/>
              <w:jc w:val="right"/>
            </w:pPr>
            <w:r w:rsidRPr="00B6173C">
              <w:t>25</w:t>
            </w:r>
          </w:p>
          <w:p w14:paraId="2C4ED4A1"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673FDD48" w14:textId="77777777" w:rsidR="00986E71" w:rsidRPr="00B6173C" w:rsidRDefault="00986E71" w:rsidP="007F5641">
            <w:pPr>
              <w:pStyle w:val="TableText"/>
              <w:spacing w:before="0" w:after="0" w:line="240" w:lineRule="auto"/>
              <w:jc w:val="right"/>
            </w:pPr>
            <w:r w:rsidRPr="00B6173C">
              <w:t>19</w:t>
            </w:r>
          </w:p>
          <w:p w14:paraId="18190739" w14:textId="77777777" w:rsidR="00986E71" w:rsidRPr="00B6173C" w:rsidRDefault="00986E71" w:rsidP="007F5641">
            <w:pPr>
              <w:pStyle w:val="TableText"/>
              <w:spacing w:before="0" w:after="0" w:line="240" w:lineRule="auto"/>
              <w:jc w:val="right"/>
            </w:pPr>
            <w:r w:rsidRPr="00B6173C">
              <w:t>34</w:t>
            </w:r>
          </w:p>
        </w:tc>
        <w:tc>
          <w:tcPr>
            <w:tcW w:w="441" w:type="pct"/>
            <w:tcBorders>
              <w:top w:val="nil"/>
              <w:left w:val="nil"/>
              <w:bottom w:val="nil"/>
              <w:right w:val="nil"/>
            </w:tcBorders>
          </w:tcPr>
          <w:p w14:paraId="1336D70C" w14:textId="77777777" w:rsidR="00986E71" w:rsidRPr="00B6173C" w:rsidRDefault="00986E71" w:rsidP="007F5641">
            <w:pPr>
              <w:pStyle w:val="TableText"/>
              <w:spacing w:before="0" w:after="0" w:line="240" w:lineRule="auto"/>
              <w:jc w:val="right"/>
            </w:pPr>
            <w:r w:rsidRPr="00B6173C">
              <w:t>1.3</w:t>
            </w:r>
          </w:p>
          <w:p w14:paraId="39E4A9D2" w14:textId="77777777" w:rsidR="00986E71" w:rsidRPr="00B6173C" w:rsidRDefault="00986E71" w:rsidP="007F5641">
            <w:pPr>
              <w:pStyle w:val="TableText"/>
              <w:spacing w:before="0" w:after="0" w:line="240" w:lineRule="auto"/>
              <w:jc w:val="right"/>
            </w:pPr>
            <w:r w:rsidRPr="00B6173C">
              <w:t>2.9</w:t>
            </w:r>
          </w:p>
        </w:tc>
        <w:tc>
          <w:tcPr>
            <w:tcW w:w="380" w:type="pct"/>
            <w:tcBorders>
              <w:top w:val="nil"/>
              <w:left w:val="nil"/>
              <w:bottom w:val="nil"/>
              <w:right w:val="nil"/>
            </w:tcBorders>
          </w:tcPr>
          <w:p w14:paraId="1453BB8D" w14:textId="77777777" w:rsidR="00986E71" w:rsidRPr="00B6173C" w:rsidRDefault="00986E71" w:rsidP="007F5641">
            <w:pPr>
              <w:pStyle w:val="TableText"/>
              <w:spacing w:before="0" w:after="0" w:line="240" w:lineRule="auto"/>
              <w:jc w:val="right"/>
            </w:pPr>
            <w:r w:rsidRPr="00B6173C">
              <w:t>0.001</w:t>
            </w:r>
          </w:p>
          <w:p w14:paraId="6B4ED707" w14:textId="77777777" w:rsidR="00986E71" w:rsidRPr="00B6173C" w:rsidRDefault="00986E71" w:rsidP="007F5641">
            <w:pPr>
              <w:pStyle w:val="TableText"/>
              <w:spacing w:before="0" w:after="0" w:line="240" w:lineRule="auto"/>
              <w:jc w:val="right"/>
            </w:pPr>
            <w:r w:rsidRPr="00B6173C">
              <w:t>0.008</w:t>
            </w:r>
          </w:p>
        </w:tc>
        <w:tc>
          <w:tcPr>
            <w:tcW w:w="500" w:type="pct"/>
            <w:tcBorders>
              <w:top w:val="nil"/>
              <w:left w:val="nil"/>
              <w:bottom w:val="nil"/>
              <w:right w:val="nil"/>
            </w:tcBorders>
            <w:shd w:val="clear" w:color="auto" w:fill="auto"/>
          </w:tcPr>
          <w:p w14:paraId="4A9C1A55" w14:textId="77777777" w:rsidR="00986E71" w:rsidRPr="00B6173C" w:rsidRDefault="00986E71" w:rsidP="007F5641">
            <w:pPr>
              <w:pStyle w:val="TableText"/>
              <w:spacing w:before="0" w:after="0" w:line="240" w:lineRule="auto"/>
              <w:jc w:val="right"/>
            </w:pPr>
            <w:r w:rsidRPr="00B6173C">
              <w:t>&gt;99</w:t>
            </w:r>
          </w:p>
          <w:p w14:paraId="61AB1335" w14:textId="77777777" w:rsidR="00986E71" w:rsidRPr="00B6173C" w:rsidRDefault="00986E71" w:rsidP="007F5641">
            <w:pPr>
              <w:pStyle w:val="TableText"/>
              <w:spacing w:before="0" w:after="0" w:line="240" w:lineRule="auto"/>
              <w:jc w:val="right"/>
            </w:pPr>
            <w:r w:rsidRPr="00B6173C">
              <w:t>&gt;99</w:t>
            </w:r>
          </w:p>
        </w:tc>
      </w:tr>
      <w:tr w:rsidR="00986E71" w:rsidRPr="00B6173C" w:rsidDel="00EC6597" w14:paraId="7A8E1AF3" w14:textId="77777777" w:rsidTr="00A93A04">
        <w:trPr>
          <w:cantSplit/>
        </w:trPr>
        <w:tc>
          <w:tcPr>
            <w:tcW w:w="736" w:type="pct"/>
            <w:tcBorders>
              <w:top w:val="nil"/>
              <w:left w:val="nil"/>
              <w:bottom w:val="nil"/>
              <w:right w:val="nil"/>
            </w:tcBorders>
          </w:tcPr>
          <w:p w14:paraId="32582609" w14:textId="77777777" w:rsidR="00986E71" w:rsidRPr="00B6173C" w:rsidRDefault="00986E71" w:rsidP="007F5641">
            <w:pPr>
              <w:pStyle w:val="TableText"/>
              <w:spacing w:before="0" w:after="0" w:line="240" w:lineRule="auto"/>
            </w:pPr>
            <w:r w:rsidRPr="00B6173C">
              <w:t>Wet Tropics</w:t>
            </w:r>
          </w:p>
        </w:tc>
        <w:tc>
          <w:tcPr>
            <w:tcW w:w="439" w:type="pct"/>
            <w:tcBorders>
              <w:top w:val="nil"/>
              <w:left w:val="nil"/>
              <w:bottom w:val="nil"/>
              <w:right w:val="nil"/>
            </w:tcBorders>
          </w:tcPr>
          <w:p w14:paraId="7AB803A7" w14:textId="77777777" w:rsidR="00986E71" w:rsidRPr="00B6173C" w:rsidRDefault="00986E71" w:rsidP="007F5641">
            <w:pPr>
              <w:pStyle w:val="TableText"/>
              <w:spacing w:before="0" w:after="0" w:line="240" w:lineRule="auto"/>
              <w:jc w:val="right"/>
            </w:pPr>
            <w:r w:rsidRPr="00B6173C">
              <w:t>3.0</w:t>
            </w:r>
          </w:p>
        </w:tc>
        <w:tc>
          <w:tcPr>
            <w:tcW w:w="589" w:type="pct"/>
            <w:tcBorders>
              <w:top w:val="nil"/>
              <w:left w:val="nil"/>
              <w:bottom w:val="nil"/>
              <w:right w:val="nil"/>
            </w:tcBorders>
          </w:tcPr>
          <w:p w14:paraId="00711C73" w14:textId="77777777" w:rsidR="00986E71" w:rsidRPr="00B6173C" w:rsidRDefault="00986E71" w:rsidP="007F5641">
            <w:pPr>
              <w:pStyle w:val="TableText"/>
              <w:spacing w:before="0" w:after="0" w:line="240" w:lineRule="auto"/>
              <w:jc w:val="right"/>
            </w:pPr>
            <w:r w:rsidRPr="00B6173C">
              <w:t>0.06</w:t>
            </w:r>
          </w:p>
        </w:tc>
        <w:tc>
          <w:tcPr>
            <w:tcW w:w="589" w:type="pct"/>
            <w:tcBorders>
              <w:top w:val="nil"/>
              <w:left w:val="nil"/>
              <w:bottom w:val="nil"/>
              <w:right w:val="nil"/>
            </w:tcBorders>
          </w:tcPr>
          <w:p w14:paraId="0E5D2825" w14:textId="77777777" w:rsidR="00986E71" w:rsidRPr="00B6173C" w:rsidRDefault="00986E71" w:rsidP="007F5641">
            <w:pPr>
              <w:pStyle w:val="TableText"/>
              <w:spacing w:before="0" w:after="0" w:line="240" w:lineRule="auto"/>
              <w:jc w:val="right"/>
            </w:pPr>
            <w:r w:rsidRPr="00B6173C">
              <w:t>27</w:t>
            </w:r>
          </w:p>
        </w:tc>
        <w:tc>
          <w:tcPr>
            <w:tcW w:w="442" w:type="pct"/>
            <w:tcBorders>
              <w:top w:val="nil"/>
              <w:left w:val="nil"/>
              <w:bottom w:val="nil"/>
              <w:right w:val="nil"/>
            </w:tcBorders>
          </w:tcPr>
          <w:p w14:paraId="26D9C80B"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0BDC209C" w14:textId="77777777" w:rsidR="00986E71" w:rsidRPr="00B6173C" w:rsidRDefault="00986E71" w:rsidP="007F5641">
            <w:pPr>
              <w:pStyle w:val="TableText"/>
              <w:spacing w:before="0" w:after="0" w:line="240" w:lineRule="auto"/>
              <w:jc w:val="right"/>
            </w:pPr>
            <w:r w:rsidRPr="00B6173C">
              <w:t>25</w:t>
            </w:r>
          </w:p>
          <w:p w14:paraId="16DBAAE6"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0437E774" w14:textId="77777777" w:rsidR="00986E71" w:rsidRPr="00B6173C" w:rsidRDefault="00986E71" w:rsidP="007F5641">
            <w:pPr>
              <w:pStyle w:val="TableText"/>
              <w:spacing w:before="0" w:after="0" w:line="240" w:lineRule="auto"/>
              <w:jc w:val="right"/>
            </w:pPr>
            <w:r w:rsidRPr="00B6173C">
              <w:t>12</w:t>
            </w:r>
          </w:p>
          <w:p w14:paraId="6FB6F736" w14:textId="77777777" w:rsidR="00986E71" w:rsidRPr="00B6173C" w:rsidRDefault="00986E71" w:rsidP="007F5641">
            <w:pPr>
              <w:pStyle w:val="TableText"/>
              <w:spacing w:before="0" w:after="0" w:line="240" w:lineRule="auto"/>
              <w:jc w:val="right"/>
            </w:pPr>
            <w:r w:rsidRPr="00B6173C">
              <w:t>31</w:t>
            </w:r>
          </w:p>
        </w:tc>
        <w:tc>
          <w:tcPr>
            <w:tcW w:w="441" w:type="pct"/>
            <w:tcBorders>
              <w:top w:val="nil"/>
              <w:left w:val="nil"/>
              <w:bottom w:val="nil"/>
              <w:right w:val="nil"/>
            </w:tcBorders>
          </w:tcPr>
          <w:p w14:paraId="5936BF4D" w14:textId="77777777" w:rsidR="00986E71" w:rsidRPr="00B6173C" w:rsidRDefault="00986E71" w:rsidP="007F5641">
            <w:pPr>
              <w:pStyle w:val="TableText"/>
              <w:spacing w:before="0" w:after="0" w:line="240" w:lineRule="auto"/>
              <w:jc w:val="right"/>
            </w:pPr>
            <w:r w:rsidRPr="00B6173C">
              <w:t>0.6</w:t>
            </w:r>
          </w:p>
          <w:p w14:paraId="2455C5C4" w14:textId="77777777" w:rsidR="00986E71" w:rsidRPr="00B6173C" w:rsidRDefault="00986E71" w:rsidP="007F5641">
            <w:pPr>
              <w:pStyle w:val="TableText"/>
              <w:spacing w:before="0" w:after="0" w:line="240" w:lineRule="auto"/>
              <w:jc w:val="right"/>
            </w:pPr>
            <w:r w:rsidRPr="00B6173C">
              <w:t>1.4</w:t>
            </w:r>
          </w:p>
        </w:tc>
        <w:tc>
          <w:tcPr>
            <w:tcW w:w="380" w:type="pct"/>
            <w:tcBorders>
              <w:top w:val="nil"/>
              <w:left w:val="nil"/>
              <w:bottom w:val="nil"/>
              <w:right w:val="nil"/>
            </w:tcBorders>
          </w:tcPr>
          <w:p w14:paraId="0990AD0C" w14:textId="77777777" w:rsidR="00986E71" w:rsidRPr="00B6173C" w:rsidRDefault="00986E71" w:rsidP="007F5641">
            <w:pPr>
              <w:pStyle w:val="TableText"/>
              <w:spacing w:before="0" w:after="0" w:line="240" w:lineRule="auto"/>
              <w:jc w:val="right"/>
            </w:pPr>
            <w:r w:rsidRPr="00B6173C">
              <w:t>0.020</w:t>
            </w:r>
          </w:p>
          <w:p w14:paraId="0E4B6BB8" w14:textId="77777777" w:rsidR="00986E71" w:rsidRPr="00B6173C" w:rsidRDefault="00986E71" w:rsidP="007F5641">
            <w:pPr>
              <w:pStyle w:val="TableText"/>
              <w:spacing w:before="0" w:after="0" w:line="240" w:lineRule="auto"/>
              <w:jc w:val="right"/>
            </w:pPr>
            <w:r w:rsidRPr="00B6173C">
              <w:t>0.061</w:t>
            </w:r>
          </w:p>
        </w:tc>
        <w:tc>
          <w:tcPr>
            <w:tcW w:w="500" w:type="pct"/>
            <w:tcBorders>
              <w:top w:val="nil"/>
              <w:left w:val="nil"/>
              <w:bottom w:val="nil"/>
              <w:right w:val="nil"/>
            </w:tcBorders>
            <w:shd w:val="clear" w:color="auto" w:fill="auto"/>
          </w:tcPr>
          <w:p w14:paraId="7E703AD2" w14:textId="77777777" w:rsidR="00986E71" w:rsidRPr="00B6173C" w:rsidRDefault="00986E71" w:rsidP="007F5641">
            <w:pPr>
              <w:pStyle w:val="TableText"/>
              <w:spacing w:before="0" w:after="0" w:line="240" w:lineRule="auto"/>
              <w:jc w:val="right"/>
            </w:pPr>
            <w:r w:rsidRPr="00B6173C">
              <w:t>96</w:t>
            </w:r>
          </w:p>
          <w:p w14:paraId="328D8758" w14:textId="77777777" w:rsidR="00986E71" w:rsidRPr="00B6173C" w:rsidRDefault="00986E71" w:rsidP="007F5641">
            <w:pPr>
              <w:pStyle w:val="TableText"/>
              <w:spacing w:before="0" w:after="0" w:line="240" w:lineRule="auto"/>
              <w:jc w:val="right"/>
            </w:pPr>
            <w:r w:rsidRPr="00B6173C">
              <w:t>99</w:t>
            </w:r>
          </w:p>
        </w:tc>
      </w:tr>
      <w:tr w:rsidR="00986E71" w:rsidRPr="00B6173C" w:rsidDel="00EC6597" w14:paraId="5BA8FA5C" w14:textId="77777777" w:rsidTr="00A93A04">
        <w:trPr>
          <w:cantSplit/>
        </w:trPr>
        <w:tc>
          <w:tcPr>
            <w:tcW w:w="736" w:type="pct"/>
            <w:tcBorders>
              <w:top w:val="nil"/>
              <w:left w:val="nil"/>
              <w:bottom w:val="nil"/>
              <w:right w:val="nil"/>
            </w:tcBorders>
          </w:tcPr>
          <w:p w14:paraId="38ACD044" w14:textId="77777777" w:rsidR="00986E71" w:rsidRPr="00B6173C" w:rsidRDefault="00986E71" w:rsidP="007F5641">
            <w:pPr>
              <w:pStyle w:val="TableText"/>
              <w:spacing w:before="0" w:after="0" w:line="240" w:lineRule="auto"/>
            </w:pPr>
            <w:r w:rsidRPr="00B6173C">
              <w:t>Fitzroy</w:t>
            </w:r>
          </w:p>
        </w:tc>
        <w:tc>
          <w:tcPr>
            <w:tcW w:w="439" w:type="pct"/>
            <w:tcBorders>
              <w:top w:val="nil"/>
              <w:left w:val="nil"/>
              <w:bottom w:val="nil"/>
              <w:right w:val="nil"/>
            </w:tcBorders>
          </w:tcPr>
          <w:p w14:paraId="58BEA16F" w14:textId="77777777" w:rsidR="00986E71" w:rsidRPr="00B6173C" w:rsidRDefault="00986E71" w:rsidP="007F5641">
            <w:pPr>
              <w:pStyle w:val="TableText"/>
              <w:spacing w:before="0" w:after="0" w:line="240" w:lineRule="auto"/>
              <w:jc w:val="right"/>
            </w:pPr>
            <w:r w:rsidRPr="00B6173C">
              <w:t>1.9</w:t>
            </w:r>
          </w:p>
        </w:tc>
        <w:tc>
          <w:tcPr>
            <w:tcW w:w="589" w:type="pct"/>
            <w:tcBorders>
              <w:top w:val="nil"/>
              <w:left w:val="nil"/>
              <w:bottom w:val="nil"/>
              <w:right w:val="nil"/>
            </w:tcBorders>
          </w:tcPr>
          <w:p w14:paraId="24440C46" w14:textId="77777777" w:rsidR="00986E71" w:rsidRPr="00B6173C" w:rsidRDefault="00986E71" w:rsidP="007F5641">
            <w:pPr>
              <w:pStyle w:val="TableText"/>
              <w:spacing w:before="0" w:after="0" w:line="240" w:lineRule="auto"/>
              <w:jc w:val="right"/>
            </w:pPr>
            <w:r w:rsidRPr="00B6173C">
              <w:t>0.01</w:t>
            </w:r>
          </w:p>
        </w:tc>
        <w:tc>
          <w:tcPr>
            <w:tcW w:w="589" w:type="pct"/>
            <w:tcBorders>
              <w:top w:val="nil"/>
              <w:left w:val="nil"/>
              <w:bottom w:val="nil"/>
              <w:right w:val="nil"/>
            </w:tcBorders>
          </w:tcPr>
          <w:p w14:paraId="619790F3" w14:textId="77777777" w:rsidR="00986E71" w:rsidRPr="00B6173C" w:rsidRDefault="00986E71" w:rsidP="007F5641">
            <w:pPr>
              <w:pStyle w:val="TableText"/>
              <w:spacing w:before="0" w:after="0" w:line="240" w:lineRule="auto"/>
              <w:jc w:val="right"/>
            </w:pPr>
            <w:r w:rsidRPr="00B6173C">
              <w:t>3.4</w:t>
            </w:r>
          </w:p>
        </w:tc>
        <w:tc>
          <w:tcPr>
            <w:tcW w:w="442" w:type="pct"/>
            <w:tcBorders>
              <w:top w:val="nil"/>
              <w:left w:val="nil"/>
              <w:bottom w:val="nil"/>
              <w:right w:val="nil"/>
            </w:tcBorders>
          </w:tcPr>
          <w:p w14:paraId="0EA0AAF9" w14:textId="77777777" w:rsidR="00986E71" w:rsidRPr="00B6173C" w:rsidRDefault="00986E71" w:rsidP="007F5641">
            <w:pPr>
              <w:pStyle w:val="TableText"/>
              <w:spacing w:before="0" w:after="0" w:line="240" w:lineRule="auto"/>
            </w:pPr>
            <w:r w:rsidRPr="00B6173C">
              <w:t>Apr</w:t>
            </w:r>
          </w:p>
        </w:tc>
        <w:tc>
          <w:tcPr>
            <w:tcW w:w="441" w:type="pct"/>
            <w:tcBorders>
              <w:top w:val="nil"/>
              <w:left w:val="nil"/>
              <w:bottom w:val="nil"/>
              <w:right w:val="nil"/>
            </w:tcBorders>
          </w:tcPr>
          <w:p w14:paraId="44CBCD20" w14:textId="77777777" w:rsidR="00986E71" w:rsidRPr="00B6173C" w:rsidRDefault="00986E71" w:rsidP="007F5641">
            <w:pPr>
              <w:pStyle w:val="TableText"/>
              <w:spacing w:before="0" w:after="0" w:line="240" w:lineRule="auto"/>
              <w:jc w:val="right"/>
            </w:pPr>
            <w:r w:rsidRPr="00B6173C">
              <w:t>25</w:t>
            </w:r>
          </w:p>
          <w:p w14:paraId="59892714"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7DAD1E07" w14:textId="77777777" w:rsidR="00986E71" w:rsidRPr="00B6173C" w:rsidRDefault="00986E71" w:rsidP="007F5641">
            <w:pPr>
              <w:pStyle w:val="TableText"/>
              <w:spacing w:before="0" w:after="0" w:line="240" w:lineRule="auto"/>
              <w:jc w:val="right"/>
            </w:pPr>
            <w:r w:rsidRPr="00B6173C">
              <w:t>14</w:t>
            </w:r>
          </w:p>
          <w:p w14:paraId="7565E4BB" w14:textId="77777777" w:rsidR="00986E71" w:rsidRPr="00B6173C" w:rsidRDefault="00986E71" w:rsidP="007F5641">
            <w:pPr>
              <w:pStyle w:val="TableText"/>
              <w:spacing w:before="0" w:after="0" w:line="240" w:lineRule="auto"/>
              <w:jc w:val="right"/>
            </w:pPr>
            <w:r w:rsidRPr="00B6173C">
              <w:t>43</w:t>
            </w:r>
          </w:p>
        </w:tc>
        <w:tc>
          <w:tcPr>
            <w:tcW w:w="441" w:type="pct"/>
            <w:tcBorders>
              <w:top w:val="nil"/>
              <w:left w:val="nil"/>
              <w:bottom w:val="nil"/>
              <w:right w:val="nil"/>
            </w:tcBorders>
          </w:tcPr>
          <w:p w14:paraId="6104D33E" w14:textId="77777777" w:rsidR="00986E71" w:rsidRPr="00B6173C" w:rsidRDefault="00986E71" w:rsidP="007F5641">
            <w:pPr>
              <w:pStyle w:val="TableText"/>
              <w:spacing w:before="0" w:after="0" w:line="240" w:lineRule="auto"/>
              <w:jc w:val="right"/>
            </w:pPr>
            <w:r w:rsidRPr="00B6173C">
              <w:t>0.8</w:t>
            </w:r>
          </w:p>
          <w:p w14:paraId="1128CE5D" w14:textId="77777777" w:rsidR="00986E71" w:rsidRPr="00B6173C" w:rsidRDefault="00986E71" w:rsidP="007F5641">
            <w:pPr>
              <w:pStyle w:val="TableText"/>
              <w:spacing w:before="0" w:after="0" w:line="240" w:lineRule="auto"/>
              <w:jc w:val="right"/>
            </w:pPr>
            <w:r w:rsidRPr="00B6173C">
              <w:t>1.9</w:t>
            </w:r>
          </w:p>
        </w:tc>
        <w:tc>
          <w:tcPr>
            <w:tcW w:w="380" w:type="pct"/>
            <w:tcBorders>
              <w:top w:val="nil"/>
              <w:left w:val="nil"/>
              <w:bottom w:val="nil"/>
              <w:right w:val="nil"/>
            </w:tcBorders>
          </w:tcPr>
          <w:p w14:paraId="65817B48" w14:textId="77777777" w:rsidR="00986E71" w:rsidRPr="00B6173C" w:rsidRDefault="00986E71" w:rsidP="007F5641">
            <w:pPr>
              <w:pStyle w:val="TableText"/>
              <w:spacing w:before="0" w:after="0" w:line="240" w:lineRule="auto"/>
              <w:jc w:val="right"/>
            </w:pPr>
            <w:r w:rsidRPr="00B6173C">
              <w:t>0.015</w:t>
            </w:r>
          </w:p>
          <w:p w14:paraId="33636D85" w14:textId="77777777" w:rsidR="00986E71" w:rsidRPr="00B6173C" w:rsidRDefault="00986E71" w:rsidP="007F5641">
            <w:pPr>
              <w:pStyle w:val="TableText"/>
              <w:spacing w:before="0" w:after="0" w:line="240" w:lineRule="auto"/>
              <w:jc w:val="right"/>
            </w:pPr>
            <w:r w:rsidRPr="00B6173C">
              <w:t>0.048</w:t>
            </w:r>
          </w:p>
        </w:tc>
        <w:tc>
          <w:tcPr>
            <w:tcW w:w="500" w:type="pct"/>
            <w:tcBorders>
              <w:top w:val="nil"/>
              <w:left w:val="nil"/>
              <w:bottom w:val="nil"/>
              <w:right w:val="nil"/>
            </w:tcBorders>
            <w:shd w:val="clear" w:color="auto" w:fill="auto"/>
          </w:tcPr>
          <w:p w14:paraId="086D6488" w14:textId="77777777" w:rsidR="00986E71" w:rsidRPr="00B6173C" w:rsidRDefault="00986E71" w:rsidP="007F5641">
            <w:pPr>
              <w:pStyle w:val="TableText"/>
              <w:spacing w:before="0" w:after="0" w:line="240" w:lineRule="auto"/>
              <w:jc w:val="right"/>
            </w:pPr>
            <w:r w:rsidRPr="00B6173C">
              <w:t>96</w:t>
            </w:r>
          </w:p>
          <w:p w14:paraId="67B66762" w14:textId="77777777" w:rsidR="00986E71" w:rsidRPr="00B6173C" w:rsidRDefault="00986E71" w:rsidP="007F5641">
            <w:pPr>
              <w:pStyle w:val="TableText"/>
              <w:spacing w:before="0" w:after="0" w:line="240" w:lineRule="auto"/>
              <w:jc w:val="right"/>
            </w:pPr>
            <w:r w:rsidRPr="00B6173C">
              <w:t>96</w:t>
            </w:r>
          </w:p>
        </w:tc>
      </w:tr>
      <w:tr w:rsidR="00986E71" w:rsidRPr="00B6173C" w:rsidDel="00EC6597" w14:paraId="5A388824" w14:textId="77777777" w:rsidTr="00A93A04">
        <w:trPr>
          <w:cantSplit/>
        </w:trPr>
        <w:tc>
          <w:tcPr>
            <w:tcW w:w="736" w:type="pct"/>
            <w:tcBorders>
              <w:top w:val="nil"/>
              <w:left w:val="nil"/>
              <w:bottom w:val="nil"/>
              <w:right w:val="nil"/>
            </w:tcBorders>
          </w:tcPr>
          <w:p w14:paraId="7C997A81" w14:textId="77777777" w:rsidR="00986E71" w:rsidRPr="00B6173C" w:rsidRDefault="00986E71" w:rsidP="007F5641">
            <w:pPr>
              <w:pStyle w:val="TableText"/>
              <w:spacing w:before="0" w:after="0" w:line="240" w:lineRule="auto"/>
            </w:pPr>
            <w:r w:rsidRPr="00B6173C">
              <w:t>Mary/Burnett</w:t>
            </w:r>
          </w:p>
        </w:tc>
        <w:tc>
          <w:tcPr>
            <w:tcW w:w="439" w:type="pct"/>
            <w:tcBorders>
              <w:top w:val="nil"/>
              <w:left w:val="nil"/>
              <w:bottom w:val="nil"/>
              <w:right w:val="nil"/>
            </w:tcBorders>
          </w:tcPr>
          <w:p w14:paraId="26FD93F6" w14:textId="77777777" w:rsidR="00986E71" w:rsidRPr="00B6173C" w:rsidRDefault="00986E71" w:rsidP="007F5641">
            <w:pPr>
              <w:pStyle w:val="TableText"/>
              <w:spacing w:before="0" w:after="0" w:line="240" w:lineRule="auto"/>
              <w:jc w:val="right"/>
            </w:pPr>
            <w:r w:rsidRPr="00B6173C">
              <w:t>1.6</w:t>
            </w:r>
          </w:p>
        </w:tc>
        <w:tc>
          <w:tcPr>
            <w:tcW w:w="589" w:type="pct"/>
            <w:tcBorders>
              <w:top w:val="nil"/>
              <w:left w:val="nil"/>
              <w:bottom w:val="nil"/>
              <w:right w:val="nil"/>
            </w:tcBorders>
          </w:tcPr>
          <w:p w14:paraId="692209D3" w14:textId="77777777" w:rsidR="00986E71" w:rsidRPr="00B6173C" w:rsidRDefault="00986E71" w:rsidP="007F5641">
            <w:pPr>
              <w:pStyle w:val="TableText"/>
              <w:spacing w:before="0" w:after="0" w:line="240" w:lineRule="auto"/>
              <w:jc w:val="right"/>
            </w:pPr>
            <w:r w:rsidRPr="00B6173C">
              <w:t>0.09</w:t>
            </w:r>
          </w:p>
        </w:tc>
        <w:tc>
          <w:tcPr>
            <w:tcW w:w="589" w:type="pct"/>
            <w:tcBorders>
              <w:top w:val="nil"/>
              <w:left w:val="nil"/>
              <w:bottom w:val="nil"/>
              <w:right w:val="nil"/>
            </w:tcBorders>
          </w:tcPr>
          <w:p w14:paraId="59DFCC1A" w14:textId="77777777" w:rsidR="00986E71" w:rsidRPr="00B6173C" w:rsidRDefault="00986E71" w:rsidP="007F5641">
            <w:pPr>
              <w:pStyle w:val="TableText"/>
              <w:spacing w:before="0" w:after="0" w:line="240" w:lineRule="auto"/>
              <w:jc w:val="right"/>
            </w:pPr>
            <w:r w:rsidRPr="00B6173C">
              <w:t>44</w:t>
            </w:r>
          </w:p>
        </w:tc>
        <w:tc>
          <w:tcPr>
            <w:tcW w:w="442" w:type="pct"/>
            <w:tcBorders>
              <w:top w:val="nil"/>
              <w:left w:val="nil"/>
              <w:bottom w:val="nil"/>
              <w:right w:val="nil"/>
            </w:tcBorders>
          </w:tcPr>
          <w:p w14:paraId="79A5E339"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nil"/>
              <w:right w:val="nil"/>
            </w:tcBorders>
          </w:tcPr>
          <w:p w14:paraId="6C0B037B" w14:textId="77777777" w:rsidR="00986E71" w:rsidRPr="00B6173C" w:rsidRDefault="00986E71" w:rsidP="007F5641">
            <w:pPr>
              <w:pStyle w:val="TableText"/>
              <w:spacing w:before="0" w:after="0" w:line="240" w:lineRule="auto"/>
              <w:jc w:val="right"/>
            </w:pPr>
            <w:r w:rsidRPr="00B6173C">
              <w:t>25</w:t>
            </w:r>
          </w:p>
          <w:p w14:paraId="7D917699"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507FC198" w14:textId="77777777" w:rsidR="00986E71" w:rsidRPr="00B6173C" w:rsidRDefault="00986E71" w:rsidP="007F5641">
            <w:pPr>
              <w:pStyle w:val="TableText"/>
              <w:spacing w:before="0" w:after="0" w:line="240" w:lineRule="auto"/>
              <w:jc w:val="right"/>
            </w:pPr>
            <w:r w:rsidRPr="00B6173C">
              <w:t>14</w:t>
            </w:r>
          </w:p>
          <w:p w14:paraId="5032C15B" w14:textId="77777777" w:rsidR="00986E71" w:rsidRPr="00B6173C" w:rsidRDefault="00986E71" w:rsidP="007F5641">
            <w:pPr>
              <w:pStyle w:val="TableText"/>
              <w:spacing w:before="0" w:after="0" w:line="240" w:lineRule="auto"/>
              <w:jc w:val="right"/>
            </w:pPr>
            <w:r w:rsidRPr="00B6173C">
              <w:t>35</w:t>
            </w:r>
          </w:p>
        </w:tc>
        <w:tc>
          <w:tcPr>
            <w:tcW w:w="441" w:type="pct"/>
            <w:tcBorders>
              <w:top w:val="nil"/>
              <w:left w:val="nil"/>
              <w:bottom w:val="nil"/>
              <w:right w:val="nil"/>
            </w:tcBorders>
          </w:tcPr>
          <w:p w14:paraId="4630916E" w14:textId="77777777" w:rsidR="00986E71" w:rsidRPr="00B6173C" w:rsidRDefault="00986E71" w:rsidP="007F5641">
            <w:pPr>
              <w:pStyle w:val="TableText"/>
              <w:spacing w:before="0" w:after="0" w:line="240" w:lineRule="auto"/>
              <w:jc w:val="right"/>
            </w:pPr>
            <w:r w:rsidRPr="00B6173C">
              <w:t>1.0</w:t>
            </w:r>
          </w:p>
          <w:p w14:paraId="50480CD7" w14:textId="77777777" w:rsidR="00986E71" w:rsidRPr="00B6173C" w:rsidRDefault="00986E71" w:rsidP="007F5641">
            <w:pPr>
              <w:pStyle w:val="TableText"/>
              <w:spacing w:before="0" w:after="0" w:line="240" w:lineRule="auto"/>
              <w:jc w:val="right"/>
            </w:pPr>
            <w:r w:rsidRPr="00B6173C">
              <w:t>2.5</w:t>
            </w:r>
          </w:p>
        </w:tc>
        <w:tc>
          <w:tcPr>
            <w:tcW w:w="380" w:type="pct"/>
            <w:tcBorders>
              <w:top w:val="nil"/>
              <w:left w:val="nil"/>
              <w:bottom w:val="nil"/>
              <w:right w:val="nil"/>
            </w:tcBorders>
          </w:tcPr>
          <w:p w14:paraId="772172D0" w14:textId="77777777" w:rsidR="00986E71" w:rsidRPr="00B6173C" w:rsidRDefault="00986E71" w:rsidP="007F5641">
            <w:pPr>
              <w:pStyle w:val="TableText"/>
              <w:spacing w:before="0" w:after="0" w:line="240" w:lineRule="auto"/>
              <w:jc w:val="right"/>
            </w:pPr>
            <w:r w:rsidRPr="00B6173C">
              <w:t>0.012</w:t>
            </w:r>
          </w:p>
          <w:p w14:paraId="593E862E" w14:textId="77777777" w:rsidR="00986E71" w:rsidRPr="00B6173C" w:rsidRDefault="00986E71" w:rsidP="007F5641">
            <w:pPr>
              <w:pStyle w:val="TableText"/>
              <w:spacing w:before="0" w:after="0" w:line="240" w:lineRule="auto"/>
              <w:jc w:val="right"/>
            </w:pPr>
            <w:r w:rsidRPr="00B6173C">
              <w:t>0.033</w:t>
            </w:r>
          </w:p>
        </w:tc>
        <w:tc>
          <w:tcPr>
            <w:tcW w:w="500" w:type="pct"/>
            <w:tcBorders>
              <w:top w:val="nil"/>
              <w:left w:val="nil"/>
              <w:bottom w:val="nil"/>
              <w:right w:val="nil"/>
            </w:tcBorders>
            <w:shd w:val="clear" w:color="auto" w:fill="auto"/>
          </w:tcPr>
          <w:p w14:paraId="4EAE6CD9" w14:textId="77777777" w:rsidR="00986E71" w:rsidRPr="00B6173C" w:rsidRDefault="00986E71" w:rsidP="007F5641">
            <w:pPr>
              <w:pStyle w:val="TableText"/>
              <w:spacing w:before="0" w:after="0" w:line="240" w:lineRule="auto"/>
              <w:jc w:val="right"/>
            </w:pPr>
            <w:r w:rsidRPr="00B6173C">
              <w:t>97</w:t>
            </w:r>
          </w:p>
          <w:p w14:paraId="1492AE61" w14:textId="77777777" w:rsidR="00986E71" w:rsidRPr="00B6173C" w:rsidRDefault="00986E71" w:rsidP="007F5641">
            <w:pPr>
              <w:pStyle w:val="TableText"/>
              <w:spacing w:before="0" w:after="0" w:line="240" w:lineRule="auto"/>
              <w:jc w:val="right"/>
            </w:pPr>
            <w:r w:rsidRPr="00B6173C">
              <w:t>94</w:t>
            </w:r>
          </w:p>
        </w:tc>
      </w:tr>
      <w:tr w:rsidR="00986E71" w:rsidRPr="00B6173C" w:rsidDel="00EC6597" w14:paraId="3CC1F629" w14:textId="77777777" w:rsidTr="00A93A04">
        <w:trPr>
          <w:cantSplit/>
        </w:trPr>
        <w:tc>
          <w:tcPr>
            <w:tcW w:w="736" w:type="pct"/>
            <w:tcBorders>
              <w:top w:val="nil"/>
              <w:left w:val="nil"/>
              <w:bottom w:val="nil"/>
              <w:right w:val="nil"/>
            </w:tcBorders>
          </w:tcPr>
          <w:p w14:paraId="45CBC32A" w14:textId="77777777" w:rsidR="00986E71" w:rsidRPr="00B6173C" w:rsidRDefault="00986E71" w:rsidP="007F5641">
            <w:pPr>
              <w:pStyle w:val="TableText"/>
              <w:spacing w:before="0" w:after="0" w:line="240" w:lineRule="auto"/>
            </w:pPr>
            <w:r w:rsidRPr="00B6173C">
              <w:t>SE Queensland</w:t>
            </w:r>
          </w:p>
        </w:tc>
        <w:tc>
          <w:tcPr>
            <w:tcW w:w="439" w:type="pct"/>
            <w:tcBorders>
              <w:top w:val="nil"/>
              <w:left w:val="nil"/>
              <w:bottom w:val="nil"/>
              <w:right w:val="nil"/>
            </w:tcBorders>
          </w:tcPr>
          <w:p w14:paraId="350B064A" w14:textId="77777777" w:rsidR="00986E71" w:rsidRPr="00B6173C" w:rsidRDefault="00986E71" w:rsidP="007F5641">
            <w:pPr>
              <w:pStyle w:val="TableText"/>
              <w:spacing w:before="0" w:after="0" w:line="240" w:lineRule="auto"/>
              <w:jc w:val="right"/>
            </w:pPr>
            <w:r w:rsidRPr="00B6173C">
              <w:t>1.7</w:t>
            </w:r>
          </w:p>
        </w:tc>
        <w:tc>
          <w:tcPr>
            <w:tcW w:w="589" w:type="pct"/>
            <w:tcBorders>
              <w:top w:val="nil"/>
              <w:left w:val="nil"/>
              <w:bottom w:val="nil"/>
              <w:right w:val="nil"/>
            </w:tcBorders>
          </w:tcPr>
          <w:p w14:paraId="02FD0B2B" w14:textId="77777777" w:rsidR="00986E71" w:rsidRPr="00B6173C" w:rsidRDefault="00986E71" w:rsidP="007F5641">
            <w:pPr>
              <w:pStyle w:val="TableText"/>
              <w:spacing w:before="0" w:after="0" w:line="240" w:lineRule="auto"/>
              <w:jc w:val="right"/>
            </w:pPr>
            <w:r w:rsidRPr="00B6173C">
              <w:t>0.05</w:t>
            </w:r>
          </w:p>
        </w:tc>
        <w:tc>
          <w:tcPr>
            <w:tcW w:w="589" w:type="pct"/>
            <w:tcBorders>
              <w:top w:val="nil"/>
              <w:left w:val="nil"/>
              <w:bottom w:val="nil"/>
              <w:right w:val="nil"/>
            </w:tcBorders>
          </w:tcPr>
          <w:p w14:paraId="40A232A2" w14:textId="77777777" w:rsidR="00986E71" w:rsidRPr="00B6173C" w:rsidRDefault="00986E71" w:rsidP="007F5641">
            <w:pPr>
              <w:pStyle w:val="TableText"/>
              <w:spacing w:before="0" w:after="0" w:line="240" w:lineRule="auto"/>
              <w:jc w:val="right"/>
            </w:pPr>
            <w:r w:rsidRPr="00B6173C">
              <w:t>22</w:t>
            </w:r>
          </w:p>
        </w:tc>
        <w:tc>
          <w:tcPr>
            <w:tcW w:w="442" w:type="pct"/>
            <w:tcBorders>
              <w:top w:val="nil"/>
              <w:left w:val="nil"/>
              <w:bottom w:val="nil"/>
              <w:right w:val="nil"/>
            </w:tcBorders>
          </w:tcPr>
          <w:p w14:paraId="297D4BAB" w14:textId="77777777" w:rsidR="00986E71" w:rsidRPr="00B6173C" w:rsidRDefault="00986E71" w:rsidP="007F5641">
            <w:pPr>
              <w:pStyle w:val="TableText"/>
              <w:spacing w:before="0" w:after="0" w:line="240" w:lineRule="auto"/>
            </w:pPr>
            <w:r w:rsidRPr="00B6173C">
              <w:t>Dec</w:t>
            </w:r>
          </w:p>
        </w:tc>
        <w:tc>
          <w:tcPr>
            <w:tcW w:w="441" w:type="pct"/>
            <w:tcBorders>
              <w:top w:val="nil"/>
              <w:left w:val="nil"/>
              <w:bottom w:val="nil"/>
              <w:right w:val="nil"/>
            </w:tcBorders>
          </w:tcPr>
          <w:p w14:paraId="46CCAF4B" w14:textId="77777777" w:rsidR="00986E71" w:rsidRPr="00B6173C" w:rsidRDefault="00986E71" w:rsidP="007F5641">
            <w:pPr>
              <w:pStyle w:val="TableText"/>
              <w:spacing w:before="0" w:after="0" w:line="240" w:lineRule="auto"/>
              <w:jc w:val="right"/>
            </w:pPr>
            <w:r w:rsidRPr="00B6173C">
              <w:t>25</w:t>
            </w:r>
          </w:p>
          <w:p w14:paraId="356DB7B9"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nil"/>
              <w:right w:val="nil"/>
            </w:tcBorders>
          </w:tcPr>
          <w:p w14:paraId="4D2E0820" w14:textId="77777777" w:rsidR="00986E71" w:rsidRPr="00B6173C" w:rsidRDefault="00986E71" w:rsidP="007F5641">
            <w:pPr>
              <w:pStyle w:val="TableText"/>
              <w:spacing w:before="0" w:after="0" w:line="240" w:lineRule="auto"/>
              <w:jc w:val="right"/>
            </w:pPr>
            <w:r w:rsidRPr="00B6173C">
              <w:t>13</w:t>
            </w:r>
          </w:p>
          <w:p w14:paraId="79FA9E3F" w14:textId="77777777" w:rsidR="00986E71" w:rsidRPr="00B6173C" w:rsidRDefault="00986E71" w:rsidP="007F5641">
            <w:pPr>
              <w:pStyle w:val="TableText"/>
              <w:spacing w:before="0" w:after="0" w:line="240" w:lineRule="auto"/>
              <w:jc w:val="right"/>
            </w:pPr>
            <w:r w:rsidRPr="00B6173C">
              <w:t>32</w:t>
            </w:r>
          </w:p>
        </w:tc>
        <w:tc>
          <w:tcPr>
            <w:tcW w:w="441" w:type="pct"/>
            <w:tcBorders>
              <w:top w:val="nil"/>
              <w:left w:val="nil"/>
              <w:bottom w:val="nil"/>
              <w:right w:val="nil"/>
            </w:tcBorders>
          </w:tcPr>
          <w:p w14:paraId="1E95C2F0" w14:textId="77777777" w:rsidR="00986E71" w:rsidRPr="00B6173C" w:rsidRDefault="00986E71" w:rsidP="007F5641">
            <w:pPr>
              <w:pStyle w:val="TableText"/>
              <w:spacing w:before="0" w:after="0" w:line="240" w:lineRule="auto"/>
              <w:jc w:val="right"/>
            </w:pPr>
            <w:r w:rsidRPr="00B6173C">
              <w:t>1.3</w:t>
            </w:r>
          </w:p>
          <w:p w14:paraId="726421F7" w14:textId="77777777" w:rsidR="00986E71" w:rsidRPr="00B6173C" w:rsidRDefault="00986E71" w:rsidP="007F5641">
            <w:pPr>
              <w:pStyle w:val="TableText"/>
              <w:spacing w:before="0" w:after="0" w:line="240" w:lineRule="auto"/>
              <w:jc w:val="right"/>
            </w:pPr>
            <w:r w:rsidRPr="00B6173C">
              <w:t>3.2</w:t>
            </w:r>
          </w:p>
        </w:tc>
        <w:tc>
          <w:tcPr>
            <w:tcW w:w="380" w:type="pct"/>
            <w:tcBorders>
              <w:top w:val="nil"/>
              <w:left w:val="nil"/>
              <w:bottom w:val="nil"/>
              <w:right w:val="nil"/>
            </w:tcBorders>
          </w:tcPr>
          <w:p w14:paraId="0677E417" w14:textId="77777777" w:rsidR="00986E71" w:rsidRPr="00B6173C" w:rsidRDefault="00986E71" w:rsidP="007F5641">
            <w:pPr>
              <w:pStyle w:val="TableText"/>
              <w:spacing w:before="0" w:after="0" w:line="240" w:lineRule="auto"/>
              <w:jc w:val="right"/>
            </w:pPr>
            <w:r w:rsidRPr="00B6173C">
              <w:t>0.012</w:t>
            </w:r>
          </w:p>
          <w:p w14:paraId="4075F470" w14:textId="77777777" w:rsidR="00986E71" w:rsidRPr="00B6173C" w:rsidRDefault="00986E71" w:rsidP="007F5641">
            <w:pPr>
              <w:pStyle w:val="TableText"/>
              <w:spacing w:before="0" w:after="0" w:line="240" w:lineRule="auto"/>
              <w:jc w:val="right"/>
            </w:pPr>
            <w:r w:rsidRPr="00B6173C">
              <w:t>0.034</w:t>
            </w:r>
          </w:p>
        </w:tc>
        <w:tc>
          <w:tcPr>
            <w:tcW w:w="500" w:type="pct"/>
            <w:tcBorders>
              <w:top w:val="nil"/>
              <w:left w:val="nil"/>
              <w:bottom w:val="nil"/>
              <w:right w:val="nil"/>
            </w:tcBorders>
            <w:shd w:val="clear" w:color="auto" w:fill="auto"/>
          </w:tcPr>
          <w:p w14:paraId="082F3B5E" w14:textId="77777777" w:rsidR="00986E71" w:rsidRPr="00B6173C" w:rsidRDefault="00986E71" w:rsidP="007F5641">
            <w:pPr>
              <w:pStyle w:val="TableText"/>
              <w:spacing w:before="0" w:after="0" w:line="240" w:lineRule="auto"/>
              <w:jc w:val="right"/>
            </w:pPr>
            <w:r w:rsidRPr="00B6173C">
              <w:t>96</w:t>
            </w:r>
          </w:p>
          <w:p w14:paraId="17052DFD" w14:textId="77777777" w:rsidR="00986E71" w:rsidRPr="00B6173C" w:rsidRDefault="00986E71" w:rsidP="007F5641">
            <w:pPr>
              <w:pStyle w:val="TableText"/>
              <w:spacing w:before="0" w:after="0" w:line="240" w:lineRule="auto"/>
              <w:jc w:val="right"/>
            </w:pPr>
            <w:r w:rsidRPr="00B6173C">
              <w:t>93</w:t>
            </w:r>
          </w:p>
        </w:tc>
      </w:tr>
      <w:tr w:rsidR="00986E71" w:rsidRPr="00B6173C" w:rsidDel="00EC6597" w14:paraId="39DE4DB5" w14:textId="77777777" w:rsidTr="00A93A04">
        <w:trPr>
          <w:cantSplit/>
        </w:trPr>
        <w:tc>
          <w:tcPr>
            <w:tcW w:w="736" w:type="pct"/>
            <w:tcBorders>
              <w:top w:val="nil"/>
              <w:left w:val="nil"/>
              <w:bottom w:val="single" w:sz="4" w:space="0" w:color="auto"/>
              <w:right w:val="nil"/>
            </w:tcBorders>
          </w:tcPr>
          <w:p w14:paraId="780D6606" w14:textId="77777777" w:rsidR="00986E71" w:rsidRPr="00B6173C" w:rsidRDefault="00986E71" w:rsidP="007F5641">
            <w:pPr>
              <w:pStyle w:val="TableText"/>
              <w:spacing w:before="0" w:after="0" w:line="240" w:lineRule="auto"/>
            </w:pPr>
            <w:r w:rsidRPr="00B6173C">
              <w:t>Northern NSW</w:t>
            </w:r>
          </w:p>
        </w:tc>
        <w:tc>
          <w:tcPr>
            <w:tcW w:w="439" w:type="pct"/>
            <w:tcBorders>
              <w:top w:val="nil"/>
              <w:left w:val="nil"/>
              <w:bottom w:val="single" w:sz="4" w:space="0" w:color="auto"/>
              <w:right w:val="nil"/>
            </w:tcBorders>
          </w:tcPr>
          <w:p w14:paraId="350FD9EF" w14:textId="77777777" w:rsidR="00986E71" w:rsidRPr="00B6173C" w:rsidRDefault="00986E71" w:rsidP="007F5641">
            <w:pPr>
              <w:pStyle w:val="TableText"/>
              <w:spacing w:before="0" w:after="0" w:line="240" w:lineRule="auto"/>
              <w:jc w:val="right"/>
            </w:pPr>
            <w:r w:rsidRPr="00B6173C">
              <w:t>3.4</w:t>
            </w:r>
          </w:p>
        </w:tc>
        <w:tc>
          <w:tcPr>
            <w:tcW w:w="589" w:type="pct"/>
            <w:tcBorders>
              <w:top w:val="nil"/>
              <w:left w:val="nil"/>
              <w:bottom w:val="single" w:sz="4" w:space="0" w:color="auto"/>
              <w:right w:val="nil"/>
            </w:tcBorders>
          </w:tcPr>
          <w:p w14:paraId="3C287313" w14:textId="77777777" w:rsidR="00986E71" w:rsidRPr="00B6173C" w:rsidRDefault="00986E71" w:rsidP="007F5641">
            <w:pPr>
              <w:pStyle w:val="TableText"/>
              <w:spacing w:before="0" w:after="0" w:line="240" w:lineRule="auto"/>
              <w:jc w:val="right"/>
            </w:pPr>
            <w:r w:rsidRPr="00B6173C">
              <w:t>0.04</w:t>
            </w:r>
          </w:p>
        </w:tc>
        <w:tc>
          <w:tcPr>
            <w:tcW w:w="589" w:type="pct"/>
            <w:tcBorders>
              <w:top w:val="nil"/>
              <w:left w:val="nil"/>
              <w:bottom w:val="single" w:sz="4" w:space="0" w:color="auto"/>
              <w:right w:val="nil"/>
            </w:tcBorders>
          </w:tcPr>
          <w:p w14:paraId="76D38427" w14:textId="77777777" w:rsidR="00986E71" w:rsidRPr="00B6173C" w:rsidRDefault="00986E71" w:rsidP="007F5641">
            <w:pPr>
              <w:pStyle w:val="TableText"/>
              <w:spacing w:before="0" w:after="0" w:line="240" w:lineRule="auto"/>
              <w:jc w:val="right"/>
            </w:pPr>
            <w:r w:rsidRPr="00B6173C">
              <w:t>20</w:t>
            </w:r>
          </w:p>
        </w:tc>
        <w:tc>
          <w:tcPr>
            <w:tcW w:w="442" w:type="pct"/>
            <w:tcBorders>
              <w:top w:val="nil"/>
              <w:left w:val="nil"/>
              <w:bottom w:val="single" w:sz="4" w:space="0" w:color="auto"/>
              <w:right w:val="nil"/>
            </w:tcBorders>
          </w:tcPr>
          <w:p w14:paraId="2B81CDB8" w14:textId="77777777" w:rsidR="00986E71" w:rsidRPr="00B6173C" w:rsidRDefault="00986E71" w:rsidP="007F5641">
            <w:pPr>
              <w:pStyle w:val="TableText"/>
              <w:spacing w:before="0" w:after="0" w:line="240" w:lineRule="auto"/>
            </w:pPr>
            <w:r w:rsidRPr="00B6173C">
              <w:t>Oct</w:t>
            </w:r>
          </w:p>
        </w:tc>
        <w:tc>
          <w:tcPr>
            <w:tcW w:w="441" w:type="pct"/>
            <w:tcBorders>
              <w:top w:val="nil"/>
              <w:left w:val="nil"/>
              <w:bottom w:val="single" w:sz="4" w:space="0" w:color="auto"/>
              <w:right w:val="nil"/>
            </w:tcBorders>
          </w:tcPr>
          <w:p w14:paraId="2DBDE7EF" w14:textId="77777777" w:rsidR="00986E71" w:rsidRPr="00B6173C" w:rsidRDefault="00986E71" w:rsidP="007F5641">
            <w:pPr>
              <w:pStyle w:val="TableText"/>
              <w:spacing w:before="0" w:after="0" w:line="240" w:lineRule="auto"/>
              <w:jc w:val="right"/>
            </w:pPr>
            <w:r w:rsidRPr="00B6173C">
              <w:t>25</w:t>
            </w:r>
          </w:p>
          <w:p w14:paraId="6977785D" w14:textId="77777777" w:rsidR="00986E71" w:rsidRPr="00B6173C" w:rsidRDefault="00986E71" w:rsidP="007F5641">
            <w:pPr>
              <w:pStyle w:val="TableText"/>
              <w:spacing w:before="0" w:after="0" w:line="240" w:lineRule="auto"/>
              <w:jc w:val="right"/>
            </w:pPr>
            <w:r w:rsidRPr="00B6173C">
              <w:t>75</w:t>
            </w:r>
          </w:p>
        </w:tc>
        <w:tc>
          <w:tcPr>
            <w:tcW w:w="442" w:type="pct"/>
            <w:tcBorders>
              <w:top w:val="nil"/>
              <w:left w:val="nil"/>
              <w:bottom w:val="single" w:sz="4" w:space="0" w:color="auto"/>
              <w:right w:val="nil"/>
            </w:tcBorders>
          </w:tcPr>
          <w:p w14:paraId="27517EFF" w14:textId="77777777" w:rsidR="00986E71" w:rsidRPr="00B6173C" w:rsidRDefault="00986E71" w:rsidP="007F5641">
            <w:pPr>
              <w:pStyle w:val="TableText"/>
              <w:spacing w:before="0" w:after="0" w:line="240" w:lineRule="auto"/>
              <w:jc w:val="right"/>
            </w:pPr>
            <w:r w:rsidRPr="00B6173C">
              <w:t>13</w:t>
            </w:r>
          </w:p>
          <w:p w14:paraId="7C81D619" w14:textId="77777777" w:rsidR="00986E71" w:rsidRPr="00B6173C" w:rsidRDefault="00986E71" w:rsidP="007F5641">
            <w:pPr>
              <w:pStyle w:val="TableText"/>
              <w:spacing w:before="0" w:after="0" w:line="240" w:lineRule="auto"/>
              <w:jc w:val="right"/>
            </w:pPr>
            <w:r w:rsidRPr="00B6173C">
              <w:t>28</w:t>
            </w:r>
          </w:p>
        </w:tc>
        <w:tc>
          <w:tcPr>
            <w:tcW w:w="441" w:type="pct"/>
            <w:tcBorders>
              <w:top w:val="nil"/>
              <w:left w:val="nil"/>
              <w:bottom w:val="single" w:sz="4" w:space="0" w:color="auto"/>
              <w:right w:val="nil"/>
            </w:tcBorders>
          </w:tcPr>
          <w:p w14:paraId="1BFF78A4" w14:textId="77777777" w:rsidR="00986E71" w:rsidRPr="00B6173C" w:rsidRDefault="00986E71" w:rsidP="007F5641">
            <w:pPr>
              <w:pStyle w:val="TableText"/>
              <w:spacing w:before="0" w:after="0" w:line="240" w:lineRule="auto"/>
              <w:jc w:val="right"/>
            </w:pPr>
            <w:r w:rsidRPr="00B6173C">
              <w:t>1.0</w:t>
            </w:r>
          </w:p>
          <w:p w14:paraId="32C3F349" w14:textId="77777777" w:rsidR="00986E71" w:rsidRPr="00B6173C" w:rsidRDefault="00986E71" w:rsidP="007F5641">
            <w:pPr>
              <w:pStyle w:val="TableText"/>
              <w:spacing w:before="0" w:after="0" w:line="240" w:lineRule="auto"/>
              <w:jc w:val="right"/>
            </w:pPr>
            <w:r w:rsidRPr="00B6173C">
              <w:t>2.2</w:t>
            </w:r>
          </w:p>
        </w:tc>
        <w:tc>
          <w:tcPr>
            <w:tcW w:w="380" w:type="pct"/>
            <w:tcBorders>
              <w:top w:val="nil"/>
              <w:left w:val="nil"/>
              <w:bottom w:val="single" w:sz="4" w:space="0" w:color="auto"/>
              <w:right w:val="nil"/>
            </w:tcBorders>
          </w:tcPr>
          <w:p w14:paraId="22590AD8" w14:textId="77777777" w:rsidR="00986E71" w:rsidRPr="00B6173C" w:rsidRDefault="00986E71" w:rsidP="007F5641">
            <w:pPr>
              <w:pStyle w:val="TableText"/>
              <w:spacing w:before="0" w:after="0" w:line="240" w:lineRule="auto"/>
              <w:jc w:val="right"/>
            </w:pPr>
            <w:r w:rsidRPr="00B6173C">
              <w:t>0.025</w:t>
            </w:r>
          </w:p>
          <w:p w14:paraId="4D01B358" w14:textId="77777777" w:rsidR="00986E71" w:rsidRPr="00B6173C" w:rsidRDefault="00986E71" w:rsidP="007F5641">
            <w:pPr>
              <w:pStyle w:val="TableText"/>
              <w:spacing w:before="0" w:after="0" w:line="240" w:lineRule="auto"/>
              <w:jc w:val="right"/>
            </w:pPr>
            <w:r w:rsidRPr="00B6173C">
              <w:t>0.065</w:t>
            </w:r>
          </w:p>
        </w:tc>
        <w:tc>
          <w:tcPr>
            <w:tcW w:w="500" w:type="pct"/>
            <w:tcBorders>
              <w:top w:val="nil"/>
              <w:left w:val="nil"/>
              <w:bottom w:val="single" w:sz="4" w:space="0" w:color="auto"/>
              <w:right w:val="nil"/>
            </w:tcBorders>
            <w:shd w:val="clear" w:color="auto" w:fill="auto"/>
          </w:tcPr>
          <w:p w14:paraId="554A1D9F" w14:textId="77777777" w:rsidR="00986E71" w:rsidRPr="00B6173C" w:rsidRDefault="00986E71" w:rsidP="007F5641">
            <w:pPr>
              <w:pStyle w:val="TableText"/>
              <w:spacing w:before="0" w:after="0" w:line="240" w:lineRule="auto"/>
              <w:jc w:val="right"/>
            </w:pPr>
            <w:r w:rsidRPr="00B6173C">
              <w:t>98</w:t>
            </w:r>
          </w:p>
          <w:p w14:paraId="175F30C2" w14:textId="77777777" w:rsidR="00986E71" w:rsidRPr="00B6173C" w:rsidRDefault="00986E71" w:rsidP="007F5641">
            <w:pPr>
              <w:pStyle w:val="TableText"/>
              <w:spacing w:before="0" w:after="0" w:line="240" w:lineRule="auto"/>
              <w:jc w:val="right"/>
            </w:pPr>
            <w:r w:rsidRPr="00B6173C">
              <w:t>98</w:t>
            </w:r>
          </w:p>
        </w:tc>
      </w:tr>
    </w:tbl>
    <w:p w14:paraId="2057DA52" w14:textId="325B3E41" w:rsidR="00986E71" w:rsidRPr="00B6173C" w:rsidRDefault="00986E71" w:rsidP="007F5641">
      <w:pPr>
        <w:pStyle w:val="SourceTableNote"/>
        <w:spacing w:before="0"/>
      </w:pPr>
      <w:r w:rsidRPr="00B6173C">
        <w:t xml:space="preserve">Only worst-case scenarios are presented for each region; seasonal 10 ha exposure rates from </w:t>
      </w:r>
      <w:r w:rsidR="009554A0">
        <w:fldChar w:fldCharType="begin"/>
      </w:r>
      <w:r w:rsidR="009554A0">
        <w:instrText xml:space="preserve"> REF _Ref194068006 \h </w:instrText>
      </w:r>
      <w:r w:rsidR="009554A0">
        <w:fldChar w:fldCharType="separate"/>
      </w:r>
      <w:r w:rsidR="005C43BA">
        <w:t xml:space="preserve">Table </w:t>
      </w:r>
      <w:r w:rsidR="005C43BA">
        <w:rPr>
          <w:noProof/>
        </w:rPr>
        <w:t>60</w:t>
      </w:r>
      <w:r w:rsidR="009554A0">
        <w:fldChar w:fldCharType="end"/>
      </w:r>
      <w:r w:rsidRPr="00B6173C">
        <w:t xml:space="preserve"> have been readjusted to account for the fractions of a full catchment treated; risks are considered acceptable where ≥90% of receiving waters are protected.</w:t>
      </w:r>
    </w:p>
    <w:p w14:paraId="655F2CCA" w14:textId="0177D7F3" w:rsidR="00986E71" w:rsidRPr="00B6173C" w:rsidRDefault="00CD1090" w:rsidP="00CD0C0E">
      <w:pPr>
        <w:pStyle w:val="Caption"/>
      </w:pPr>
      <w:bookmarkStart w:id="387" w:name="_Ref194055628"/>
      <w:bookmarkStart w:id="388" w:name="_Toc158365559"/>
      <w:bookmarkStart w:id="389" w:name="_Toc158365728"/>
      <w:bookmarkStart w:id="390" w:name="_Toc206422015"/>
      <w:r>
        <w:t>Table</w:t>
      </w:r>
      <w:r w:rsidR="00CD0C0E">
        <w:t xml:space="preserve"> </w:t>
      </w:r>
      <w:r>
        <w:fldChar w:fldCharType="begin"/>
      </w:r>
      <w:r>
        <w:instrText xml:space="preserve"> SEQ Table \* ARABIC </w:instrText>
      </w:r>
      <w:r>
        <w:fldChar w:fldCharType="separate"/>
      </w:r>
      <w:r w:rsidR="005C43BA">
        <w:rPr>
          <w:noProof/>
        </w:rPr>
        <w:t>62</w:t>
      </w:r>
      <w:r>
        <w:fldChar w:fldCharType="end"/>
      </w:r>
      <w:bookmarkEnd w:id="387"/>
      <w:r w:rsidR="00986E71" w:rsidRPr="00B6173C">
        <w:t>:</w:t>
      </w:r>
      <w:r w:rsidR="00986E71" w:rsidRPr="00B6173C">
        <w:tab/>
        <w:t>Regions showing unacceptable runoff risks of fenitrothion to aquatic species at any time</w:t>
      </w:r>
      <w:bookmarkEnd w:id="388"/>
      <w:bookmarkEnd w:id="389"/>
      <w:bookmarkEnd w:id="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09"/>
        <w:gridCol w:w="1222"/>
        <w:gridCol w:w="1247"/>
        <w:gridCol w:w="826"/>
        <w:gridCol w:w="882"/>
        <w:gridCol w:w="931"/>
        <w:gridCol w:w="992"/>
        <w:gridCol w:w="822"/>
        <w:gridCol w:w="1112"/>
      </w:tblGrid>
      <w:tr w:rsidR="00A93A04" w:rsidRPr="00B6173C" w14:paraId="265B2E4C" w14:textId="77777777" w:rsidTr="00A93A04">
        <w:trPr>
          <w:cantSplit/>
          <w:tblHeader/>
        </w:trPr>
        <w:tc>
          <w:tcPr>
            <w:tcW w:w="0" w:type="auto"/>
            <w:tcBorders>
              <w:top w:val="single" w:sz="4" w:space="0" w:color="auto"/>
              <w:left w:val="nil"/>
              <w:bottom w:val="single" w:sz="4" w:space="0" w:color="auto"/>
              <w:right w:val="nil"/>
            </w:tcBorders>
            <w:shd w:val="clear" w:color="auto" w:fill="5C2946"/>
          </w:tcPr>
          <w:p w14:paraId="0F4639A5" w14:textId="77777777" w:rsidR="00986E71" w:rsidRPr="00A93A04" w:rsidRDefault="00986E71" w:rsidP="007F5641">
            <w:pPr>
              <w:pStyle w:val="TableHead"/>
              <w:spacing w:before="0" w:after="0" w:line="240" w:lineRule="auto"/>
            </w:pPr>
            <w:r w:rsidRPr="00A93A04">
              <w:t>Region</w:t>
            </w:r>
          </w:p>
        </w:tc>
        <w:tc>
          <w:tcPr>
            <w:tcW w:w="0" w:type="auto"/>
            <w:tcBorders>
              <w:top w:val="single" w:sz="4" w:space="0" w:color="auto"/>
              <w:left w:val="nil"/>
              <w:bottom w:val="single" w:sz="4" w:space="0" w:color="auto"/>
              <w:right w:val="nil"/>
            </w:tcBorders>
            <w:shd w:val="clear" w:color="auto" w:fill="5C2946"/>
          </w:tcPr>
          <w:p w14:paraId="662BF13C" w14:textId="0A4ED3D0" w:rsidR="00986E71" w:rsidRPr="00A93A04" w:rsidRDefault="00986E71" w:rsidP="007F5641">
            <w:pPr>
              <w:pStyle w:val="TableHead"/>
              <w:spacing w:before="0" w:after="0" w:line="240" w:lineRule="auto"/>
              <w:jc w:val="right"/>
            </w:pPr>
            <w:r w:rsidRPr="00A93A04">
              <w:t>Slope</w:t>
            </w:r>
            <w:r w:rsidR="00A93A04">
              <w:br/>
            </w:r>
            <w:r w:rsidRPr="00A93A04">
              <w:t>(%)</w:t>
            </w:r>
          </w:p>
        </w:tc>
        <w:tc>
          <w:tcPr>
            <w:tcW w:w="0" w:type="auto"/>
            <w:tcBorders>
              <w:top w:val="single" w:sz="4" w:space="0" w:color="auto"/>
              <w:left w:val="nil"/>
              <w:bottom w:val="single" w:sz="4" w:space="0" w:color="auto"/>
              <w:right w:val="nil"/>
            </w:tcBorders>
            <w:shd w:val="clear" w:color="auto" w:fill="5C2946"/>
          </w:tcPr>
          <w:p w14:paraId="492D20CA" w14:textId="2B0235E8" w:rsidR="00986E71" w:rsidRPr="00A93A04" w:rsidRDefault="00986E71" w:rsidP="007F5641">
            <w:pPr>
              <w:pStyle w:val="TableHead"/>
              <w:spacing w:before="0" w:after="0" w:line="240" w:lineRule="auto"/>
              <w:jc w:val="right"/>
            </w:pPr>
            <w:r w:rsidRPr="00A93A04">
              <w:t>Fraction</w:t>
            </w:r>
            <w:r w:rsidR="00A93A04">
              <w:br/>
            </w:r>
            <w:r w:rsidRPr="00A93A04">
              <w:t>catchment</w:t>
            </w:r>
            <w:r w:rsidR="00A93A04">
              <w:br/>
            </w:r>
            <w:r w:rsidRPr="00A93A04">
              <w:t>treated</w:t>
            </w:r>
          </w:p>
        </w:tc>
        <w:tc>
          <w:tcPr>
            <w:tcW w:w="0" w:type="auto"/>
            <w:tcBorders>
              <w:top w:val="single" w:sz="4" w:space="0" w:color="auto"/>
              <w:left w:val="nil"/>
              <w:bottom w:val="single" w:sz="4" w:space="0" w:color="auto"/>
              <w:right w:val="nil"/>
            </w:tcBorders>
            <w:shd w:val="clear" w:color="auto" w:fill="5C2946"/>
          </w:tcPr>
          <w:p w14:paraId="313F6D31" w14:textId="3021B2D7" w:rsidR="00986E71" w:rsidRPr="00A93A04" w:rsidRDefault="00986E71" w:rsidP="007F5641">
            <w:pPr>
              <w:pStyle w:val="TableHead"/>
              <w:spacing w:before="0" w:after="0" w:line="240" w:lineRule="auto"/>
              <w:jc w:val="right"/>
            </w:pPr>
            <w:r w:rsidRPr="00A93A04">
              <w:t>Catchment</w:t>
            </w:r>
            <w:r w:rsidR="00A93A04">
              <w:br/>
            </w:r>
            <w:r w:rsidRPr="00A93A04">
              <w:t>exposure</w:t>
            </w:r>
            <w:r w:rsidR="00A93A04">
              <w:br/>
            </w:r>
            <w:r w:rsidRPr="00A93A04">
              <w:t>(g/ha)</w:t>
            </w:r>
          </w:p>
        </w:tc>
        <w:tc>
          <w:tcPr>
            <w:tcW w:w="0" w:type="auto"/>
            <w:tcBorders>
              <w:top w:val="single" w:sz="4" w:space="0" w:color="auto"/>
              <w:left w:val="nil"/>
              <w:bottom w:val="single" w:sz="4" w:space="0" w:color="auto"/>
              <w:right w:val="nil"/>
            </w:tcBorders>
            <w:shd w:val="clear" w:color="auto" w:fill="5C2946"/>
          </w:tcPr>
          <w:p w14:paraId="694CC086" w14:textId="77777777" w:rsidR="00986E71" w:rsidRPr="00A93A04" w:rsidRDefault="00986E71" w:rsidP="007F5641">
            <w:pPr>
              <w:pStyle w:val="TableHead"/>
              <w:spacing w:before="0" w:after="0" w:line="240" w:lineRule="auto"/>
            </w:pPr>
            <w:r w:rsidRPr="00A93A04">
              <w:t>Timing</w:t>
            </w:r>
          </w:p>
        </w:tc>
        <w:tc>
          <w:tcPr>
            <w:tcW w:w="0" w:type="auto"/>
            <w:tcBorders>
              <w:top w:val="single" w:sz="4" w:space="0" w:color="auto"/>
              <w:left w:val="nil"/>
              <w:bottom w:val="single" w:sz="4" w:space="0" w:color="auto"/>
              <w:right w:val="nil"/>
            </w:tcBorders>
            <w:shd w:val="clear" w:color="auto" w:fill="5C2946"/>
          </w:tcPr>
          <w:p w14:paraId="5AEB056E" w14:textId="4082D7A4" w:rsidR="00986E71" w:rsidRPr="00A93A04" w:rsidRDefault="00986E71" w:rsidP="007F5641">
            <w:pPr>
              <w:pStyle w:val="TableHead"/>
              <w:spacing w:before="0" w:after="0" w:line="240" w:lineRule="auto"/>
              <w:jc w:val="right"/>
            </w:pPr>
            <w:r w:rsidRPr="00A93A04">
              <w:t>Stream</w:t>
            </w:r>
            <w:r w:rsidR="00A93A04">
              <w:br/>
            </w:r>
            <w:r w:rsidRPr="00A93A04">
              <w:t>flow</w:t>
            </w:r>
            <w:r w:rsidR="00A93A04">
              <w:br/>
            </w:r>
            <w:r w:rsidRPr="00A93A04">
              <w:t>(%)</w:t>
            </w:r>
          </w:p>
        </w:tc>
        <w:tc>
          <w:tcPr>
            <w:tcW w:w="0" w:type="auto"/>
            <w:tcBorders>
              <w:top w:val="single" w:sz="4" w:space="0" w:color="auto"/>
              <w:left w:val="nil"/>
              <w:bottom w:val="single" w:sz="4" w:space="0" w:color="auto"/>
              <w:right w:val="nil"/>
            </w:tcBorders>
            <w:shd w:val="clear" w:color="auto" w:fill="5C2946"/>
          </w:tcPr>
          <w:p w14:paraId="6FD19655" w14:textId="2CACF5D0" w:rsidR="00986E71" w:rsidRPr="00A93A04" w:rsidRDefault="00986E71" w:rsidP="007F5641">
            <w:pPr>
              <w:pStyle w:val="TableHead"/>
              <w:spacing w:before="0" w:after="0" w:line="240" w:lineRule="auto"/>
              <w:jc w:val="right"/>
            </w:pPr>
            <w:r w:rsidRPr="00A93A04">
              <w:t>Rainfall</w:t>
            </w:r>
            <w:r w:rsidR="00A93A04">
              <w:br/>
            </w:r>
            <w:r w:rsidRPr="00A93A04">
              <w:t>(mm/d)</w:t>
            </w:r>
          </w:p>
        </w:tc>
        <w:tc>
          <w:tcPr>
            <w:tcW w:w="0" w:type="auto"/>
            <w:tcBorders>
              <w:top w:val="single" w:sz="4" w:space="0" w:color="auto"/>
              <w:left w:val="nil"/>
              <w:bottom w:val="single" w:sz="4" w:space="0" w:color="auto"/>
              <w:right w:val="nil"/>
            </w:tcBorders>
            <w:shd w:val="clear" w:color="auto" w:fill="5C2946"/>
          </w:tcPr>
          <w:p w14:paraId="6EFB1E18" w14:textId="33554A36" w:rsidR="00986E71" w:rsidRPr="00A93A04" w:rsidRDefault="00986E71" w:rsidP="007F5641">
            <w:pPr>
              <w:pStyle w:val="TableHead"/>
              <w:spacing w:before="0" w:after="0" w:line="240" w:lineRule="auto"/>
              <w:jc w:val="right"/>
            </w:pPr>
            <w:r w:rsidRPr="00A93A04">
              <w:t>Rain</w:t>
            </w:r>
            <w:r w:rsidR="00A93A04">
              <w:br/>
            </w:r>
            <w:r w:rsidRPr="00A93A04">
              <w:t>duration</w:t>
            </w:r>
            <w:r w:rsidR="00A93A04">
              <w:br/>
            </w:r>
            <w:r w:rsidRPr="00A93A04">
              <w:t>(h)</w:t>
            </w:r>
          </w:p>
        </w:tc>
        <w:tc>
          <w:tcPr>
            <w:tcW w:w="0" w:type="auto"/>
            <w:tcBorders>
              <w:top w:val="single" w:sz="4" w:space="0" w:color="auto"/>
              <w:left w:val="nil"/>
              <w:bottom w:val="single" w:sz="4" w:space="0" w:color="auto"/>
              <w:right w:val="nil"/>
            </w:tcBorders>
            <w:shd w:val="clear" w:color="auto" w:fill="5C2946"/>
          </w:tcPr>
          <w:p w14:paraId="512934B4" w14:textId="022C0640" w:rsidR="00986E71" w:rsidRPr="00A93A04" w:rsidRDefault="00986E71" w:rsidP="007F5641">
            <w:pPr>
              <w:pStyle w:val="TableHead"/>
              <w:spacing w:before="0" w:after="0" w:line="240" w:lineRule="auto"/>
              <w:jc w:val="right"/>
            </w:pPr>
            <w:r w:rsidRPr="00A93A04">
              <w:t>Runoff</w:t>
            </w:r>
            <w:r w:rsidR="00A93A04">
              <w:br/>
            </w:r>
            <w:r w:rsidRPr="00A93A04">
              <w:t>(%)</w:t>
            </w:r>
          </w:p>
        </w:tc>
        <w:tc>
          <w:tcPr>
            <w:tcW w:w="0" w:type="auto"/>
            <w:tcBorders>
              <w:top w:val="single" w:sz="4" w:space="0" w:color="auto"/>
              <w:left w:val="nil"/>
              <w:bottom w:val="single" w:sz="4" w:space="0" w:color="auto"/>
              <w:right w:val="nil"/>
            </w:tcBorders>
            <w:shd w:val="clear" w:color="auto" w:fill="5C2946"/>
          </w:tcPr>
          <w:p w14:paraId="517C3DC9" w14:textId="1C4EACBC" w:rsidR="00986E71" w:rsidRPr="00A93A04" w:rsidRDefault="00986E71" w:rsidP="007F5641">
            <w:pPr>
              <w:pStyle w:val="TableHead"/>
              <w:spacing w:before="0" w:after="0" w:line="240" w:lineRule="auto"/>
              <w:jc w:val="right"/>
            </w:pPr>
            <w:r w:rsidRPr="00A93A04">
              <w:t>Waters</w:t>
            </w:r>
            <w:r w:rsidR="00A93A04">
              <w:br/>
            </w:r>
            <w:r w:rsidRPr="00A93A04">
              <w:t>protected</w:t>
            </w:r>
            <w:r w:rsidR="00A93A04">
              <w:br/>
            </w:r>
            <w:r w:rsidRPr="00A93A04">
              <w:t>(%)</w:t>
            </w:r>
          </w:p>
        </w:tc>
      </w:tr>
      <w:tr w:rsidR="00986E71" w:rsidRPr="00B6173C" w14:paraId="4C2E3875" w14:textId="77777777" w:rsidTr="00A93A04">
        <w:trPr>
          <w:cantSplit/>
        </w:trPr>
        <w:tc>
          <w:tcPr>
            <w:tcW w:w="0" w:type="auto"/>
            <w:gridSpan w:val="10"/>
            <w:tcBorders>
              <w:top w:val="single" w:sz="4" w:space="0" w:color="auto"/>
              <w:left w:val="nil"/>
              <w:bottom w:val="single" w:sz="4" w:space="0" w:color="auto"/>
              <w:right w:val="nil"/>
            </w:tcBorders>
          </w:tcPr>
          <w:p w14:paraId="130BF121" w14:textId="77777777" w:rsidR="00986E71" w:rsidRPr="00B6173C" w:rsidRDefault="00986E71" w:rsidP="007F5641">
            <w:pPr>
              <w:pStyle w:val="TableSubHead"/>
              <w:spacing w:before="0" w:after="0" w:line="240" w:lineRule="auto"/>
            </w:pPr>
            <w:r w:rsidRPr="00B6173C">
              <w:t>Lucerne</w:t>
            </w:r>
          </w:p>
        </w:tc>
      </w:tr>
      <w:tr w:rsidR="00A93A04" w:rsidRPr="00B6173C" w14:paraId="19CF99EC" w14:textId="77777777" w:rsidTr="00A93A04">
        <w:trPr>
          <w:cantSplit/>
        </w:trPr>
        <w:tc>
          <w:tcPr>
            <w:tcW w:w="0" w:type="auto"/>
            <w:tcBorders>
              <w:top w:val="single" w:sz="4" w:space="0" w:color="auto"/>
              <w:left w:val="nil"/>
              <w:bottom w:val="single" w:sz="4" w:space="0" w:color="auto"/>
              <w:right w:val="nil"/>
            </w:tcBorders>
          </w:tcPr>
          <w:p w14:paraId="2438C68F" w14:textId="77777777" w:rsidR="00986E71" w:rsidRPr="00A93A04" w:rsidRDefault="00986E71" w:rsidP="007F5641">
            <w:pPr>
              <w:pStyle w:val="TableText"/>
              <w:spacing w:before="0" w:after="0" w:line="240" w:lineRule="auto"/>
            </w:pPr>
            <w:r w:rsidRPr="00A93A04">
              <w:t>Victoria</w:t>
            </w:r>
          </w:p>
        </w:tc>
        <w:tc>
          <w:tcPr>
            <w:tcW w:w="0" w:type="auto"/>
            <w:tcBorders>
              <w:top w:val="single" w:sz="4" w:space="0" w:color="auto"/>
              <w:left w:val="nil"/>
              <w:bottom w:val="single" w:sz="4" w:space="0" w:color="auto"/>
              <w:right w:val="nil"/>
            </w:tcBorders>
          </w:tcPr>
          <w:p w14:paraId="31261E90" w14:textId="77777777" w:rsidR="00986E71" w:rsidRPr="00A93A04" w:rsidRDefault="00986E71" w:rsidP="007F5641">
            <w:pPr>
              <w:pStyle w:val="TableText"/>
              <w:spacing w:before="0" w:after="0" w:line="240" w:lineRule="auto"/>
              <w:jc w:val="right"/>
            </w:pPr>
            <w:r w:rsidRPr="00A93A04">
              <w:t>1.7</w:t>
            </w:r>
          </w:p>
        </w:tc>
        <w:tc>
          <w:tcPr>
            <w:tcW w:w="0" w:type="auto"/>
            <w:tcBorders>
              <w:top w:val="single" w:sz="4" w:space="0" w:color="auto"/>
              <w:left w:val="nil"/>
              <w:bottom w:val="single" w:sz="4" w:space="0" w:color="auto"/>
              <w:right w:val="nil"/>
            </w:tcBorders>
          </w:tcPr>
          <w:p w14:paraId="1E6F4026" w14:textId="77777777" w:rsidR="00986E71" w:rsidRPr="00A93A04" w:rsidRDefault="00986E71" w:rsidP="007F5641">
            <w:pPr>
              <w:pStyle w:val="TableText"/>
              <w:spacing w:before="0" w:after="0" w:line="240" w:lineRule="auto"/>
              <w:jc w:val="right"/>
            </w:pPr>
            <w:r w:rsidRPr="00A93A04">
              <w:t>0.63</w:t>
            </w:r>
          </w:p>
        </w:tc>
        <w:tc>
          <w:tcPr>
            <w:tcW w:w="0" w:type="auto"/>
            <w:tcBorders>
              <w:top w:val="single" w:sz="4" w:space="0" w:color="auto"/>
              <w:left w:val="nil"/>
              <w:bottom w:val="single" w:sz="4" w:space="0" w:color="auto"/>
              <w:right w:val="nil"/>
            </w:tcBorders>
          </w:tcPr>
          <w:p w14:paraId="2CFCB05F" w14:textId="77777777" w:rsidR="00986E71" w:rsidRPr="00A93A04" w:rsidRDefault="00986E71" w:rsidP="007F5641">
            <w:pPr>
              <w:pStyle w:val="TableText"/>
              <w:spacing w:before="0" w:after="0" w:line="240" w:lineRule="auto"/>
              <w:jc w:val="right"/>
            </w:pPr>
            <w:r w:rsidRPr="00A93A04">
              <w:t>286</w:t>
            </w:r>
          </w:p>
        </w:tc>
        <w:tc>
          <w:tcPr>
            <w:tcW w:w="0" w:type="auto"/>
            <w:tcBorders>
              <w:top w:val="single" w:sz="4" w:space="0" w:color="auto"/>
              <w:left w:val="nil"/>
              <w:bottom w:val="single" w:sz="4" w:space="0" w:color="auto"/>
              <w:right w:val="nil"/>
            </w:tcBorders>
          </w:tcPr>
          <w:p w14:paraId="7506F9AF" w14:textId="77777777" w:rsidR="00986E71" w:rsidRPr="00A93A04" w:rsidRDefault="00986E71" w:rsidP="007F5641">
            <w:pPr>
              <w:pStyle w:val="TableText"/>
              <w:spacing w:before="0" w:after="0" w:line="240" w:lineRule="auto"/>
            </w:pPr>
            <w:r w:rsidRPr="00A93A04">
              <w:t>Winter</w:t>
            </w:r>
          </w:p>
        </w:tc>
        <w:tc>
          <w:tcPr>
            <w:tcW w:w="0" w:type="auto"/>
            <w:tcBorders>
              <w:top w:val="single" w:sz="4" w:space="0" w:color="auto"/>
              <w:left w:val="nil"/>
              <w:bottom w:val="single" w:sz="4" w:space="0" w:color="auto"/>
              <w:right w:val="nil"/>
            </w:tcBorders>
          </w:tcPr>
          <w:p w14:paraId="27A5B23A" w14:textId="77777777" w:rsidR="00986E71" w:rsidRPr="00A93A04" w:rsidRDefault="00986E71" w:rsidP="007F5641">
            <w:pPr>
              <w:pStyle w:val="TableText"/>
              <w:spacing w:before="0" w:after="0" w:line="240" w:lineRule="auto"/>
              <w:jc w:val="right"/>
            </w:pPr>
            <w:r w:rsidRPr="00A93A04">
              <w:t>25</w:t>
            </w:r>
          </w:p>
          <w:p w14:paraId="1AB31418" w14:textId="77777777" w:rsidR="00986E71" w:rsidRPr="00A93A04" w:rsidRDefault="00986E71" w:rsidP="007F5641">
            <w:pPr>
              <w:pStyle w:val="TableText"/>
              <w:spacing w:before="0" w:after="0" w:line="240" w:lineRule="auto"/>
              <w:jc w:val="right"/>
            </w:pPr>
            <w:r w:rsidRPr="00A93A04">
              <w:t>75</w:t>
            </w:r>
          </w:p>
        </w:tc>
        <w:tc>
          <w:tcPr>
            <w:tcW w:w="0" w:type="auto"/>
            <w:tcBorders>
              <w:top w:val="single" w:sz="4" w:space="0" w:color="auto"/>
              <w:left w:val="nil"/>
              <w:bottom w:val="single" w:sz="4" w:space="0" w:color="auto"/>
              <w:right w:val="nil"/>
            </w:tcBorders>
          </w:tcPr>
          <w:p w14:paraId="631698F6" w14:textId="77777777" w:rsidR="00986E71" w:rsidRPr="00A93A04" w:rsidRDefault="00986E71" w:rsidP="007F5641">
            <w:pPr>
              <w:pStyle w:val="TableText"/>
              <w:spacing w:before="0" w:after="0" w:line="240" w:lineRule="auto"/>
              <w:jc w:val="right"/>
            </w:pPr>
            <w:r w:rsidRPr="00A93A04">
              <w:t>17</w:t>
            </w:r>
          </w:p>
          <w:p w14:paraId="74F6F0B4" w14:textId="77777777" w:rsidR="00986E71" w:rsidRPr="00A93A04" w:rsidRDefault="00986E71" w:rsidP="007F5641">
            <w:pPr>
              <w:pStyle w:val="TableText"/>
              <w:spacing w:before="0" w:after="0" w:line="240" w:lineRule="auto"/>
              <w:jc w:val="right"/>
            </w:pPr>
            <w:r w:rsidRPr="00A93A04">
              <w:t>30</w:t>
            </w:r>
          </w:p>
        </w:tc>
        <w:tc>
          <w:tcPr>
            <w:tcW w:w="0" w:type="auto"/>
            <w:tcBorders>
              <w:top w:val="single" w:sz="4" w:space="0" w:color="auto"/>
              <w:left w:val="nil"/>
              <w:bottom w:val="single" w:sz="4" w:space="0" w:color="auto"/>
              <w:right w:val="nil"/>
            </w:tcBorders>
          </w:tcPr>
          <w:p w14:paraId="407D1357" w14:textId="77777777" w:rsidR="00986E71" w:rsidRPr="00A93A04" w:rsidRDefault="00986E71" w:rsidP="007F5641">
            <w:pPr>
              <w:pStyle w:val="TableText"/>
              <w:spacing w:before="0" w:after="0" w:line="240" w:lineRule="auto"/>
              <w:jc w:val="right"/>
            </w:pPr>
            <w:r w:rsidRPr="00A93A04">
              <w:t>1.2</w:t>
            </w:r>
          </w:p>
          <w:p w14:paraId="195BC474" w14:textId="77777777" w:rsidR="00986E71" w:rsidRPr="00A93A04" w:rsidRDefault="00986E71" w:rsidP="007F5641">
            <w:pPr>
              <w:pStyle w:val="TableText"/>
              <w:spacing w:before="0" w:after="0" w:line="240" w:lineRule="auto"/>
              <w:jc w:val="right"/>
            </w:pPr>
            <w:r w:rsidRPr="00A93A04">
              <w:t>2.1</w:t>
            </w:r>
          </w:p>
        </w:tc>
        <w:tc>
          <w:tcPr>
            <w:tcW w:w="0" w:type="auto"/>
            <w:tcBorders>
              <w:top w:val="single" w:sz="4" w:space="0" w:color="auto"/>
              <w:left w:val="nil"/>
              <w:bottom w:val="single" w:sz="4" w:space="0" w:color="auto"/>
              <w:right w:val="nil"/>
            </w:tcBorders>
          </w:tcPr>
          <w:p w14:paraId="708C536E" w14:textId="77777777" w:rsidR="00986E71" w:rsidRPr="00A93A04" w:rsidRDefault="00986E71" w:rsidP="007F5641">
            <w:pPr>
              <w:pStyle w:val="TableText"/>
              <w:spacing w:before="0" w:after="0" w:line="240" w:lineRule="auto"/>
              <w:jc w:val="right"/>
            </w:pPr>
            <w:r w:rsidRPr="00A93A04">
              <w:t>0.007</w:t>
            </w:r>
          </w:p>
          <w:p w14:paraId="52699321" w14:textId="77777777" w:rsidR="00986E71" w:rsidRPr="00A93A04" w:rsidRDefault="00986E71" w:rsidP="007F5641">
            <w:pPr>
              <w:pStyle w:val="TableText"/>
              <w:spacing w:before="0" w:after="0" w:line="240" w:lineRule="auto"/>
              <w:jc w:val="right"/>
            </w:pPr>
            <w:r w:rsidRPr="00A93A04">
              <w:t>0.016</w:t>
            </w:r>
          </w:p>
        </w:tc>
        <w:tc>
          <w:tcPr>
            <w:tcW w:w="0" w:type="auto"/>
            <w:tcBorders>
              <w:top w:val="single" w:sz="4" w:space="0" w:color="auto"/>
              <w:left w:val="nil"/>
              <w:bottom w:val="single" w:sz="4" w:space="0" w:color="auto"/>
              <w:right w:val="nil"/>
            </w:tcBorders>
            <w:shd w:val="clear" w:color="auto" w:fill="auto"/>
          </w:tcPr>
          <w:p w14:paraId="373E2FAE" w14:textId="77777777" w:rsidR="00986E71" w:rsidRPr="00A93A04" w:rsidRDefault="00986E71" w:rsidP="007F5641">
            <w:pPr>
              <w:pStyle w:val="TableText"/>
              <w:spacing w:before="0" w:after="0" w:line="240" w:lineRule="auto"/>
              <w:jc w:val="right"/>
            </w:pPr>
            <w:r w:rsidRPr="00A93A04">
              <w:t>88</w:t>
            </w:r>
          </w:p>
          <w:p w14:paraId="67B8061E" w14:textId="77777777" w:rsidR="00986E71" w:rsidRPr="00A93A04" w:rsidRDefault="00986E71" w:rsidP="007F5641">
            <w:pPr>
              <w:pStyle w:val="TableText"/>
              <w:spacing w:before="0" w:after="0" w:line="240" w:lineRule="auto"/>
              <w:jc w:val="right"/>
            </w:pPr>
            <w:r w:rsidRPr="00A93A04">
              <w:t>98</w:t>
            </w:r>
          </w:p>
        </w:tc>
      </w:tr>
    </w:tbl>
    <w:p w14:paraId="4C50B139" w14:textId="3617879A" w:rsidR="00986E71" w:rsidRPr="00B6173C" w:rsidRDefault="00986E71" w:rsidP="007F5641">
      <w:pPr>
        <w:pStyle w:val="SourceTableNote"/>
        <w:spacing w:before="0" w:after="0" w:line="240" w:lineRule="auto"/>
      </w:pPr>
      <w:r w:rsidRPr="00B6173C">
        <w:t>Only best-case scenarios are presented for each region; seasonal 10 ha exposure rates from</w:t>
      </w:r>
      <w:r w:rsidR="009554A0">
        <w:t xml:space="preserve"> </w:t>
      </w:r>
      <w:r w:rsidR="009554A0">
        <w:fldChar w:fldCharType="begin"/>
      </w:r>
      <w:r w:rsidR="009554A0">
        <w:instrText xml:space="preserve"> REF _Ref194068006 \h </w:instrText>
      </w:r>
      <w:r w:rsidR="009554A0">
        <w:fldChar w:fldCharType="separate"/>
      </w:r>
      <w:r w:rsidR="005C43BA">
        <w:t xml:space="preserve">Table </w:t>
      </w:r>
      <w:r w:rsidR="005C43BA">
        <w:rPr>
          <w:noProof/>
        </w:rPr>
        <w:t>60</w:t>
      </w:r>
      <w:r w:rsidR="009554A0">
        <w:fldChar w:fldCharType="end"/>
      </w:r>
      <w:r w:rsidRPr="00B6173C">
        <w:t xml:space="preserve"> have been readjusted to account for the fractions of a full catchment treated; risks are considered acceptable where ≥90% of receiving waters are protected.</w:t>
      </w:r>
    </w:p>
    <w:p w14:paraId="4EABC447" w14:textId="111CBB6D" w:rsidR="00986E71" w:rsidRPr="00B6173C" w:rsidRDefault="00CD1090" w:rsidP="000C7B76">
      <w:pPr>
        <w:pStyle w:val="Caption"/>
      </w:pPr>
      <w:bookmarkStart w:id="391" w:name="_Ref194055636"/>
      <w:bookmarkStart w:id="392" w:name="_Toc158365560"/>
      <w:bookmarkStart w:id="393" w:name="_Toc158365729"/>
      <w:bookmarkStart w:id="394" w:name="_Toc206422016"/>
      <w:r>
        <w:lastRenderedPageBreak/>
        <w:t>Table</w:t>
      </w:r>
      <w:r w:rsidR="000C7B76">
        <w:t xml:space="preserve"> </w:t>
      </w:r>
      <w:r>
        <w:fldChar w:fldCharType="begin"/>
      </w:r>
      <w:r>
        <w:instrText xml:space="preserve"> SEQ Table \* ARABIC </w:instrText>
      </w:r>
      <w:r>
        <w:fldChar w:fldCharType="separate"/>
      </w:r>
      <w:r w:rsidR="005C43BA">
        <w:rPr>
          <w:noProof/>
        </w:rPr>
        <w:t>63</w:t>
      </w:r>
      <w:r>
        <w:fldChar w:fldCharType="end"/>
      </w:r>
      <w:bookmarkEnd w:id="391"/>
      <w:r w:rsidR="00986E71" w:rsidRPr="00B6173C">
        <w:t>:</w:t>
      </w:r>
      <w:r w:rsidR="00986E71" w:rsidRPr="00B6173C">
        <w:tab/>
      </w:r>
      <w:r w:rsidR="00986E71" w:rsidRPr="00B6173C">
        <w:tab/>
        <w:t>Regions showing acceptable runoff risks of fenitrothion with timing restrictions</w:t>
      </w:r>
      <w:bookmarkEnd w:id="392"/>
      <w:bookmarkEnd w:id="393"/>
      <w:bookmarkEnd w:id="394"/>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78"/>
        <w:gridCol w:w="625"/>
        <w:gridCol w:w="1075"/>
        <w:gridCol w:w="1097"/>
        <w:gridCol w:w="856"/>
        <w:gridCol w:w="776"/>
        <w:gridCol w:w="820"/>
        <w:gridCol w:w="872"/>
        <w:gridCol w:w="723"/>
        <w:gridCol w:w="978"/>
      </w:tblGrid>
      <w:tr w:rsidR="00CD4745" w:rsidRPr="00B6173C" w14:paraId="608C6DD1" w14:textId="77777777" w:rsidTr="00CD4745">
        <w:trPr>
          <w:cantSplit/>
          <w:tblHeader/>
        </w:trPr>
        <w:tc>
          <w:tcPr>
            <w:tcW w:w="0" w:type="auto"/>
            <w:tcBorders>
              <w:top w:val="single" w:sz="4" w:space="0" w:color="auto"/>
              <w:left w:val="nil"/>
              <w:bottom w:val="single" w:sz="4" w:space="0" w:color="auto"/>
              <w:right w:val="nil"/>
            </w:tcBorders>
            <w:shd w:val="clear" w:color="auto" w:fill="5C2946"/>
          </w:tcPr>
          <w:p w14:paraId="2E95B933" w14:textId="77777777" w:rsidR="00986E71" w:rsidRPr="00A93A04" w:rsidRDefault="00986E71" w:rsidP="007F5641">
            <w:pPr>
              <w:pStyle w:val="TableHead"/>
              <w:spacing w:before="0" w:after="0" w:line="240" w:lineRule="auto"/>
            </w:pPr>
            <w:r w:rsidRPr="00A93A04">
              <w:t>Region</w:t>
            </w:r>
          </w:p>
        </w:tc>
        <w:tc>
          <w:tcPr>
            <w:tcW w:w="0" w:type="auto"/>
            <w:tcBorders>
              <w:top w:val="single" w:sz="4" w:space="0" w:color="auto"/>
              <w:left w:val="nil"/>
              <w:bottom w:val="single" w:sz="4" w:space="0" w:color="auto"/>
              <w:right w:val="nil"/>
            </w:tcBorders>
            <w:shd w:val="clear" w:color="auto" w:fill="5C2946"/>
          </w:tcPr>
          <w:p w14:paraId="21276607" w14:textId="05E5E9A2" w:rsidR="00986E71" w:rsidRPr="00A93A04" w:rsidRDefault="00986E71" w:rsidP="007F5641">
            <w:pPr>
              <w:pStyle w:val="TableHead"/>
              <w:spacing w:before="0" w:after="0" w:line="240" w:lineRule="auto"/>
              <w:jc w:val="right"/>
            </w:pPr>
            <w:r w:rsidRPr="00A93A04">
              <w:t>Slope</w:t>
            </w:r>
            <w:r w:rsidR="00CD4745">
              <w:br/>
            </w:r>
            <w:r w:rsidRPr="00A93A04">
              <w:t>(%)</w:t>
            </w:r>
          </w:p>
        </w:tc>
        <w:tc>
          <w:tcPr>
            <w:tcW w:w="0" w:type="auto"/>
            <w:tcBorders>
              <w:top w:val="single" w:sz="4" w:space="0" w:color="auto"/>
              <w:left w:val="nil"/>
              <w:bottom w:val="single" w:sz="4" w:space="0" w:color="auto"/>
              <w:right w:val="nil"/>
            </w:tcBorders>
            <w:shd w:val="clear" w:color="auto" w:fill="5C2946"/>
          </w:tcPr>
          <w:p w14:paraId="5AD8C588" w14:textId="4BBAE4D9" w:rsidR="00986E71" w:rsidRPr="00A93A04" w:rsidRDefault="00986E71" w:rsidP="007F5641">
            <w:pPr>
              <w:pStyle w:val="TableHead"/>
              <w:spacing w:before="0" w:after="0" w:line="240" w:lineRule="auto"/>
              <w:jc w:val="right"/>
            </w:pPr>
            <w:r w:rsidRPr="00A93A04">
              <w:t>Fraction</w:t>
            </w:r>
            <w:r w:rsidR="00CD4745">
              <w:br/>
            </w:r>
            <w:r w:rsidRPr="00A93A04">
              <w:t>catchment</w:t>
            </w:r>
            <w:r w:rsidR="00CD4745">
              <w:br/>
            </w:r>
            <w:r w:rsidRPr="00A93A04">
              <w:t>treated</w:t>
            </w:r>
          </w:p>
        </w:tc>
        <w:tc>
          <w:tcPr>
            <w:tcW w:w="0" w:type="auto"/>
            <w:tcBorders>
              <w:top w:val="single" w:sz="4" w:space="0" w:color="auto"/>
              <w:left w:val="nil"/>
              <w:bottom w:val="single" w:sz="4" w:space="0" w:color="auto"/>
              <w:right w:val="nil"/>
            </w:tcBorders>
            <w:shd w:val="clear" w:color="auto" w:fill="5C2946"/>
          </w:tcPr>
          <w:p w14:paraId="0408D4E4" w14:textId="4FE0C661" w:rsidR="00986E71" w:rsidRPr="00A93A04" w:rsidRDefault="00986E71" w:rsidP="007F5641">
            <w:pPr>
              <w:pStyle w:val="TableHead"/>
              <w:spacing w:before="0" w:after="0" w:line="240" w:lineRule="auto"/>
              <w:jc w:val="right"/>
            </w:pPr>
            <w:r w:rsidRPr="00A93A04">
              <w:t>Catchment</w:t>
            </w:r>
            <w:r w:rsidR="00CD4745">
              <w:br/>
            </w:r>
            <w:r w:rsidRPr="00A93A04">
              <w:t>exposure</w:t>
            </w:r>
            <w:r w:rsidR="00CD4745">
              <w:br/>
            </w:r>
            <w:r w:rsidRPr="00A93A04">
              <w:t>(g/ha)</w:t>
            </w:r>
          </w:p>
        </w:tc>
        <w:tc>
          <w:tcPr>
            <w:tcW w:w="0" w:type="auto"/>
            <w:tcBorders>
              <w:top w:val="single" w:sz="4" w:space="0" w:color="auto"/>
              <w:left w:val="nil"/>
              <w:bottom w:val="single" w:sz="4" w:space="0" w:color="auto"/>
              <w:right w:val="nil"/>
            </w:tcBorders>
            <w:shd w:val="clear" w:color="auto" w:fill="5C2946"/>
          </w:tcPr>
          <w:p w14:paraId="61DBECCB" w14:textId="77777777" w:rsidR="00986E71" w:rsidRPr="00A93A04" w:rsidRDefault="00986E71" w:rsidP="007F5641">
            <w:pPr>
              <w:pStyle w:val="TableHead"/>
              <w:spacing w:before="0" w:after="0" w:line="240" w:lineRule="auto"/>
            </w:pPr>
            <w:r w:rsidRPr="00A93A04">
              <w:t>Timing</w:t>
            </w:r>
          </w:p>
        </w:tc>
        <w:tc>
          <w:tcPr>
            <w:tcW w:w="0" w:type="auto"/>
            <w:tcBorders>
              <w:top w:val="single" w:sz="4" w:space="0" w:color="auto"/>
              <w:left w:val="nil"/>
              <w:bottom w:val="single" w:sz="4" w:space="0" w:color="auto"/>
              <w:right w:val="nil"/>
            </w:tcBorders>
            <w:shd w:val="clear" w:color="auto" w:fill="5C2946"/>
          </w:tcPr>
          <w:p w14:paraId="044B7384" w14:textId="39867808" w:rsidR="00986E71" w:rsidRPr="00A93A04" w:rsidRDefault="00986E71" w:rsidP="007F5641">
            <w:pPr>
              <w:pStyle w:val="TableHead"/>
              <w:spacing w:before="0" w:after="0" w:line="240" w:lineRule="auto"/>
              <w:jc w:val="right"/>
            </w:pPr>
            <w:r w:rsidRPr="00A93A04">
              <w:t>Stream</w:t>
            </w:r>
            <w:r w:rsidR="00CD4745">
              <w:br/>
            </w:r>
            <w:r w:rsidRPr="00A93A04">
              <w:t>flow</w:t>
            </w:r>
            <w:r w:rsidR="00CD4745">
              <w:br/>
            </w:r>
            <w:r w:rsidRPr="00A93A04">
              <w:t>(%)</w:t>
            </w:r>
          </w:p>
        </w:tc>
        <w:tc>
          <w:tcPr>
            <w:tcW w:w="0" w:type="auto"/>
            <w:tcBorders>
              <w:top w:val="single" w:sz="4" w:space="0" w:color="auto"/>
              <w:left w:val="nil"/>
              <w:bottom w:val="single" w:sz="4" w:space="0" w:color="auto"/>
              <w:right w:val="nil"/>
            </w:tcBorders>
            <w:shd w:val="clear" w:color="auto" w:fill="5C2946"/>
          </w:tcPr>
          <w:p w14:paraId="270E561E" w14:textId="7EDEBD8E" w:rsidR="00986E71" w:rsidRPr="00A93A04" w:rsidRDefault="00986E71" w:rsidP="007F5641">
            <w:pPr>
              <w:pStyle w:val="TableHead"/>
              <w:spacing w:before="0" w:after="0" w:line="240" w:lineRule="auto"/>
              <w:jc w:val="right"/>
            </w:pPr>
            <w:r w:rsidRPr="00A93A04">
              <w:t>Rainfall</w:t>
            </w:r>
            <w:r w:rsidR="00CD4745">
              <w:br/>
            </w:r>
            <w:r w:rsidRPr="00A93A04">
              <w:t>(mm/d)</w:t>
            </w:r>
          </w:p>
        </w:tc>
        <w:tc>
          <w:tcPr>
            <w:tcW w:w="0" w:type="auto"/>
            <w:tcBorders>
              <w:top w:val="single" w:sz="4" w:space="0" w:color="auto"/>
              <w:left w:val="nil"/>
              <w:bottom w:val="single" w:sz="4" w:space="0" w:color="auto"/>
              <w:right w:val="nil"/>
            </w:tcBorders>
            <w:shd w:val="clear" w:color="auto" w:fill="5C2946"/>
          </w:tcPr>
          <w:p w14:paraId="7231932C" w14:textId="709F504A" w:rsidR="00986E71" w:rsidRPr="00A93A04" w:rsidRDefault="00986E71" w:rsidP="007F5641">
            <w:pPr>
              <w:pStyle w:val="TableHead"/>
              <w:spacing w:before="0" w:after="0" w:line="240" w:lineRule="auto"/>
              <w:jc w:val="right"/>
            </w:pPr>
            <w:r w:rsidRPr="00A93A04">
              <w:t>Rain</w:t>
            </w:r>
            <w:r w:rsidR="00CD4745">
              <w:br/>
            </w:r>
            <w:r w:rsidRPr="00A93A04">
              <w:t>duration</w:t>
            </w:r>
            <w:r w:rsidR="00CD4745">
              <w:br/>
            </w:r>
            <w:r w:rsidRPr="00A93A04">
              <w:t>(h)</w:t>
            </w:r>
          </w:p>
        </w:tc>
        <w:tc>
          <w:tcPr>
            <w:tcW w:w="0" w:type="auto"/>
            <w:tcBorders>
              <w:top w:val="single" w:sz="4" w:space="0" w:color="auto"/>
              <w:left w:val="nil"/>
              <w:bottom w:val="single" w:sz="4" w:space="0" w:color="auto"/>
              <w:right w:val="nil"/>
            </w:tcBorders>
            <w:shd w:val="clear" w:color="auto" w:fill="5C2946"/>
          </w:tcPr>
          <w:p w14:paraId="480AB3A2" w14:textId="3F63DBBA" w:rsidR="00986E71" w:rsidRPr="00A93A04" w:rsidRDefault="00986E71" w:rsidP="007F5641">
            <w:pPr>
              <w:pStyle w:val="TableHead"/>
              <w:spacing w:before="0" w:after="0" w:line="240" w:lineRule="auto"/>
              <w:jc w:val="right"/>
            </w:pPr>
            <w:r w:rsidRPr="00A93A04">
              <w:t>Runoff</w:t>
            </w:r>
            <w:r w:rsidR="00CD4745">
              <w:br/>
            </w:r>
            <w:r w:rsidRPr="00A93A04">
              <w:t>(%)</w:t>
            </w:r>
          </w:p>
        </w:tc>
        <w:tc>
          <w:tcPr>
            <w:tcW w:w="0" w:type="auto"/>
            <w:tcBorders>
              <w:top w:val="single" w:sz="4" w:space="0" w:color="auto"/>
              <w:left w:val="nil"/>
              <w:bottom w:val="single" w:sz="4" w:space="0" w:color="auto"/>
              <w:right w:val="nil"/>
            </w:tcBorders>
            <w:shd w:val="clear" w:color="auto" w:fill="5C2946"/>
          </w:tcPr>
          <w:p w14:paraId="05A3309B" w14:textId="7286F435" w:rsidR="00986E71" w:rsidRPr="00A93A04" w:rsidRDefault="00986E71" w:rsidP="007F5641">
            <w:pPr>
              <w:pStyle w:val="TableHead"/>
              <w:spacing w:before="0" w:after="0" w:line="240" w:lineRule="auto"/>
              <w:jc w:val="right"/>
            </w:pPr>
            <w:r w:rsidRPr="00A93A04">
              <w:t>Waters</w:t>
            </w:r>
            <w:r w:rsidR="00CD4745">
              <w:br/>
            </w:r>
            <w:r w:rsidRPr="00A93A04">
              <w:t>protected</w:t>
            </w:r>
            <w:r w:rsidR="00CD4745">
              <w:br/>
            </w:r>
            <w:r w:rsidRPr="00A93A04">
              <w:t>(%)</w:t>
            </w:r>
          </w:p>
        </w:tc>
      </w:tr>
      <w:tr w:rsidR="00986E71" w:rsidRPr="00B6173C" w14:paraId="5A1B194A" w14:textId="77777777" w:rsidTr="00A93A04">
        <w:trPr>
          <w:cantSplit/>
        </w:trPr>
        <w:tc>
          <w:tcPr>
            <w:tcW w:w="0" w:type="auto"/>
            <w:gridSpan w:val="10"/>
            <w:tcBorders>
              <w:top w:val="single" w:sz="4" w:space="0" w:color="auto"/>
              <w:left w:val="nil"/>
              <w:bottom w:val="single" w:sz="4" w:space="0" w:color="auto"/>
              <w:right w:val="nil"/>
            </w:tcBorders>
          </w:tcPr>
          <w:p w14:paraId="065DDE05" w14:textId="4E4AA6E5" w:rsidR="00986E71" w:rsidRPr="00B6173C" w:rsidRDefault="00986E71" w:rsidP="007F5641">
            <w:pPr>
              <w:pStyle w:val="TableSubHead"/>
              <w:spacing w:before="0" w:after="0" w:line="240" w:lineRule="auto"/>
            </w:pPr>
            <w:r w:rsidRPr="00B6173C">
              <w:t>Forage crops</w:t>
            </w:r>
          </w:p>
        </w:tc>
      </w:tr>
      <w:tr w:rsidR="00CD4745" w:rsidRPr="00B6173C" w14:paraId="4EE14F2A" w14:textId="77777777" w:rsidTr="007F5641">
        <w:trPr>
          <w:cantSplit/>
        </w:trPr>
        <w:tc>
          <w:tcPr>
            <w:tcW w:w="0" w:type="auto"/>
            <w:vMerge w:val="restart"/>
            <w:tcBorders>
              <w:top w:val="single" w:sz="4" w:space="0" w:color="auto"/>
              <w:left w:val="nil"/>
              <w:right w:val="nil"/>
            </w:tcBorders>
          </w:tcPr>
          <w:p w14:paraId="5CA623EB" w14:textId="77777777" w:rsidR="00CD4745" w:rsidRPr="00B6173C" w:rsidRDefault="00CD4745" w:rsidP="007F5641">
            <w:pPr>
              <w:pStyle w:val="TableText"/>
              <w:spacing w:before="0" w:after="0" w:line="240" w:lineRule="auto"/>
            </w:pPr>
            <w:r w:rsidRPr="00B6173C">
              <w:t>Victoria</w:t>
            </w:r>
          </w:p>
        </w:tc>
        <w:tc>
          <w:tcPr>
            <w:tcW w:w="0" w:type="auto"/>
            <w:vMerge w:val="restart"/>
            <w:tcBorders>
              <w:top w:val="single" w:sz="4" w:space="0" w:color="auto"/>
              <w:left w:val="nil"/>
              <w:right w:val="nil"/>
            </w:tcBorders>
          </w:tcPr>
          <w:p w14:paraId="6CBCC7C2" w14:textId="77777777" w:rsidR="00CD4745" w:rsidRPr="00B6173C" w:rsidRDefault="00CD4745" w:rsidP="007F5641">
            <w:pPr>
              <w:pStyle w:val="TableText"/>
              <w:spacing w:before="0" w:after="0" w:line="240" w:lineRule="auto"/>
              <w:jc w:val="right"/>
            </w:pPr>
            <w:r w:rsidRPr="00B6173C">
              <w:t>1.7</w:t>
            </w:r>
          </w:p>
        </w:tc>
        <w:tc>
          <w:tcPr>
            <w:tcW w:w="0" w:type="auto"/>
            <w:vMerge w:val="restart"/>
            <w:tcBorders>
              <w:top w:val="single" w:sz="4" w:space="0" w:color="auto"/>
              <w:left w:val="nil"/>
              <w:right w:val="nil"/>
            </w:tcBorders>
          </w:tcPr>
          <w:p w14:paraId="21485211" w14:textId="77777777" w:rsidR="00CD4745" w:rsidRPr="00B6173C" w:rsidRDefault="00CD4745" w:rsidP="007F5641">
            <w:pPr>
              <w:pStyle w:val="TableText"/>
              <w:spacing w:before="0" w:after="0" w:line="240" w:lineRule="auto"/>
              <w:jc w:val="right"/>
            </w:pPr>
            <w:r w:rsidRPr="00B6173C">
              <w:t>0.63</w:t>
            </w:r>
          </w:p>
        </w:tc>
        <w:tc>
          <w:tcPr>
            <w:tcW w:w="0" w:type="auto"/>
            <w:vMerge w:val="restart"/>
            <w:tcBorders>
              <w:top w:val="single" w:sz="4" w:space="0" w:color="auto"/>
              <w:left w:val="nil"/>
              <w:right w:val="nil"/>
            </w:tcBorders>
          </w:tcPr>
          <w:p w14:paraId="6E8121ED" w14:textId="77777777" w:rsidR="00CD4745" w:rsidRPr="00B6173C" w:rsidRDefault="00CD4745" w:rsidP="007F5641">
            <w:pPr>
              <w:pStyle w:val="TableText"/>
              <w:spacing w:before="0" w:after="0" w:line="240" w:lineRule="auto"/>
              <w:jc w:val="right"/>
            </w:pPr>
            <w:r w:rsidRPr="00B6173C">
              <w:t>286</w:t>
            </w:r>
          </w:p>
        </w:tc>
        <w:tc>
          <w:tcPr>
            <w:tcW w:w="0" w:type="auto"/>
            <w:tcBorders>
              <w:top w:val="single" w:sz="4" w:space="0" w:color="auto"/>
              <w:left w:val="nil"/>
              <w:bottom w:val="nil"/>
              <w:right w:val="nil"/>
            </w:tcBorders>
          </w:tcPr>
          <w:p w14:paraId="6AFF7370" w14:textId="77777777" w:rsidR="00CD4745" w:rsidRPr="00B6173C" w:rsidRDefault="00CD4745"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64FC70B8" w14:textId="77777777" w:rsidR="00CD4745" w:rsidRPr="00B6173C" w:rsidRDefault="00CD4745" w:rsidP="007F5641">
            <w:pPr>
              <w:pStyle w:val="TableText"/>
              <w:spacing w:before="0" w:after="0" w:line="240" w:lineRule="auto"/>
              <w:jc w:val="right"/>
            </w:pPr>
            <w:r w:rsidRPr="00B6173C">
              <w:t>25</w:t>
            </w:r>
          </w:p>
          <w:p w14:paraId="437D2560" w14:textId="77777777" w:rsidR="00CD4745" w:rsidRPr="00B6173C" w:rsidRDefault="00CD4745"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330FA83F" w14:textId="77777777" w:rsidR="00CD4745" w:rsidRPr="00B6173C" w:rsidRDefault="00CD4745" w:rsidP="007F5641">
            <w:pPr>
              <w:pStyle w:val="TableText"/>
              <w:spacing w:before="0" w:after="0" w:line="240" w:lineRule="auto"/>
              <w:jc w:val="right"/>
            </w:pPr>
            <w:r w:rsidRPr="00B6173C">
              <w:t>18</w:t>
            </w:r>
          </w:p>
          <w:p w14:paraId="7AB64097" w14:textId="77777777" w:rsidR="00CD4745" w:rsidRPr="00B6173C" w:rsidRDefault="00CD4745" w:rsidP="007F5641">
            <w:pPr>
              <w:pStyle w:val="TableText"/>
              <w:spacing w:before="0" w:after="0" w:line="240" w:lineRule="auto"/>
              <w:jc w:val="right"/>
            </w:pPr>
            <w:r w:rsidRPr="00B6173C">
              <w:t>32</w:t>
            </w:r>
          </w:p>
        </w:tc>
        <w:tc>
          <w:tcPr>
            <w:tcW w:w="0" w:type="auto"/>
            <w:tcBorders>
              <w:top w:val="single" w:sz="4" w:space="0" w:color="auto"/>
              <w:left w:val="nil"/>
              <w:bottom w:val="nil"/>
              <w:right w:val="nil"/>
            </w:tcBorders>
          </w:tcPr>
          <w:p w14:paraId="3CD8DA8A" w14:textId="77777777" w:rsidR="00CD4745" w:rsidRPr="00B6173C" w:rsidRDefault="00CD4745" w:rsidP="007F5641">
            <w:pPr>
              <w:pStyle w:val="TableText"/>
              <w:spacing w:before="0" w:after="0" w:line="240" w:lineRule="auto"/>
              <w:jc w:val="right"/>
            </w:pPr>
            <w:r w:rsidRPr="00B6173C">
              <w:t>1.3</w:t>
            </w:r>
          </w:p>
          <w:p w14:paraId="6644B95F" w14:textId="77777777" w:rsidR="00CD4745" w:rsidRPr="00B6173C" w:rsidRDefault="00CD4745" w:rsidP="007F5641">
            <w:pPr>
              <w:pStyle w:val="TableText"/>
              <w:spacing w:before="0" w:after="0" w:line="240" w:lineRule="auto"/>
              <w:jc w:val="right"/>
            </w:pPr>
            <w:r w:rsidRPr="00B6173C">
              <w:t>2.9</w:t>
            </w:r>
          </w:p>
        </w:tc>
        <w:tc>
          <w:tcPr>
            <w:tcW w:w="0" w:type="auto"/>
            <w:tcBorders>
              <w:top w:val="single" w:sz="4" w:space="0" w:color="auto"/>
              <w:left w:val="nil"/>
              <w:bottom w:val="nil"/>
              <w:right w:val="nil"/>
            </w:tcBorders>
            <w:shd w:val="clear" w:color="auto" w:fill="auto"/>
          </w:tcPr>
          <w:p w14:paraId="75885829" w14:textId="77777777" w:rsidR="00CD4745" w:rsidRPr="00B6173C" w:rsidRDefault="00CD4745" w:rsidP="007F5641">
            <w:pPr>
              <w:pStyle w:val="TableText"/>
              <w:spacing w:before="0" w:after="0" w:line="240" w:lineRule="auto"/>
              <w:jc w:val="right"/>
            </w:pPr>
            <w:r w:rsidRPr="00B6173C">
              <w:t>0.007</w:t>
            </w:r>
          </w:p>
          <w:p w14:paraId="0AAB1742" w14:textId="77777777" w:rsidR="00CD4745" w:rsidRPr="00B6173C" w:rsidRDefault="00CD4745" w:rsidP="007F5641">
            <w:pPr>
              <w:pStyle w:val="TableText"/>
              <w:spacing w:before="0" w:after="0" w:line="240" w:lineRule="auto"/>
              <w:jc w:val="right"/>
            </w:pPr>
            <w:r w:rsidRPr="00B6173C">
              <w:t>0.017</w:t>
            </w:r>
          </w:p>
        </w:tc>
        <w:tc>
          <w:tcPr>
            <w:tcW w:w="0" w:type="auto"/>
            <w:tcBorders>
              <w:top w:val="single" w:sz="4" w:space="0" w:color="auto"/>
              <w:left w:val="nil"/>
              <w:bottom w:val="nil"/>
              <w:right w:val="nil"/>
            </w:tcBorders>
            <w:shd w:val="clear" w:color="auto" w:fill="auto"/>
          </w:tcPr>
          <w:p w14:paraId="60A7E3EA" w14:textId="77777777" w:rsidR="00CD4745" w:rsidRPr="00B6173C" w:rsidRDefault="00CD4745" w:rsidP="007F5641">
            <w:pPr>
              <w:pStyle w:val="TableText"/>
              <w:spacing w:before="0" w:after="0" w:line="240" w:lineRule="auto"/>
              <w:jc w:val="right"/>
              <w:rPr>
                <w:b/>
                <w:bCs/>
              </w:rPr>
            </w:pPr>
            <w:r w:rsidRPr="00B6173C">
              <w:rPr>
                <w:b/>
                <w:bCs/>
              </w:rPr>
              <w:t>74</w:t>
            </w:r>
          </w:p>
          <w:p w14:paraId="23DF76E7" w14:textId="77777777" w:rsidR="00CD4745" w:rsidRPr="00B6173C" w:rsidRDefault="00CD4745" w:rsidP="007F5641">
            <w:pPr>
              <w:pStyle w:val="TableText"/>
              <w:spacing w:before="0" w:after="0" w:line="240" w:lineRule="auto"/>
              <w:jc w:val="right"/>
            </w:pPr>
            <w:r w:rsidRPr="00B6173C">
              <w:t>93</w:t>
            </w:r>
          </w:p>
        </w:tc>
      </w:tr>
      <w:tr w:rsidR="00CD4745" w:rsidRPr="00B6173C" w14:paraId="640EC0E6" w14:textId="77777777" w:rsidTr="007F5641">
        <w:trPr>
          <w:cantSplit/>
        </w:trPr>
        <w:tc>
          <w:tcPr>
            <w:tcW w:w="0" w:type="auto"/>
            <w:vMerge/>
            <w:tcBorders>
              <w:top w:val="single" w:sz="4" w:space="0" w:color="auto"/>
              <w:left w:val="nil"/>
              <w:right w:val="nil"/>
            </w:tcBorders>
          </w:tcPr>
          <w:p w14:paraId="34A6D088" w14:textId="77777777" w:rsidR="00CD4745" w:rsidRPr="00B6173C" w:rsidRDefault="00CD4745" w:rsidP="007F5641">
            <w:pPr>
              <w:pStyle w:val="TableText"/>
              <w:spacing w:before="0" w:after="0" w:line="240" w:lineRule="auto"/>
            </w:pPr>
          </w:p>
        </w:tc>
        <w:tc>
          <w:tcPr>
            <w:tcW w:w="0" w:type="auto"/>
            <w:vMerge/>
            <w:tcBorders>
              <w:top w:val="single" w:sz="4" w:space="0" w:color="auto"/>
              <w:left w:val="nil"/>
              <w:right w:val="nil"/>
            </w:tcBorders>
          </w:tcPr>
          <w:p w14:paraId="7E9AB5D0" w14:textId="77777777" w:rsidR="00CD4745" w:rsidRPr="00B6173C" w:rsidRDefault="00CD4745" w:rsidP="007F5641">
            <w:pPr>
              <w:pStyle w:val="TableText"/>
              <w:spacing w:before="0" w:after="0" w:line="240" w:lineRule="auto"/>
            </w:pPr>
          </w:p>
        </w:tc>
        <w:tc>
          <w:tcPr>
            <w:tcW w:w="0" w:type="auto"/>
            <w:vMerge/>
            <w:tcBorders>
              <w:top w:val="single" w:sz="4" w:space="0" w:color="auto"/>
              <w:left w:val="nil"/>
              <w:right w:val="nil"/>
            </w:tcBorders>
          </w:tcPr>
          <w:p w14:paraId="103DE68D" w14:textId="77777777" w:rsidR="00CD4745" w:rsidRPr="00B6173C" w:rsidRDefault="00CD4745" w:rsidP="007F5641">
            <w:pPr>
              <w:pStyle w:val="TableText"/>
              <w:spacing w:before="0" w:after="0" w:line="240" w:lineRule="auto"/>
            </w:pPr>
          </w:p>
        </w:tc>
        <w:tc>
          <w:tcPr>
            <w:tcW w:w="0" w:type="auto"/>
            <w:vMerge/>
            <w:tcBorders>
              <w:top w:val="single" w:sz="4" w:space="0" w:color="auto"/>
              <w:left w:val="nil"/>
              <w:right w:val="nil"/>
            </w:tcBorders>
          </w:tcPr>
          <w:p w14:paraId="31C2579C"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07A7D1D8" w14:textId="77777777" w:rsidR="00CD4745" w:rsidRPr="00B6173C" w:rsidRDefault="00CD4745" w:rsidP="007F5641">
            <w:pPr>
              <w:pStyle w:val="TableText"/>
              <w:spacing w:before="0" w:after="0" w:line="240" w:lineRule="auto"/>
            </w:pPr>
            <w:r w:rsidRPr="00B6173C">
              <w:t>Winter</w:t>
            </w:r>
          </w:p>
        </w:tc>
        <w:tc>
          <w:tcPr>
            <w:tcW w:w="0" w:type="auto"/>
            <w:tcBorders>
              <w:top w:val="nil"/>
              <w:left w:val="nil"/>
              <w:bottom w:val="nil"/>
              <w:right w:val="nil"/>
            </w:tcBorders>
          </w:tcPr>
          <w:p w14:paraId="4C29FA99" w14:textId="77777777" w:rsidR="00CD4745" w:rsidRPr="00B6173C" w:rsidRDefault="00CD4745" w:rsidP="007F5641">
            <w:pPr>
              <w:pStyle w:val="TableText"/>
              <w:spacing w:before="0" w:after="0" w:line="240" w:lineRule="auto"/>
              <w:jc w:val="right"/>
            </w:pPr>
            <w:r w:rsidRPr="00B6173C">
              <w:t>25</w:t>
            </w:r>
          </w:p>
          <w:p w14:paraId="017FA317"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18A0653A" w14:textId="77777777" w:rsidR="00CD4745" w:rsidRPr="00B6173C" w:rsidRDefault="00CD4745" w:rsidP="007F5641">
            <w:pPr>
              <w:pStyle w:val="TableText"/>
              <w:spacing w:before="0" w:after="0" w:line="240" w:lineRule="auto"/>
              <w:jc w:val="right"/>
            </w:pPr>
            <w:r w:rsidRPr="00B6173C">
              <w:t>17</w:t>
            </w:r>
          </w:p>
          <w:p w14:paraId="5C581A91" w14:textId="77777777" w:rsidR="00CD4745" w:rsidRPr="00B6173C" w:rsidRDefault="00CD4745" w:rsidP="007F5641">
            <w:pPr>
              <w:pStyle w:val="TableText"/>
              <w:spacing w:before="0" w:after="0" w:line="240" w:lineRule="auto"/>
              <w:jc w:val="right"/>
            </w:pPr>
            <w:r w:rsidRPr="00B6173C">
              <w:t>30</w:t>
            </w:r>
          </w:p>
        </w:tc>
        <w:tc>
          <w:tcPr>
            <w:tcW w:w="0" w:type="auto"/>
            <w:tcBorders>
              <w:top w:val="nil"/>
              <w:left w:val="nil"/>
              <w:bottom w:val="nil"/>
              <w:right w:val="nil"/>
            </w:tcBorders>
          </w:tcPr>
          <w:p w14:paraId="3B00105E" w14:textId="77777777" w:rsidR="00CD4745" w:rsidRPr="00B6173C" w:rsidRDefault="00CD4745" w:rsidP="007F5641">
            <w:pPr>
              <w:pStyle w:val="TableText"/>
              <w:spacing w:before="0" w:after="0" w:line="240" w:lineRule="auto"/>
              <w:jc w:val="right"/>
            </w:pPr>
            <w:r w:rsidRPr="00B6173C">
              <w:t>1.2</w:t>
            </w:r>
          </w:p>
          <w:p w14:paraId="0C80C6A9" w14:textId="77777777" w:rsidR="00CD4745" w:rsidRPr="00B6173C" w:rsidRDefault="00CD4745" w:rsidP="007F5641">
            <w:pPr>
              <w:pStyle w:val="TableText"/>
              <w:spacing w:before="0" w:after="0" w:line="240" w:lineRule="auto"/>
              <w:jc w:val="right"/>
            </w:pPr>
            <w:r w:rsidRPr="00B6173C">
              <w:t>2.1</w:t>
            </w:r>
          </w:p>
        </w:tc>
        <w:tc>
          <w:tcPr>
            <w:tcW w:w="0" w:type="auto"/>
            <w:tcBorders>
              <w:top w:val="nil"/>
              <w:left w:val="nil"/>
              <w:bottom w:val="nil"/>
              <w:right w:val="nil"/>
            </w:tcBorders>
            <w:shd w:val="clear" w:color="auto" w:fill="auto"/>
          </w:tcPr>
          <w:p w14:paraId="4351F312" w14:textId="77777777" w:rsidR="00CD4745" w:rsidRPr="00B6173C" w:rsidRDefault="00CD4745" w:rsidP="007F5641">
            <w:pPr>
              <w:pStyle w:val="TableText"/>
              <w:spacing w:before="0" w:after="0" w:line="240" w:lineRule="auto"/>
              <w:jc w:val="right"/>
            </w:pPr>
            <w:r w:rsidRPr="00B6173C">
              <w:t>0.007</w:t>
            </w:r>
          </w:p>
          <w:p w14:paraId="39E6E3CA" w14:textId="77777777" w:rsidR="00CD4745" w:rsidRPr="00B6173C" w:rsidRDefault="00CD4745" w:rsidP="007F5641">
            <w:pPr>
              <w:pStyle w:val="TableText"/>
              <w:spacing w:before="0" w:after="0" w:line="240" w:lineRule="auto"/>
              <w:jc w:val="right"/>
            </w:pPr>
            <w:r w:rsidRPr="00B6173C">
              <w:t>0.016</w:t>
            </w:r>
          </w:p>
        </w:tc>
        <w:tc>
          <w:tcPr>
            <w:tcW w:w="0" w:type="auto"/>
            <w:tcBorders>
              <w:top w:val="nil"/>
              <w:left w:val="nil"/>
              <w:bottom w:val="nil"/>
              <w:right w:val="nil"/>
            </w:tcBorders>
            <w:shd w:val="clear" w:color="auto" w:fill="auto"/>
          </w:tcPr>
          <w:p w14:paraId="69BD8596" w14:textId="77777777" w:rsidR="00CD4745" w:rsidRPr="00B6173C" w:rsidRDefault="00CD4745" w:rsidP="007F5641">
            <w:pPr>
              <w:pStyle w:val="TableText"/>
              <w:spacing w:before="0" w:after="0" w:line="240" w:lineRule="auto"/>
              <w:jc w:val="right"/>
            </w:pPr>
            <w:r w:rsidRPr="00B6173C">
              <w:t>90</w:t>
            </w:r>
          </w:p>
          <w:p w14:paraId="26BAB717" w14:textId="77777777" w:rsidR="00CD4745" w:rsidRPr="00B6173C" w:rsidRDefault="00CD4745" w:rsidP="007F5641">
            <w:pPr>
              <w:pStyle w:val="TableText"/>
              <w:spacing w:before="0" w:after="0" w:line="240" w:lineRule="auto"/>
              <w:jc w:val="right"/>
              <w:rPr>
                <w:b/>
                <w:bCs/>
              </w:rPr>
            </w:pPr>
            <w:r w:rsidRPr="00B6173C">
              <w:t>99</w:t>
            </w:r>
          </w:p>
        </w:tc>
      </w:tr>
      <w:tr w:rsidR="00CD4745" w:rsidRPr="00B6173C" w14:paraId="4832B7EA" w14:textId="77777777" w:rsidTr="007F5641">
        <w:trPr>
          <w:cantSplit/>
        </w:trPr>
        <w:tc>
          <w:tcPr>
            <w:tcW w:w="0" w:type="auto"/>
            <w:vMerge/>
            <w:tcBorders>
              <w:left w:val="nil"/>
              <w:right w:val="nil"/>
            </w:tcBorders>
          </w:tcPr>
          <w:p w14:paraId="250B25B4"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37B21E51"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4741DE8B"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45036186"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2DC12227" w14:textId="77777777" w:rsidR="00CD4745" w:rsidRPr="00B6173C" w:rsidRDefault="00CD4745" w:rsidP="007F5641">
            <w:pPr>
              <w:pStyle w:val="TableText"/>
              <w:spacing w:before="0" w:after="0" w:line="240" w:lineRule="auto"/>
            </w:pPr>
            <w:r w:rsidRPr="00B6173C">
              <w:t>Spring</w:t>
            </w:r>
          </w:p>
        </w:tc>
        <w:tc>
          <w:tcPr>
            <w:tcW w:w="0" w:type="auto"/>
            <w:tcBorders>
              <w:top w:val="nil"/>
              <w:left w:val="nil"/>
              <w:bottom w:val="nil"/>
              <w:right w:val="nil"/>
            </w:tcBorders>
          </w:tcPr>
          <w:p w14:paraId="65480F27" w14:textId="77777777" w:rsidR="00CD4745" w:rsidRPr="00B6173C" w:rsidRDefault="00CD4745" w:rsidP="007F5641">
            <w:pPr>
              <w:pStyle w:val="TableText"/>
              <w:spacing w:before="0" w:after="0" w:line="240" w:lineRule="auto"/>
              <w:jc w:val="right"/>
            </w:pPr>
            <w:r w:rsidRPr="00B6173C">
              <w:t>25</w:t>
            </w:r>
          </w:p>
          <w:p w14:paraId="187A34F8"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234ED3DB" w14:textId="77777777" w:rsidR="00CD4745" w:rsidRPr="00B6173C" w:rsidRDefault="00CD4745" w:rsidP="007F5641">
            <w:pPr>
              <w:pStyle w:val="TableText"/>
              <w:spacing w:before="0" w:after="0" w:line="240" w:lineRule="auto"/>
              <w:jc w:val="right"/>
            </w:pPr>
            <w:r w:rsidRPr="00B6173C">
              <w:t>17</w:t>
            </w:r>
          </w:p>
          <w:p w14:paraId="22223028" w14:textId="77777777" w:rsidR="00CD4745" w:rsidRPr="00B6173C" w:rsidRDefault="00CD4745" w:rsidP="007F5641">
            <w:pPr>
              <w:pStyle w:val="TableText"/>
              <w:spacing w:before="0" w:after="0" w:line="240" w:lineRule="auto"/>
              <w:jc w:val="right"/>
            </w:pPr>
            <w:r w:rsidRPr="00B6173C">
              <w:t>28</w:t>
            </w:r>
          </w:p>
        </w:tc>
        <w:tc>
          <w:tcPr>
            <w:tcW w:w="0" w:type="auto"/>
            <w:tcBorders>
              <w:top w:val="nil"/>
              <w:left w:val="nil"/>
              <w:bottom w:val="nil"/>
              <w:right w:val="nil"/>
            </w:tcBorders>
          </w:tcPr>
          <w:p w14:paraId="149E3FD5" w14:textId="77777777" w:rsidR="00CD4745" w:rsidRPr="00B6173C" w:rsidRDefault="00CD4745" w:rsidP="007F5641">
            <w:pPr>
              <w:pStyle w:val="TableText"/>
              <w:spacing w:before="0" w:after="0" w:line="240" w:lineRule="auto"/>
              <w:jc w:val="right"/>
            </w:pPr>
            <w:r w:rsidRPr="00B6173C">
              <w:t>1.3</w:t>
            </w:r>
          </w:p>
          <w:p w14:paraId="160384EE" w14:textId="77777777" w:rsidR="00CD4745" w:rsidRPr="00B6173C" w:rsidRDefault="00CD4745" w:rsidP="007F5641">
            <w:pPr>
              <w:pStyle w:val="TableText"/>
              <w:spacing w:before="0" w:after="0" w:line="240" w:lineRule="auto"/>
              <w:jc w:val="right"/>
            </w:pPr>
            <w:r w:rsidRPr="00B6173C">
              <w:t>2.6</w:t>
            </w:r>
          </w:p>
        </w:tc>
        <w:tc>
          <w:tcPr>
            <w:tcW w:w="0" w:type="auto"/>
            <w:tcBorders>
              <w:top w:val="nil"/>
              <w:left w:val="nil"/>
              <w:bottom w:val="nil"/>
              <w:right w:val="nil"/>
            </w:tcBorders>
            <w:shd w:val="clear" w:color="auto" w:fill="auto"/>
          </w:tcPr>
          <w:p w14:paraId="200F5AEE" w14:textId="77777777" w:rsidR="00CD4745" w:rsidRPr="00B6173C" w:rsidRDefault="00CD4745" w:rsidP="007F5641">
            <w:pPr>
              <w:pStyle w:val="TableText"/>
              <w:spacing w:before="0" w:after="0" w:line="240" w:lineRule="auto"/>
              <w:jc w:val="right"/>
            </w:pPr>
            <w:r w:rsidRPr="00B6173C">
              <w:t>0.007</w:t>
            </w:r>
          </w:p>
          <w:p w14:paraId="08202658" w14:textId="77777777" w:rsidR="00CD4745" w:rsidRPr="00B6173C" w:rsidRDefault="00CD4745" w:rsidP="007F5641">
            <w:pPr>
              <w:pStyle w:val="TableText"/>
              <w:spacing w:before="0" w:after="0" w:line="240" w:lineRule="auto"/>
              <w:jc w:val="right"/>
            </w:pPr>
            <w:r w:rsidRPr="00B6173C">
              <w:t>0.015</w:t>
            </w:r>
          </w:p>
        </w:tc>
        <w:tc>
          <w:tcPr>
            <w:tcW w:w="0" w:type="auto"/>
            <w:tcBorders>
              <w:top w:val="nil"/>
              <w:left w:val="nil"/>
              <w:bottom w:val="nil"/>
              <w:right w:val="nil"/>
            </w:tcBorders>
            <w:shd w:val="clear" w:color="auto" w:fill="auto"/>
          </w:tcPr>
          <w:p w14:paraId="546BB531" w14:textId="77777777" w:rsidR="00CD4745" w:rsidRPr="00B6173C" w:rsidRDefault="00CD4745" w:rsidP="007F5641">
            <w:pPr>
              <w:pStyle w:val="TableText"/>
              <w:spacing w:before="0" w:after="0" w:line="240" w:lineRule="auto"/>
              <w:jc w:val="right"/>
              <w:rPr>
                <w:b/>
                <w:bCs/>
              </w:rPr>
            </w:pPr>
            <w:r w:rsidRPr="00B6173C">
              <w:rPr>
                <w:b/>
                <w:bCs/>
              </w:rPr>
              <w:t>82</w:t>
            </w:r>
          </w:p>
          <w:p w14:paraId="4312ED9F" w14:textId="77777777" w:rsidR="00CD4745" w:rsidRPr="00B6173C" w:rsidRDefault="00CD4745" w:rsidP="007F5641">
            <w:pPr>
              <w:pStyle w:val="TableText"/>
              <w:spacing w:before="0" w:after="0" w:line="240" w:lineRule="auto"/>
              <w:jc w:val="right"/>
            </w:pPr>
            <w:r w:rsidRPr="00B6173C">
              <w:t>95</w:t>
            </w:r>
          </w:p>
        </w:tc>
      </w:tr>
      <w:tr w:rsidR="00CD4745" w:rsidRPr="00B6173C" w14:paraId="4E0DD573" w14:textId="77777777" w:rsidTr="007F5641">
        <w:trPr>
          <w:cantSplit/>
        </w:trPr>
        <w:tc>
          <w:tcPr>
            <w:tcW w:w="0" w:type="auto"/>
            <w:vMerge/>
            <w:tcBorders>
              <w:left w:val="nil"/>
              <w:bottom w:val="nil"/>
              <w:right w:val="nil"/>
            </w:tcBorders>
          </w:tcPr>
          <w:p w14:paraId="5CC66CF7"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434F1B38"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4CD404DE"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7CCB8419" w14:textId="77777777" w:rsidR="00CD4745" w:rsidRPr="00B6173C" w:rsidRDefault="00CD4745" w:rsidP="007F5641">
            <w:pPr>
              <w:pStyle w:val="TableText"/>
              <w:spacing w:before="0" w:after="0" w:line="240" w:lineRule="auto"/>
            </w:pPr>
          </w:p>
        </w:tc>
        <w:tc>
          <w:tcPr>
            <w:tcW w:w="0" w:type="auto"/>
            <w:tcBorders>
              <w:top w:val="nil"/>
              <w:left w:val="nil"/>
              <w:bottom w:val="single" w:sz="4" w:space="0" w:color="auto"/>
              <w:right w:val="nil"/>
            </w:tcBorders>
          </w:tcPr>
          <w:p w14:paraId="2697AFEA" w14:textId="77777777" w:rsidR="00CD4745" w:rsidRPr="00B6173C" w:rsidRDefault="00CD4745" w:rsidP="007F5641">
            <w:pPr>
              <w:pStyle w:val="TableText"/>
              <w:spacing w:before="0" w:after="0" w:line="240" w:lineRule="auto"/>
            </w:pPr>
            <w:r w:rsidRPr="00B6173C">
              <w:t>Summer</w:t>
            </w:r>
          </w:p>
        </w:tc>
        <w:tc>
          <w:tcPr>
            <w:tcW w:w="0" w:type="auto"/>
            <w:tcBorders>
              <w:top w:val="nil"/>
              <w:left w:val="nil"/>
              <w:bottom w:val="single" w:sz="4" w:space="0" w:color="auto"/>
              <w:right w:val="nil"/>
            </w:tcBorders>
          </w:tcPr>
          <w:p w14:paraId="24446F2A" w14:textId="77777777" w:rsidR="00CD4745" w:rsidRPr="00B6173C" w:rsidRDefault="00CD4745" w:rsidP="007F5641">
            <w:pPr>
              <w:pStyle w:val="TableText"/>
              <w:spacing w:before="0" w:after="0" w:line="240" w:lineRule="auto"/>
              <w:jc w:val="right"/>
            </w:pPr>
            <w:r w:rsidRPr="00B6173C">
              <w:t>25</w:t>
            </w:r>
          </w:p>
          <w:p w14:paraId="706958D9"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single" w:sz="4" w:space="0" w:color="auto"/>
              <w:right w:val="nil"/>
            </w:tcBorders>
          </w:tcPr>
          <w:p w14:paraId="14827EB0" w14:textId="77777777" w:rsidR="00CD4745" w:rsidRPr="00B6173C" w:rsidRDefault="00CD4745" w:rsidP="007F5641">
            <w:pPr>
              <w:pStyle w:val="TableText"/>
              <w:spacing w:before="0" w:after="0" w:line="240" w:lineRule="auto"/>
              <w:jc w:val="right"/>
            </w:pPr>
            <w:r w:rsidRPr="00B6173C">
              <w:t>20</w:t>
            </w:r>
          </w:p>
          <w:p w14:paraId="6D42D12B" w14:textId="77777777" w:rsidR="00CD4745" w:rsidRPr="00B6173C" w:rsidRDefault="00CD4745"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tcPr>
          <w:p w14:paraId="375F5768" w14:textId="77777777" w:rsidR="00CD4745" w:rsidRPr="00B6173C" w:rsidRDefault="00CD4745" w:rsidP="007F5641">
            <w:pPr>
              <w:pStyle w:val="TableText"/>
              <w:spacing w:before="0" w:after="0" w:line="240" w:lineRule="auto"/>
              <w:jc w:val="right"/>
            </w:pPr>
            <w:r w:rsidRPr="00B6173C">
              <w:t>1.4</w:t>
            </w:r>
          </w:p>
          <w:p w14:paraId="5FA90320" w14:textId="77777777" w:rsidR="00CD4745" w:rsidRPr="00B6173C" w:rsidRDefault="00CD4745"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shd w:val="clear" w:color="auto" w:fill="auto"/>
          </w:tcPr>
          <w:p w14:paraId="71E9D45D" w14:textId="77777777" w:rsidR="00CD4745" w:rsidRPr="00B6173C" w:rsidRDefault="00CD4745" w:rsidP="007F5641">
            <w:pPr>
              <w:pStyle w:val="TableText"/>
              <w:spacing w:before="0" w:after="0" w:line="240" w:lineRule="auto"/>
              <w:jc w:val="right"/>
            </w:pPr>
            <w:r w:rsidRPr="00B6173C">
              <w:t>0.008</w:t>
            </w:r>
          </w:p>
          <w:p w14:paraId="3284E9A6" w14:textId="77777777" w:rsidR="00CD4745" w:rsidRPr="00B6173C" w:rsidRDefault="00CD4745" w:rsidP="007F5641">
            <w:pPr>
              <w:pStyle w:val="TableText"/>
              <w:spacing w:before="0" w:after="0" w:line="240" w:lineRule="auto"/>
              <w:jc w:val="right"/>
            </w:pPr>
            <w:r w:rsidRPr="00B6173C">
              <w:t>0.019</w:t>
            </w:r>
          </w:p>
        </w:tc>
        <w:tc>
          <w:tcPr>
            <w:tcW w:w="0" w:type="auto"/>
            <w:tcBorders>
              <w:top w:val="nil"/>
              <w:left w:val="nil"/>
              <w:bottom w:val="single" w:sz="4" w:space="0" w:color="auto"/>
              <w:right w:val="nil"/>
            </w:tcBorders>
            <w:shd w:val="clear" w:color="auto" w:fill="auto"/>
          </w:tcPr>
          <w:p w14:paraId="30045481" w14:textId="77777777" w:rsidR="00CD4745" w:rsidRPr="00B6173C" w:rsidRDefault="00CD4745" w:rsidP="007F5641">
            <w:pPr>
              <w:pStyle w:val="TableText"/>
              <w:spacing w:before="0" w:after="0" w:line="240" w:lineRule="auto"/>
              <w:jc w:val="right"/>
              <w:rPr>
                <w:b/>
                <w:bCs/>
              </w:rPr>
            </w:pPr>
            <w:r w:rsidRPr="00B6173C">
              <w:rPr>
                <w:b/>
                <w:bCs/>
              </w:rPr>
              <w:t>59</w:t>
            </w:r>
          </w:p>
          <w:p w14:paraId="312AB27B" w14:textId="77777777" w:rsidR="00CD4745" w:rsidRPr="00B6173C" w:rsidRDefault="00CD4745" w:rsidP="007F5641">
            <w:pPr>
              <w:pStyle w:val="TableText"/>
              <w:spacing w:before="0" w:after="0" w:line="240" w:lineRule="auto"/>
              <w:jc w:val="right"/>
            </w:pPr>
            <w:r w:rsidRPr="00B6173C">
              <w:rPr>
                <w:b/>
                <w:bCs/>
              </w:rPr>
              <w:t>89</w:t>
            </w:r>
          </w:p>
        </w:tc>
      </w:tr>
      <w:tr w:rsidR="00CD4745" w:rsidRPr="00B6173C" w14:paraId="78CCA15F" w14:textId="77777777" w:rsidTr="007F5641">
        <w:trPr>
          <w:cantSplit/>
        </w:trPr>
        <w:tc>
          <w:tcPr>
            <w:tcW w:w="0" w:type="auto"/>
            <w:vMerge w:val="restart"/>
            <w:tcBorders>
              <w:top w:val="single" w:sz="4" w:space="0" w:color="auto"/>
              <w:left w:val="nil"/>
              <w:right w:val="nil"/>
            </w:tcBorders>
          </w:tcPr>
          <w:p w14:paraId="03C28289" w14:textId="77777777" w:rsidR="00CD4745" w:rsidRPr="00B6173C" w:rsidRDefault="00CD4745" w:rsidP="007F5641">
            <w:pPr>
              <w:pStyle w:val="TableText"/>
              <w:spacing w:before="0" w:after="0" w:line="240" w:lineRule="auto"/>
            </w:pPr>
            <w:r w:rsidRPr="00B6173C">
              <w:t>South Australia</w:t>
            </w:r>
          </w:p>
        </w:tc>
        <w:tc>
          <w:tcPr>
            <w:tcW w:w="0" w:type="auto"/>
            <w:vMerge w:val="restart"/>
            <w:tcBorders>
              <w:top w:val="single" w:sz="4" w:space="0" w:color="auto"/>
              <w:left w:val="nil"/>
              <w:right w:val="nil"/>
            </w:tcBorders>
          </w:tcPr>
          <w:p w14:paraId="58166882" w14:textId="77777777" w:rsidR="00CD4745" w:rsidRPr="00B6173C" w:rsidRDefault="00CD4745" w:rsidP="007F5641">
            <w:pPr>
              <w:pStyle w:val="TableText"/>
              <w:spacing w:before="0" w:after="0" w:line="240" w:lineRule="auto"/>
              <w:jc w:val="right"/>
            </w:pPr>
            <w:r w:rsidRPr="00B6173C">
              <w:t>1.3</w:t>
            </w:r>
          </w:p>
        </w:tc>
        <w:tc>
          <w:tcPr>
            <w:tcW w:w="0" w:type="auto"/>
            <w:vMerge w:val="restart"/>
            <w:tcBorders>
              <w:top w:val="single" w:sz="4" w:space="0" w:color="auto"/>
              <w:left w:val="nil"/>
              <w:right w:val="nil"/>
            </w:tcBorders>
          </w:tcPr>
          <w:p w14:paraId="6EB4198B" w14:textId="77777777" w:rsidR="00CD4745" w:rsidRPr="00B6173C" w:rsidRDefault="00CD4745" w:rsidP="007F5641">
            <w:pPr>
              <w:pStyle w:val="TableText"/>
              <w:spacing w:before="0" w:after="0" w:line="240" w:lineRule="auto"/>
              <w:jc w:val="right"/>
            </w:pPr>
            <w:r w:rsidRPr="00B6173C">
              <w:t>0.63</w:t>
            </w:r>
          </w:p>
        </w:tc>
        <w:tc>
          <w:tcPr>
            <w:tcW w:w="0" w:type="auto"/>
            <w:vMerge w:val="restart"/>
            <w:tcBorders>
              <w:top w:val="single" w:sz="4" w:space="0" w:color="auto"/>
              <w:left w:val="nil"/>
              <w:right w:val="nil"/>
            </w:tcBorders>
          </w:tcPr>
          <w:p w14:paraId="0E44CCEE" w14:textId="77777777" w:rsidR="00CD4745" w:rsidRPr="00B6173C" w:rsidRDefault="00CD4745" w:rsidP="007F5641">
            <w:pPr>
              <w:pStyle w:val="TableText"/>
              <w:spacing w:before="0" w:after="0" w:line="240" w:lineRule="auto"/>
              <w:jc w:val="right"/>
            </w:pPr>
            <w:r w:rsidRPr="00B6173C">
              <w:t>286</w:t>
            </w:r>
          </w:p>
        </w:tc>
        <w:tc>
          <w:tcPr>
            <w:tcW w:w="0" w:type="auto"/>
            <w:tcBorders>
              <w:top w:val="single" w:sz="4" w:space="0" w:color="auto"/>
              <w:left w:val="nil"/>
              <w:bottom w:val="nil"/>
              <w:right w:val="nil"/>
            </w:tcBorders>
          </w:tcPr>
          <w:p w14:paraId="00767B70" w14:textId="77777777" w:rsidR="00CD4745" w:rsidRPr="00B6173C" w:rsidRDefault="00CD4745"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5C6A3B45" w14:textId="77777777" w:rsidR="00CD4745" w:rsidRPr="00B6173C" w:rsidRDefault="00CD4745" w:rsidP="007F5641">
            <w:pPr>
              <w:pStyle w:val="TableText"/>
              <w:spacing w:before="0" w:after="0" w:line="240" w:lineRule="auto"/>
              <w:jc w:val="right"/>
            </w:pPr>
            <w:r w:rsidRPr="00B6173C">
              <w:t>25</w:t>
            </w:r>
          </w:p>
          <w:p w14:paraId="7270C01F" w14:textId="77777777" w:rsidR="00CD4745" w:rsidRPr="00B6173C" w:rsidRDefault="00CD4745"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6A876CCE" w14:textId="77777777" w:rsidR="00CD4745" w:rsidRPr="00B6173C" w:rsidRDefault="00CD4745" w:rsidP="007F5641">
            <w:pPr>
              <w:pStyle w:val="TableText"/>
              <w:spacing w:before="0" w:after="0" w:line="240" w:lineRule="auto"/>
              <w:jc w:val="right"/>
            </w:pPr>
            <w:r w:rsidRPr="00B6173C">
              <w:t>19</w:t>
            </w:r>
          </w:p>
          <w:p w14:paraId="68660B4D" w14:textId="77777777" w:rsidR="00CD4745" w:rsidRPr="00B6173C" w:rsidRDefault="00CD4745" w:rsidP="007F5641">
            <w:pPr>
              <w:pStyle w:val="TableText"/>
              <w:spacing w:before="0" w:after="0" w:line="240" w:lineRule="auto"/>
              <w:jc w:val="right"/>
            </w:pPr>
            <w:r w:rsidRPr="00B6173C">
              <w:t>31</w:t>
            </w:r>
          </w:p>
        </w:tc>
        <w:tc>
          <w:tcPr>
            <w:tcW w:w="0" w:type="auto"/>
            <w:tcBorders>
              <w:top w:val="single" w:sz="4" w:space="0" w:color="auto"/>
              <w:left w:val="nil"/>
              <w:bottom w:val="nil"/>
              <w:right w:val="nil"/>
            </w:tcBorders>
          </w:tcPr>
          <w:p w14:paraId="2DCC7B77" w14:textId="77777777" w:rsidR="00CD4745" w:rsidRPr="00B6173C" w:rsidRDefault="00CD4745" w:rsidP="007F5641">
            <w:pPr>
              <w:pStyle w:val="TableText"/>
              <w:spacing w:before="0" w:after="0" w:line="240" w:lineRule="auto"/>
              <w:jc w:val="right"/>
            </w:pPr>
            <w:r w:rsidRPr="00B6173C">
              <w:t>1.4</w:t>
            </w:r>
          </w:p>
          <w:p w14:paraId="18A94CB0" w14:textId="77777777" w:rsidR="00CD4745" w:rsidRPr="00B6173C" w:rsidRDefault="00CD4745" w:rsidP="007F5641">
            <w:pPr>
              <w:pStyle w:val="TableText"/>
              <w:spacing w:before="0" w:after="0" w:line="240" w:lineRule="auto"/>
              <w:jc w:val="right"/>
            </w:pPr>
            <w:r w:rsidRPr="00B6173C">
              <w:t>3.0</w:t>
            </w:r>
          </w:p>
        </w:tc>
        <w:tc>
          <w:tcPr>
            <w:tcW w:w="0" w:type="auto"/>
            <w:tcBorders>
              <w:top w:val="single" w:sz="4" w:space="0" w:color="auto"/>
              <w:left w:val="nil"/>
              <w:bottom w:val="nil"/>
              <w:right w:val="nil"/>
            </w:tcBorders>
            <w:shd w:val="clear" w:color="auto" w:fill="auto"/>
          </w:tcPr>
          <w:p w14:paraId="31EFC837" w14:textId="77777777" w:rsidR="00CD4745" w:rsidRPr="00B6173C" w:rsidRDefault="00CD4745" w:rsidP="007F5641">
            <w:pPr>
              <w:pStyle w:val="TableText"/>
              <w:spacing w:before="0" w:after="0" w:line="240" w:lineRule="auto"/>
              <w:jc w:val="right"/>
            </w:pPr>
            <w:r w:rsidRPr="00B6173C">
              <w:t>0.005</w:t>
            </w:r>
          </w:p>
          <w:p w14:paraId="56E0BC5F" w14:textId="77777777" w:rsidR="00CD4745" w:rsidRPr="00B6173C" w:rsidRDefault="00CD4745" w:rsidP="007F5641">
            <w:pPr>
              <w:pStyle w:val="TableText"/>
              <w:spacing w:before="0" w:after="0" w:line="240" w:lineRule="auto"/>
              <w:jc w:val="right"/>
            </w:pPr>
            <w:r w:rsidRPr="00B6173C">
              <w:t>0.012</w:t>
            </w:r>
          </w:p>
        </w:tc>
        <w:tc>
          <w:tcPr>
            <w:tcW w:w="0" w:type="auto"/>
            <w:tcBorders>
              <w:top w:val="single" w:sz="4" w:space="0" w:color="auto"/>
              <w:left w:val="nil"/>
              <w:bottom w:val="nil"/>
              <w:right w:val="nil"/>
            </w:tcBorders>
            <w:shd w:val="clear" w:color="auto" w:fill="auto"/>
          </w:tcPr>
          <w:p w14:paraId="06A772EA" w14:textId="77777777" w:rsidR="00CD4745" w:rsidRPr="00B6173C" w:rsidRDefault="00CD4745" w:rsidP="007F5641">
            <w:pPr>
              <w:pStyle w:val="TableText"/>
              <w:spacing w:before="0" w:after="0" w:line="240" w:lineRule="auto"/>
              <w:jc w:val="right"/>
              <w:rPr>
                <w:b/>
                <w:bCs/>
              </w:rPr>
            </w:pPr>
            <w:r w:rsidRPr="00B6173C">
              <w:rPr>
                <w:b/>
                <w:bCs/>
              </w:rPr>
              <w:t>79</w:t>
            </w:r>
          </w:p>
          <w:p w14:paraId="60F02BC9" w14:textId="77777777" w:rsidR="00CD4745" w:rsidRPr="00B6173C" w:rsidRDefault="00CD4745" w:rsidP="007F5641">
            <w:pPr>
              <w:pStyle w:val="TableText"/>
              <w:spacing w:before="0" w:after="0" w:line="240" w:lineRule="auto"/>
              <w:jc w:val="right"/>
            </w:pPr>
            <w:r w:rsidRPr="00B6173C">
              <w:t>95</w:t>
            </w:r>
          </w:p>
        </w:tc>
      </w:tr>
      <w:tr w:rsidR="00CD4745" w:rsidRPr="00B6173C" w14:paraId="733F4011" w14:textId="77777777" w:rsidTr="007F5641">
        <w:trPr>
          <w:cantSplit/>
        </w:trPr>
        <w:tc>
          <w:tcPr>
            <w:tcW w:w="0" w:type="auto"/>
            <w:vMerge/>
            <w:tcBorders>
              <w:left w:val="nil"/>
              <w:right w:val="nil"/>
            </w:tcBorders>
          </w:tcPr>
          <w:p w14:paraId="5D57B42B"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08A7BCCD"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2602BC85"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52070F0F"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73D99CFF" w14:textId="77777777" w:rsidR="00CD4745" w:rsidRPr="00B6173C" w:rsidRDefault="00CD4745" w:rsidP="007F5641">
            <w:pPr>
              <w:pStyle w:val="TableText"/>
              <w:spacing w:before="0" w:after="0" w:line="240" w:lineRule="auto"/>
            </w:pPr>
            <w:r w:rsidRPr="00B6173C">
              <w:t>Winter</w:t>
            </w:r>
          </w:p>
        </w:tc>
        <w:tc>
          <w:tcPr>
            <w:tcW w:w="0" w:type="auto"/>
            <w:tcBorders>
              <w:top w:val="nil"/>
              <w:left w:val="nil"/>
              <w:bottom w:val="nil"/>
              <w:right w:val="nil"/>
            </w:tcBorders>
          </w:tcPr>
          <w:p w14:paraId="7E68C7B6" w14:textId="77777777" w:rsidR="00CD4745" w:rsidRPr="00B6173C" w:rsidRDefault="00CD4745" w:rsidP="007F5641">
            <w:pPr>
              <w:pStyle w:val="TableText"/>
              <w:spacing w:before="0" w:after="0" w:line="240" w:lineRule="auto"/>
              <w:jc w:val="right"/>
            </w:pPr>
            <w:r w:rsidRPr="00B6173C">
              <w:t>25</w:t>
            </w:r>
          </w:p>
          <w:p w14:paraId="14C292AC"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07818636" w14:textId="77777777" w:rsidR="00CD4745" w:rsidRPr="00B6173C" w:rsidRDefault="00CD4745" w:rsidP="007F5641">
            <w:pPr>
              <w:pStyle w:val="TableText"/>
              <w:spacing w:before="0" w:after="0" w:line="240" w:lineRule="auto"/>
              <w:jc w:val="right"/>
            </w:pPr>
            <w:r w:rsidRPr="00B6173C">
              <w:t>18</w:t>
            </w:r>
          </w:p>
          <w:p w14:paraId="0F06822A" w14:textId="77777777" w:rsidR="00CD4745" w:rsidRPr="00B6173C" w:rsidRDefault="00CD4745" w:rsidP="007F5641">
            <w:pPr>
              <w:pStyle w:val="TableText"/>
              <w:spacing w:before="0" w:after="0" w:line="240" w:lineRule="auto"/>
              <w:jc w:val="right"/>
            </w:pPr>
            <w:r w:rsidRPr="00B6173C">
              <w:t>26</w:t>
            </w:r>
          </w:p>
        </w:tc>
        <w:tc>
          <w:tcPr>
            <w:tcW w:w="0" w:type="auto"/>
            <w:tcBorders>
              <w:top w:val="nil"/>
              <w:left w:val="nil"/>
              <w:bottom w:val="nil"/>
              <w:right w:val="nil"/>
            </w:tcBorders>
          </w:tcPr>
          <w:p w14:paraId="07BC2FBF" w14:textId="77777777" w:rsidR="00CD4745" w:rsidRPr="00B6173C" w:rsidRDefault="00CD4745" w:rsidP="007F5641">
            <w:pPr>
              <w:pStyle w:val="TableText"/>
              <w:spacing w:before="0" w:after="0" w:line="240" w:lineRule="auto"/>
              <w:jc w:val="right"/>
            </w:pPr>
            <w:r w:rsidRPr="00B6173C">
              <w:t>1.3</w:t>
            </w:r>
          </w:p>
          <w:p w14:paraId="5980657D" w14:textId="77777777" w:rsidR="00CD4745" w:rsidRPr="00B6173C" w:rsidRDefault="00CD4745" w:rsidP="007F5641">
            <w:pPr>
              <w:pStyle w:val="TableText"/>
              <w:spacing w:before="0" w:after="0" w:line="240" w:lineRule="auto"/>
              <w:jc w:val="right"/>
            </w:pPr>
            <w:r w:rsidRPr="00B6173C">
              <w:t>2.7</w:t>
            </w:r>
          </w:p>
        </w:tc>
        <w:tc>
          <w:tcPr>
            <w:tcW w:w="0" w:type="auto"/>
            <w:tcBorders>
              <w:top w:val="nil"/>
              <w:left w:val="nil"/>
              <w:bottom w:val="nil"/>
              <w:right w:val="nil"/>
            </w:tcBorders>
            <w:shd w:val="clear" w:color="auto" w:fill="auto"/>
          </w:tcPr>
          <w:p w14:paraId="2DC2419B" w14:textId="77777777" w:rsidR="00CD4745" w:rsidRPr="00B6173C" w:rsidRDefault="00CD4745" w:rsidP="007F5641">
            <w:pPr>
              <w:pStyle w:val="TableText"/>
              <w:spacing w:before="0" w:after="0" w:line="240" w:lineRule="auto"/>
              <w:jc w:val="right"/>
            </w:pPr>
            <w:r w:rsidRPr="00B6173C">
              <w:t>0.004</w:t>
            </w:r>
          </w:p>
          <w:p w14:paraId="105B9EF1" w14:textId="77777777" w:rsidR="00CD4745" w:rsidRPr="00B6173C" w:rsidRDefault="00CD4745" w:rsidP="007F5641">
            <w:pPr>
              <w:pStyle w:val="TableText"/>
              <w:spacing w:before="0" w:after="0" w:line="240" w:lineRule="auto"/>
              <w:jc w:val="right"/>
            </w:pPr>
            <w:r w:rsidRPr="00B6173C">
              <w:t>0.009</w:t>
            </w:r>
          </w:p>
        </w:tc>
        <w:tc>
          <w:tcPr>
            <w:tcW w:w="0" w:type="auto"/>
            <w:tcBorders>
              <w:top w:val="nil"/>
              <w:left w:val="nil"/>
              <w:bottom w:val="nil"/>
              <w:right w:val="nil"/>
            </w:tcBorders>
            <w:shd w:val="clear" w:color="auto" w:fill="auto"/>
          </w:tcPr>
          <w:p w14:paraId="25ED4FE8" w14:textId="77777777" w:rsidR="00CD4745" w:rsidRPr="00B6173C" w:rsidRDefault="00CD4745" w:rsidP="007F5641">
            <w:pPr>
              <w:pStyle w:val="TableText"/>
              <w:spacing w:before="0" w:after="0" w:line="240" w:lineRule="auto"/>
              <w:jc w:val="right"/>
            </w:pPr>
            <w:r w:rsidRPr="00B6173C">
              <w:t>92</w:t>
            </w:r>
          </w:p>
          <w:p w14:paraId="1C1F2E48" w14:textId="77777777" w:rsidR="00CD4745" w:rsidRPr="00B6173C" w:rsidRDefault="00CD4745" w:rsidP="007F5641">
            <w:pPr>
              <w:pStyle w:val="TableText"/>
              <w:spacing w:before="0" w:after="0" w:line="240" w:lineRule="auto"/>
              <w:jc w:val="right"/>
            </w:pPr>
            <w:r w:rsidRPr="00B6173C">
              <w:t>99</w:t>
            </w:r>
          </w:p>
        </w:tc>
      </w:tr>
      <w:tr w:rsidR="00CD4745" w:rsidRPr="00B6173C" w14:paraId="3674E521" w14:textId="77777777" w:rsidTr="007F5641">
        <w:trPr>
          <w:cantSplit/>
        </w:trPr>
        <w:tc>
          <w:tcPr>
            <w:tcW w:w="0" w:type="auto"/>
            <w:vMerge/>
            <w:tcBorders>
              <w:left w:val="nil"/>
              <w:right w:val="nil"/>
            </w:tcBorders>
          </w:tcPr>
          <w:p w14:paraId="5C89CA0E"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2D195AEC"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40C1CF6C"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663F4B35"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25351C74" w14:textId="77777777" w:rsidR="00CD4745" w:rsidRPr="00B6173C" w:rsidRDefault="00CD4745" w:rsidP="007F5641">
            <w:pPr>
              <w:pStyle w:val="TableText"/>
              <w:spacing w:before="0" w:after="0" w:line="240" w:lineRule="auto"/>
            </w:pPr>
            <w:r w:rsidRPr="00B6173C">
              <w:t>Spring</w:t>
            </w:r>
          </w:p>
        </w:tc>
        <w:tc>
          <w:tcPr>
            <w:tcW w:w="0" w:type="auto"/>
            <w:tcBorders>
              <w:top w:val="nil"/>
              <w:left w:val="nil"/>
              <w:bottom w:val="nil"/>
              <w:right w:val="nil"/>
            </w:tcBorders>
          </w:tcPr>
          <w:p w14:paraId="01914CB6" w14:textId="77777777" w:rsidR="00CD4745" w:rsidRPr="00B6173C" w:rsidRDefault="00CD4745" w:rsidP="007F5641">
            <w:pPr>
              <w:pStyle w:val="TableText"/>
              <w:spacing w:before="0" w:after="0" w:line="240" w:lineRule="auto"/>
              <w:jc w:val="right"/>
            </w:pPr>
            <w:r w:rsidRPr="00B6173C">
              <w:t>25</w:t>
            </w:r>
          </w:p>
          <w:p w14:paraId="3E3888EE"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19E9EFC0" w14:textId="77777777" w:rsidR="00CD4745" w:rsidRPr="00B6173C" w:rsidRDefault="00CD4745" w:rsidP="007F5641">
            <w:pPr>
              <w:pStyle w:val="TableText"/>
              <w:spacing w:before="0" w:after="0" w:line="240" w:lineRule="auto"/>
              <w:jc w:val="right"/>
            </w:pPr>
            <w:r w:rsidRPr="00B6173C">
              <w:t>19</w:t>
            </w:r>
          </w:p>
          <w:p w14:paraId="3E9F5D29" w14:textId="77777777" w:rsidR="00CD4745" w:rsidRPr="00B6173C" w:rsidRDefault="00CD4745" w:rsidP="007F5641">
            <w:pPr>
              <w:pStyle w:val="TableText"/>
              <w:spacing w:before="0" w:after="0" w:line="240" w:lineRule="auto"/>
              <w:jc w:val="right"/>
            </w:pPr>
            <w:r w:rsidRPr="00B6173C">
              <w:t>28</w:t>
            </w:r>
          </w:p>
        </w:tc>
        <w:tc>
          <w:tcPr>
            <w:tcW w:w="0" w:type="auto"/>
            <w:tcBorders>
              <w:top w:val="nil"/>
              <w:left w:val="nil"/>
              <w:bottom w:val="nil"/>
              <w:right w:val="nil"/>
            </w:tcBorders>
          </w:tcPr>
          <w:p w14:paraId="02C5C185" w14:textId="77777777" w:rsidR="00CD4745" w:rsidRPr="00B6173C" w:rsidRDefault="00CD4745" w:rsidP="007F5641">
            <w:pPr>
              <w:pStyle w:val="TableText"/>
              <w:spacing w:before="0" w:after="0" w:line="240" w:lineRule="auto"/>
              <w:jc w:val="right"/>
            </w:pPr>
            <w:r w:rsidRPr="00B6173C">
              <w:t>1.3</w:t>
            </w:r>
          </w:p>
          <w:p w14:paraId="779DB3B3" w14:textId="77777777" w:rsidR="00CD4745" w:rsidRPr="00B6173C" w:rsidRDefault="00CD4745" w:rsidP="007F5641">
            <w:pPr>
              <w:pStyle w:val="TableText"/>
              <w:spacing w:before="0" w:after="0" w:line="240" w:lineRule="auto"/>
              <w:jc w:val="right"/>
            </w:pPr>
            <w:r w:rsidRPr="00B6173C">
              <w:t>2.7</w:t>
            </w:r>
          </w:p>
        </w:tc>
        <w:tc>
          <w:tcPr>
            <w:tcW w:w="0" w:type="auto"/>
            <w:tcBorders>
              <w:top w:val="nil"/>
              <w:left w:val="nil"/>
              <w:bottom w:val="nil"/>
              <w:right w:val="nil"/>
            </w:tcBorders>
            <w:shd w:val="clear" w:color="auto" w:fill="auto"/>
          </w:tcPr>
          <w:p w14:paraId="7803D68F" w14:textId="77777777" w:rsidR="00CD4745" w:rsidRPr="00B6173C" w:rsidRDefault="00CD4745" w:rsidP="007F5641">
            <w:pPr>
              <w:pStyle w:val="TableText"/>
              <w:spacing w:before="0" w:after="0" w:line="240" w:lineRule="auto"/>
              <w:jc w:val="right"/>
            </w:pPr>
            <w:r w:rsidRPr="00B6173C">
              <w:t>0.005</w:t>
            </w:r>
          </w:p>
          <w:p w14:paraId="464B1885" w14:textId="77777777" w:rsidR="00CD4745" w:rsidRPr="00B6173C" w:rsidRDefault="00CD4745" w:rsidP="007F5641">
            <w:pPr>
              <w:pStyle w:val="TableText"/>
              <w:spacing w:before="0" w:after="0" w:line="240" w:lineRule="auto"/>
              <w:jc w:val="right"/>
            </w:pPr>
            <w:r w:rsidRPr="00B6173C">
              <w:t>0.010</w:t>
            </w:r>
          </w:p>
        </w:tc>
        <w:tc>
          <w:tcPr>
            <w:tcW w:w="0" w:type="auto"/>
            <w:tcBorders>
              <w:top w:val="nil"/>
              <w:left w:val="nil"/>
              <w:bottom w:val="nil"/>
              <w:right w:val="nil"/>
            </w:tcBorders>
            <w:shd w:val="clear" w:color="auto" w:fill="auto"/>
          </w:tcPr>
          <w:p w14:paraId="49F887CC" w14:textId="77777777" w:rsidR="00CD4745" w:rsidRPr="00B6173C" w:rsidRDefault="00CD4745" w:rsidP="007F5641">
            <w:pPr>
              <w:pStyle w:val="TableText"/>
              <w:spacing w:before="0" w:after="0" w:line="240" w:lineRule="auto"/>
              <w:jc w:val="right"/>
              <w:rPr>
                <w:b/>
                <w:bCs/>
              </w:rPr>
            </w:pPr>
            <w:r w:rsidRPr="00B6173C">
              <w:rPr>
                <w:b/>
                <w:bCs/>
              </w:rPr>
              <w:t>85</w:t>
            </w:r>
          </w:p>
          <w:p w14:paraId="5E7E8303" w14:textId="77777777" w:rsidR="00CD4745" w:rsidRPr="00B6173C" w:rsidRDefault="00CD4745" w:rsidP="007F5641">
            <w:pPr>
              <w:pStyle w:val="TableText"/>
              <w:spacing w:before="0" w:after="0" w:line="240" w:lineRule="auto"/>
              <w:jc w:val="right"/>
            </w:pPr>
            <w:r w:rsidRPr="00B6173C">
              <w:t>97</w:t>
            </w:r>
          </w:p>
        </w:tc>
      </w:tr>
      <w:tr w:rsidR="00CD4745" w:rsidRPr="00B6173C" w14:paraId="6EA0AE65" w14:textId="77777777" w:rsidTr="007F5641">
        <w:trPr>
          <w:cantSplit/>
        </w:trPr>
        <w:tc>
          <w:tcPr>
            <w:tcW w:w="0" w:type="auto"/>
            <w:vMerge/>
            <w:tcBorders>
              <w:left w:val="nil"/>
              <w:bottom w:val="nil"/>
              <w:right w:val="nil"/>
            </w:tcBorders>
          </w:tcPr>
          <w:p w14:paraId="3D86F110"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7CDAD6FD"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7276A27D"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4C449BE8" w14:textId="77777777" w:rsidR="00CD4745" w:rsidRPr="00B6173C" w:rsidRDefault="00CD4745" w:rsidP="007F5641">
            <w:pPr>
              <w:pStyle w:val="TableText"/>
              <w:spacing w:before="0" w:after="0" w:line="240" w:lineRule="auto"/>
            </w:pPr>
          </w:p>
        </w:tc>
        <w:tc>
          <w:tcPr>
            <w:tcW w:w="0" w:type="auto"/>
            <w:tcBorders>
              <w:top w:val="nil"/>
              <w:left w:val="nil"/>
              <w:bottom w:val="single" w:sz="4" w:space="0" w:color="auto"/>
              <w:right w:val="nil"/>
            </w:tcBorders>
          </w:tcPr>
          <w:p w14:paraId="7F1DEEEA" w14:textId="77777777" w:rsidR="00CD4745" w:rsidRPr="00B6173C" w:rsidRDefault="00CD4745" w:rsidP="007F5641">
            <w:pPr>
              <w:pStyle w:val="TableText"/>
              <w:spacing w:before="0" w:after="0" w:line="240" w:lineRule="auto"/>
            </w:pPr>
            <w:r w:rsidRPr="00B6173C">
              <w:t>Summer</w:t>
            </w:r>
          </w:p>
        </w:tc>
        <w:tc>
          <w:tcPr>
            <w:tcW w:w="0" w:type="auto"/>
            <w:tcBorders>
              <w:top w:val="nil"/>
              <w:left w:val="nil"/>
              <w:bottom w:val="single" w:sz="4" w:space="0" w:color="auto"/>
              <w:right w:val="nil"/>
            </w:tcBorders>
          </w:tcPr>
          <w:p w14:paraId="3A638CD5" w14:textId="77777777" w:rsidR="00CD4745" w:rsidRPr="00B6173C" w:rsidRDefault="00CD4745" w:rsidP="007F5641">
            <w:pPr>
              <w:pStyle w:val="TableText"/>
              <w:spacing w:before="0" w:after="0" w:line="240" w:lineRule="auto"/>
              <w:jc w:val="right"/>
            </w:pPr>
            <w:r w:rsidRPr="00B6173C">
              <w:t>25</w:t>
            </w:r>
          </w:p>
          <w:p w14:paraId="181E8ABE"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single" w:sz="4" w:space="0" w:color="auto"/>
              <w:right w:val="nil"/>
            </w:tcBorders>
          </w:tcPr>
          <w:p w14:paraId="66BD59D0" w14:textId="77777777" w:rsidR="00CD4745" w:rsidRPr="00B6173C" w:rsidRDefault="00CD4745" w:rsidP="007F5641">
            <w:pPr>
              <w:pStyle w:val="TableText"/>
              <w:spacing w:before="0" w:after="0" w:line="240" w:lineRule="auto"/>
              <w:jc w:val="right"/>
            </w:pPr>
            <w:r w:rsidRPr="00B6173C">
              <w:t>19</w:t>
            </w:r>
          </w:p>
          <w:p w14:paraId="092B62A6" w14:textId="77777777" w:rsidR="00CD4745" w:rsidRPr="00B6173C" w:rsidRDefault="00CD4745"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tcPr>
          <w:p w14:paraId="607424DD" w14:textId="77777777" w:rsidR="00CD4745" w:rsidRPr="00B6173C" w:rsidRDefault="00CD4745" w:rsidP="007F5641">
            <w:pPr>
              <w:pStyle w:val="TableText"/>
              <w:spacing w:before="0" w:after="0" w:line="240" w:lineRule="auto"/>
              <w:jc w:val="right"/>
            </w:pPr>
            <w:r w:rsidRPr="00B6173C">
              <w:t>1.3</w:t>
            </w:r>
          </w:p>
          <w:p w14:paraId="62B712B7" w14:textId="77777777" w:rsidR="00CD4745" w:rsidRPr="00B6173C" w:rsidRDefault="00CD4745" w:rsidP="007F5641">
            <w:pPr>
              <w:pStyle w:val="TableText"/>
              <w:spacing w:before="0" w:after="0" w:line="240" w:lineRule="auto"/>
              <w:jc w:val="right"/>
            </w:pPr>
            <w:r w:rsidRPr="00B6173C">
              <w:t>3.0</w:t>
            </w:r>
          </w:p>
        </w:tc>
        <w:tc>
          <w:tcPr>
            <w:tcW w:w="0" w:type="auto"/>
            <w:tcBorders>
              <w:top w:val="nil"/>
              <w:left w:val="nil"/>
              <w:bottom w:val="single" w:sz="4" w:space="0" w:color="auto"/>
              <w:right w:val="nil"/>
            </w:tcBorders>
            <w:shd w:val="clear" w:color="auto" w:fill="auto"/>
          </w:tcPr>
          <w:p w14:paraId="2455EDEB" w14:textId="77777777" w:rsidR="00CD4745" w:rsidRPr="00B6173C" w:rsidRDefault="00CD4745" w:rsidP="007F5641">
            <w:pPr>
              <w:pStyle w:val="TableText"/>
              <w:spacing w:before="0" w:after="0" w:line="240" w:lineRule="auto"/>
              <w:jc w:val="right"/>
            </w:pPr>
            <w:r w:rsidRPr="00B6173C">
              <w:t>0.005</w:t>
            </w:r>
          </w:p>
          <w:p w14:paraId="0F951861" w14:textId="77777777" w:rsidR="00CD4745" w:rsidRPr="00B6173C" w:rsidRDefault="00CD4745" w:rsidP="007F5641">
            <w:pPr>
              <w:pStyle w:val="TableText"/>
              <w:spacing w:before="0" w:after="0" w:line="240" w:lineRule="auto"/>
              <w:jc w:val="right"/>
            </w:pPr>
            <w:r w:rsidRPr="00B6173C">
              <w:t>0.013</w:t>
            </w:r>
          </w:p>
        </w:tc>
        <w:tc>
          <w:tcPr>
            <w:tcW w:w="0" w:type="auto"/>
            <w:tcBorders>
              <w:top w:val="nil"/>
              <w:left w:val="nil"/>
              <w:bottom w:val="single" w:sz="4" w:space="0" w:color="auto"/>
              <w:right w:val="nil"/>
            </w:tcBorders>
            <w:shd w:val="clear" w:color="auto" w:fill="auto"/>
          </w:tcPr>
          <w:p w14:paraId="65D50A11" w14:textId="77777777" w:rsidR="00CD4745" w:rsidRPr="00B6173C" w:rsidRDefault="00CD4745" w:rsidP="007F5641">
            <w:pPr>
              <w:pStyle w:val="TableText"/>
              <w:spacing w:before="0" w:after="0" w:line="240" w:lineRule="auto"/>
              <w:jc w:val="right"/>
              <w:rPr>
                <w:b/>
                <w:bCs/>
              </w:rPr>
            </w:pPr>
            <w:r w:rsidRPr="00B6173C">
              <w:rPr>
                <w:b/>
                <w:bCs/>
              </w:rPr>
              <w:t>64</w:t>
            </w:r>
          </w:p>
          <w:p w14:paraId="38F01D4C" w14:textId="77777777" w:rsidR="00CD4745" w:rsidRPr="00B6173C" w:rsidRDefault="00CD4745" w:rsidP="007F5641">
            <w:pPr>
              <w:pStyle w:val="TableText"/>
              <w:spacing w:before="0" w:after="0" w:line="240" w:lineRule="auto"/>
              <w:jc w:val="right"/>
            </w:pPr>
            <w:r w:rsidRPr="00B6173C">
              <w:t>93</w:t>
            </w:r>
          </w:p>
        </w:tc>
      </w:tr>
      <w:tr w:rsidR="00CD4745" w:rsidRPr="00B6173C" w14:paraId="0E2CA97C" w14:textId="77777777" w:rsidTr="007F5641">
        <w:trPr>
          <w:cantSplit/>
        </w:trPr>
        <w:tc>
          <w:tcPr>
            <w:tcW w:w="0" w:type="auto"/>
            <w:vMerge w:val="restart"/>
            <w:tcBorders>
              <w:top w:val="single" w:sz="4" w:space="0" w:color="auto"/>
              <w:left w:val="nil"/>
              <w:right w:val="nil"/>
            </w:tcBorders>
          </w:tcPr>
          <w:p w14:paraId="254F44F7" w14:textId="77777777" w:rsidR="00CD4745" w:rsidRPr="00B6173C" w:rsidRDefault="00CD4745" w:rsidP="007F5641">
            <w:pPr>
              <w:pStyle w:val="TableText"/>
              <w:spacing w:before="0" w:after="0" w:line="240" w:lineRule="auto"/>
            </w:pPr>
            <w:r w:rsidRPr="00B6173C">
              <w:t>Western Australia</w:t>
            </w:r>
          </w:p>
        </w:tc>
        <w:tc>
          <w:tcPr>
            <w:tcW w:w="0" w:type="auto"/>
            <w:vMerge w:val="restart"/>
            <w:tcBorders>
              <w:top w:val="single" w:sz="4" w:space="0" w:color="auto"/>
              <w:left w:val="nil"/>
              <w:right w:val="nil"/>
            </w:tcBorders>
          </w:tcPr>
          <w:p w14:paraId="6D157D56" w14:textId="77777777" w:rsidR="00CD4745" w:rsidRPr="00B6173C" w:rsidRDefault="00CD4745" w:rsidP="007F5641">
            <w:pPr>
              <w:pStyle w:val="TableText"/>
              <w:spacing w:before="0" w:after="0" w:line="240" w:lineRule="auto"/>
              <w:jc w:val="right"/>
            </w:pPr>
            <w:r w:rsidRPr="00B6173C">
              <w:t>1.4</w:t>
            </w:r>
          </w:p>
        </w:tc>
        <w:tc>
          <w:tcPr>
            <w:tcW w:w="0" w:type="auto"/>
            <w:vMerge w:val="restart"/>
            <w:tcBorders>
              <w:top w:val="single" w:sz="4" w:space="0" w:color="auto"/>
              <w:left w:val="nil"/>
              <w:right w:val="nil"/>
            </w:tcBorders>
          </w:tcPr>
          <w:p w14:paraId="6C7642A0" w14:textId="77777777" w:rsidR="00CD4745" w:rsidRPr="00B6173C" w:rsidRDefault="00CD4745" w:rsidP="007F5641">
            <w:pPr>
              <w:pStyle w:val="TableText"/>
              <w:spacing w:before="0" w:after="0" w:line="240" w:lineRule="auto"/>
              <w:jc w:val="right"/>
            </w:pPr>
            <w:r w:rsidRPr="00B6173C">
              <w:t>0.35</w:t>
            </w:r>
          </w:p>
        </w:tc>
        <w:tc>
          <w:tcPr>
            <w:tcW w:w="0" w:type="auto"/>
            <w:vMerge w:val="restart"/>
            <w:tcBorders>
              <w:top w:val="single" w:sz="4" w:space="0" w:color="auto"/>
              <w:left w:val="nil"/>
              <w:right w:val="nil"/>
            </w:tcBorders>
          </w:tcPr>
          <w:p w14:paraId="0FE6F408" w14:textId="77777777" w:rsidR="00CD4745" w:rsidRPr="00B6173C" w:rsidRDefault="00CD4745" w:rsidP="007F5641">
            <w:pPr>
              <w:pStyle w:val="TableText"/>
              <w:spacing w:before="0" w:after="0" w:line="240" w:lineRule="auto"/>
              <w:jc w:val="right"/>
            </w:pPr>
            <w:r w:rsidRPr="00B6173C">
              <w:t>159</w:t>
            </w:r>
          </w:p>
        </w:tc>
        <w:tc>
          <w:tcPr>
            <w:tcW w:w="0" w:type="auto"/>
            <w:tcBorders>
              <w:top w:val="single" w:sz="4" w:space="0" w:color="auto"/>
              <w:left w:val="nil"/>
              <w:bottom w:val="nil"/>
              <w:right w:val="nil"/>
            </w:tcBorders>
          </w:tcPr>
          <w:p w14:paraId="2A2C8CC8" w14:textId="77777777" w:rsidR="00CD4745" w:rsidRPr="00B6173C" w:rsidRDefault="00CD4745"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0A219F23" w14:textId="77777777" w:rsidR="00CD4745" w:rsidRPr="00B6173C" w:rsidRDefault="00CD4745" w:rsidP="007F5641">
            <w:pPr>
              <w:pStyle w:val="TableText"/>
              <w:spacing w:before="0" w:after="0" w:line="240" w:lineRule="auto"/>
              <w:jc w:val="right"/>
            </w:pPr>
            <w:r w:rsidRPr="00B6173C">
              <w:t>25</w:t>
            </w:r>
          </w:p>
          <w:p w14:paraId="46E2CA52" w14:textId="77777777" w:rsidR="00CD4745" w:rsidRPr="00B6173C" w:rsidRDefault="00CD4745"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05788602" w14:textId="77777777" w:rsidR="00CD4745" w:rsidRPr="00B6173C" w:rsidRDefault="00CD4745" w:rsidP="007F5641">
            <w:pPr>
              <w:pStyle w:val="TableText"/>
              <w:spacing w:before="0" w:after="0" w:line="240" w:lineRule="auto"/>
              <w:jc w:val="right"/>
            </w:pPr>
            <w:r w:rsidRPr="00B6173C">
              <w:t>19</w:t>
            </w:r>
          </w:p>
          <w:p w14:paraId="7BB9A283" w14:textId="77777777" w:rsidR="00CD4745" w:rsidRPr="00B6173C" w:rsidRDefault="00CD4745" w:rsidP="007F5641">
            <w:pPr>
              <w:pStyle w:val="TableText"/>
              <w:spacing w:before="0" w:after="0" w:line="240" w:lineRule="auto"/>
              <w:jc w:val="right"/>
            </w:pPr>
            <w:r w:rsidRPr="00B6173C">
              <w:t>27</w:t>
            </w:r>
          </w:p>
        </w:tc>
        <w:tc>
          <w:tcPr>
            <w:tcW w:w="0" w:type="auto"/>
            <w:tcBorders>
              <w:top w:val="single" w:sz="4" w:space="0" w:color="auto"/>
              <w:left w:val="nil"/>
              <w:bottom w:val="nil"/>
              <w:right w:val="nil"/>
            </w:tcBorders>
          </w:tcPr>
          <w:p w14:paraId="1B9C66BD" w14:textId="77777777" w:rsidR="00CD4745" w:rsidRPr="00B6173C" w:rsidRDefault="00CD4745" w:rsidP="007F5641">
            <w:pPr>
              <w:pStyle w:val="TableText"/>
              <w:spacing w:before="0" w:after="0" w:line="240" w:lineRule="auto"/>
              <w:jc w:val="right"/>
            </w:pPr>
            <w:r w:rsidRPr="00B6173C">
              <w:t>1.3</w:t>
            </w:r>
          </w:p>
          <w:p w14:paraId="5A1E30E8" w14:textId="77777777" w:rsidR="00CD4745" w:rsidRPr="00B6173C" w:rsidRDefault="00CD4745" w:rsidP="007F5641">
            <w:pPr>
              <w:pStyle w:val="TableText"/>
              <w:spacing w:before="0" w:after="0" w:line="240" w:lineRule="auto"/>
              <w:jc w:val="right"/>
            </w:pPr>
            <w:r w:rsidRPr="00B6173C">
              <w:t>3.2</w:t>
            </w:r>
          </w:p>
        </w:tc>
        <w:tc>
          <w:tcPr>
            <w:tcW w:w="0" w:type="auto"/>
            <w:tcBorders>
              <w:top w:val="single" w:sz="4" w:space="0" w:color="auto"/>
              <w:left w:val="nil"/>
              <w:bottom w:val="nil"/>
              <w:right w:val="nil"/>
            </w:tcBorders>
            <w:shd w:val="clear" w:color="auto" w:fill="auto"/>
          </w:tcPr>
          <w:p w14:paraId="534722BA" w14:textId="77777777" w:rsidR="00CD4745" w:rsidRPr="00B6173C" w:rsidRDefault="00CD4745" w:rsidP="007F5641">
            <w:pPr>
              <w:pStyle w:val="TableText"/>
              <w:spacing w:before="0" w:after="0" w:line="240" w:lineRule="auto"/>
              <w:jc w:val="right"/>
            </w:pPr>
            <w:r w:rsidRPr="00B6173C">
              <w:t>0.001</w:t>
            </w:r>
          </w:p>
          <w:p w14:paraId="6B0C095E" w14:textId="77777777" w:rsidR="00CD4745" w:rsidRPr="00B6173C" w:rsidRDefault="00CD4745" w:rsidP="007F5641">
            <w:pPr>
              <w:pStyle w:val="TableText"/>
              <w:spacing w:before="0" w:after="0" w:line="240" w:lineRule="auto"/>
              <w:jc w:val="right"/>
            </w:pPr>
            <w:r w:rsidRPr="00B6173C">
              <w:t>0.004</w:t>
            </w:r>
          </w:p>
        </w:tc>
        <w:tc>
          <w:tcPr>
            <w:tcW w:w="0" w:type="auto"/>
            <w:tcBorders>
              <w:top w:val="single" w:sz="4" w:space="0" w:color="auto"/>
              <w:left w:val="nil"/>
              <w:bottom w:val="nil"/>
              <w:right w:val="nil"/>
            </w:tcBorders>
            <w:shd w:val="clear" w:color="auto" w:fill="auto"/>
          </w:tcPr>
          <w:p w14:paraId="47D04625" w14:textId="77777777" w:rsidR="00CD4745" w:rsidRPr="00B6173C" w:rsidRDefault="00CD4745" w:rsidP="007F5641">
            <w:pPr>
              <w:pStyle w:val="TableText"/>
              <w:spacing w:before="0" w:after="0" w:line="240" w:lineRule="auto"/>
              <w:jc w:val="right"/>
              <w:rPr>
                <w:b/>
                <w:bCs/>
              </w:rPr>
            </w:pPr>
            <w:r w:rsidRPr="00B6173C">
              <w:rPr>
                <w:b/>
                <w:bCs/>
              </w:rPr>
              <w:t>89</w:t>
            </w:r>
          </w:p>
          <w:p w14:paraId="1C1FE1F8" w14:textId="77777777" w:rsidR="00CD4745" w:rsidRPr="00B6173C" w:rsidRDefault="00CD4745" w:rsidP="007F5641">
            <w:pPr>
              <w:pStyle w:val="TableText"/>
              <w:spacing w:before="0" w:after="0" w:line="240" w:lineRule="auto"/>
              <w:jc w:val="right"/>
            </w:pPr>
            <w:r w:rsidRPr="00B6173C">
              <w:t>&gt;99</w:t>
            </w:r>
          </w:p>
        </w:tc>
      </w:tr>
      <w:tr w:rsidR="00CD4745" w:rsidRPr="00B6173C" w14:paraId="4CFF2116" w14:textId="77777777" w:rsidTr="007F5641">
        <w:trPr>
          <w:cantSplit/>
        </w:trPr>
        <w:tc>
          <w:tcPr>
            <w:tcW w:w="0" w:type="auto"/>
            <w:vMerge/>
            <w:tcBorders>
              <w:left w:val="nil"/>
              <w:right w:val="nil"/>
            </w:tcBorders>
          </w:tcPr>
          <w:p w14:paraId="626EAAF9"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4AA203C0"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4476A8CD"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1736A853"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26E4488D" w14:textId="77777777" w:rsidR="00CD4745" w:rsidRPr="00B6173C" w:rsidRDefault="00CD4745" w:rsidP="007F5641">
            <w:pPr>
              <w:pStyle w:val="TableText"/>
              <w:spacing w:before="0" w:after="0" w:line="240" w:lineRule="auto"/>
            </w:pPr>
            <w:r w:rsidRPr="00B6173C">
              <w:t>Winter</w:t>
            </w:r>
          </w:p>
        </w:tc>
        <w:tc>
          <w:tcPr>
            <w:tcW w:w="0" w:type="auto"/>
            <w:tcBorders>
              <w:top w:val="nil"/>
              <w:left w:val="nil"/>
              <w:bottom w:val="nil"/>
              <w:right w:val="nil"/>
            </w:tcBorders>
          </w:tcPr>
          <w:p w14:paraId="1EC01F3E" w14:textId="77777777" w:rsidR="00CD4745" w:rsidRPr="00B6173C" w:rsidRDefault="00CD4745" w:rsidP="007F5641">
            <w:pPr>
              <w:pStyle w:val="TableText"/>
              <w:spacing w:before="0" w:after="0" w:line="240" w:lineRule="auto"/>
              <w:jc w:val="right"/>
            </w:pPr>
            <w:r w:rsidRPr="00B6173C">
              <w:t>25</w:t>
            </w:r>
          </w:p>
          <w:p w14:paraId="4B7B5514"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557BCC03" w14:textId="77777777" w:rsidR="00CD4745" w:rsidRPr="00B6173C" w:rsidRDefault="00CD4745" w:rsidP="007F5641">
            <w:pPr>
              <w:pStyle w:val="TableText"/>
              <w:spacing w:before="0" w:after="0" w:line="240" w:lineRule="auto"/>
              <w:jc w:val="right"/>
            </w:pPr>
            <w:r w:rsidRPr="00B6173C">
              <w:t>19</w:t>
            </w:r>
          </w:p>
          <w:p w14:paraId="094E7093" w14:textId="77777777" w:rsidR="00CD4745" w:rsidRPr="00B6173C" w:rsidRDefault="00CD4745" w:rsidP="007F5641">
            <w:pPr>
              <w:pStyle w:val="TableText"/>
              <w:spacing w:before="0" w:after="0" w:line="240" w:lineRule="auto"/>
              <w:jc w:val="right"/>
            </w:pPr>
            <w:r w:rsidRPr="00B6173C">
              <w:t>27</w:t>
            </w:r>
          </w:p>
        </w:tc>
        <w:tc>
          <w:tcPr>
            <w:tcW w:w="0" w:type="auto"/>
            <w:tcBorders>
              <w:top w:val="nil"/>
              <w:left w:val="nil"/>
              <w:bottom w:val="nil"/>
              <w:right w:val="nil"/>
            </w:tcBorders>
          </w:tcPr>
          <w:p w14:paraId="214176F2" w14:textId="77777777" w:rsidR="00CD4745" w:rsidRPr="00B6173C" w:rsidRDefault="00CD4745" w:rsidP="007F5641">
            <w:pPr>
              <w:pStyle w:val="TableText"/>
              <w:spacing w:before="0" w:after="0" w:line="240" w:lineRule="auto"/>
              <w:jc w:val="right"/>
            </w:pPr>
            <w:r w:rsidRPr="00B6173C">
              <w:t>1.4</w:t>
            </w:r>
          </w:p>
          <w:p w14:paraId="677CD696" w14:textId="77777777" w:rsidR="00CD4745" w:rsidRPr="00B6173C" w:rsidRDefault="00CD4745" w:rsidP="007F5641">
            <w:pPr>
              <w:pStyle w:val="TableText"/>
              <w:spacing w:before="0" w:after="0" w:line="240" w:lineRule="auto"/>
              <w:jc w:val="right"/>
            </w:pPr>
            <w:r w:rsidRPr="00B6173C">
              <w:t>3.0</w:t>
            </w:r>
          </w:p>
        </w:tc>
        <w:tc>
          <w:tcPr>
            <w:tcW w:w="0" w:type="auto"/>
            <w:tcBorders>
              <w:top w:val="nil"/>
              <w:left w:val="nil"/>
              <w:bottom w:val="nil"/>
              <w:right w:val="nil"/>
            </w:tcBorders>
            <w:shd w:val="clear" w:color="auto" w:fill="auto"/>
          </w:tcPr>
          <w:p w14:paraId="3B412CEE" w14:textId="77777777" w:rsidR="00CD4745" w:rsidRPr="00B6173C" w:rsidRDefault="00CD4745" w:rsidP="007F5641">
            <w:pPr>
              <w:pStyle w:val="TableText"/>
              <w:spacing w:before="0" w:after="0" w:line="240" w:lineRule="auto"/>
              <w:jc w:val="right"/>
            </w:pPr>
            <w:r w:rsidRPr="00B6173C">
              <w:t>0.001</w:t>
            </w:r>
          </w:p>
          <w:p w14:paraId="4E658AA4" w14:textId="77777777" w:rsidR="00CD4745" w:rsidRPr="00B6173C" w:rsidRDefault="00CD4745" w:rsidP="007F5641">
            <w:pPr>
              <w:pStyle w:val="TableText"/>
              <w:spacing w:before="0" w:after="0" w:line="240" w:lineRule="auto"/>
              <w:jc w:val="right"/>
            </w:pPr>
            <w:r w:rsidRPr="00B6173C">
              <w:t>0.003</w:t>
            </w:r>
          </w:p>
        </w:tc>
        <w:tc>
          <w:tcPr>
            <w:tcW w:w="0" w:type="auto"/>
            <w:tcBorders>
              <w:top w:val="nil"/>
              <w:left w:val="nil"/>
              <w:bottom w:val="nil"/>
              <w:right w:val="nil"/>
            </w:tcBorders>
            <w:shd w:val="clear" w:color="auto" w:fill="auto"/>
          </w:tcPr>
          <w:p w14:paraId="288489CD" w14:textId="77777777" w:rsidR="00CD4745" w:rsidRPr="00B6173C" w:rsidRDefault="00CD4745" w:rsidP="007F5641">
            <w:pPr>
              <w:pStyle w:val="TableText"/>
              <w:spacing w:before="0" w:after="0" w:line="240" w:lineRule="auto"/>
              <w:jc w:val="right"/>
            </w:pPr>
            <w:r w:rsidRPr="00B6173C">
              <w:t>96</w:t>
            </w:r>
          </w:p>
          <w:p w14:paraId="7FA7373D" w14:textId="77777777" w:rsidR="00CD4745" w:rsidRPr="00B6173C" w:rsidRDefault="00CD4745" w:rsidP="007F5641">
            <w:pPr>
              <w:pStyle w:val="TableText"/>
              <w:spacing w:before="0" w:after="0" w:line="240" w:lineRule="auto"/>
              <w:jc w:val="right"/>
            </w:pPr>
            <w:r w:rsidRPr="00B6173C">
              <w:t>&gt;99</w:t>
            </w:r>
          </w:p>
        </w:tc>
      </w:tr>
      <w:tr w:rsidR="00CD4745" w:rsidRPr="00B6173C" w14:paraId="571BF728" w14:textId="77777777" w:rsidTr="007F5641">
        <w:trPr>
          <w:cantSplit/>
        </w:trPr>
        <w:tc>
          <w:tcPr>
            <w:tcW w:w="0" w:type="auto"/>
            <w:vMerge/>
            <w:tcBorders>
              <w:left w:val="nil"/>
              <w:right w:val="nil"/>
            </w:tcBorders>
          </w:tcPr>
          <w:p w14:paraId="72A521A1"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4408191F"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05B88904" w14:textId="77777777" w:rsidR="00CD4745" w:rsidRPr="00B6173C" w:rsidRDefault="00CD4745" w:rsidP="007F5641">
            <w:pPr>
              <w:pStyle w:val="TableText"/>
              <w:spacing w:before="0" w:after="0" w:line="240" w:lineRule="auto"/>
            </w:pPr>
          </w:p>
        </w:tc>
        <w:tc>
          <w:tcPr>
            <w:tcW w:w="0" w:type="auto"/>
            <w:vMerge/>
            <w:tcBorders>
              <w:left w:val="nil"/>
              <w:right w:val="nil"/>
            </w:tcBorders>
          </w:tcPr>
          <w:p w14:paraId="136D0E43"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59C8CF78" w14:textId="77777777" w:rsidR="00CD4745" w:rsidRPr="00B6173C" w:rsidRDefault="00CD4745" w:rsidP="007F5641">
            <w:pPr>
              <w:pStyle w:val="TableText"/>
              <w:spacing w:before="0" w:after="0" w:line="240" w:lineRule="auto"/>
            </w:pPr>
            <w:r w:rsidRPr="00B6173C">
              <w:t>Spring</w:t>
            </w:r>
          </w:p>
        </w:tc>
        <w:tc>
          <w:tcPr>
            <w:tcW w:w="0" w:type="auto"/>
            <w:tcBorders>
              <w:top w:val="nil"/>
              <w:left w:val="nil"/>
              <w:bottom w:val="nil"/>
              <w:right w:val="nil"/>
            </w:tcBorders>
          </w:tcPr>
          <w:p w14:paraId="07CC121A" w14:textId="77777777" w:rsidR="00CD4745" w:rsidRPr="00B6173C" w:rsidRDefault="00CD4745" w:rsidP="007F5641">
            <w:pPr>
              <w:pStyle w:val="TableText"/>
              <w:spacing w:before="0" w:after="0" w:line="240" w:lineRule="auto"/>
              <w:jc w:val="right"/>
            </w:pPr>
            <w:r w:rsidRPr="00B6173C">
              <w:t>25</w:t>
            </w:r>
          </w:p>
          <w:p w14:paraId="3ADF2B50"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1E8D7AED" w14:textId="77777777" w:rsidR="00CD4745" w:rsidRPr="00B6173C" w:rsidRDefault="00CD4745" w:rsidP="007F5641">
            <w:pPr>
              <w:pStyle w:val="TableText"/>
              <w:spacing w:before="0" w:after="0" w:line="240" w:lineRule="auto"/>
              <w:jc w:val="right"/>
            </w:pPr>
            <w:r w:rsidRPr="00B6173C">
              <w:t>18</w:t>
            </w:r>
          </w:p>
          <w:p w14:paraId="34B187ED" w14:textId="77777777" w:rsidR="00CD4745" w:rsidRPr="00B6173C" w:rsidRDefault="00CD4745" w:rsidP="007F5641">
            <w:pPr>
              <w:pStyle w:val="TableText"/>
              <w:spacing w:before="0" w:after="0" w:line="240" w:lineRule="auto"/>
              <w:jc w:val="right"/>
            </w:pPr>
            <w:r w:rsidRPr="00B6173C">
              <w:t>22</w:t>
            </w:r>
          </w:p>
        </w:tc>
        <w:tc>
          <w:tcPr>
            <w:tcW w:w="0" w:type="auto"/>
            <w:tcBorders>
              <w:top w:val="nil"/>
              <w:left w:val="nil"/>
              <w:bottom w:val="nil"/>
              <w:right w:val="nil"/>
            </w:tcBorders>
          </w:tcPr>
          <w:p w14:paraId="19B860EC" w14:textId="77777777" w:rsidR="00CD4745" w:rsidRPr="00B6173C" w:rsidRDefault="00CD4745" w:rsidP="007F5641">
            <w:pPr>
              <w:pStyle w:val="TableText"/>
              <w:spacing w:before="0" w:after="0" w:line="240" w:lineRule="auto"/>
              <w:jc w:val="right"/>
            </w:pPr>
            <w:r w:rsidRPr="00B6173C">
              <w:t>1.3</w:t>
            </w:r>
          </w:p>
          <w:p w14:paraId="516AFEB2" w14:textId="77777777" w:rsidR="00CD4745" w:rsidRPr="00B6173C" w:rsidRDefault="00CD4745" w:rsidP="007F5641">
            <w:pPr>
              <w:pStyle w:val="TableText"/>
              <w:spacing w:before="0" w:after="0" w:line="240" w:lineRule="auto"/>
              <w:jc w:val="right"/>
            </w:pPr>
            <w:r w:rsidRPr="00B6173C">
              <w:t>2.6</w:t>
            </w:r>
          </w:p>
        </w:tc>
        <w:tc>
          <w:tcPr>
            <w:tcW w:w="0" w:type="auto"/>
            <w:tcBorders>
              <w:top w:val="nil"/>
              <w:left w:val="nil"/>
              <w:bottom w:val="nil"/>
              <w:right w:val="nil"/>
            </w:tcBorders>
            <w:shd w:val="clear" w:color="auto" w:fill="auto"/>
          </w:tcPr>
          <w:p w14:paraId="10B9DF03" w14:textId="77777777" w:rsidR="00CD4745" w:rsidRPr="00B6173C" w:rsidRDefault="00CD4745" w:rsidP="007F5641">
            <w:pPr>
              <w:pStyle w:val="TableText"/>
              <w:spacing w:before="0" w:after="0" w:line="240" w:lineRule="auto"/>
              <w:jc w:val="right"/>
            </w:pPr>
            <w:r w:rsidRPr="00B6173C">
              <w:t>0.001</w:t>
            </w:r>
          </w:p>
          <w:p w14:paraId="45AD4297" w14:textId="77777777" w:rsidR="00CD4745" w:rsidRPr="00B6173C" w:rsidRDefault="00CD4745" w:rsidP="007F5641">
            <w:pPr>
              <w:pStyle w:val="TableText"/>
              <w:spacing w:before="0" w:after="0" w:line="240" w:lineRule="auto"/>
              <w:jc w:val="right"/>
            </w:pPr>
            <w:r w:rsidRPr="00B6173C">
              <w:t>0.002</w:t>
            </w:r>
          </w:p>
        </w:tc>
        <w:tc>
          <w:tcPr>
            <w:tcW w:w="0" w:type="auto"/>
            <w:tcBorders>
              <w:top w:val="nil"/>
              <w:left w:val="nil"/>
              <w:bottom w:val="nil"/>
              <w:right w:val="nil"/>
            </w:tcBorders>
            <w:shd w:val="clear" w:color="auto" w:fill="auto"/>
          </w:tcPr>
          <w:p w14:paraId="22E08628" w14:textId="77777777" w:rsidR="00CD4745" w:rsidRPr="00B6173C" w:rsidRDefault="00CD4745" w:rsidP="007F5641">
            <w:pPr>
              <w:pStyle w:val="TableText"/>
              <w:spacing w:before="0" w:after="0" w:line="240" w:lineRule="auto"/>
              <w:jc w:val="right"/>
            </w:pPr>
            <w:r w:rsidRPr="00B6173C">
              <w:t>91</w:t>
            </w:r>
          </w:p>
          <w:p w14:paraId="1A876435" w14:textId="77777777" w:rsidR="00CD4745" w:rsidRPr="00B6173C" w:rsidRDefault="00CD4745" w:rsidP="007F5641">
            <w:pPr>
              <w:pStyle w:val="TableText"/>
              <w:spacing w:before="0" w:after="0" w:line="240" w:lineRule="auto"/>
              <w:jc w:val="right"/>
            </w:pPr>
            <w:r w:rsidRPr="00B6173C">
              <w:t>&gt;99</w:t>
            </w:r>
          </w:p>
        </w:tc>
      </w:tr>
      <w:tr w:rsidR="00CD4745" w:rsidRPr="00B6173C" w14:paraId="4342F8D9" w14:textId="77777777" w:rsidTr="007F5641">
        <w:trPr>
          <w:cantSplit/>
        </w:trPr>
        <w:tc>
          <w:tcPr>
            <w:tcW w:w="0" w:type="auto"/>
            <w:vMerge/>
            <w:tcBorders>
              <w:left w:val="nil"/>
              <w:bottom w:val="nil"/>
              <w:right w:val="nil"/>
            </w:tcBorders>
          </w:tcPr>
          <w:p w14:paraId="66E59252"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102B36FF"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64E99AFE" w14:textId="77777777" w:rsidR="00CD4745" w:rsidRPr="00B6173C" w:rsidRDefault="00CD4745" w:rsidP="007F5641">
            <w:pPr>
              <w:pStyle w:val="TableText"/>
              <w:spacing w:before="0" w:after="0" w:line="240" w:lineRule="auto"/>
            </w:pPr>
          </w:p>
        </w:tc>
        <w:tc>
          <w:tcPr>
            <w:tcW w:w="0" w:type="auto"/>
            <w:vMerge/>
            <w:tcBorders>
              <w:left w:val="nil"/>
              <w:bottom w:val="nil"/>
              <w:right w:val="nil"/>
            </w:tcBorders>
          </w:tcPr>
          <w:p w14:paraId="70EBF19D"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26A11118" w14:textId="77777777" w:rsidR="00CD4745" w:rsidRPr="00B6173C" w:rsidRDefault="00CD4745" w:rsidP="007F5641">
            <w:pPr>
              <w:pStyle w:val="TableText"/>
              <w:spacing w:before="0" w:after="0" w:line="240" w:lineRule="auto"/>
            </w:pPr>
            <w:r w:rsidRPr="00B6173C">
              <w:t>Summer</w:t>
            </w:r>
          </w:p>
        </w:tc>
        <w:tc>
          <w:tcPr>
            <w:tcW w:w="0" w:type="auto"/>
            <w:tcBorders>
              <w:top w:val="nil"/>
              <w:left w:val="nil"/>
              <w:bottom w:val="nil"/>
              <w:right w:val="nil"/>
            </w:tcBorders>
          </w:tcPr>
          <w:p w14:paraId="0C197F58" w14:textId="77777777" w:rsidR="00CD4745" w:rsidRPr="00B6173C" w:rsidRDefault="00CD4745" w:rsidP="007F5641">
            <w:pPr>
              <w:pStyle w:val="TableText"/>
              <w:spacing w:before="0" w:after="0" w:line="240" w:lineRule="auto"/>
              <w:jc w:val="right"/>
            </w:pPr>
            <w:r w:rsidRPr="00B6173C">
              <w:t>25</w:t>
            </w:r>
          </w:p>
          <w:p w14:paraId="4936FA3B"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5D2A8A2A" w14:textId="77777777" w:rsidR="00CD4745" w:rsidRPr="00B6173C" w:rsidRDefault="00CD4745" w:rsidP="007F5641">
            <w:pPr>
              <w:pStyle w:val="TableText"/>
              <w:spacing w:before="0" w:after="0" w:line="240" w:lineRule="auto"/>
              <w:jc w:val="right"/>
            </w:pPr>
            <w:r w:rsidRPr="00B6173C">
              <w:t>19</w:t>
            </w:r>
          </w:p>
          <w:p w14:paraId="44035A34" w14:textId="77777777" w:rsidR="00CD4745" w:rsidRPr="00B6173C" w:rsidRDefault="00CD4745" w:rsidP="007F5641">
            <w:pPr>
              <w:pStyle w:val="TableText"/>
              <w:spacing w:before="0" w:after="0" w:line="240" w:lineRule="auto"/>
              <w:jc w:val="right"/>
            </w:pPr>
            <w:r w:rsidRPr="00B6173C">
              <w:t>28</w:t>
            </w:r>
          </w:p>
        </w:tc>
        <w:tc>
          <w:tcPr>
            <w:tcW w:w="0" w:type="auto"/>
            <w:tcBorders>
              <w:top w:val="nil"/>
              <w:left w:val="nil"/>
              <w:bottom w:val="nil"/>
              <w:right w:val="nil"/>
            </w:tcBorders>
          </w:tcPr>
          <w:p w14:paraId="4FA85AC6" w14:textId="77777777" w:rsidR="00CD4745" w:rsidRPr="00B6173C" w:rsidRDefault="00CD4745" w:rsidP="007F5641">
            <w:pPr>
              <w:pStyle w:val="TableText"/>
              <w:spacing w:before="0" w:after="0" w:line="240" w:lineRule="auto"/>
              <w:jc w:val="right"/>
            </w:pPr>
            <w:r w:rsidRPr="00B6173C">
              <w:t>1.3</w:t>
            </w:r>
          </w:p>
          <w:p w14:paraId="08AF4EA0" w14:textId="77777777" w:rsidR="00CD4745" w:rsidRPr="00B6173C" w:rsidRDefault="00CD4745" w:rsidP="007F5641">
            <w:pPr>
              <w:pStyle w:val="TableText"/>
              <w:spacing w:before="0" w:after="0" w:line="240" w:lineRule="auto"/>
              <w:jc w:val="right"/>
            </w:pPr>
            <w:r w:rsidRPr="00B6173C">
              <w:t>2.9</w:t>
            </w:r>
          </w:p>
        </w:tc>
        <w:tc>
          <w:tcPr>
            <w:tcW w:w="0" w:type="auto"/>
            <w:tcBorders>
              <w:top w:val="nil"/>
              <w:left w:val="nil"/>
              <w:bottom w:val="nil"/>
              <w:right w:val="nil"/>
            </w:tcBorders>
            <w:shd w:val="clear" w:color="auto" w:fill="auto"/>
          </w:tcPr>
          <w:p w14:paraId="48680ACB" w14:textId="77777777" w:rsidR="00CD4745" w:rsidRPr="00B6173C" w:rsidRDefault="00CD4745" w:rsidP="007F5641">
            <w:pPr>
              <w:pStyle w:val="TableText"/>
              <w:spacing w:before="0" w:after="0" w:line="240" w:lineRule="auto"/>
              <w:jc w:val="right"/>
            </w:pPr>
            <w:r w:rsidRPr="00B6173C">
              <w:t>0.001</w:t>
            </w:r>
          </w:p>
          <w:p w14:paraId="5A72F033" w14:textId="77777777" w:rsidR="00CD4745" w:rsidRPr="00B6173C" w:rsidRDefault="00CD4745" w:rsidP="007F5641">
            <w:pPr>
              <w:pStyle w:val="TableText"/>
              <w:spacing w:before="0" w:after="0" w:line="240" w:lineRule="auto"/>
              <w:jc w:val="right"/>
            </w:pPr>
            <w:r w:rsidRPr="00B6173C">
              <w:t>0.004</w:t>
            </w:r>
          </w:p>
        </w:tc>
        <w:tc>
          <w:tcPr>
            <w:tcW w:w="0" w:type="auto"/>
            <w:tcBorders>
              <w:top w:val="nil"/>
              <w:left w:val="nil"/>
              <w:bottom w:val="nil"/>
              <w:right w:val="nil"/>
            </w:tcBorders>
            <w:shd w:val="clear" w:color="auto" w:fill="auto"/>
          </w:tcPr>
          <w:p w14:paraId="0675C84C" w14:textId="77777777" w:rsidR="00CD4745" w:rsidRPr="00B6173C" w:rsidRDefault="00CD4745" w:rsidP="007F5641">
            <w:pPr>
              <w:pStyle w:val="TableText"/>
              <w:spacing w:before="0" w:after="0" w:line="240" w:lineRule="auto"/>
              <w:jc w:val="right"/>
              <w:rPr>
                <w:b/>
                <w:bCs/>
              </w:rPr>
            </w:pPr>
            <w:r w:rsidRPr="00B6173C">
              <w:rPr>
                <w:b/>
                <w:bCs/>
              </w:rPr>
              <w:t>80</w:t>
            </w:r>
          </w:p>
          <w:p w14:paraId="6F91B112" w14:textId="77777777" w:rsidR="00CD4745" w:rsidRPr="00B6173C" w:rsidRDefault="00CD4745" w:rsidP="007F5641">
            <w:pPr>
              <w:pStyle w:val="TableText"/>
              <w:spacing w:before="0" w:after="0" w:line="240" w:lineRule="auto"/>
              <w:jc w:val="right"/>
            </w:pPr>
            <w:r w:rsidRPr="00B6173C">
              <w:t>97</w:t>
            </w:r>
          </w:p>
        </w:tc>
      </w:tr>
      <w:tr w:rsidR="00986E71" w:rsidRPr="00B6173C" w14:paraId="7FB570FB" w14:textId="77777777" w:rsidTr="00986E71">
        <w:trPr>
          <w:cantSplit/>
        </w:trPr>
        <w:tc>
          <w:tcPr>
            <w:tcW w:w="0" w:type="auto"/>
            <w:gridSpan w:val="10"/>
            <w:tcBorders>
              <w:top w:val="single" w:sz="4" w:space="0" w:color="auto"/>
              <w:left w:val="nil"/>
              <w:bottom w:val="nil"/>
              <w:right w:val="nil"/>
            </w:tcBorders>
            <w:shd w:val="clear" w:color="auto" w:fill="auto"/>
          </w:tcPr>
          <w:p w14:paraId="7B5179AA" w14:textId="77777777" w:rsidR="00986E71" w:rsidRPr="00B6173C" w:rsidRDefault="00986E71" w:rsidP="007F5641">
            <w:pPr>
              <w:pStyle w:val="TableSubHead"/>
              <w:spacing w:before="0" w:after="0" w:line="240" w:lineRule="auto"/>
            </w:pPr>
            <w:r w:rsidRPr="00B6173C">
              <w:t>Lucerne</w:t>
            </w:r>
          </w:p>
        </w:tc>
      </w:tr>
      <w:tr w:rsidR="00CD4745" w:rsidRPr="00B6173C" w14:paraId="19E28AFF" w14:textId="77777777" w:rsidTr="00AD3E53">
        <w:trPr>
          <w:cantSplit/>
        </w:trPr>
        <w:tc>
          <w:tcPr>
            <w:tcW w:w="0" w:type="auto"/>
            <w:vMerge w:val="restart"/>
            <w:tcBorders>
              <w:top w:val="single" w:sz="4" w:space="0" w:color="auto"/>
              <w:left w:val="nil"/>
              <w:right w:val="nil"/>
            </w:tcBorders>
          </w:tcPr>
          <w:p w14:paraId="6EBC41B2" w14:textId="77777777" w:rsidR="00CD4745" w:rsidRPr="00B6173C" w:rsidRDefault="00CD4745" w:rsidP="007F5641">
            <w:pPr>
              <w:pStyle w:val="TableText"/>
              <w:spacing w:before="0" w:after="0" w:line="240" w:lineRule="auto"/>
            </w:pPr>
            <w:r w:rsidRPr="00B6173C">
              <w:t>South Australia</w:t>
            </w:r>
          </w:p>
        </w:tc>
        <w:tc>
          <w:tcPr>
            <w:tcW w:w="0" w:type="auto"/>
            <w:vMerge w:val="restart"/>
            <w:tcBorders>
              <w:top w:val="single" w:sz="4" w:space="0" w:color="auto"/>
              <w:left w:val="nil"/>
              <w:right w:val="nil"/>
            </w:tcBorders>
          </w:tcPr>
          <w:p w14:paraId="473134E3" w14:textId="77777777" w:rsidR="00CD4745" w:rsidRPr="00B6173C" w:rsidRDefault="00CD4745" w:rsidP="007F5641">
            <w:pPr>
              <w:pStyle w:val="TableText"/>
              <w:spacing w:before="0" w:after="0" w:line="240" w:lineRule="auto"/>
              <w:jc w:val="right"/>
            </w:pPr>
            <w:r w:rsidRPr="00B6173C">
              <w:t>1.3</w:t>
            </w:r>
          </w:p>
        </w:tc>
        <w:tc>
          <w:tcPr>
            <w:tcW w:w="0" w:type="auto"/>
            <w:vMerge w:val="restart"/>
            <w:tcBorders>
              <w:top w:val="single" w:sz="4" w:space="0" w:color="auto"/>
              <w:left w:val="nil"/>
              <w:right w:val="nil"/>
            </w:tcBorders>
          </w:tcPr>
          <w:p w14:paraId="45C6BF9B" w14:textId="77777777" w:rsidR="00CD4745" w:rsidRPr="00B6173C" w:rsidRDefault="00CD4745" w:rsidP="007F5641">
            <w:pPr>
              <w:pStyle w:val="TableText"/>
              <w:spacing w:before="0" w:after="0" w:line="240" w:lineRule="auto"/>
              <w:jc w:val="right"/>
            </w:pPr>
            <w:r w:rsidRPr="00B6173C">
              <w:t>0.63</w:t>
            </w:r>
          </w:p>
        </w:tc>
        <w:tc>
          <w:tcPr>
            <w:tcW w:w="0" w:type="auto"/>
            <w:vMerge w:val="restart"/>
            <w:tcBorders>
              <w:top w:val="single" w:sz="4" w:space="0" w:color="auto"/>
              <w:left w:val="nil"/>
              <w:right w:val="nil"/>
            </w:tcBorders>
          </w:tcPr>
          <w:p w14:paraId="74B180A9" w14:textId="77777777" w:rsidR="00CD4745" w:rsidRPr="00B6173C" w:rsidRDefault="00CD4745" w:rsidP="007F5641">
            <w:pPr>
              <w:pStyle w:val="TableText"/>
              <w:spacing w:before="0" w:after="0" w:line="240" w:lineRule="auto"/>
              <w:jc w:val="right"/>
            </w:pPr>
            <w:r w:rsidRPr="00B6173C">
              <w:t>342</w:t>
            </w:r>
          </w:p>
        </w:tc>
        <w:tc>
          <w:tcPr>
            <w:tcW w:w="0" w:type="auto"/>
            <w:tcBorders>
              <w:top w:val="single" w:sz="4" w:space="0" w:color="auto"/>
              <w:left w:val="nil"/>
              <w:bottom w:val="nil"/>
              <w:right w:val="nil"/>
            </w:tcBorders>
          </w:tcPr>
          <w:p w14:paraId="58A1CE0D" w14:textId="77777777" w:rsidR="00CD4745" w:rsidRPr="00B6173C" w:rsidRDefault="00CD4745"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526AAFE6" w14:textId="77777777" w:rsidR="00CD4745" w:rsidRPr="00B6173C" w:rsidRDefault="00CD4745" w:rsidP="007F5641">
            <w:pPr>
              <w:pStyle w:val="TableText"/>
              <w:spacing w:before="0" w:after="0" w:line="240" w:lineRule="auto"/>
              <w:jc w:val="right"/>
            </w:pPr>
            <w:r w:rsidRPr="00B6173C">
              <w:t>25</w:t>
            </w:r>
          </w:p>
          <w:p w14:paraId="61EAE8F6" w14:textId="77777777" w:rsidR="00CD4745" w:rsidRPr="00B6173C" w:rsidRDefault="00CD4745"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0BF8207A" w14:textId="77777777" w:rsidR="00CD4745" w:rsidRPr="00B6173C" w:rsidRDefault="00CD4745" w:rsidP="007F5641">
            <w:pPr>
              <w:pStyle w:val="TableText"/>
              <w:spacing w:before="0" w:after="0" w:line="240" w:lineRule="auto"/>
              <w:jc w:val="right"/>
            </w:pPr>
            <w:r w:rsidRPr="00B6173C">
              <w:t>19</w:t>
            </w:r>
          </w:p>
          <w:p w14:paraId="4902AC81" w14:textId="77777777" w:rsidR="00CD4745" w:rsidRPr="00B6173C" w:rsidRDefault="00CD4745" w:rsidP="007F5641">
            <w:pPr>
              <w:pStyle w:val="TableText"/>
              <w:spacing w:before="0" w:after="0" w:line="240" w:lineRule="auto"/>
              <w:jc w:val="right"/>
            </w:pPr>
            <w:r w:rsidRPr="00B6173C">
              <w:t>31</w:t>
            </w:r>
          </w:p>
        </w:tc>
        <w:tc>
          <w:tcPr>
            <w:tcW w:w="0" w:type="auto"/>
            <w:tcBorders>
              <w:top w:val="single" w:sz="4" w:space="0" w:color="auto"/>
              <w:left w:val="nil"/>
              <w:bottom w:val="nil"/>
              <w:right w:val="nil"/>
            </w:tcBorders>
          </w:tcPr>
          <w:p w14:paraId="06A0B5F2" w14:textId="77777777" w:rsidR="00CD4745" w:rsidRPr="00B6173C" w:rsidRDefault="00CD4745" w:rsidP="007F5641">
            <w:pPr>
              <w:pStyle w:val="TableText"/>
              <w:spacing w:before="0" w:after="0" w:line="240" w:lineRule="auto"/>
              <w:jc w:val="right"/>
            </w:pPr>
            <w:r w:rsidRPr="00B6173C">
              <w:t>1.4</w:t>
            </w:r>
          </w:p>
          <w:p w14:paraId="5E70B9A9" w14:textId="77777777" w:rsidR="00CD4745" w:rsidRPr="00B6173C" w:rsidRDefault="00CD4745" w:rsidP="007F5641">
            <w:pPr>
              <w:pStyle w:val="TableText"/>
              <w:spacing w:before="0" w:after="0" w:line="240" w:lineRule="auto"/>
              <w:jc w:val="right"/>
            </w:pPr>
            <w:r w:rsidRPr="00B6173C">
              <w:t>3.0</w:t>
            </w:r>
          </w:p>
        </w:tc>
        <w:tc>
          <w:tcPr>
            <w:tcW w:w="0" w:type="auto"/>
            <w:tcBorders>
              <w:top w:val="single" w:sz="4" w:space="0" w:color="auto"/>
              <w:left w:val="nil"/>
              <w:bottom w:val="nil"/>
              <w:right w:val="nil"/>
            </w:tcBorders>
            <w:shd w:val="clear" w:color="auto" w:fill="auto"/>
          </w:tcPr>
          <w:p w14:paraId="258F83CE" w14:textId="77777777" w:rsidR="00CD4745" w:rsidRPr="00B6173C" w:rsidRDefault="00CD4745" w:rsidP="007F5641">
            <w:pPr>
              <w:pStyle w:val="TableText"/>
              <w:spacing w:before="0" w:after="0" w:line="240" w:lineRule="auto"/>
              <w:jc w:val="right"/>
            </w:pPr>
            <w:r w:rsidRPr="00B6173C">
              <w:t>0.005</w:t>
            </w:r>
          </w:p>
          <w:p w14:paraId="0DC02F89" w14:textId="77777777" w:rsidR="00CD4745" w:rsidRPr="00B6173C" w:rsidRDefault="00CD4745" w:rsidP="007F5641">
            <w:pPr>
              <w:pStyle w:val="TableText"/>
              <w:spacing w:before="0" w:after="0" w:line="240" w:lineRule="auto"/>
              <w:jc w:val="right"/>
            </w:pPr>
            <w:r w:rsidRPr="00B6173C">
              <w:t>0.012</w:t>
            </w:r>
          </w:p>
        </w:tc>
        <w:tc>
          <w:tcPr>
            <w:tcW w:w="0" w:type="auto"/>
            <w:tcBorders>
              <w:top w:val="single" w:sz="4" w:space="0" w:color="auto"/>
              <w:left w:val="nil"/>
              <w:bottom w:val="nil"/>
              <w:right w:val="nil"/>
            </w:tcBorders>
            <w:shd w:val="clear" w:color="auto" w:fill="auto"/>
          </w:tcPr>
          <w:p w14:paraId="20EC4901" w14:textId="77777777" w:rsidR="00CD4745" w:rsidRPr="00B6173C" w:rsidRDefault="00CD4745" w:rsidP="007F5641">
            <w:pPr>
              <w:pStyle w:val="TableText"/>
              <w:spacing w:before="0" w:after="0" w:line="240" w:lineRule="auto"/>
              <w:jc w:val="right"/>
              <w:rPr>
                <w:b/>
                <w:bCs/>
              </w:rPr>
            </w:pPr>
            <w:r w:rsidRPr="00B6173C">
              <w:rPr>
                <w:b/>
                <w:bCs/>
              </w:rPr>
              <w:t>77</w:t>
            </w:r>
          </w:p>
          <w:p w14:paraId="23B9619D" w14:textId="77777777" w:rsidR="00CD4745" w:rsidRPr="00B6173C" w:rsidRDefault="00CD4745" w:rsidP="007F5641">
            <w:pPr>
              <w:pStyle w:val="TableText"/>
              <w:spacing w:before="0" w:after="0" w:line="240" w:lineRule="auto"/>
              <w:jc w:val="right"/>
            </w:pPr>
            <w:r w:rsidRPr="00B6173C">
              <w:t>94</w:t>
            </w:r>
          </w:p>
        </w:tc>
      </w:tr>
      <w:tr w:rsidR="00CD4745" w:rsidRPr="00B6173C" w14:paraId="6B05B6A1" w14:textId="77777777" w:rsidTr="007F5641">
        <w:trPr>
          <w:cantSplit/>
        </w:trPr>
        <w:tc>
          <w:tcPr>
            <w:tcW w:w="0" w:type="auto"/>
            <w:vMerge/>
            <w:tcBorders>
              <w:top w:val="nil"/>
              <w:left w:val="nil"/>
              <w:right w:val="nil"/>
            </w:tcBorders>
          </w:tcPr>
          <w:p w14:paraId="22FB0CA4" w14:textId="77777777" w:rsidR="00CD4745" w:rsidRPr="00B6173C" w:rsidRDefault="00CD4745" w:rsidP="007F5641">
            <w:pPr>
              <w:pStyle w:val="TableText"/>
              <w:spacing w:before="0" w:after="0" w:line="240" w:lineRule="auto"/>
            </w:pPr>
          </w:p>
        </w:tc>
        <w:tc>
          <w:tcPr>
            <w:tcW w:w="0" w:type="auto"/>
            <w:vMerge/>
            <w:tcBorders>
              <w:top w:val="nil"/>
              <w:left w:val="nil"/>
              <w:right w:val="nil"/>
            </w:tcBorders>
          </w:tcPr>
          <w:p w14:paraId="1420A54E" w14:textId="77777777" w:rsidR="00CD4745" w:rsidRPr="00B6173C" w:rsidRDefault="00CD4745" w:rsidP="007F5641">
            <w:pPr>
              <w:pStyle w:val="TableText"/>
              <w:spacing w:before="0" w:after="0" w:line="240" w:lineRule="auto"/>
            </w:pPr>
          </w:p>
        </w:tc>
        <w:tc>
          <w:tcPr>
            <w:tcW w:w="0" w:type="auto"/>
            <w:vMerge/>
            <w:tcBorders>
              <w:top w:val="nil"/>
              <w:left w:val="nil"/>
              <w:right w:val="nil"/>
            </w:tcBorders>
          </w:tcPr>
          <w:p w14:paraId="43725DE1" w14:textId="77777777" w:rsidR="00CD4745" w:rsidRPr="00B6173C" w:rsidRDefault="00CD4745" w:rsidP="007F5641">
            <w:pPr>
              <w:pStyle w:val="TableText"/>
              <w:spacing w:before="0" w:after="0" w:line="240" w:lineRule="auto"/>
            </w:pPr>
          </w:p>
        </w:tc>
        <w:tc>
          <w:tcPr>
            <w:tcW w:w="0" w:type="auto"/>
            <w:vMerge/>
            <w:tcBorders>
              <w:top w:val="nil"/>
              <w:left w:val="nil"/>
              <w:right w:val="nil"/>
            </w:tcBorders>
          </w:tcPr>
          <w:p w14:paraId="15885197"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29AEC0F5" w14:textId="77777777" w:rsidR="00CD4745" w:rsidRPr="00B6173C" w:rsidRDefault="00CD4745" w:rsidP="007F5641">
            <w:pPr>
              <w:pStyle w:val="TableText"/>
              <w:spacing w:before="0" w:after="0" w:line="240" w:lineRule="auto"/>
            </w:pPr>
            <w:r w:rsidRPr="00B6173C">
              <w:t>Winter</w:t>
            </w:r>
          </w:p>
        </w:tc>
        <w:tc>
          <w:tcPr>
            <w:tcW w:w="0" w:type="auto"/>
            <w:tcBorders>
              <w:top w:val="nil"/>
              <w:left w:val="nil"/>
              <w:bottom w:val="nil"/>
              <w:right w:val="nil"/>
            </w:tcBorders>
          </w:tcPr>
          <w:p w14:paraId="302D4C33" w14:textId="77777777" w:rsidR="00CD4745" w:rsidRPr="00B6173C" w:rsidRDefault="00CD4745" w:rsidP="007F5641">
            <w:pPr>
              <w:pStyle w:val="TableText"/>
              <w:spacing w:before="0" w:after="0" w:line="240" w:lineRule="auto"/>
              <w:jc w:val="right"/>
            </w:pPr>
            <w:r w:rsidRPr="00B6173C">
              <w:t>25</w:t>
            </w:r>
          </w:p>
          <w:p w14:paraId="54D10828"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7232D93E" w14:textId="77777777" w:rsidR="00CD4745" w:rsidRPr="00B6173C" w:rsidRDefault="00CD4745" w:rsidP="007F5641">
            <w:pPr>
              <w:pStyle w:val="TableText"/>
              <w:spacing w:before="0" w:after="0" w:line="240" w:lineRule="auto"/>
              <w:jc w:val="right"/>
            </w:pPr>
            <w:r w:rsidRPr="00B6173C">
              <w:t>18</w:t>
            </w:r>
          </w:p>
          <w:p w14:paraId="23C52340" w14:textId="77777777" w:rsidR="00CD4745" w:rsidRPr="00B6173C" w:rsidRDefault="00CD4745" w:rsidP="007F5641">
            <w:pPr>
              <w:pStyle w:val="TableText"/>
              <w:spacing w:before="0" w:after="0" w:line="240" w:lineRule="auto"/>
              <w:jc w:val="right"/>
            </w:pPr>
            <w:r w:rsidRPr="00B6173C">
              <w:t>26</w:t>
            </w:r>
          </w:p>
        </w:tc>
        <w:tc>
          <w:tcPr>
            <w:tcW w:w="0" w:type="auto"/>
            <w:tcBorders>
              <w:top w:val="nil"/>
              <w:left w:val="nil"/>
              <w:bottom w:val="nil"/>
              <w:right w:val="nil"/>
            </w:tcBorders>
          </w:tcPr>
          <w:p w14:paraId="5CE60E50" w14:textId="77777777" w:rsidR="00CD4745" w:rsidRPr="00B6173C" w:rsidRDefault="00CD4745" w:rsidP="007F5641">
            <w:pPr>
              <w:pStyle w:val="TableText"/>
              <w:spacing w:before="0" w:after="0" w:line="240" w:lineRule="auto"/>
              <w:jc w:val="right"/>
            </w:pPr>
            <w:r w:rsidRPr="00B6173C">
              <w:t>1.3</w:t>
            </w:r>
          </w:p>
          <w:p w14:paraId="00BFF885" w14:textId="77777777" w:rsidR="00CD4745" w:rsidRPr="00B6173C" w:rsidRDefault="00CD4745" w:rsidP="007F5641">
            <w:pPr>
              <w:pStyle w:val="TableText"/>
              <w:spacing w:before="0" w:after="0" w:line="240" w:lineRule="auto"/>
              <w:jc w:val="right"/>
            </w:pPr>
            <w:r w:rsidRPr="00B6173C">
              <w:t>2.7</w:t>
            </w:r>
          </w:p>
        </w:tc>
        <w:tc>
          <w:tcPr>
            <w:tcW w:w="0" w:type="auto"/>
            <w:tcBorders>
              <w:top w:val="nil"/>
              <w:left w:val="nil"/>
              <w:bottom w:val="nil"/>
              <w:right w:val="nil"/>
            </w:tcBorders>
            <w:shd w:val="clear" w:color="auto" w:fill="auto"/>
          </w:tcPr>
          <w:p w14:paraId="5FADB78B" w14:textId="77777777" w:rsidR="00CD4745" w:rsidRPr="00B6173C" w:rsidRDefault="00CD4745" w:rsidP="007F5641">
            <w:pPr>
              <w:pStyle w:val="TableText"/>
              <w:spacing w:before="0" w:after="0" w:line="240" w:lineRule="auto"/>
              <w:jc w:val="right"/>
            </w:pPr>
            <w:r w:rsidRPr="00B6173C">
              <w:t>0.004</w:t>
            </w:r>
          </w:p>
          <w:p w14:paraId="2667364D" w14:textId="77777777" w:rsidR="00CD4745" w:rsidRPr="00B6173C" w:rsidRDefault="00CD4745" w:rsidP="007F5641">
            <w:pPr>
              <w:pStyle w:val="TableText"/>
              <w:spacing w:before="0" w:after="0" w:line="240" w:lineRule="auto"/>
              <w:jc w:val="right"/>
            </w:pPr>
            <w:r w:rsidRPr="00B6173C">
              <w:t>0.009</w:t>
            </w:r>
          </w:p>
        </w:tc>
        <w:tc>
          <w:tcPr>
            <w:tcW w:w="0" w:type="auto"/>
            <w:tcBorders>
              <w:top w:val="nil"/>
              <w:left w:val="nil"/>
              <w:bottom w:val="nil"/>
              <w:right w:val="nil"/>
            </w:tcBorders>
            <w:shd w:val="clear" w:color="auto" w:fill="auto"/>
          </w:tcPr>
          <w:p w14:paraId="609AEF01" w14:textId="77777777" w:rsidR="00CD4745" w:rsidRPr="00B6173C" w:rsidRDefault="00CD4745" w:rsidP="007F5641">
            <w:pPr>
              <w:pStyle w:val="TableText"/>
              <w:spacing w:before="0" w:after="0" w:line="240" w:lineRule="auto"/>
              <w:jc w:val="right"/>
            </w:pPr>
            <w:r w:rsidRPr="00B6173C">
              <w:t>91</w:t>
            </w:r>
          </w:p>
          <w:p w14:paraId="32CFDAB2" w14:textId="77777777" w:rsidR="00CD4745" w:rsidRPr="00B6173C" w:rsidRDefault="00CD4745" w:rsidP="007F5641">
            <w:pPr>
              <w:pStyle w:val="TableText"/>
              <w:spacing w:before="0" w:after="0" w:line="240" w:lineRule="auto"/>
              <w:jc w:val="right"/>
            </w:pPr>
            <w:r w:rsidRPr="00B6173C">
              <w:t>99</w:t>
            </w:r>
          </w:p>
        </w:tc>
      </w:tr>
      <w:tr w:rsidR="00CD4745" w:rsidRPr="00B6173C" w14:paraId="62739636" w14:textId="77777777" w:rsidTr="007F5641">
        <w:trPr>
          <w:cantSplit/>
        </w:trPr>
        <w:tc>
          <w:tcPr>
            <w:tcW w:w="0" w:type="auto"/>
            <w:vMerge/>
            <w:tcBorders>
              <w:top w:val="nil"/>
              <w:left w:val="nil"/>
              <w:right w:val="nil"/>
            </w:tcBorders>
          </w:tcPr>
          <w:p w14:paraId="553C21C4" w14:textId="77777777" w:rsidR="00CD4745" w:rsidRPr="00B6173C" w:rsidRDefault="00CD4745" w:rsidP="007F5641">
            <w:pPr>
              <w:pStyle w:val="TableText"/>
              <w:spacing w:before="0" w:after="0" w:line="240" w:lineRule="auto"/>
            </w:pPr>
          </w:p>
        </w:tc>
        <w:tc>
          <w:tcPr>
            <w:tcW w:w="0" w:type="auto"/>
            <w:vMerge/>
            <w:tcBorders>
              <w:top w:val="nil"/>
              <w:left w:val="nil"/>
              <w:right w:val="nil"/>
            </w:tcBorders>
          </w:tcPr>
          <w:p w14:paraId="7EE84FF7" w14:textId="77777777" w:rsidR="00CD4745" w:rsidRPr="00B6173C" w:rsidRDefault="00CD4745" w:rsidP="007F5641">
            <w:pPr>
              <w:pStyle w:val="TableText"/>
              <w:spacing w:before="0" w:after="0" w:line="240" w:lineRule="auto"/>
            </w:pPr>
          </w:p>
        </w:tc>
        <w:tc>
          <w:tcPr>
            <w:tcW w:w="0" w:type="auto"/>
            <w:vMerge/>
            <w:tcBorders>
              <w:top w:val="nil"/>
              <w:left w:val="nil"/>
              <w:right w:val="nil"/>
            </w:tcBorders>
          </w:tcPr>
          <w:p w14:paraId="3150A8EC" w14:textId="77777777" w:rsidR="00CD4745" w:rsidRPr="00B6173C" w:rsidRDefault="00CD4745" w:rsidP="007F5641">
            <w:pPr>
              <w:pStyle w:val="TableText"/>
              <w:spacing w:before="0" w:after="0" w:line="240" w:lineRule="auto"/>
            </w:pPr>
          </w:p>
        </w:tc>
        <w:tc>
          <w:tcPr>
            <w:tcW w:w="0" w:type="auto"/>
            <w:vMerge/>
            <w:tcBorders>
              <w:top w:val="nil"/>
              <w:left w:val="nil"/>
              <w:right w:val="nil"/>
            </w:tcBorders>
          </w:tcPr>
          <w:p w14:paraId="7E6D38AD" w14:textId="77777777" w:rsidR="00CD4745" w:rsidRPr="00B6173C" w:rsidRDefault="00CD4745" w:rsidP="007F5641">
            <w:pPr>
              <w:pStyle w:val="TableText"/>
              <w:spacing w:before="0" w:after="0" w:line="240" w:lineRule="auto"/>
            </w:pPr>
          </w:p>
        </w:tc>
        <w:tc>
          <w:tcPr>
            <w:tcW w:w="0" w:type="auto"/>
            <w:tcBorders>
              <w:top w:val="nil"/>
              <w:left w:val="nil"/>
              <w:bottom w:val="nil"/>
              <w:right w:val="nil"/>
            </w:tcBorders>
          </w:tcPr>
          <w:p w14:paraId="3F2447F9" w14:textId="77777777" w:rsidR="00CD4745" w:rsidRPr="00B6173C" w:rsidRDefault="00CD4745" w:rsidP="007F5641">
            <w:pPr>
              <w:pStyle w:val="TableText"/>
              <w:spacing w:before="0" w:after="0" w:line="240" w:lineRule="auto"/>
            </w:pPr>
            <w:r w:rsidRPr="00B6173C">
              <w:t>Spring</w:t>
            </w:r>
          </w:p>
        </w:tc>
        <w:tc>
          <w:tcPr>
            <w:tcW w:w="0" w:type="auto"/>
            <w:tcBorders>
              <w:top w:val="nil"/>
              <w:left w:val="nil"/>
              <w:bottom w:val="nil"/>
              <w:right w:val="nil"/>
            </w:tcBorders>
          </w:tcPr>
          <w:p w14:paraId="6DE9F080" w14:textId="77777777" w:rsidR="00CD4745" w:rsidRPr="00B6173C" w:rsidRDefault="00CD4745" w:rsidP="007F5641">
            <w:pPr>
              <w:pStyle w:val="TableText"/>
              <w:spacing w:before="0" w:after="0" w:line="240" w:lineRule="auto"/>
              <w:jc w:val="right"/>
            </w:pPr>
            <w:r w:rsidRPr="00B6173C">
              <w:t>25</w:t>
            </w:r>
          </w:p>
          <w:p w14:paraId="42BC3E8F"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nil"/>
              <w:right w:val="nil"/>
            </w:tcBorders>
          </w:tcPr>
          <w:p w14:paraId="4AB8C8B1" w14:textId="77777777" w:rsidR="00CD4745" w:rsidRPr="00B6173C" w:rsidRDefault="00CD4745" w:rsidP="007F5641">
            <w:pPr>
              <w:pStyle w:val="TableText"/>
              <w:spacing w:before="0" w:after="0" w:line="240" w:lineRule="auto"/>
              <w:jc w:val="right"/>
            </w:pPr>
            <w:r w:rsidRPr="00B6173C">
              <w:t>19</w:t>
            </w:r>
          </w:p>
          <w:p w14:paraId="2DF818DA" w14:textId="77777777" w:rsidR="00CD4745" w:rsidRPr="00B6173C" w:rsidRDefault="00CD4745" w:rsidP="007F5641">
            <w:pPr>
              <w:pStyle w:val="TableText"/>
              <w:spacing w:before="0" w:after="0" w:line="240" w:lineRule="auto"/>
              <w:jc w:val="right"/>
            </w:pPr>
            <w:r w:rsidRPr="00B6173C">
              <w:t>28</w:t>
            </w:r>
          </w:p>
        </w:tc>
        <w:tc>
          <w:tcPr>
            <w:tcW w:w="0" w:type="auto"/>
            <w:tcBorders>
              <w:top w:val="nil"/>
              <w:left w:val="nil"/>
              <w:bottom w:val="nil"/>
              <w:right w:val="nil"/>
            </w:tcBorders>
          </w:tcPr>
          <w:p w14:paraId="21DE21EA" w14:textId="77777777" w:rsidR="00CD4745" w:rsidRPr="00B6173C" w:rsidRDefault="00CD4745" w:rsidP="007F5641">
            <w:pPr>
              <w:pStyle w:val="TableText"/>
              <w:spacing w:before="0" w:after="0" w:line="240" w:lineRule="auto"/>
              <w:jc w:val="right"/>
            </w:pPr>
            <w:r w:rsidRPr="00B6173C">
              <w:t>1.3</w:t>
            </w:r>
          </w:p>
          <w:p w14:paraId="61C7C2C1" w14:textId="77777777" w:rsidR="00CD4745" w:rsidRPr="00B6173C" w:rsidRDefault="00CD4745" w:rsidP="007F5641">
            <w:pPr>
              <w:pStyle w:val="TableText"/>
              <w:spacing w:before="0" w:after="0" w:line="240" w:lineRule="auto"/>
              <w:jc w:val="right"/>
            </w:pPr>
            <w:r w:rsidRPr="00B6173C">
              <w:t>2.7</w:t>
            </w:r>
          </w:p>
        </w:tc>
        <w:tc>
          <w:tcPr>
            <w:tcW w:w="0" w:type="auto"/>
            <w:tcBorders>
              <w:top w:val="nil"/>
              <w:left w:val="nil"/>
              <w:bottom w:val="nil"/>
              <w:right w:val="nil"/>
            </w:tcBorders>
            <w:shd w:val="clear" w:color="auto" w:fill="auto"/>
          </w:tcPr>
          <w:p w14:paraId="47876185" w14:textId="77777777" w:rsidR="00CD4745" w:rsidRPr="00B6173C" w:rsidRDefault="00CD4745" w:rsidP="007F5641">
            <w:pPr>
              <w:pStyle w:val="TableText"/>
              <w:spacing w:before="0" w:after="0" w:line="240" w:lineRule="auto"/>
              <w:jc w:val="right"/>
            </w:pPr>
            <w:r w:rsidRPr="00B6173C">
              <w:t>0.005</w:t>
            </w:r>
          </w:p>
          <w:p w14:paraId="2FB50B60" w14:textId="77777777" w:rsidR="00CD4745" w:rsidRPr="00B6173C" w:rsidRDefault="00CD4745" w:rsidP="007F5641">
            <w:pPr>
              <w:pStyle w:val="TableText"/>
              <w:spacing w:before="0" w:after="0" w:line="240" w:lineRule="auto"/>
              <w:jc w:val="right"/>
            </w:pPr>
            <w:r w:rsidRPr="00B6173C">
              <w:t>0.010</w:t>
            </w:r>
          </w:p>
        </w:tc>
        <w:tc>
          <w:tcPr>
            <w:tcW w:w="0" w:type="auto"/>
            <w:tcBorders>
              <w:top w:val="nil"/>
              <w:left w:val="nil"/>
              <w:bottom w:val="nil"/>
              <w:right w:val="nil"/>
            </w:tcBorders>
            <w:shd w:val="clear" w:color="auto" w:fill="auto"/>
          </w:tcPr>
          <w:p w14:paraId="4F823678" w14:textId="77777777" w:rsidR="00CD4745" w:rsidRPr="00B6173C" w:rsidRDefault="00CD4745" w:rsidP="007F5641">
            <w:pPr>
              <w:pStyle w:val="TableText"/>
              <w:spacing w:before="0" w:after="0" w:line="240" w:lineRule="auto"/>
              <w:jc w:val="right"/>
              <w:rPr>
                <w:b/>
                <w:bCs/>
              </w:rPr>
            </w:pPr>
            <w:r w:rsidRPr="00B6173C">
              <w:rPr>
                <w:b/>
                <w:bCs/>
              </w:rPr>
              <w:t>83</w:t>
            </w:r>
          </w:p>
          <w:p w14:paraId="51707634" w14:textId="77777777" w:rsidR="00CD4745" w:rsidRPr="00B6173C" w:rsidRDefault="00CD4745" w:rsidP="007F5641">
            <w:pPr>
              <w:pStyle w:val="TableText"/>
              <w:spacing w:before="0" w:after="0" w:line="240" w:lineRule="auto"/>
              <w:jc w:val="right"/>
            </w:pPr>
            <w:r w:rsidRPr="00B6173C">
              <w:t>96</w:t>
            </w:r>
          </w:p>
        </w:tc>
      </w:tr>
      <w:tr w:rsidR="00CD4745" w:rsidRPr="00B6173C" w14:paraId="7CFF4C8E" w14:textId="77777777" w:rsidTr="007F5641">
        <w:trPr>
          <w:cantSplit/>
        </w:trPr>
        <w:tc>
          <w:tcPr>
            <w:tcW w:w="0" w:type="auto"/>
            <w:vMerge/>
            <w:tcBorders>
              <w:top w:val="nil"/>
              <w:left w:val="nil"/>
              <w:bottom w:val="single" w:sz="4" w:space="0" w:color="auto"/>
              <w:right w:val="nil"/>
            </w:tcBorders>
          </w:tcPr>
          <w:p w14:paraId="07566FFC" w14:textId="77777777" w:rsidR="00CD4745" w:rsidRPr="00B6173C" w:rsidRDefault="00CD4745" w:rsidP="007F5641">
            <w:pPr>
              <w:pStyle w:val="TableText"/>
              <w:spacing w:before="0" w:after="0" w:line="240" w:lineRule="auto"/>
            </w:pPr>
          </w:p>
        </w:tc>
        <w:tc>
          <w:tcPr>
            <w:tcW w:w="0" w:type="auto"/>
            <w:vMerge/>
            <w:tcBorders>
              <w:top w:val="nil"/>
              <w:left w:val="nil"/>
              <w:bottom w:val="single" w:sz="4" w:space="0" w:color="auto"/>
              <w:right w:val="nil"/>
            </w:tcBorders>
          </w:tcPr>
          <w:p w14:paraId="1A12CC46" w14:textId="77777777" w:rsidR="00CD4745" w:rsidRPr="00B6173C" w:rsidRDefault="00CD4745" w:rsidP="007F5641">
            <w:pPr>
              <w:pStyle w:val="TableText"/>
              <w:spacing w:before="0" w:after="0" w:line="240" w:lineRule="auto"/>
            </w:pPr>
          </w:p>
        </w:tc>
        <w:tc>
          <w:tcPr>
            <w:tcW w:w="0" w:type="auto"/>
            <w:vMerge/>
            <w:tcBorders>
              <w:top w:val="nil"/>
              <w:left w:val="nil"/>
              <w:bottom w:val="single" w:sz="4" w:space="0" w:color="auto"/>
              <w:right w:val="nil"/>
            </w:tcBorders>
          </w:tcPr>
          <w:p w14:paraId="5E3355F8" w14:textId="77777777" w:rsidR="00CD4745" w:rsidRPr="00B6173C" w:rsidRDefault="00CD4745" w:rsidP="007F5641">
            <w:pPr>
              <w:pStyle w:val="TableText"/>
              <w:spacing w:before="0" w:after="0" w:line="240" w:lineRule="auto"/>
            </w:pPr>
          </w:p>
        </w:tc>
        <w:tc>
          <w:tcPr>
            <w:tcW w:w="0" w:type="auto"/>
            <w:vMerge/>
            <w:tcBorders>
              <w:top w:val="nil"/>
              <w:left w:val="nil"/>
              <w:bottom w:val="single" w:sz="4" w:space="0" w:color="auto"/>
              <w:right w:val="nil"/>
            </w:tcBorders>
          </w:tcPr>
          <w:p w14:paraId="7276024D" w14:textId="77777777" w:rsidR="00CD4745" w:rsidRPr="00B6173C" w:rsidRDefault="00CD4745" w:rsidP="007F5641">
            <w:pPr>
              <w:pStyle w:val="TableText"/>
              <w:spacing w:before="0" w:after="0" w:line="240" w:lineRule="auto"/>
            </w:pPr>
          </w:p>
        </w:tc>
        <w:tc>
          <w:tcPr>
            <w:tcW w:w="0" w:type="auto"/>
            <w:tcBorders>
              <w:top w:val="nil"/>
              <w:left w:val="nil"/>
              <w:bottom w:val="single" w:sz="4" w:space="0" w:color="auto"/>
              <w:right w:val="nil"/>
            </w:tcBorders>
          </w:tcPr>
          <w:p w14:paraId="344343CD" w14:textId="77777777" w:rsidR="00CD4745" w:rsidRPr="00B6173C" w:rsidRDefault="00CD4745" w:rsidP="007F5641">
            <w:pPr>
              <w:pStyle w:val="TableText"/>
              <w:spacing w:before="0" w:after="0" w:line="240" w:lineRule="auto"/>
            </w:pPr>
            <w:r w:rsidRPr="00B6173C">
              <w:t>Summer</w:t>
            </w:r>
          </w:p>
        </w:tc>
        <w:tc>
          <w:tcPr>
            <w:tcW w:w="0" w:type="auto"/>
            <w:tcBorders>
              <w:top w:val="nil"/>
              <w:left w:val="nil"/>
              <w:bottom w:val="single" w:sz="4" w:space="0" w:color="auto"/>
              <w:right w:val="nil"/>
            </w:tcBorders>
          </w:tcPr>
          <w:p w14:paraId="138CE4D2" w14:textId="77777777" w:rsidR="00CD4745" w:rsidRPr="00B6173C" w:rsidRDefault="00CD4745" w:rsidP="007F5641">
            <w:pPr>
              <w:pStyle w:val="TableText"/>
              <w:spacing w:before="0" w:after="0" w:line="240" w:lineRule="auto"/>
              <w:jc w:val="right"/>
            </w:pPr>
            <w:r w:rsidRPr="00B6173C">
              <w:t>25</w:t>
            </w:r>
          </w:p>
          <w:p w14:paraId="1F32FB7F" w14:textId="77777777" w:rsidR="00CD4745" w:rsidRPr="00B6173C" w:rsidRDefault="00CD4745" w:rsidP="007F5641">
            <w:pPr>
              <w:pStyle w:val="TableText"/>
              <w:spacing w:before="0" w:after="0" w:line="240" w:lineRule="auto"/>
              <w:jc w:val="right"/>
            </w:pPr>
            <w:r w:rsidRPr="00B6173C">
              <w:t>75</w:t>
            </w:r>
          </w:p>
        </w:tc>
        <w:tc>
          <w:tcPr>
            <w:tcW w:w="0" w:type="auto"/>
            <w:tcBorders>
              <w:top w:val="nil"/>
              <w:left w:val="nil"/>
              <w:bottom w:val="single" w:sz="4" w:space="0" w:color="auto"/>
              <w:right w:val="nil"/>
            </w:tcBorders>
          </w:tcPr>
          <w:p w14:paraId="01E6FB40" w14:textId="77777777" w:rsidR="00CD4745" w:rsidRPr="00B6173C" w:rsidRDefault="00CD4745" w:rsidP="007F5641">
            <w:pPr>
              <w:pStyle w:val="TableText"/>
              <w:spacing w:before="0" w:after="0" w:line="240" w:lineRule="auto"/>
              <w:jc w:val="right"/>
            </w:pPr>
            <w:r w:rsidRPr="00B6173C">
              <w:t>19</w:t>
            </w:r>
          </w:p>
          <w:p w14:paraId="15417E00" w14:textId="77777777" w:rsidR="00CD4745" w:rsidRPr="00B6173C" w:rsidRDefault="00CD4745"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tcPr>
          <w:p w14:paraId="0C8B7EE0" w14:textId="77777777" w:rsidR="00CD4745" w:rsidRPr="00B6173C" w:rsidRDefault="00CD4745" w:rsidP="007F5641">
            <w:pPr>
              <w:pStyle w:val="TableText"/>
              <w:spacing w:before="0" w:after="0" w:line="240" w:lineRule="auto"/>
              <w:jc w:val="right"/>
            </w:pPr>
            <w:r w:rsidRPr="00B6173C">
              <w:t>1.3</w:t>
            </w:r>
          </w:p>
          <w:p w14:paraId="5E8F1CAF" w14:textId="77777777" w:rsidR="00CD4745" w:rsidRPr="00B6173C" w:rsidRDefault="00CD4745" w:rsidP="007F5641">
            <w:pPr>
              <w:pStyle w:val="TableText"/>
              <w:spacing w:before="0" w:after="0" w:line="240" w:lineRule="auto"/>
              <w:jc w:val="right"/>
            </w:pPr>
            <w:r w:rsidRPr="00B6173C">
              <w:t>3.0</w:t>
            </w:r>
          </w:p>
        </w:tc>
        <w:tc>
          <w:tcPr>
            <w:tcW w:w="0" w:type="auto"/>
            <w:tcBorders>
              <w:top w:val="nil"/>
              <w:left w:val="nil"/>
              <w:bottom w:val="single" w:sz="4" w:space="0" w:color="auto"/>
              <w:right w:val="nil"/>
            </w:tcBorders>
            <w:shd w:val="clear" w:color="auto" w:fill="auto"/>
          </w:tcPr>
          <w:p w14:paraId="334C4017" w14:textId="77777777" w:rsidR="00CD4745" w:rsidRPr="00B6173C" w:rsidRDefault="00CD4745" w:rsidP="007F5641">
            <w:pPr>
              <w:pStyle w:val="TableText"/>
              <w:spacing w:before="0" w:after="0" w:line="240" w:lineRule="auto"/>
              <w:jc w:val="right"/>
            </w:pPr>
            <w:r w:rsidRPr="00B6173C">
              <w:t>0.005</w:t>
            </w:r>
          </w:p>
          <w:p w14:paraId="0F437605" w14:textId="77777777" w:rsidR="00CD4745" w:rsidRPr="00B6173C" w:rsidRDefault="00CD4745" w:rsidP="007F5641">
            <w:pPr>
              <w:pStyle w:val="TableText"/>
              <w:spacing w:before="0" w:after="0" w:line="240" w:lineRule="auto"/>
              <w:jc w:val="right"/>
            </w:pPr>
            <w:r w:rsidRPr="00B6173C">
              <w:t>0.013</w:t>
            </w:r>
          </w:p>
        </w:tc>
        <w:tc>
          <w:tcPr>
            <w:tcW w:w="0" w:type="auto"/>
            <w:tcBorders>
              <w:top w:val="nil"/>
              <w:left w:val="nil"/>
              <w:bottom w:val="single" w:sz="4" w:space="0" w:color="auto"/>
              <w:right w:val="nil"/>
            </w:tcBorders>
            <w:shd w:val="clear" w:color="auto" w:fill="auto"/>
          </w:tcPr>
          <w:p w14:paraId="2A13521E" w14:textId="77777777" w:rsidR="00CD4745" w:rsidRPr="00B6173C" w:rsidRDefault="00CD4745" w:rsidP="007F5641">
            <w:pPr>
              <w:pStyle w:val="TableText"/>
              <w:spacing w:before="0" w:after="0" w:line="240" w:lineRule="auto"/>
              <w:jc w:val="right"/>
              <w:rPr>
                <w:b/>
                <w:bCs/>
              </w:rPr>
            </w:pPr>
            <w:r w:rsidRPr="00B6173C">
              <w:rPr>
                <w:b/>
                <w:bCs/>
              </w:rPr>
              <w:t>62</w:t>
            </w:r>
          </w:p>
          <w:p w14:paraId="42421A7F" w14:textId="77777777" w:rsidR="00CD4745" w:rsidRPr="00B6173C" w:rsidRDefault="00CD4745" w:rsidP="007F5641">
            <w:pPr>
              <w:pStyle w:val="TableText"/>
              <w:spacing w:before="0" w:after="0" w:line="240" w:lineRule="auto"/>
              <w:jc w:val="right"/>
            </w:pPr>
            <w:r w:rsidRPr="00B6173C">
              <w:t>90</w:t>
            </w:r>
          </w:p>
        </w:tc>
      </w:tr>
      <w:tr w:rsidR="00AD3E53" w:rsidRPr="00B6173C" w14:paraId="31C8FCAA" w14:textId="77777777" w:rsidTr="007F5641">
        <w:trPr>
          <w:cantSplit/>
        </w:trPr>
        <w:tc>
          <w:tcPr>
            <w:tcW w:w="0" w:type="auto"/>
            <w:vMerge w:val="restart"/>
            <w:tcBorders>
              <w:top w:val="nil"/>
              <w:left w:val="nil"/>
              <w:right w:val="nil"/>
            </w:tcBorders>
          </w:tcPr>
          <w:p w14:paraId="6928DC4B" w14:textId="77777777" w:rsidR="00AD3E53" w:rsidRPr="00B6173C" w:rsidRDefault="00AD3E53" w:rsidP="007F5641">
            <w:pPr>
              <w:pStyle w:val="TableText"/>
              <w:spacing w:before="0" w:after="0" w:line="240" w:lineRule="auto"/>
            </w:pPr>
            <w:r w:rsidRPr="00B6173C">
              <w:t>Western Australia</w:t>
            </w:r>
          </w:p>
        </w:tc>
        <w:tc>
          <w:tcPr>
            <w:tcW w:w="0" w:type="auto"/>
            <w:vMerge w:val="restart"/>
            <w:tcBorders>
              <w:top w:val="nil"/>
              <w:left w:val="nil"/>
              <w:right w:val="nil"/>
            </w:tcBorders>
          </w:tcPr>
          <w:p w14:paraId="5F981B10" w14:textId="77777777" w:rsidR="00AD3E53" w:rsidRPr="00B6173C" w:rsidRDefault="00AD3E53" w:rsidP="007F5641">
            <w:pPr>
              <w:pStyle w:val="TableText"/>
              <w:spacing w:before="0" w:after="0" w:line="240" w:lineRule="auto"/>
              <w:jc w:val="right"/>
            </w:pPr>
            <w:r w:rsidRPr="00B6173C">
              <w:t>1.4</w:t>
            </w:r>
          </w:p>
        </w:tc>
        <w:tc>
          <w:tcPr>
            <w:tcW w:w="0" w:type="auto"/>
            <w:vMerge w:val="restart"/>
            <w:tcBorders>
              <w:top w:val="nil"/>
              <w:left w:val="nil"/>
              <w:right w:val="nil"/>
            </w:tcBorders>
          </w:tcPr>
          <w:p w14:paraId="69530B47" w14:textId="77777777" w:rsidR="00AD3E53" w:rsidRPr="00B6173C" w:rsidRDefault="00AD3E53" w:rsidP="007F5641">
            <w:pPr>
              <w:pStyle w:val="TableText"/>
              <w:spacing w:before="0" w:after="0" w:line="240" w:lineRule="auto"/>
              <w:jc w:val="right"/>
            </w:pPr>
            <w:r w:rsidRPr="00B6173C">
              <w:t>0.35</w:t>
            </w:r>
          </w:p>
        </w:tc>
        <w:tc>
          <w:tcPr>
            <w:tcW w:w="0" w:type="auto"/>
            <w:vMerge w:val="restart"/>
            <w:tcBorders>
              <w:top w:val="nil"/>
              <w:left w:val="nil"/>
              <w:right w:val="nil"/>
            </w:tcBorders>
          </w:tcPr>
          <w:p w14:paraId="31E49429" w14:textId="77777777" w:rsidR="00AD3E53" w:rsidRPr="00B6173C" w:rsidRDefault="00AD3E53" w:rsidP="007F5641">
            <w:pPr>
              <w:pStyle w:val="TableText"/>
              <w:spacing w:before="0" w:after="0" w:line="240" w:lineRule="auto"/>
              <w:jc w:val="right"/>
            </w:pPr>
            <w:r w:rsidRPr="00B6173C">
              <w:t>190</w:t>
            </w:r>
          </w:p>
        </w:tc>
        <w:tc>
          <w:tcPr>
            <w:tcW w:w="0" w:type="auto"/>
            <w:tcBorders>
              <w:top w:val="single" w:sz="4" w:space="0" w:color="auto"/>
              <w:left w:val="nil"/>
              <w:bottom w:val="nil"/>
              <w:right w:val="nil"/>
            </w:tcBorders>
          </w:tcPr>
          <w:p w14:paraId="2914BBEB" w14:textId="77777777" w:rsidR="00AD3E53" w:rsidRPr="00B6173C" w:rsidRDefault="00AD3E53"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1B79E3BD" w14:textId="77777777" w:rsidR="00AD3E53" w:rsidRPr="00B6173C" w:rsidRDefault="00AD3E53" w:rsidP="007F5641">
            <w:pPr>
              <w:pStyle w:val="TableText"/>
              <w:spacing w:before="0" w:after="0" w:line="240" w:lineRule="auto"/>
              <w:jc w:val="right"/>
            </w:pPr>
            <w:r w:rsidRPr="00B6173C">
              <w:t>25</w:t>
            </w:r>
          </w:p>
          <w:p w14:paraId="2E229A6F" w14:textId="77777777" w:rsidR="00AD3E53" w:rsidRPr="00B6173C" w:rsidRDefault="00AD3E53"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008B66D3" w14:textId="77777777" w:rsidR="00AD3E53" w:rsidRPr="00B6173C" w:rsidRDefault="00AD3E53" w:rsidP="007F5641">
            <w:pPr>
              <w:pStyle w:val="TableText"/>
              <w:spacing w:before="0" w:after="0" w:line="240" w:lineRule="auto"/>
              <w:jc w:val="right"/>
            </w:pPr>
            <w:r w:rsidRPr="00B6173C">
              <w:t>19</w:t>
            </w:r>
          </w:p>
          <w:p w14:paraId="7EF45F9A" w14:textId="77777777" w:rsidR="00AD3E53" w:rsidRPr="00B6173C" w:rsidRDefault="00AD3E53" w:rsidP="007F5641">
            <w:pPr>
              <w:pStyle w:val="TableText"/>
              <w:spacing w:before="0" w:after="0" w:line="240" w:lineRule="auto"/>
              <w:jc w:val="right"/>
            </w:pPr>
            <w:r w:rsidRPr="00B6173C">
              <w:t>27</w:t>
            </w:r>
          </w:p>
        </w:tc>
        <w:tc>
          <w:tcPr>
            <w:tcW w:w="0" w:type="auto"/>
            <w:tcBorders>
              <w:top w:val="single" w:sz="4" w:space="0" w:color="auto"/>
              <w:left w:val="nil"/>
              <w:bottom w:val="nil"/>
              <w:right w:val="nil"/>
            </w:tcBorders>
          </w:tcPr>
          <w:p w14:paraId="00048492" w14:textId="77777777" w:rsidR="00AD3E53" w:rsidRPr="00B6173C" w:rsidRDefault="00AD3E53" w:rsidP="007F5641">
            <w:pPr>
              <w:pStyle w:val="TableText"/>
              <w:spacing w:before="0" w:after="0" w:line="240" w:lineRule="auto"/>
              <w:jc w:val="right"/>
            </w:pPr>
            <w:r w:rsidRPr="00B6173C">
              <w:t>1.3</w:t>
            </w:r>
          </w:p>
          <w:p w14:paraId="485E8A2A" w14:textId="77777777" w:rsidR="00AD3E53" w:rsidRPr="00B6173C" w:rsidRDefault="00AD3E53" w:rsidP="007F5641">
            <w:pPr>
              <w:pStyle w:val="TableText"/>
              <w:spacing w:before="0" w:after="0" w:line="240" w:lineRule="auto"/>
              <w:jc w:val="right"/>
            </w:pPr>
            <w:r w:rsidRPr="00B6173C">
              <w:t>3.2</w:t>
            </w:r>
          </w:p>
        </w:tc>
        <w:tc>
          <w:tcPr>
            <w:tcW w:w="0" w:type="auto"/>
            <w:tcBorders>
              <w:top w:val="single" w:sz="4" w:space="0" w:color="auto"/>
              <w:left w:val="nil"/>
              <w:bottom w:val="nil"/>
              <w:right w:val="nil"/>
            </w:tcBorders>
            <w:shd w:val="clear" w:color="auto" w:fill="auto"/>
          </w:tcPr>
          <w:p w14:paraId="6DE73EC7" w14:textId="77777777" w:rsidR="00AD3E53" w:rsidRPr="00B6173C" w:rsidRDefault="00AD3E53" w:rsidP="007F5641">
            <w:pPr>
              <w:pStyle w:val="TableText"/>
              <w:spacing w:before="0" w:after="0" w:line="240" w:lineRule="auto"/>
              <w:jc w:val="right"/>
            </w:pPr>
            <w:r w:rsidRPr="00B6173C">
              <w:t>0.001</w:t>
            </w:r>
          </w:p>
          <w:p w14:paraId="5B6057F8" w14:textId="77777777" w:rsidR="00AD3E53" w:rsidRPr="00B6173C" w:rsidRDefault="00AD3E53" w:rsidP="007F5641">
            <w:pPr>
              <w:pStyle w:val="TableText"/>
              <w:spacing w:before="0" w:after="0" w:line="240" w:lineRule="auto"/>
              <w:jc w:val="right"/>
            </w:pPr>
            <w:r w:rsidRPr="00B6173C">
              <w:t>0.004</w:t>
            </w:r>
          </w:p>
        </w:tc>
        <w:tc>
          <w:tcPr>
            <w:tcW w:w="0" w:type="auto"/>
            <w:tcBorders>
              <w:top w:val="single" w:sz="4" w:space="0" w:color="auto"/>
              <w:left w:val="nil"/>
              <w:bottom w:val="nil"/>
              <w:right w:val="nil"/>
            </w:tcBorders>
            <w:shd w:val="clear" w:color="auto" w:fill="auto"/>
          </w:tcPr>
          <w:p w14:paraId="1A1BB2B7" w14:textId="77777777" w:rsidR="00AD3E53" w:rsidRPr="00B6173C" w:rsidRDefault="00AD3E53" w:rsidP="007F5641">
            <w:pPr>
              <w:pStyle w:val="TableText"/>
              <w:spacing w:before="0" w:after="0" w:line="240" w:lineRule="auto"/>
              <w:jc w:val="right"/>
              <w:rPr>
                <w:b/>
                <w:bCs/>
              </w:rPr>
            </w:pPr>
            <w:r w:rsidRPr="00B6173C">
              <w:rPr>
                <w:b/>
                <w:bCs/>
              </w:rPr>
              <w:t>87</w:t>
            </w:r>
          </w:p>
          <w:p w14:paraId="33A3E65B" w14:textId="77777777" w:rsidR="00AD3E53" w:rsidRPr="00B6173C" w:rsidRDefault="00AD3E53" w:rsidP="007F5641">
            <w:pPr>
              <w:pStyle w:val="TableText"/>
              <w:spacing w:before="0" w:after="0" w:line="240" w:lineRule="auto"/>
              <w:jc w:val="right"/>
            </w:pPr>
            <w:r w:rsidRPr="00B6173C">
              <w:t>&gt;99</w:t>
            </w:r>
          </w:p>
        </w:tc>
      </w:tr>
      <w:tr w:rsidR="00AD3E53" w:rsidRPr="00B6173C" w14:paraId="18E947CF" w14:textId="77777777" w:rsidTr="007F5641">
        <w:trPr>
          <w:cantSplit/>
        </w:trPr>
        <w:tc>
          <w:tcPr>
            <w:tcW w:w="0" w:type="auto"/>
            <w:vMerge/>
            <w:tcBorders>
              <w:top w:val="nil"/>
              <w:left w:val="nil"/>
              <w:right w:val="nil"/>
            </w:tcBorders>
          </w:tcPr>
          <w:p w14:paraId="0691C3CD" w14:textId="77777777" w:rsidR="00AD3E53" w:rsidRPr="00B6173C" w:rsidRDefault="00AD3E53" w:rsidP="007F5641">
            <w:pPr>
              <w:pStyle w:val="TableText"/>
              <w:spacing w:before="0" w:after="0" w:line="240" w:lineRule="auto"/>
            </w:pPr>
          </w:p>
        </w:tc>
        <w:tc>
          <w:tcPr>
            <w:tcW w:w="0" w:type="auto"/>
            <w:vMerge/>
            <w:tcBorders>
              <w:top w:val="nil"/>
              <w:left w:val="nil"/>
              <w:right w:val="nil"/>
            </w:tcBorders>
          </w:tcPr>
          <w:p w14:paraId="2111523C" w14:textId="77777777" w:rsidR="00AD3E53" w:rsidRPr="00B6173C" w:rsidRDefault="00AD3E53" w:rsidP="007F5641">
            <w:pPr>
              <w:pStyle w:val="TableText"/>
              <w:spacing w:before="0" w:after="0" w:line="240" w:lineRule="auto"/>
            </w:pPr>
          </w:p>
        </w:tc>
        <w:tc>
          <w:tcPr>
            <w:tcW w:w="0" w:type="auto"/>
            <w:vMerge/>
            <w:tcBorders>
              <w:top w:val="nil"/>
              <w:left w:val="nil"/>
              <w:right w:val="nil"/>
            </w:tcBorders>
          </w:tcPr>
          <w:p w14:paraId="308C9B91" w14:textId="77777777" w:rsidR="00AD3E53" w:rsidRPr="00B6173C" w:rsidRDefault="00AD3E53" w:rsidP="007F5641">
            <w:pPr>
              <w:pStyle w:val="TableText"/>
              <w:spacing w:before="0" w:after="0" w:line="240" w:lineRule="auto"/>
            </w:pPr>
          </w:p>
        </w:tc>
        <w:tc>
          <w:tcPr>
            <w:tcW w:w="0" w:type="auto"/>
            <w:vMerge/>
            <w:tcBorders>
              <w:top w:val="nil"/>
              <w:left w:val="nil"/>
              <w:right w:val="nil"/>
            </w:tcBorders>
          </w:tcPr>
          <w:p w14:paraId="1D38E65D"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2AEA4BB6" w14:textId="77777777" w:rsidR="00AD3E53" w:rsidRPr="00B6173C" w:rsidRDefault="00AD3E53" w:rsidP="007F5641">
            <w:pPr>
              <w:pStyle w:val="TableText"/>
              <w:spacing w:before="0" w:after="0" w:line="240" w:lineRule="auto"/>
            </w:pPr>
            <w:r w:rsidRPr="00B6173C">
              <w:t>Winter</w:t>
            </w:r>
          </w:p>
        </w:tc>
        <w:tc>
          <w:tcPr>
            <w:tcW w:w="0" w:type="auto"/>
            <w:tcBorders>
              <w:top w:val="nil"/>
              <w:left w:val="nil"/>
              <w:bottom w:val="nil"/>
              <w:right w:val="nil"/>
            </w:tcBorders>
          </w:tcPr>
          <w:p w14:paraId="79675B5B" w14:textId="77777777" w:rsidR="00AD3E53" w:rsidRPr="00B6173C" w:rsidRDefault="00AD3E53" w:rsidP="007F5641">
            <w:pPr>
              <w:pStyle w:val="TableText"/>
              <w:spacing w:before="0" w:after="0" w:line="240" w:lineRule="auto"/>
              <w:jc w:val="right"/>
            </w:pPr>
            <w:r w:rsidRPr="00B6173C">
              <w:t>25</w:t>
            </w:r>
          </w:p>
          <w:p w14:paraId="0D28B4E3"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6DB021A2" w14:textId="77777777" w:rsidR="00AD3E53" w:rsidRPr="00B6173C" w:rsidRDefault="00AD3E53" w:rsidP="007F5641">
            <w:pPr>
              <w:pStyle w:val="TableText"/>
              <w:spacing w:before="0" w:after="0" w:line="240" w:lineRule="auto"/>
              <w:jc w:val="right"/>
            </w:pPr>
            <w:r w:rsidRPr="00B6173C">
              <w:t>19</w:t>
            </w:r>
          </w:p>
          <w:p w14:paraId="19073466" w14:textId="77777777" w:rsidR="00AD3E53" w:rsidRPr="00B6173C" w:rsidRDefault="00AD3E53" w:rsidP="007F5641">
            <w:pPr>
              <w:pStyle w:val="TableText"/>
              <w:spacing w:before="0" w:after="0" w:line="240" w:lineRule="auto"/>
              <w:jc w:val="right"/>
            </w:pPr>
            <w:r w:rsidRPr="00B6173C">
              <w:t>27</w:t>
            </w:r>
          </w:p>
        </w:tc>
        <w:tc>
          <w:tcPr>
            <w:tcW w:w="0" w:type="auto"/>
            <w:tcBorders>
              <w:top w:val="nil"/>
              <w:left w:val="nil"/>
              <w:bottom w:val="nil"/>
              <w:right w:val="nil"/>
            </w:tcBorders>
          </w:tcPr>
          <w:p w14:paraId="4471D9F0" w14:textId="77777777" w:rsidR="00AD3E53" w:rsidRPr="00B6173C" w:rsidRDefault="00AD3E53" w:rsidP="007F5641">
            <w:pPr>
              <w:pStyle w:val="TableText"/>
              <w:spacing w:before="0" w:after="0" w:line="240" w:lineRule="auto"/>
              <w:jc w:val="right"/>
            </w:pPr>
            <w:r w:rsidRPr="00B6173C">
              <w:t>1.4</w:t>
            </w:r>
          </w:p>
          <w:p w14:paraId="5EC29E75" w14:textId="77777777" w:rsidR="00AD3E53" w:rsidRPr="00B6173C" w:rsidRDefault="00AD3E53" w:rsidP="007F5641">
            <w:pPr>
              <w:pStyle w:val="TableText"/>
              <w:spacing w:before="0" w:after="0" w:line="240" w:lineRule="auto"/>
              <w:jc w:val="right"/>
            </w:pPr>
            <w:r w:rsidRPr="00B6173C">
              <w:t>3.0</w:t>
            </w:r>
          </w:p>
        </w:tc>
        <w:tc>
          <w:tcPr>
            <w:tcW w:w="0" w:type="auto"/>
            <w:tcBorders>
              <w:top w:val="nil"/>
              <w:left w:val="nil"/>
              <w:bottom w:val="nil"/>
              <w:right w:val="nil"/>
            </w:tcBorders>
            <w:shd w:val="clear" w:color="auto" w:fill="auto"/>
          </w:tcPr>
          <w:p w14:paraId="6B45D946" w14:textId="77777777" w:rsidR="00AD3E53" w:rsidRPr="00B6173C" w:rsidRDefault="00AD3E53" w:rsidP="007F5641">
            <w:pPr>
              <w:pStyle w:val="TableText"/>
              <w:spacing w:before="0" w:after="0" w:line="240" w:lineRule="auto"/>
              <w:jc w:val="right"/>
            </w:pPr>
            <w:r w:rsidRPr="00B6173C">
              <w:t>0.001</w:t>
            </w:r>
          </w:p>
          <w:p w14:paraId="71AD4C69" w14:textId="77777777" w:rsidR="00AD3E53" w:rsidRPr="00B6173C" w:rsidRDefault="00AD3E53" w:rsidP="007F5641">
            <w:pPr>
              <w:pStyle w:val="TableText"/>
              <w:spacing w:before="0" w:after="0" w:line="240" w:lineRule="auto"/>
              <w:jc w:val="right"/>
            </w:pPr>
            <w:r w:rsidRPr="00B6173C">
              <w:t>0.004</w:t>
            </w:r>
          </w:p>
        </w:tc>
        <w:tc>
          <w:tcPr>
            <w:tcW w:w="0" w:type="auto"/>
            <w:tcBorders>
              <w:top w:val="nil"/>
              <w:left w:val="nil"/>
              <w:bottom w:val="nil"/>
              <w:right w:val="nil"/>
            </w:tcBorders>
            <w:shd w:val="clear" w:color="auto" w:fill="auto"/>
          </w:tcPr>
          <w:p w14:paraId="20594D42" w14:textId="77777777" w:rsidR="00AD3E53" w:rsidRPr="00B6173C" w:rsidRDefault="00AD3E53" w:rsidP="007F5641">
            <w:pPr>
              <w:pStyle w:val="TableText"/>
              <w:spacing w:before="0" w:after="0" w:line="240" w:lineRule="auto"/>
              <w:jc w:val="right"/>
            </w:pPr>
            <w:r w:rsidRPr="00B6173C">
              <w:t>95</w:t>
            </w:r>
          </w:p>
          <w:p w14:paraId="1CF5B339" w14:textId="77777777" w:rsidR="00AD3E53" w:rsidRPr="00B6173C" w:rsidRDefault="00AD3E53" w:rsidP="007F5641">
            <w:pPr>
              <w:pStyle w:val="TableText"/>
              <w:spacing w:before="0" w:after="0" w:line="240" w:lineRule="auto"/>
              <w:jc w:val="right"/>
            </w:pPr>
            <w:r w:rsidRPr="00B6173C">
              <w:t>&gt;99</w:t>
            </w:r>
          </w:p>
        </w:tc>
      </w:tr>
      <w:tr w:rsidR="00AD3E53" w:rsidRPr="00B6173C" w14:paraId="7F56DF42" w14:textId="77777777" w:rsidTr="007F5641">
        <w:trPr>
          <w:cantSplit/>
        </w:trPr>
        <w:tc>
          <w:tcPr>
            <w:tcW w:w="0" w:type="auto"/>
            <w:vMerge/>
            <w:tcBorders>
              <w:top w:val="nil"/>
              <w:left w:val="nil"/>
              <w:right w:val="nil"/>
            </w:tcBorders>
          </w:tcPr>
          <w:p w14:paraId="48748938" w14:textId="77777777" w:rsidR="00AD3E53" w:rsidRPr="00B6173C" w:rsidRDefault="00AD3E53" w:rsidP="007F5641">
            <w:pPr>
              <w:pStyle w:val="TableText"/>
              <w:spacing w:before="0" w:after="0" w:line="240" w:lineRule="auto"/>
            </w:pPr>
          </w:p>
        </w:tc>
        <w:tc>
          <w:tcPr>
            <w:tcW w:w="0" w:type="auto"/>
            <w:vMerge/>
            <w:tcBorders>
              <w:top w:val="nil"/>
              <w:left w:val="nil"/>
              <w:right w:val="nil"/>
            </w:tcBorders>
          </w:tcPr>
          <w:p w14:paraId="39C10BF3" w14:textId="77777777" w:rsidR="00AD3E53" w:rsidRPr="00B6173C" w:rsidRDefault="00AD3E53" w:rsidP="007F5641">
            <w:pPr>
              <w:pStyle w:val="TableText"/>
              <w:spacing w:before="0" w:after="0" w:line="240" w:lineRule="auto"/>
            </w:pPr>
          </w:p>
        </w:tc>
        <w:tc>
          <w:tcPr>
            <w:tcW w:w="0" w:type="auto"/>
            <w:vMerge/>
            <w:tcBorders>
              <w:top w:val="nil"/>
              <w:left w:val="nil"/>
              <w:right w:val="nil"/>
            </w:tcBorders>
          </w:tcPr>
          <w:p w14:paraId="3DF4449E" w14:textId="77777777" w:rsidR="00AD3E53" w:rsidRPr="00B6173C" w:rsidRDefault="00AD3E53" w:rsidP="007F5641">
            <w:pPr>
              <w:pStyle w:val="TableText"/>
              <w:spacing w:before="0" w:after="0" w:line="240" w:lineRule="auto"/>
            </w:pPr>
          </w:p>
        </w:tc>
        <w:tc>
          <w:tcPr>
            <w:tcW w:w="0" w:type="auto"/>
            <w:vMerge/>
            <w:tcBorders>
              <w:top w:val="nil"/>
              <w:left w:val="nil"/>
              <w:right w:val="nil"/>
            </w:tcBorders>
          </w:tcPr>
          <w:p w14:paraId="5EF924FB"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170CAB3F" w14:textId="77777777" w:rsidR="00AD3E53" w:rsidRPr="00B6173C" w:rsidRDefault="00AD3E53" w:rsidP="007F5641">
            <w:pPr>
              <w:pStyle w:val="TableText"/>
              <w:spacing w:before="0" w:after="0" w:line="240" w:lineRule="auto"/>
            </w:pPr>
            <w:r w:rsidRPr="00B6173C">
              <w:t>Spring</w:t>
            </w:r>
          </w:p>
        </w:tc>
        <w:tc>
          <w:tcPr>
            <w:tcW w:w="0" w:type="auto"/>
            <w:tcBorders>
              <w:top w:val="nil"/>
              <w:left w:val="nil"/>
              <w:bottom w:val="nil"/>
              <w:right w:val="nil"/>
            </w:tcBorders>
          </w:tcPr>
          <w:p w14:paraId="5C123F3D" w14:textId="77777777" w:rsidR="00AD3E53" w:rsidRPr="00B6173C" w:rsidRDefault="00AD3E53" w:rsidP="007F5641">
            <w:pPr>
              <w:pStyle w:val="TableText"/>
              <w:spacing w:before="0" w:after="0" w:line="240" w:lineRule="auto"/>
              <w:jc w:val="right"/>
            </w:pPr>
            <w:r w:rsidRPr="00B6173C">
              <w:t>25</w:t>
            </w:r>
          </w:p>
          <w:p w14:paraId="4310FF92"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7E2959E7" w14:textId="77777777" w:rsidR="00AD3E53" w:rsidRPr="00B6173C" w:rsidRDefault="00AD3E53" w:rsidP="007F5641">
            <w:pPr>
              <w:pStyle w:val="TableText"/>
              <w:spacing w:before="0" w:after="0" w:line="240" w:lineRule="auto"/>
              <w:jc w:val="right"/>
            </w:pPr>
            <w:r w:rsidRPr="00B6173C">
              <w:t>18</w:t>
            </w:r>
          </w:p>
          <w:p w14:paraId="136AF944" w14:textId="77777777" w:rsidR="00AD3E53" w:rsidRPr="00B6173C" w:rsidRDefault="00AD3E53" w:rsidP="007F5641">
            <w:pPr>
              <w:pStyle w:val="TableText"/>
              <w:spacing w:before="0" w:after="0" w:line="240" w:lineRule="auto"/>
              <w:jc w:val="right"/>
            </w:pPr>
            <w:r w:rsidRPr="00B6173C">
              <w:t>22</w:t>
            </w:r>
          </w:p>
        </w:tc>
        <w:tc>
          <w:tcPr>
            <w:tcW w:w="0" w:type="auto"/>
            <w:tcBorders>
              <w:top w:val="nil"/>
              <w:left w:val="nil"/>
              <w:bottom w:val="nil"/>
              <w:right w:val="nil"/>
            </w:tcBorders>
          </w:tcPr>
          <w:p w14:paraId="09E97368" w14:textId="77777777" w:rsidR="00AD3E53" w:rsidRPr="00B6173C" w:rsidRDefault="00AD3E53" w:rsidP="007F5641">
            <w:pPr>
              <w:pStyle w:val="TableText"/>
              <w:spacing w:before="0" w:after="0" w:line="240" w:lineRule="auto"/>
              <w:jc w:val="right"/>
            </w:pPr>
            <w:r w:rsidRPr="00B6173C">
              <w:t>1.3</w:t>
            </w:r>
          </w:p>
          <w:p w14:paraId="5BFD1E1E" w14:textId="77777777" w:rsidR="00AD3E53" w:rsidRPr="00B6173C" w:rsidRDefault="00AD3E53" w:rsidP="007F5641">
            <w:pPr>
              <w:pStyle w:val="TableText"/>
              <w:spacing w:before="0" w:after="0" w:line="240" w:lineRule="auto"/>
              <w:jc w:val="right"/>
            </w:pPr>
            <w:r w:rsidRPr="00B6173C">
              <w:t>2.6</w:t>
            </w:r>
          </w:p>
        </w:tc>
        <w:tc>
          <w:tcPr>
            <w:tcW w:w="0" w:type="auto"/>
            <w:tcBorders>
              <w:top w:val="nil"/>
              <w:left w:val="nil"/>
              <w:bottom w:val="nil"/>
              <w:right w:val="nil"/>
            </w:tcBorders>
            <w:shd w:val="clear" w:color="auto" w:fill="auto"/>
          </w:tcPr>
          <w:p w14:paraId="18794DBA" w14:textId="77777777" w:rsidR="00AD3E53" w:rsidRPr="00B6173C" w:rsidRDefault="00AD3E53" w:rsidP="007F5641">
            <w:pPr>
              <w:pStyle w:val="TableText"/>
              <w:spacing w:before="0" w:after="0" w:line="240" w:lineRule="auto"/>
              <w:jc w:val="right"/>
            </w:pPr>
            <w:r w:rsidRPr="00B6173C">
              <w:t>0.001</w:t>
            </w:r>
          </w:p>
          <w:p w14:paraId="00A79079" w14:textId="77777777" w:rsidR="00AD3E53" w:rsidRPr="00B6173C" w:rsidRDefault="00AD3E53" w:rsidP="007F5641">
            <w:pPr>
              <w:pStyle w:val="TableText"/>
              <w:spacing w:before="0" w:after="0" w:line="240" w:lineRule="auto"/>
              <w:jc w:val="right"/>
            </w:pPr>
            <w:r w:rsidRPr="00B6173C">
              <w:t>0.002</w:t>
            </w:r>
          </w:p>
        </w:tc>
        <w:tc>
          <w:tcPr>
            <w:tcW w:w="0" w:type="auto"/>
            <w:tcBorders>
              <w:top w:val="nil"/>
              <w:left w:val="nil"/>
              <w:bottom w:val="nil"/>
              <w:right w:val="nil"/>
            </w:tcBorders>
            <w:shd w:val="clear" w:color="auto" w:fill="auto"/>
          </w:tcPr>
          <w:p w14:paraId="375E1267" w14:textId="77777777" w:rsidR="00AD3E53" w:rsidRPr="00B6173C" w:rsidRDefault="00AD3E53" w:rsidP="007F5641">
            <w:pPr>
              <w:pStyle w:val="TableText"/>
              <w:spacing w:before="0" w:after="0" w:line="240" w:lineRule="auto"/>
              <w:jc w:val="right"/>
              <w:rPr>
                <w:b/>
                <w:bCs/>
              </w:rPr>
            </w:pPr>
            <w:r w:rsidRPr="00B6173C">
              <w:rPr>
                <w:b/>
                <w:bCs/>
              </w:rPr>
              <w:t>89</w:t>
            </w:r>
          </w:p>
          <w:p w14:paraId="2EF4C5D9" w14:textId="77777777" w:rsidR="00AD3E53" w:rsidRPr="00B6173C" w:rsidRDefault="00AD3E53" w:rsidP="007F5641">
            <w:pPr>
              <w:pStyle w:val="TableText"/>
              <w:spacing w:before="0" w:after="0" w:line="240" w:lineRule="auto"/>
              <w:jc w:val="right"/>
            </w:pPr>
            <w:r w:rsidRPr="00B6173C">
              <w:t>&gt;99</w:t>
            </w:r>
          </w:p>
        </w:tc>
      </w:tr>
      <w:tr w:rsidR="00AD3E53" w:rsidRPr="00B6173C" w14:paraId="73BE0EF2" w14:textId="77777777" w:rsidTr="007F5641">
        <w:trPr>
          <w:cantSplit/>
        </w:trPr>
        <w:tc>
          <w:tcPr>
            <w:tcW w:w="0" w:type="auto"/>
            <w:vMerge/>
            <w:tcBorders>
              <w:top w:val="nil"/>
              <w:left w:val="nil"/>
              <w:bottom w:val="single" w:sz="4" w:space="0" w:color="auto"/>
              <w:right w:val="nil"/>
            </w:tcBorders>
          </w:tcPr>
          <w:p w14:paraId="42BFE77B" w14:textId="77777777" w:rsidR="00AD3E53" w:rsidRPr="00B6173C" w:rsidRDefault="00AD3E53" w:rsidP="007F5641">
            <w:pPr>
              <w:pStyle w:val="TableText"/>
              <w:spacing w:before="0" w:after="0" w:line="240" w:lineRule="auto"/>
            </w:pPr>
          </w:p>
        </w:tc>
        <w:tc>
          <w:tcPr>
            <w:tcW w:w="0" w:type="auto"/>
            <w:vMerge/>
            <w:tcBorders>
              <w:top w:val="nil"/>
              <w:left w:val="nil"/>
              <w:bottom w:val="single" w:sz="4" w:space="0" w:color="auto"/>
              <w:right w:val="nil"/>
            </w:tcBorders>
          </w:tcPr>
          <w:p w14:paraId="572020F0" w14:textId="77777777" w:rsidR="00AD3E53" w:rsidRPr="00B6173C" w:rsidRDefault="00AD3E53" w:rsidP="007F5641">
            <w:pPr>
              <w:pStyle w:val="TableText"/>
              <w:spacing w:before="0" w:after="0" w:line="240" w:lineRule="auto"/>
            </w:pPr>
          </w:p>
        </w:tc>
        <w:tc>
          <w:tcPr>
            <w:tcW w:w="0" w:type="auto"/>
            <w:vMerge/>
            <w:tcBorders>
              <w:top w:val="nil"/>
              <w:left w:val="nil"/>
              <w:bottom w:val="single" w:sz="4" w:space="0" w:color="auto"/>
              <w:right w:val="nil"/>
            </w:tcBorders>
          </w:tcPr>
          <w:p w14:paraId="069C8D6E" w14:textId="77777777" w:rsidR="00AD3E53" w:rsidRPr="00B6173C" w:rsidRDefault="00AD3E53" w:rsidP="007F5641">
            <w:pPr>
              <w:pStyle w:val="TableText"/>
              <w:spacing w:before="0" w:after="0" w:line="240" w:lineRule="auto"/>
            </w:pPr>
          </w:p>
        </w:tc>
        <w:tc>
          <w:tcPr>
            <w:tcW w:w="0" w:type="auto"/>
            <w:vMerge/>
            <w:tcBorders>
              <w:top w:val="nil"/>
              <w:left w:val="nil"/>
              <w:bottom w:val="single" w:sz="4" w:space="0" w:color="auto"/>
              <w:right w:val="nil"/>
            </w:tcBorders>
          </w:tcPr>
          <w:p w14:paraId="3EEA5A33"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3F933AEE" w14:textId="77777777" w:rsidR="00AD3E53" w:rsidRPr="00B6173C" w:rsidRDefault="00AD3E53" w:rsidP="007F5641">
            <w:pPr>
              <w:pStyle w:val="TableText"/>
              <w:spacing w:before="0" w:after="0" w:line="240" w:lineRule="auto"/>
            </w:pPr>
            <w:r w:rsidRPr="00B6173C">
              <w:t>Summer</w:t>
            </w:r>
          </w:p>
        </w:tc>
        <w:tc>
          <w:tcPr>
            <w:tcW w:w="0" w:type="auto"/>
            <w:tcBorders>
              <w:top w:val="nil"/>
              <w:left w:val="nil"/>
              <w:bottom w:val="nil"/>
              <w:right w:val="nil"/>
            </w:tcBorders>
          </w:tcPr>
          <w:p w14:paraId="0E48A597" w14:textId="77777777" w:rsidR="00AD3E53" w:rsidRPr="00B6173C" w:rsidRDefault="00AD3E53" w:rsidP="007F5641">
            <w:pPr>
              <w:pStyle w:val="TableText"/>
              <w:spacing w:before="0" w:after="0" w:line="240" w:lineRule="auto"/>
              <w:jc w:val="right"/>
            </w:pPr>
            <w:r w:rsidRPr="00B6173C">
              <w:t>25</w:t>
            </w:r>
          </w:p>
          <w:p w14:paraId="14053F44"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2858CA07" w14:textId="77777777" w:rsidR="00AD3E53" w:rsidRPr="00B6173C" w:rsidRDefault="00AD3E53" w:rsidP="007F5641">
            <w:pPr>
              <w:pStyle w:val="TableText"/>
              <w:spacing w:before="0" w:after="0" w:line="240" w:lineRule="auto"/>
              <w:jc w:val="right"/>
            </w:pPr>
            <w:r w:rsidRPr="00B6173C">
              <w:t>19</w:t>
            </w:r>
          </w:p>
          <w:p w14:paraId="714B3C77" w14:textId="77777777" w:rsidR="00AD3E53" w:rsidRPr="00B6173C" w:rsidRDefault="00AD3E53" w:rsidP="007F5641">
            <w:pPr>
              <w:pStyle w:val="TableText"/>
              <w:spacing w:before="0" w:after="0" w:line="240" w:lineRule="auto"/>
              <w:jc w:val="right"/>
            </w:pPr>
            <w:r w:rsidRPr="00B6173C">
              <w:t>28</w:t>
            </w:r>
          </w:p>
        </w:tc>
        <w:tc>
          <w:tcPr>
            <w:tcW w:w="0" w:type="auto"/>
            <w:tcBorders>
              <w:top w:val="nil"/>
              <w:left w:val="nil"/>
              <w:bottom w:val="nil"/>
              <w:right w:val="nil"/>
            </w:tcBorders>
          </w:tcPr>
          <w:p w14:paraId="6E5B9DD5" w14:textId="77777777" w:rsidR="00AD3E53" w:rsidRPr="00B6173C" w:rsidRDefault="00AD3E53" w:rsidP="007F5641">
            <w:pPr>
              <w:pStyle w:val="TableText"/>
              <w:spacing w:before="0" w:after="0" w:line="240" w:lineRule="auto"/>
              <w:jc w:val="right"/>
            </w:pPr>
            <w:r w:rsidRPr="00B6173C">
              <w:t>1.3</w:t>
            </w:r>
          </w:p>
          <w:p w14:paraId="4BC2F747" w14:textId="77777777" w:rsidR="00AD3E53" w:rsidRPr="00B6173C" w:rsidRDefault="00AD3E53" w:rsidP="007F5641">
            <w:pPr>
              <w:pStyle w:val="TableText"/>
              <w:spacing w:before="0" w:after="0" w:line="240" w:lineRule="auto"/>
              <w:jc w:val="right"/>
            </w:pPr>
            <w:r w:rsidRPr="00B6173C">
              <w:t>2.9</w:t>
            </w:r>
          </w:p>
        </w:tc>
        <w:tc>
          <w:tcPr>
            <w:tcW w:w="0" w:type="auto"/>
            <w:tcBorders>
              <w:top w:val="nil"/>
              <w:left w:val="nil"/>
              <w:bottom w:val="nil"/>
              <w:right w:val="nil"/>
            </w:tcBorders>
            <w:shd w:val="clear" w:color="auto" w:fill="auto"/>
          </w:tcPr>
          <w:p w14:paraId="11954539" w14:textId="77777777" w:rsidR="00AD3E53" w:rsidRPr="00B6173C" w:rsidRDefault="00AD3E53" w:rsidP="007F5641">
            <w:pPr>
              <w:pStyle w:val="TableText"/>
              <w:spacing w:before="0" w:after="0" w:line="240" w:lineRule="auto"/>
              <w:jc w:val="right"/>
            </w:pPr>
            <w:r w:rsidRPr="00B6173C">
              <w:t>0.001</w:t>
            </w:r>
          </w:p>
          <w:p w14:paraId="268D5ACC" w14:textId="77777777" w:rsidR="00AD3E53" w:rsidRPr="00B6173C" w:rsidRDefault="00AD3E53" w:rsidP="007F5641">
            <w:pPr>
              <w:pStyle w:val="TableText"/>
              <w:spacing w:before="0" w:after="0" w:line="240" w:lineRule="auto"/>
              <w:jc w:val="right"/>
            </w:pPr>
            <w:r w:rsidRPr="00B6173C">
              <w:t>0.004</w:t>
            </w:r>
          </w:p>
        </w:tc>
        <w:tc>
          <w:tcPr>
            <w:tcW w:w="0" w:type="auto"/>
            <w:tcBorders>
              <w:top w:val="nil"/>
              <w:left w:val="nil"/>
              <w:bottom w:val="nil"/>
              <w:right w:val="nil"/>
            </w:tcBorders>
            <w:shd w:val="clear" w:color="auto" w:fill="auto"/>
          </w:tcPr>
          <w:p w14:paraId="17E11BB4" w14:textId="77777777" w:rsidR="00AD3E53" w:rsidRPr="00B6173C" w:rsidRDefault="00AD3E53" w:rsidP="007F5641">
            <w:pPr>
              <w:pStyle w:val="TableText"/>
              <w:spacing w:before="0" w:after="0" w:line="240" w:lineRule="auto"/>
              <w:jc w:val="right"/>
              <w:rPr>
                <w:b/>
                <w:bCs/>
              </w:rPr>
            </w:pPr>
            <w:r w:rsidRPr="00B6173C">
              <w:rPr>
                <w:b/>
                <w:bCs/>
              </w:rPr>
              <w:t>77</w:t>
            </w:r>
          </w:p>
          <w:p w14:paraId="31F088D5" w14:textId="77777777" w:rsidR="00AD3E53" w:rsidRPr="00B6173C" w:rsidRDefault="00AD3E53" w:rsidP="007F5641">
            <w:pPr>
              <w:pStyle w:val="TableText"/>
              <w:spacing w:before="0" w:after="0" w:line="240" w:lineRule="auto"/>
              <w:jc w:val="right"/>
            </w:pPr>
            <w:r w:rsidRPr="00B6173C">
              <w:t>96</w:t>
            </w:r>
          </w:p>
        </w:tc>
      </w:tr>
      <w:tr w:rsidR="00986E71" w:rsidRPr="00B6173C" w14:paraId="6B314A2A" w14:textId="77777777" w:rsidTr="00986E71">
        <w:trPr>
          <w:cantSplit/>
        </w:trPr>
        <w:tc>
          <w:tcPr>
            <w:tcW w:w="0" w:type="auto"/>
            <w:gridSpan w:val="10"/>
            <w:tcBorders>
              <w:top w:val="single" w:sz="4" w:space="0" w:color="auto"/>
              <w:left w:val="nil"/>
              <w:bottom w:val="nil"/>
              <w:right w:val="nil"/>
            </w:tcBorders>
            <w:shd w:val="clear" w:color="auto" w:fill="auto"/>
          </w:tcPr>
          <w:p w14:paraId="5D504343" w14:textId="2FB8706B" w:rsidR="00986E71" w:rsidRPr="00B6173C" w:rsidRDefault="00986E71" w:rsidP="007F5641">
            <w:pPr>
              <w:pStyle w:val="TableSubHead"/>
              <w:spacing w:before="0" w:after="0" w:line="240" w:lineRule="auto"/>
            </w:pPr>
            <w:r w:rsidRPr="00B6173C">
              <w:lastRenderedPageBreak/>
              <w:t xml:space="preserve">Pasture </w:t>
            </w:r>
            <w:r w:rsidR="00AD3E53">
              <w:t>and</w:t>
            </w:r>
            <w:r w:rsidRPr="00B6173C">
              <w:t xml:space="preserve"> pasture seed crops</w:t>
            </w:r>
          </w:p>
        </w:tc>
      </w:tr>
      <w:tr w:rsidR="00AD3E53" w:rsidRPr="00B6173C" w14:paraId="2B447829" w14:textId="77777777" w:rsidTr="007F5641">
        <w:trPr>
          <w:cantSplit/>
        </w:trPr>
        <w:tc>
          <w:tcPr>
            <w:tcW w:w="0" w:type="auto"/>
            <w:vMerge w:val="restart"/>
            <w:tcBorders>
              <w:top w:val="single" w:sz="4" w:space="0" w:color="auto"/>
              <w:left w:val="nil"/>
              <w:right w:val="nil"/>
            </w:tcBorders>
          </w:tcPr>
          <w:p w14:paraId="5CF70B84" w14:textId="77777777" w:rsidR="00AD3E53" w:rsidRPr="00B6173C" w:rsidRDefault="00AD3E53" w:rsidP="007F5641">
            <w:pPr>
              <w:pStyle w:val="TableText"/>
              <w:spacing w:before="0" w:after="0" w:line="240" w:lineRule="auto"/>
            </w:pPr>
            <w:r w:rsidRPr="00B6173C">
              <w:t>Victoria</w:t>
            </w:r>
          </w:p>
        </w:tc>
        <w:tc>
          <w:tcPr>
            <w:tcW w:w="0" w:type="auto"/>
            <w:vMerge w:val="restart"/>
            <w:tcBorders>
              <w:top w:val="single" w:sz="4" w:space="0" w:color="auto"/>
              <w:left w:val="nil"/>
              <w:right w:val="nil"/>
            </w:tcBorders>
          </w:tcPr>
          <w:p w14:paraId="0C81B447" w14:textId="77777777" w:rsidR="00AD3E53" w:rsidRPr="00B6173C" w:rsidRDefault="00AD3E53" w:rsidP="007F5641">
            <w:pPr>
              <w:pStyle w:val="TableText"/>
              <w:spacing w:before="0" w:after="0" w:line="240" w:lineRule="auto"/>
              <w:jc w:val="right"/>
            </w:pPr>
            <w:r w:rsidRPr="00B6173C">
              <w:t>1.7</w:t>
            </w:r>
          </w:p>
        </w:tc>
        <w:tc>
          <w:tcPr>
            <w:tcW w:w="0" w:type="auto"/>
            <w:vMerge w:val="restart"/>
            <w:tcBorders>
              <w:top w:val="single" w:sz="4" w:space="0" w:color="auto"/>
              <w:left w:val="nil"/>
              <w:right w:val="nil"/>
            </w:tcBorders>
          </w:tcPr>
          <w:p w14:paraId="66EDBBCB" w14:textId="77777777" w:rsidR="00AD3E53" w:rsidRPr="00B6173C" w:rsidRDefault="00AD3E53" w:rsidP="007F5641">
            <w:pPr>
              <w:pStyle w:val="TableText"/>
              <w:spacing w:before="0" w:after="0" w:line="240" w:lineRule="auto"/>
              <w:jc w:val="right"/>
            </w:pPr>
            <w:r w:rsidRPr="00B6173C">
              <w:t>0.63</w:t>
            </w:r>
          </w:p>
        </w:tc>
        <w:tc>
          <w:tcPr>
            <w:tcW w:w="0" w:type="auto"/>
            <w:vMerge w:val="restart"/>
            <w:tcBorders>
              <w:top w:val="single" w:sz="4" w:space="0" w:color="auto"/>
              <w:left w:val="nil"/>
              <w:right w:val="nil"/>
            </w:tcBorders>
          </w:tcPr>
          <w:p w14:paraId="494A36D5" w14:textId="77777777" w:rsidR="00AD3E53" w:rsidRPr="00B6173C" w:rsidRDefault="00AD3E53" w:rsidP="007F5641">
            <w:pPr>
              <w:pStyle w:val="TableText"/>
              <w:spacing w:before="0" w:after="0" w:line="240" w:lineRule="auto"/>
              <w:jc w:val="right"/>
            </w:pPr>
            <w:r w:rsidRPr="00B6173C">
              <w:t>450</w:t>
            </w:r>
          </w:p>
        </w:tc>
        <w:tc>
          <w:tcPr>
            <w:tcW w:w="0" w:type="auto"/>
            <w:tcBorders>
              <w:top w:val="single" w:sz="4" w:space="0" w:color="auto"/>
              <w:left w:val="nil"/>
              <w:bottom w:val="nil"/>
              <w:right w:val="nil"/>
            </w:tcBorders>
          </w:tcPr>
          <w:p w14:paraId="3F266C49" w14:textId="77777777" w:rsidR="00AD3E53" w:rsidRPr="00B6173C" w:rsidRDefault="00AD3E53"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4014FD5E" w14:textId="77777777" w:rsidR="00AD3E53" w:rsidRPr="00B6173C" w:rsidRDefault="00AD3E53" w:rsidP="007F5641">
            <w:pPr>
              <w:pStyle w:val="TableText"/>
              <w:spacing w:before="0" w:after="0" w:line="240" w:lineRule="auto"/>
              <w:jc w:val="right"/>
            </w:pPr>
            <w:r w:rsidRPr="00B6173C">
              <w:t>25</w:t>
            </w:r>
          </w:p>
          <w:p w14:paraId="0048D89E" w14:textId="77777777" w:rsidR="00AD3E53" w:rsidRPr="00B6173C" w:rsidRDefault="00AD3E53"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05AAD43C" w14:textId="77777777" w:rsidR="00AD3E53" w:rsidRPr="00B6173C" w:rsidRDefault="00AD3E53" w:rsidP="007F5641">
            <w:pPr>
              <w:pStyle w:val="TableText"/>
              <w:spacing w:before="0" w:after="0" w:line="240" w:lineRule="auto"/>
              <w:jc w:val="right"/>
            </w:pPr>
            <w:r w:rsidRPr="00B6173C">
              <w:t>18</w:t>
            </w:r>
          </w:p>
          <w:p w14:paraId="059CA312" w14:textId="77777777" w:rsidR="00AD3E53" w:rsidRPr="00B6173C" w:rsidRDefault="00AD3E53" w:rsidP="007F5641">
            <w:pPr>
              <w:pStyle w:val="TableText"/>
              <w:spacing w:before="0" w:after="0" w:line="240" w:lineRule="auto"/>
              <w:jc w:val="right"/>
            </w:pPr>
            <w:r w:rsidRPr="00B6173C">
              <w:t>32</w:t>
            </w:r>
          </w:p>
        </w:tc>
        <w:tc>
          <w:tcPr>
            <w:tcW w:w="0" w:type="auto"/>
            <w:tcBorders>
              <w:top w:val="single" w:sz="4" w:space="0" w:color="auto"/>
              <w:left w:val="nil"/>
              <w:bottom w:val="nil"/>
              <w:right w:val="nil"/>
            </w:tcBorders>
          </w:tcPr>
          <w:p w14:paraId="65289DE6" w14:textId="77777777" w:rsidR="00AD3E53" w:rsidRPr="00B6173C" w:rsidRDefault="00AD3E53" w:rsidP="007F5641">
            <w:pPr>
              <w:pStyle w:val="TableText"/>
              <w:spacing w:before="0" w:after="0" w:line="240" w:lineRule="auto"/>
              <w:jc w:val="right"/>
            </w:pPr>
            <w:r w:rsidRPr="00B6173C">
              <w:t>1.3</w:t>
            </w:r>
          </w:p>
          <w:p w14:paraId="623E6898" w14:textId="77777777" w:rsidR="00AD3E53" w:rsidRPr="00B6173C" w:rsidRDefault="00AD3E53" w:rsidP="007F5641">
            <w:pPr>
              <w:pStyle w:val="TableText"/>
              <w:spacing w:before="0" w:after="0" w:line="240" w:lineRule="auto"/>
              <w:jc w:val="right"/>
            </w:pPr>
            <w:r w:rsidRPr="00B6173C">
              <w:t>2.9</w:t>
            </w:r>
          </w:p>
        </w:tc>
        <w:tc>
          <w:tcPr>
            <w:tcW w:w="0" w:type="auto"/>
            <w:tcBorders>
              <w:top w:val="single" w:sz="4" w:space="0" w:color="auto"/>
              <w:left w:val="nil"/>
              <w:bottom w:val="nil"/>
              <w:right w:val="nil"/>
            </w:tcBorders>
            <w:shd w:val="clear" w:color="auto" w:fill="auto"/>
          </w:tcPr>
          <w:p w14:paraId="0F3F8BD4" w14:textId="77777777" w:rsidR="00AD3E53" w:rsidRPr="00B6173C" w:rsidRDefault="00AD3E53" w:rsidP="007F5641">
            <w:pPr>
              <w:pStyle w:val="TableText"/>
              <w:spacing w:before="0" w:after="0" w:line="240" w:lineRule="auto"/>
              <w:jc w:val="right"/>
            </w:pPr>
            <w:r w:rsidRPr="00B6173C">
              <w:t>0.003</w:t>
            </w:r>
          </w:p>
          <w:p w14:paraId="13E3FA1E" w14:textId="77777777" w:rsidR="00AD3E53" w:rsidRPr="00B6173C" w:rsidRDefault="00AD3E53" w:rsidP="007F5641">
            <w:pPr>
              <w:pStyle w:val="TableText"/>
              <w:spacing w:before="0" w:after="0" w:line="240" w:lineRule="auto"/>
              <w:jc w:val="right"/>
            </w:pPr>
            <w:r w:rsidRPr="00B6173C">
              <w:t>0.010</w:t>
            </w:r>
          </w:p>
        </w:tc>
        <w:tc>
          <w:tcPr>
            <w:tcW w:w="0" w:type="auto"/>
            <w:tcBorders>
              <w:top w:val="single" w:sz="4" w:space="0" w:color="auto"/>
              <w:left w:val="nil"/>
              <w:bottom w:val="nil"/>
              <w:right w:val="nil"/>
            </w:tcBorders>
            <w:shd w:val="clear" w:color="auto" w:fill="auto"/>
          </w:tcPr>
          <w:p w14:paraId="2BFF09EC" w14:textId="77777777" w:rsidR="00AD3E53" w:rsidRPr="00B6173C" w:rsidRDefault="00AD3E53" w:rsidP="007F5641">
            <w:pPr>
              <w:pStyle w:val="TableText"/>
              <w:spacing w:before="0" w:after="0" w:line="240" w:lineRule="auto"/>
              <w:jc w:val="right"/>
              <w:rPr>
                <w:b/>
                <w:bCs/>
              </w:rPr>
            </w:pPr>
            <w:r w:rsidRPr="00B6173C">
              <w:rPr>
                <w:b/>
                <w:bCs/>
              </w:rPr>
              <w:t>73</w:t>
            </w:r>
          </w:p>
          <w:p w14:paraId="722C5EF9" w14:textId="77777777" w:rsidR="00AD3E53" w:rsidRPr="00B6173C" w:rsidRDefault="00AD3E53" w:rsidP="007F5641">
            <w:pPr>
              <w:pStyle w:val="TableText"/>
              <w:spacing w:before="0" w:after="0" w:line="240" w:lineRule="auto"/>
              <w:jc w:val="right"/>
            </w:pPr>
            <w:r w:rsidRPr="00B6173C">
              <w:t>91</w:t>
            </w:r>
          </w:p>
        </w:tc>
      </w:tr>
      <w:tr w:rsidR="00AD3E53" w:rsidRPr="00B6173C" w14:paraId="7B036898" w14:textId="77777777" w:rsidTr="007F5641">
        <w:trPr>
          <w:cantSplit/>
        </w:trPr>
        <w:tc>
          <w:tcPr>
            <w:tcW w:w="0" w:type="auto"/>
            <w:vMerge/>
            <w:tcBorders>
              <w:top w:val="single" w:sz="4" w:space="0" w:color="auto"/>
              <w:left w:val="nil"/>
              <w:right w:val="nil"/>
            </w:tcBorders>
          </w:tcPr>
          <w:p w14:paraId="7CC2808D" w14:textId="77777777" w:rsidR="00AD3E53" w:rsidRPr="00B6173C" w:rsidRDefault="00AD3E53" w:rsidP="007F5641">
            <w:pPr>
              <w:pStyle w:val="TableText"/>
              <w:spacing w:before="0" w:after="0" w:line="240" w:lineRule="auto"/>
            </w:pPr>
          </w:p>
        </w:tc>
        <w:tc>
          <w:tcPr>
            <w:tcW w:w="0" w:type="auto"/>
            <w:vMerge/>
            <w:tcBorders>
              <w:top w:val="single" w:sz="4" w:space="0" w:color="auto"/>
              <w:left w:val="nil"/>
              <w:right w:val="nil"/>
            </w:tcBorders>
          </w:tcPr>
          <w:p w14:paraId="4CCAA240" w14:textId="77777777" w:rsidR="00AD3E53" w:rsidRPr="00B6173C" w:rsidRDefault="00AD3E53" w:rsidP="007F5641">
            <w:pPr>
              <w:pStyle w:val="TableText"/>
              <w:spacing w:before="0" w:after="0" w:line="240" w:lineRule="auto"/>
            </w:pPr>
          </w:p>
        </w:tc>
        <w:tc>
          <w:tcPr>
            <w:tcW w:w="0" w:type="auto"/>
            <w:vMerge/>
            <w:tcBorders>
              <w:top w:val="single" w:sz="4" w:space="0" w:color="auto"/>
              <w:left w:val="nil"/>
              <w:right w:val="nil"/>
            </w:tcBorders>
          </w:tcPr>
          <w:p w14:paraId="14BF4300" w14:textId="77777777" w:rsidR="00AD3E53" w:rsidRPr="00B6173C" w:rsidRDefault="00AD3E53" w:rsidP="007F5641">
            <w:pPr>
              <w:pStyle w:val="TableText"/>
              <w:spacing w:before="0" w:after="0" w:line="240" w:lineRule="auto"/>
            </w:pPr>
          </w:p>
        </w:tc>
        <w:tc>
          <w:tcPr>
            <w:tcW w:w="0" w:type="auto"/>
            <w:vMerge/>
            <w:tcBorders>
              <w:top w:val="single" w:sz="4" w:space="0" w:color="auto"/>
              <w:left w:val="nil"/>
              <w:right w:val="nil"/>
            </w:tcBorders>
          </w:tcPr>
          <w:p w14:paraId="087A1100"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4DEAD0BE" w14:textId="77777777" w:rsidR="00AD3E53" w:rsidRPr="00B6173C" w:rsidRDefault="00AD3E53" w:rsidP="007F5641">
            <w:pPr>
              <w:pStyle w:val="TableText"/>
              <w:spacing w:before="0" w:after="0" w:line="240" w:lineRule="auto"/>
            </w:pPr>
            <w:r w:rsidRPr="00B6173C">
              <w:t>Winter</w:t>
            </w:r>
          </w:p>
        </w:tc>
        <w:tc>
          <w:tcPr>
            <w:tcW w:w="0" w:type="auto"/>
            <w:tcBorders>
              <w:top w:val="nil"/>
              <w:left w:val="nil"/>
              <w:bottom w:val="nil"/>
              <w:right w:val="nil"/>
            </w:tcBorders>
          </w:tcPr>
          <w:p w14:paraId="4456D527" w14:textId="77777777" w:rsidR="00AD3E53" w:rsidRPr="00B6173C" w:rsidRDefault="00AD3E53" w:rsidP="007F5641">
            <w:pPr>
              <w:pStyle w:val="TableText"/>
              <w:spacing w:before="0" w:after="0" w:line="240" w:lineRule="auto"/>
              <w:jc w:val="right"/>
            </w:pPr>
            <w:r w:rsidRPr="00B6173C">
              <w:t>25</w:t>
            </w:r>
          </w:p>
          <w:p w14:paraId="523C019F"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63172366" w14:textId="77777777" w:rsidR="00AD3E53" w:rsidRPr="00B6173C" w:rsidRDefault="00AD3E53" w:rsidP="007F5641">
            <w:pPr>
              <w:pStyle w:val="TableText"/>
              <w:spacing w:before="0" w:after="0" w:line="240" w:lineRule="auto"/>
              <w:jc w:val="right"/>
            </w:pPr>
            <w:r w:rsidRPr="00B6173C">
              <w:t>17</w:t>
            </w:r>
          </w:p>
          <w:p w14:paraId="09B5FCD0" w14:textId="77777777" w:rsidR="00AD3E53" w:rsidRPr="00B6173C" w:rsidRDefault="00AD3E53" w:rsidP="007F5641">
            <w:pPr>
              <w:pStyle w:val="TableText"/>
              <w:spacing w:before="0" w:after="0" w:line="240" w:lineRule="auto"/>
              <w:jc w:val="right"/>
            </w:pPr>
            <w:r w:rsidRPr="00B6173C">
              <w:t>30</w:t>
            </w:r>
          </w:p>
        </w:tc>
        <w:tc>
          <w:tcPr>
            <w:tcW w:w="0" w:type="auto"/>
            <w:tcBorders>
              <w:top w:val="nil"/>
              <w:left w:val="nil"/>
              <w:bottom w:val="nil"/>
              <w:right w:val="nil"/>
            </w:tcBorders>
          </w:tcPr>
          <w:p w14:paraId="25B07B99" w14:textId="77777777" w:rsidR="00AD3E53" w:rsidRPr="00B6173C" w:rsidRDefault="00AD3E53" w:rsidP="007F5641">
            <w:pPr>
              <w:pStyle w:val="TableText"/>
              <w:spacing w:before="0" w:after="0" w:line="240" w:lineRule="auto"/>
              <w:jc w:val="right"/>
            </w:pPr>
            <w:r w:rsidRPr="00B6173C">
              <w:t>1.2</w:t>
            </w:r>
          </w:p>
          <w:p w14:paraId="7E8273B8" w14:textId="77777777" w:rsidR="00AD3E53" w:rsidRPr="00B6173C" w:rsidRDefault="00AD3E53" w:rsidP="007F5641">
            <w:pPr>
              <w:pStyle w:val="TableText"/>
              <w:spacing w:before="0" w:after="0" w:line="240" w:lineRule="auto"/>
              <w:jc w:val="right"/>
            </w:pPr>
            <w:r w:rsidRPr="00B6173C">
              <w:t>2.1</w:t>
            </w:r>
          </w:p>
        </w:tc>
        <w:tc>
          <w:tcPr>
            <w:tcW w:w="0" w:type="auto"/>
            <w:tcBorders>
              <w:top w:val="nil"/>
              <w:left w:val="nil"/>
              <w:bottom w:val="nil"/>
              <w:right w:val="nil"/>
            </w:tcBorders>
            <w:shd w:val="clear" w:color="auto" w:fill="auto"/>
          </w:tcPr>
          <w:p w14:paraId="6D9E638F" w14:textId="77777777" w:rsidR="00AD3E53" w:rsidRPr="00B6173C" w:rsidRDefault="00AD3E53" w:rsidP="007F5641">
            <w:pPr>
              <w:pStyle w:val="TableText"/>
              <w:spacing w:before="0" w:after="0" w:line="240" w:lineRule="auto"/>
              <w:jc w:val="right"/>
            </w:pPr>
            <w:r w:rsidRPr="00B6173C">
              <w:t>0.003</w:t>
            </w:r>
          </w:p>
          <w:p w14:paraId="705E5FC1" w14:textId="77777777" w:rsidR="00AD3E53" w:rsidRPr="00B6173C" w:rsidRDefault="00AD3E53" w:rsidP="007F5641">
            <w:pPr>
              <w:pStyle w:val="TableText"/>
              <w:spacing w:before="0" w:after="0" w:line="240" w:lineRule="auto"/>
              <w:jc w:val="right"/>
            </w:pPr>
            <w:r w:rsidRPr="00B6173C">
              <w:t>0.009</w:t>
            </w:r>
          </w:p>
        </w:tc>
        <w:tc>
          <w:tcPr>
            <w:tcW w:w="0" w:type="auto"/>
            <w:tcBorders>
              <w:top w:val="nil"/>
              <w:left w:val="nil"/>
              <w:bottom w:val="nil"/>
              <w:right w:val="nil"/>
            </w:tcBorders>
            <w:shd w:val="clear" w:color="auto" w:fill="auto"/>
          </w:tcPr>
          <w:p w14:paraId="6F8C6439" w14:textId="77777777" w:rsidR="00AD3E53" w:rsidRPr="00B6173C" w:rsidRDefault="00AD3E53" w:rsidP="007F5641">
            <w:pPr>
              <w:pStyle w:val="TableText"/>
              <w:spacing w:before="0" w:after="0" w:line="240" w:lineRule="auto"/>
              <w:jc w:val="right"/>
              <w:rPr>
                <w:b/>
                <w:bCs/>
              </w:rPr>
            </w:pPr>
            <w:r w:rsidRPr="00B6173C">
              <w:rPr>
                <w:b/>
                <w:bCs/>
              </w:rPr>
              <w:t>89</w:t>
            </w:r>
          </w:p>
          <w:p w14:paraId="77EDDB4F" w14:textId="77777777" w:rsidR="00AD3E53" w:rsidRPr="00B6173C" w:rsidRDefault="00AD3E53" w:rsidP="007F5641">
            <w:pPr>
              <w:pStyle w:val="TableText"/>
              <w:spacing w:before="0" w:after="0" w:line="240" w:lineRule="auto"/>
              <w:jc w:val="right"/>
            </w:pPr>
            <w:r w:rsidRPr="00B6173C">
              <w:t>98</w:t>
            </w:r>
          </w:p>
        </w:tc>
      </w:tr>
      <w:tr w:rsidR="00AD3E53" w:rsidRPr="00B6173C" w14:paraId="12CB0103" w14:textId="77777777" w:rsidTr="007F5641">
        <w:trPr>
          <w:cantSplit/>
        </w:trPr>
        <w:tc>
          <w:tcPr>
            <w:tcW w:w="0" w:type="auto"/>
            <w:vMerge/>
            <w:tcBorders>
              <w:left w:val="nil"/>
              <w:right w:val="nil"/>
            </w:tcBorders>
          </w:tcPr>
          <w:p w14:paraId="4CD09C02"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79FDDE40"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1B44422D"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24AB74D1"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60AD3FCE" w14:textId="77777777" w:rsidR="00AD3E53" w:rsidRPr="00B6173C" w:rsidRDefault="00AD3E53" w:rsidP="007F5641">
            <w:pPr>
              <w:pStyle w:val="TableText"/>
              <w:spacing w:before="0" w:after="0" w:line="240" w:lineRule="auto"/>
            </w:pPr>
            <w:r w:rsidRPr="00B6173C">
              <w:t>Spring</w:t>
            </w:r>
          </w:p>
        </w:tc>
        <w:tc>
          <w:tcPr>
            <w:tcW w:w="0" w:type="auto"/>
            <w:tcBorders>
              <w:top w:val="nil"/>
              <w:left w:val="nil"/>
              <w:bottom w:val="nil"/>
              <w:right w:val="nil"/>
            </w:tcBorders>
          </w:tcPr>
          <w:p w14:paraId="71759F6B" w14:textId="77777777" w:rsidR="00AD3E53" w:rsidRPr="00B6173C" w:rsidRDefault="00AD3E53" w:rsidP="007F5641">
            <w:pPr>
              <w:pStyle w:val="TableText"/>
              <w:spacing w:before="0" w:after="0" w:line="240" w:lineRule="auto"/>
              <w:jc w:val="right"/>
            </w:pPr>
            <w:r w:rsidRPr="00B6173C">
              <w:t>25</w:t>
            </w:r>
          </w:p>
          <w:p w14:paraId="4871C70E"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4FEE2F3D" w14:textId="77777777" w:rsidR="00AD3E53" w:rsidRPr="00B6173C" w:rsidRDefault="00AD3E53" w:rsidP="007F5641">
            <w:pPr>
              <w:pStyle w:val="TableText"/>
              <w:spacing w:before="0" w:after="0" w:line="240" w:lineRule="auto"/>
              <w:jc w:val="right"/>
            </w:pPr>
            <w:r w:rsidRPr="00B6173C">
              <w:t>17</w:t>
            </w:r>
          </w:p>
          <w:p w14:paraId="7F97181D" w14:textId="77777777" w:rsidR="00AD3E53" w:rsidRPr="00B6173C" w:rsidRDefault="00AD3E53" w:rsidP="007F5641">
            <w:pPr>
              <w:pStyle w:val="TableText"/>
              <w:spacing w:before="0" w:after="0" w:line="240" w:lineRule="auto"/>
              <w:jc w:val="right"/>
            </w:pPr>
            <w:r w:rsidRPr="00B6173C">
              <w:t>28</w:t>
            </w:r>
          </w:p>
        </w:tc>
        <w:tc>
          <w:tcPr>
            <w:tcW w:w="0" w:type="auto"/>
            <w:tcBorders>
              <w:top w:val="nil"/>
              <w:left w:val="nil"/>
              <w:bottom w:val="nil"/>
              <w:right w:val="nil"/>
            </w:tcBorders>
          </w:tcPr>
          <w:p w14:paraId="62851262" w14:textId="77777777" w:rsidR="00AD3E53" w:rsidRPr="00B6173C" w:rsidRDefault="00AD3E53" w:rsidP="007F5641">
            <w:pPr>
              <w:pStyle w:val="TableText"/>
              <w:spacing w:before="0" w:after="0" w:line="240" w:lineRule="auto"/>
              <w:jc w:val="right"/>
            </w:pPr>
            <w:r w:rsidRPr="00B6173C">
              <w:t>1.3</w:t>
            </w:r>
          </w:p>
          <w:p w14:paraId="261F3190" w14:textId="77777777" w:rsidR="00AD3E53" w:rsidRPr="00B6173C" w:rsidRDefault="00AD3E53" w:rsidP="007F5641">
            <w:pPr>
              <w:pStyle w:val="TableText"/>
              <w:spacing w:before="0" w:after="0" w:line="240" w:lineRule="auto"/>
              <w:jc w:val="right"/>
            </w:pPr>
            <w:r w:rsidRPr="00B6173C">
              <w:t>2.6</w:t>
            </w:r>
          </w:p>
        </w:tc>
        <w:tc>
          <w:tcPr>
            <w:tcW w:w="0" w:type="auto"/>
            <w:tcBorders>
              <w:top w:val="nil"/>
              <w:left w:val="nil"/>
              <w:bottom w:val="nil"/>
              <w:right w:val="nil"/>
            </w:tcBorders>
            <w:shd w:val="clear" w:color="auto" w:fill="auto"/>
          </w:tcPr>
          <w:p w14:paraId="15BD33BD" w14:textId="77777777" w:rsidR="00AD3E53" w:rsidRPr="00B6173C" w:rsidRDefault="00AD3E53" w:rsidP="007F5641">
            <w:pPr>
              <w:pStyle w:val="TableText"/>
              <w:spacing w:before="0" w:after="0" w:line="240" w:lineRule="auto"/>
              <w:jc w:val="right"/>
            </w:pPr>
            <w:r w:rsidRPr="00B6173C">
              <w:t>0.003</w:t>
            </w:r>
          </w:p>
          <w:p w14:paraId="167685A5" w14:textId="77777777" w:rsidR="00AD3E53" w:rsidRPr="00B6173C" w:rsidRDefault="00AD3E53" w:rsidP="007F5641">
            <w:pPr>
              <w:pStyle w:val="TableText"/>
              <w:spacing w:before="0" w:after="0" w:line="240" w:lineRule="auto"/>
              <w:jc w:val="right"/>
            </w:pPr>
            <w:r w:rsidRPr="00B6173C">
              <w:t>0.008</w:t>
            </w:r>
          </w:p>
        </w:tc>
        <w:tc>
          <w:tcPr>
            <w:tcW w:w="0" w:type="auto"/>
            <w:tcBorders>
              <w:top w:val="nil"/>
              <w:left w:val="nil"/>
              <w:bottom w:val="nil"/>
              <w:right w:val="nil"/>
            </w:tcBorders>
            <w:shd w:val="clear" w:color="auto" w:fill="auto"/>
          </w:tcPr>
          <w:p w14:paraId="5BF1D651" w14:textId="77777777" w:rsidR="00AD3E53" w:rsidRPr="00B6173C" w:rsidRDefault="00AD3E53" w:rsidP="007F5641">
            <w:pPr>
              <w:pStyle w:val="TableText"/>
              <w:spacing w:before="0" w:after="0" w:line="240" w:lineRule="auto"/>
              <w:jc w:val="right"/>
              <w:rPr>
                <w:b/>
                <w:bCs/>
              </w:rPr>
            </w:pPr>
            <w:r w:rsidRPr="00B6173C">
              <w:rPr>
                <w:b/>
                <w:bCs/>
              </w:rPr>
              <w:t>82</w:t>
            </w:r>
          </w:p>
          <w:p w14:paraId="67B7D749" w14:textId="77777777" w:rsidR="00AD3E53" w:rsidRPr="00B6173C" w:rsidRDefault="00AD3E53" w:rsidP="007F5641">
            <w:pPr>
              <w:pStyle w:val="TableText"/>
              <w:spacing w:before="0" w:after="0" w:line="240" w:lineRule="auto"/>
              <w:jc w:val="right"/>
            </w:pPr>
            <w:r w:rsidRPr="00B6173C">
              <w:t>94</w:t>
            </w:r>
          </w:p>
        </w:tc>
      </w:tr>
      <w:tr w:rsidR="00AD3E53" w:rsidRPr="00B6173C" w14:paraId="15F40CD1" w14:textId="77777777" w:rsidTr="007F5641">
        <w:trPr>
          <w:cantSplit/>
        </w:trPr>
        <w:tc>
          <w:tcPr>
            <w:tcW w:w="0" w:type="auto"/>
            <w:vMerge/>
            <w:tcBorders>
              <w:left w:val="nil"/>
              <w:bottom w:val="nil"/>
              <w:right w:val="nil"/>
            </w:tcBorders>
          </w:tcPr>
          <w:p w14:paraId="10F27C60"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419A2FC3"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53273138"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219801F8" w14:textId="77777777" w:rsidR="00AD3E53" w:rsidRPr="00B6173C" w:rsidRDefault="00AD3E53" w:rsidP="007F5641">
            <w:pPr>
              <w:pStyle w:val="TableText"/>
              <w:spacing w:before="0" w:after="0" w:line="240" w:lineRule="auto"/>
            </w:pPr>
          </w:p>
        </w:tc>
        <w:tc>
          <w:tcPr>
            <w:tcW w:w="0" w:type="auto"/>
            <w:tcBorders>
              <w:top w:val="nil"/>
              <w:left w:val="nil"/>
              <w:bottom w:val="single" w:sz="4" w:space="0" w:color="auto"/>
              <w:right w:val="nil"/>
            </w:tcBorders>
          </w:tcPr>
          <w:p w14:paraId="5F904BA7" w14:textId="77777777" w:rsidR="00AD3E53" w:rsidRPr="00B6173C" w:rsidRDefault="00AD3E53" w:rsidP="007F5641">
            <w:pPr>
              <w:pStyle w:val="TableText"/>
              <w:spacing w:before="0" w:after="0" w:line="240" w:lineRule="auto"/>
            </w:pPr>
            <w:r w:rsidRPr="00B6173C">
              <w:t>Summer</w:t>
            </w:r>
          </w:p>
        </w:tc>
        <w:tc>
          <w:tcPr>
            <w:tcW w:w="0" w:type="auto"/>
            <w:tcBorders>
              <w:top w:val="nil"/>
              <w:left w:val="nil"/>
              <w:bottom w:val="single" w:sz="4" w:space="0" w:color="auto"/>
              <w:right w:val="nil"/>
            </w:tcBorders>
          </w:tcPr>
          <w:p w14:paraId="3DB3273A" w14:textId="77777777" w:rsidR="00AD3E53" w:rsidRPr="00B6173C" w:rsidRDefault="00AD3E53" w:rsidP="007F5641">
            <w:pPr>
              <w:pStyle w:val="TableText"/>
              <w:spacing w:before="0" w:after="0" w:line="240" w:lineRule="auto"/>
              <w:jc w:val="right"/>
            </w:pPr>
            <w:r w:rsidRPr="00B6173C">
              <w:t>25</w:t>
            </w:r>
          </w:p>
          <w:p w14:paraId="1CF4A295"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single" w:sz="4" w:space="0" w:color="auto"/>
              <w:right w:val="nil"/>
            </w:tcBorders>
          </w:tcPr>
          <w:p w14:paraId="700DDEAE" w14:textId="77777777" w:rsidR="00AD3E53" w:rsidRPr="00B6173C" w:rsidRDefault="00AD3E53" w:rsidP="007F5641">
            <w:pPr>
              <w:pStyle w:val="TableText"/>
              <w:spacing w:before="0" w:after="0" w:line="240" w:lineRule="auto"/>
              <w:jc w:val="right"/>
            </w:pPr>
            <w:r w:rsidRPr="00B6173C">
              <w:t>20</w:t>
            </w:r>
          </w:p>
          <w:p w14:paraId="5F24AE06" w14:textId="77777777" w:rsidR="00AD3E53" w:rsidRPr="00B6173C" w:rsidRDefault="00AD3E53"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tcPr>
          <w:p w14:paraId="1D34FCEA" w14:textId="77777777" w:rsidR="00AD3E53" w:rsidRPr="00B6173C" w:rsidRDefault="00AD3E53" w:rsidP="007F5641">
            <w:pPr>
              <w:pStyle w:val="TableText"/>
              <w:spacing w:before="0" w:after="0" w:line="240" w:lineRule="auto"/>
              <w:jc w:val="right"/>
            </w:pPr>
            <w:r w:rsidRPr="00B6173C">
              <w:t>1.4</w:t>
            </w:r>
          </w:p>
          <w:p w14:paraId="14D76398" w14:textId="77777777" w:rsidR="00AD3E53" w:rsidRPr="00B6173C" w:rsidRDefault="00AD3E53"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shd w:val="clear" w:color="auto" w:fill="auto"/>
          </w:tcPr>
          <w:p w14:paraId="261475BE" w14:textId="77777777" w:rsidR="00AD3E53" w:rsidRPr="00B6173C" w:rsidRDefault="00AD3E53" w:rsidP="007F5641">
            <w:pPr>
              <w:pStyle w:val="TableText"/>
              <w:spacing w:before="0" w:after="0" w:line="240" w:lineRule="auto"/>
              <w:jc w:val="right"/>
            </w:pPr>
            <w:r w:rsidRPr="00B6173C">
              <w:t>0.004</w:t>
            </w:r>
          </w:p>
          <w:p w14:paraId="79F5C459" w14:textId="77777777" w:rsidR="00AD3E53" w:rsidRPr="00B6173C" w:rsidRDefault="00AD3E53" w:rsidP="007F5641">
            <w:pPr>
              <w:pStyle w:val="TableText"/>
              <w:spacing w:before="0" w:after="0" w:line="240" w:lineRule="auto"/>
              <w:jc w:val="right"/>
            </w:pPr>
            <w:r w:rsidRPr="00B6173C">
              <w:t>0.010</w:t>
            </w:r>
          </w:p>
        </w:tc>
        <w:tc>
          <w:tcPr>
            <w:tcW w:w="0" w:type="auto"/>
            <w:tcBorders>
              <w:top w:val="nil"/>
              <w:left w:val="nil"/>
              <w:bottom w:val="single" w:sz="4" w:space="0" w:color="auto"/>
              <w:right w:val="nil"/>
            </w:tcBorders>
            <w:shd w:val="clear" w:color="auto" w:fill="auto"/>
          </w:tcPr>
          <w:p w14:paraId="647A91BA" w14:textId="77777777" w:rsidR="00AD3E53" w:rsidRPr="00B6173C" w:rsidRDefault="00AD3E53" w:rsidP="007F5641">
            <w:pPr>
              <w:pStyle w:val="TableText"/>
              <w:spacing w:before="0" w:after="0" w:line="240" w:lineRule="auto"/>
              <w:jc w:val="right"/>
              <w:rPr>
                <w:b/>
                <w:bCs/>
              </w:rPr>
            </w:pPr>
            <w:r w:rsidRPr="00B6173C">
              <w:rPr>
                <w:b/>
                <w:bCs/>
              </w:rPr>
              <w:t>58</w:t>
            </w:r>
          </w:p>
          <w:p w14:paraId="4D356F1A" w14:textId="77777777" w:rsidR="00AD3E53" w:rsidRPr="00B6173C" w:rsidRDefault="00AD3E53" w:rsidP="007F5641">
            <w:pPr>
              <w:pStyle w:val="TableText"/>
              <w:spacing w:before="0" w:after="0" w:line="240" w:lineRule="auto"/>
              <w:jc w:val="right"/>
            </w:pPr>
            <w:r w:rsidRPr="00B6173C">
              <w:rPr>
                <w:b/>
                <w:bCs/>
              </w:rPr>
              <w:t>85</w:t>
            </w:r>
          </w:p>
        </w:tc>
      </w:tr>
      <w:tr w:rsidR="00AD3E53" w:rsidRPr="00B6173C" w14:paraId="4FED02FB" w14:textId="77777777" w:rsidTr="007F5641">
        <w:trPr>
          <w:cantSplit/>
        </w:trPr>
        <w:tc>
          <w:tcPr>
            <w:tcW w:w="0" w:type="auto"/>
            <w:vMerge w:val="restart"/>
            <w:tcBorders>
              <w:top w:val="single" w:sz="4" w:space="0" w:color="auto"/>
              <w:left w:val="nil"/>
              <w:right w:val="nil"/>
            </w:tcBorders>
          </w:tcPr>
          <w:p w14:paraId="4E9C75A2" w14:textId="77777777" w:rsidR="00AD3E53" w:rsidRPr="00B6173C" w:rsidRDefault="00AD3E53" w:rsidP="007F5641">
            <w:pPr>
              <w:pStyle w:val="TableText"/>
              <w:spacing w:before="0" w:after="0" w:line="240" w:lineRule="auto"/>
            </w:pPr>
            <w:r w:rsidRPr="00B6173C">
              <w:t>South Australia</w:t>
            </w:r>
          </w:p>
        </w:tc>
        <w:tc>
          <w:tcPr>
            <w:tcW w:w="0" w:type="auto"/>
            <w:vMerge w:val="restart"/>
            <w:tcBorders>
              <w:top w:val="single" w:sz="4" w:space="0" w:color="auto"/>
              <w:left w:val="nil"/>
              <w:right w:val="nil"/>
            </w:tcBorders>
          </w:tcPr>
          <w:p w14:paraId="63599B2C" w14:textId="77777777" w:rsidR="00AD3E53" w:rsidRPr="00B6173C" w:rsidRDefault="00AD3E53" w:rsidP="007F5641">
            <w:pPr>
              <w:pStyle w:val="TableText"/>
              <w:spacing w:before="0" w:after="0" w:line="240" w:lineRule="auto"/>
              <w:jc w:val="right"/>
            </w:pPr>
            <w:r w:rsidRPr="00B6173C">
              <w:t>1.3</w:t>
            </w:r>
          </w:p>
        </w:tc>
        <w:tc>
          <w:tcPr>
            <w:tcW w:w="0" w:type="auto"/>
            <w:vMerge w:val="restart"/>
            <w:tcBorders>
              <w:top w:val="single" w:sz="4" w:space="0" w:color="auto"/>
              <w:left w:val="nil"/>
              <w:right w:val="nil"/>
            </w:tcBorders>
          </w:tcPr>
          <w:p w14:paraId="7FA2C038" w14:textId="77777777" w:rsidR="00AD3E53" w:rsidRPr="00B6173C" w:rsidRDefault="00AD3E53" w:rsidP="007F5641">
            <w:pPr>
              <w:pStyle w:val="TableText"/>
              <w:spacing w:before="0" w:after="0" w:line="240" w:lineRule="auto"/>
              <w:jc w:val="right"/>
            </w:pPr>
            <w:r w:rsidRPr="00B6173C">
              <w:t>0.63</w:t>
            </w:r>
          </w:p>
        </w:tc>
        <w:tc>
          <w:tcPr>
            <w:tcW w:w="0" w:type="auto"/>
            <w:vMerge w:val="restart"/>
            <w:tcBorders>
              <w:top w:val="single" w:sz="4" w:space="0" w:color="auto"/>
              <w:left w:val="nil"/>
              <w:right w:val="nil"/>
            </w:tcBorders>
          </w:tcPr>
          <w:p w14:paraId="21B5315C" w14:textId="77777777" w:rsidR="00AD3E53" w:rsidRPr="00B6173C" w:rsidRDefault="00AD3E53" w:rsidP="007F5641">
            <w:pPr>
              <w:pStyle w:val="TableText"/>
              <w:spacing w:before="0" w:after="0" w:line="240" w:lineRule="auto"/>
              <w:jc w:val="right"/>
            </w:pPr>
            <w:r w:rsidRPr="00B6173C">
              <w:t>450</w:t>
            </w:r>
          </w:p>
        </w:tc>
        <w:tc>
          <w:tcPr>
            <w:tcW w:w="0" w:type="auto"/>
            <w:tcBorders>
              <w:top w:val="single" w:sz="4" w:space="0" w:color="auto"/>
              <w:left w:val="nil"/>
              <w:bottom w:val="nil"/>
              <w:right w:val="nil"/>
            </w:tcBorders>
          </w:tcPr>
          <w:p w14:paraId="3F336A91" w14:textId="77777777" w:rsidR="00AD3E53" w:rsidRPr="00B6173C" w:rsidRDefault="00AD3E53"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328C15D7" w14:textId="77777777" w:rsidR="00AD3E53" w:rsidRPr="00B6173C" w:rsidRDefault="00AD3E53" w:rsidP="007F5641">
            <w:pPr>
              <w:pStyle w:val="TableText"/>
              <w:spacing w:before="0" w:after="0" w:line="240" w:lineRule="auto"/>
              <w:jc w:val="right"/>
            </w:pPr>
            <w:r w:rsidRPr="00B6173C">
              <w:t>25</w:t>
            </w:r>
          </w:p>
          <w:p w14:paraId="432EB8CA" w14:textId="77777777" w:rsidR="00AD3E53" w:rsidRPr="00B6173C" w:rsidRDefault="00AD3E53"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7273F57F" w14:textId="77777777" w:rsidR="00AD3E53" w:rsidRPr="00B6173C" w:rsidRDefault="00AD3E53" w:rsidP="007F5641">
            <w:pPr>
              <w:pStyle w:val="TableText"/>
              <w:spacing w:before="0" w:after="0" w:line="240" w:lineRule="auto"/>
              <w:jc w:val="right"/>
            </w:pPr>
            <w:r w:rsidRPr="00B6173C">
              <w:t>19</w:t>
            </w:r>
          </w:p>
          <w:p w14:paraId="659DFA5A" w14:textId="77777777" w:rsidR="00AD3E53" w:rsidRPr="00B6173C" w:rsidRDefault="00AD3E53" w:rsidP="007F5641">
            <w:pPr>
              <w:pStyle w:val="TableText"/>
              <w:spacing w:before="0" w:after="0" w:line="240" w:lineRule="auto"/>
              <w:jc w:val="right"/>
            </w:pPr>
            <w:r w:rsidRPr="00B6173C">
              <w:t>31</w:t>
            </w:r>
          </w:p>
        </w:tc>
        <w:tc>
          <w:tcPr>
            <w:tcW w:w="0" w:type="auto"/>
            <w:tcBorders>
              <w:top w:val="single" w:sz="4" w:space="0" w:color="auto"/>
              <w:left w:val="nil"/>
              <w:bottom w:val="nil"/>
              <w:right w:val="nil"/>
            </w:tcBorders>
          </w:tcPr>
          <w:p w14:paraId="789A3A37" w14:textId="77777777" w:rsidR="00AD3E53" w:rsidRPr="00B6173C" w:rsidRDefault="00AD3E53" w:rsidP="007F5641">
            <w:pPr>
              <w:pStyle w:val="TableText"/>
              <w:spacing w:before="0" w:after="0" w:line="240" w:lineRule="auto"/>
              <w:jc w:val="right"/>
            </w:pPr>
            <w:r w:rsidRPr="00B6173C">
              <w:t>1.4</w:t>
            </w:r>
          </w:p>
          <w:p w14:paraId="4FB842EB" w14:textId="77777777" w:rsidR="00AD3E53" w:rsidRPr="00B6173C" w:rsidRDefault="00AD3E53" w:rsidP="007F5641">
            <w:pPr>
              <w:pStyle w:val="TableText"/>
              <w:spacing w:before="0" w:after="0" w:line="240" w:lineRule="auto"/>
              <w:jc w:val="right"/>
            </w:pPr>
            <w:r w:rsidRPr="00B6173C">
              <w:t>3.0</w:t>
            </w:r>
          </w:p>
        </w:tc>
        <w:tc>
          <w:tcPr>
            <w:tcW w:w="0" w:type="auto"/>
            <w:tcBorders>
              <w:top w:val="single" w:sz="4" w:space="0" w:color="auto"/>
              <w:left w:val="nil"/>
              <w:bottom w:val="nil"/>
              <w:right w:val="nil"/>
            </w:tcBorders>
            <w:shd w:val="clear" w:color="auto" w:fill="auto"/>
          </w:tcPr>
          <w:p w14:paraId="6AEC23C9" w14:textId="77777777" w:rsidR="00AD3E53" w:rsidRPr="00B6173C" w:rsidRDefault="00AD3E53" w:rsidP="007F5641">
            <w:pPr>
              <w:pStyle w:val="TableText"/>
              <w:spacing w:before="0" w:after="0" w:line="240" w:lineRule="auto"/>
              <w:jc w:val="right"/>
            </w:pPr>
            <w:r w:rsidRPr="00B6173C">
              <w:t>0.002</w:t>
            </w:r>
          </w:p>
          <w:p w14:paraId="0025BDE0" w14:textId="77777777" w:rsidR="00AD3E53" w:rsidRPr="00B6173C" w:rsidRDefault="00AD3E53" w:rsidP="007F5641">
            <w:pPr>
              <w:pStyle w:val="TableText"/>
              <w:spacing w:before="0" w:after="0" w:line="240" w:lineRule="auto"/>
              <w:jc w:val="right"/>
            </w:pPr>
            <w:r w:rsidRPr="00B6173C">
              <w:t>0.006</w:t>
            </w:r>
          </w:p>
        </w:tc>
        <w:tc>
          <w:tcPr>
            <w:tcW w:w="0" w:type="auto"/>
            <w:tcBorders>
              <w:top w:val="single" w:sz="4" w:space="0" w:color="auto"/>
              <w:left w:val="nil"/>
              <w:bottom w:val="nil"/>
              <w:right w:val="nil"/>
            </w:tcBorders>
            <w:shd w:val="clear" w:color="auto" w:fill="auto"/>
          </w:tcPr>
          <w:p w14:paraId="42F1E48F" w14:textId="77777777" w:rsidR="00AD3E53" w:rsidRPr="00B6173C" w:rsidRDefault="00AD3E53" w:rsidP="007F5641">
            <w:pPr>
              <w:pStyle w:val="TableText"/>
              <w:spacing w:before="0" w:after="0" w:line="240" w:lineRule="auto"/>
              <w:jc w:val="right"/>
              <w:rPr>
                <w:b/>
                <w:bCs/>
              </w:rPr>
            </w:pPr>
            <w:r w:rsidRPr="00B6173C">
              <w:rPr>
                <w:b/>
                <w:bCs/>
              </w:rPr>
              <w:t>79</w:t>
            </w:r>
          </w:p>
          <w:p w14:paraId="54DA25E7" w14:textId="77777777" w:rsidR="00AD3E53" w:rsidRPr="00B6173C" w:rsidRDefault="00AD3E53" w:rsidP="007F5641">
            <w:pPr>
              <w:pStyle w:val="TableText"/>
              <w:spacing w:before="0" w:after="0" w:line="240" w:lineRule="auto"/>
              <w:jc w:val="right"/>
            </w:pPr>
            <w:r w:rsidRPr="00B6173C">
              <w:t>94</w:t>
            </w:r>
          </w:p>
        </w:tc>
      </w:tr>
      <w:tr w:rsidR="00AD3E53" w:rsidRPr="00B6173C" w14:paraId="26360901" w14:textId="77777777" w:rsidTr="007F5641">
        <w:trPr>
          <w:cantSplit/>
        </w:trPr>
        <w:tc>
          <w:tcPr>
            <w:tcW w:w="0" w:type="auto"/>
            <w:vMerge/>
            <w:tcBorders>
              <w:left w:val="nil"/>
              <w:right w:val="nil"/>
            </w:tcBorders>
          </w:tcPr>
          <w:p w14:paraId="52983EE2"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35B14CED"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6DE0FE5B"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6B8AD63A"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484961EF" w14:textId="77777777" w:rsidR="00AD3E53" w:rsidRPr="00B6173C" w:rsidRDefault="00AD3E53" w:rsidP="007F5641">
            <w:pPr>
              <w:pStyle w:val="TableText"/>
              <w:spacing w:before="0" w:after="0" w:line="240" w:lineRule="auto"/>
            </w:pPr>
            <w:r w:rsidRPr="00B6173C">
              <w:t>Winter</w:t>
            </w:r>
          </w:p>
        </w:tc>
        <w:tc>
          <w:tcPr>
            <w:tcW w:w="0" w:type="auto"/>
            <w:tcBorders>
              <w:top w:val="nil"/>
              <w:left w:val="nil"/>
              <w:bottom w:val="nil"/>
              <w:right w:val="nil"/>
            </w:tcBorders>
          </w:tcPr>
          <w:p w14:paraId="423EF932" w14:textId="77777777" w:rsidR="00AD3E53" w:rsidRPr="00B6173C" w:rsidRDefault="00AD3E53" w:rsidP="007F5641">
            <w:pPr>
              <w:pStyle w:val="TableText"/>
              <w:spacing w:before="0" w:after="0" w:line="240" w:lineRule="auto"/>
              <w:jc w:val="right"/>
            </w:pPr>
            <w:r w:rsidRPr="00B6173C">
              <w:t>25</w:t>
            </w:r>
          </w:p>
          <w:p w14:paraId="04EAD82C"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4073BDC4" w14:textId="77777777" w:rsidR="00AD3E53" w:rsidRPr="00B6173C" w:rsidRDefault="00AD3E53" w:rsidP="007F5641">
            <w:pPr>
              <w:pStyle w:val="TableText"/>
              <w:spacing w:before="0" w:after="0" w:line="240" w:lineRule="auto"/>
              <w:jc w:val="right"/>
            </w:pPr>
            <w:r w:rsidRPr="00B6173C">
              <w:t>18</w:t>
            </w:r>
          </w:p>
          <w:p w14:paraId="3343E15E" w14:textId="77777777" w:rsidR="00AD3E53" w:rsidRPr="00B6173C" w:rsidRDefault="00AD3E53" w:rsidP="007F5641">
            <w:pPr>
              <w:pStyle w:val="TableText"/>
              <w:spacing w:before="0" w:after="0" w:line="240" w:lineRule="auto"/>
              <w:jc w:val="right"/>
            </w:pPr>
            <w:r w:rsidRPr="00B6173C">
              <w:t>26</w:t>
            </w:r>
          </w:p>
        </w:tc>
        <w:tc>
          <w:tcPr>
            <w:tcW w:w="0" w:type="auto"/>
            <w:tcBorders>
              <w:top w:val="nil"/>
              <w:left w:val="nil"/>
              <w:bottom w:val="nil"/>
              <w:right w:val="nil"/>
            </w:tcBorders>
          </w:tcPr>
          <w:p w14:paraId="4E29B2D5" w14:textId="77777777" w:rsidR="00AD3E53" w:rsidRPr="00B6173C" w:rsidRDefault="00AD3E53" w:rsidP="007F5641">
            <w:pPr>
              <w:pStyle w:val="TableText"/>
              <w:spacing w:before="0" w:after="0" w:line="240" w:lineRule="auto"/>
              <w:jc w:val="right"/>
            </w:pPr>
            <w:r w:rsidRPr="00B6173C">
              <w:t>1.3</w:t>
            </w:r>
          </w:p>
          <w:p w14:paraId="30BE6D7F" w14:textId="77777777" w:rsidR="00AD3E53" w:rsidRPr="00B6173C" w:rsidRDefault="00AD3E53" w:rsidP="007F5641">
            <w:pPr>
              <w:pStyle w:val="TableText"/>
              <w:spacing w:before="0" w:after="0" w:line="240" w:lineRule="auto"/>
              <w:jc w:val="right"/>
            </w:pPr>
            <w:r w:rsidRPr="00B6173C">
              <w:t>2.7</w:t>
            </w:r>
          </w:p>
        </w:tc>
        <w:tc>
          <w:tcPr>
            <w:tcW w:w="0" w:type="auto"/>
            <w:tcBorders>
              <w:top w:val="nil"/>
              <w:left w:val="nil"/>
              <w:bottom w:val="nil"/>
              <w:right w:val="nil"/>
            </w:tcBorders>
            <w:shd w:val="clear" w:color="auto" w:fill="auto"/>
          </w:tcPr>
          <w:p w14:paraId="147B6BFE" w14:textId="77777777" w:rsidR="00AD3E53" w:rsidRPr="00B6173C" w:rsidRDefault="00AD3E53" w:rsidP="007F5641">
            <w:pPr>
              <w:pStyle w:val="TableText"/>
              <w:spacing w:before="0" w:after="0" w:line="240" w:lineRule="auto"/>
              <w:jc w:val="right"/>
            </w:pPr>
            <w:r w:rsidRPr="00B6173C">
              <w:t>0.002</w:t>
            </w:r>
          </w:p>
          <w:p w14:paraId="5DEAB45B" w14:textId="77777777" w:rsidR="00AD3E53" w:rsidRPr="00B6173C" w:rsidRDefault="00AD3E53" w:rsidP="007F5641">
            <w:pPr>
              <w:pStyle w:val="TableText"/>
              <w:spacing w:before="0" w:after="0" w:line="240" w:lineRule="auto"/>
              <w:jc w:val="right"/>
            </w:pPr>
            <w:r w:rsidRPr="00B6173C">
              <w:t>0.005</w:t>
            </w:r>
          </w:p>
        </w:tc>
        <w:tc>
          <w:tcPr>
            <w:tcW w:w="0" w:type="auto"/>
            <w:tcBorders>
              <w:top w:val="nil"/>
              <w:left w:val="nil"/>
              <w:bottom w:val="nil"/>
              <w:right w:val="nil"/>
            </w:tcBorders>
            <w:shd w:val="clear" w:color="auto" w:fill="auto"/>
          </w:tcPr>
          <w:p w14:paraId="1015F309" w14:textId="77777777" w:rsidR="00AD3E53" w:rsidRPr="00B6173C" w:rsidRDefault="00AD3E53" w:rsidP="007F5641">
            <w:pPr>
              <w:pStyle w:val="TableText"/>
              <w:spacing w:before="0" w:after="0" w:line="240" w:lineRule="auto"/>
              <w:jc w:val="right"/>
            </w:pPr>
            <w:r w:rsidRPr="00B6173C">
              <w:t>92</w:t>
            </w:r>
          </w:p>
          <w:p w14:paraId="351949EE" w14:textId="77777777" w:rsidR="00AD3E53" w:rsidRPr="00B6173C" w:rsidRDefault="00AD3E53" w:rsidP="007F5641">
            <w:pPr>
              <w:pStyle w:val="TableText"/>
              <w:spacing w:before="0" w:after="0" w:line="240" w:lineRule="auto"/>
              <w:jc w:val="right"/>
            </w:pPr>
            <w:r w:rsidRPr="00B6173C">
              <w:t>99</w:t>
            </w:r>
          </w:p>
        </w:tc>
      </w:tr>
      <w:tr w:rsidR="00AD3E53" w:rsidRPr="00B6173C" w14:paraId="553FA696" w14:textId="77777777" w:rsidTr="007F5641">
        <w:trPr>
          <w:cantSplit/>
        </w:trPr>
        <w:tc>
          <w:tcPr>
            <w:tcW w:w="0" w:type="auto"/>
            <w:vMerge/>
            <w:tcBorders>
              <w:left w:val="nil"/>
              <w:right w:val="nil"/>
            </w:tcBorders>
          </w:tcPr>
          <w:p w14:paraId="0204212A"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73790BC4"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05C5514D"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7DCC9B29"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2D6969D5" w14:textId="77777777" w:rsidR="00AD3E53" w:rsidRPr="00B6173C" w:rsidRDefault="00AD3E53" w:rsidP="007F5641">
            <w:pPr>
              <w:pStyle w:val="TableText"/>
              <w:spacing w:before="0" w:after="0" w:line="240" w:lineRule="auto"/>
            </w:pPr>
            <w:r w:rsidRPr="00B6173C">
              <w:t>Spring</w:t>
            </w:r>
          </w:p>
        </w:tc>
        <w:tc>
          <w:tcPr>
            <w:tcW w:w="0" w:type="auto"/>
            <w:tcBorders>
              <w:top w:val="nil"/>
              <w:left w:val="nil"/>
              <w:bottom w:val="nil"/>
              <w:right w:val="nil"/>
            </w:tcBorders>
          </w:tcPr>
          <w:p w14:paraId="400DE69F" w14:textId="77777777" w:rsidR="00AD3E53" w:rsidRPr="00B6173C" w:rsidRDefault="00AD3E53" w:rsidP="007F5641">
            <w:pPr>
              <w:pStyle w:val="TableText"/>
              <w:spacing w:before="0" w:after="0" w:line="240" w:lineRule="auto"/>
              <w:jc w:val="right"/>
            </w:pPr>
            <w:r w:rsidRPr="00B6173C">
              <w:t>25</w:t>
            </w:r>
          </w:p>
          <w:p w14:paraId="70553E38"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1140F018" w14:textId="77777777" w:rsidR="00AD3E53" w:rsidRPr="00B6173C" w:rsidRDefault="00AD3E53" w:rsidP="007F5641">
            <w:pPr>
              <w:pStyle w:val="TableText"/>
              <w:spacing w:before="0" w:after="0" w:line="240" w:lineRule="auto"/>
              <w:jc w:val="right"/>
            </w:pPr>
            <w:r w:rsidRPr="00B6173C">
              <w:t>19</w:t>
            </w:r>
          </w:p>
          <w:p w14:paraId="0347850A" w14:textId="77777777" w:rsidR="00AD3E53" w:rsidRPr="00B6173C" w:rsidRDefault="00AD3E53" w:rsidP="007F5641">
            <w:pPr>
              <w:pStyle w:val="TableText"/>
              <w:spacing w:before="0" w:after="0" w:line="240" w:lineRule="auto"/>
              <w:jc w:val="right"/>
            </w:pPr>
            <w:r w:rsidRPr="00B6173C">
              <w:t>28</w:t>
            </w:r>
          </w:p>
        </w:tc>
        <w:tc>
          <w:tcPr>
            <w:tcW w:w="0" w:type="auto"/>
            <w:tcBorders>
              <w:top w:val="nil"/>
              <w:left w:val="nil"/>
              <w:bottom w:val="nil"/>
              <w:right w:val="nil"/>
            </w:tcBorders>
          </w:tcPr>
          <w:p w14:paraId="69C78C93" w14:textId="77777777" w:rsidR="00AD3E53" w:rsidRPr="00B6173C" w:rsidRDefault="00AD3E53" w:rsidP="007F5641">
            <w:pPr>
              <w:pStyle w:val="TableText"/>
              <w:spacing w:before="0" w:after="0" w:line="240" w:lineRule="auto"/>
              <w:jc w:val="right"/>
            </w:pPr>
            <w:r w:rsidRPr="00B6173C">
              <w:t>1.3</w:t>
            </w:r>
          </w:p>
          <w:p w14:paraId="2768C93C" w14:textId="77777777" w:rsidR="00AD3E53" w:rsidRPr="00B6173C" w:rsidRDefault="00AD3E53" w:rsidP="007F5641">
            <w:pPr>
              <w:pStyle w:val="TableText"/>
              <w:spacing w:before="0" w:after="0" w:line="240" w:lineRule="auto"/>
              <w:jc w:val="right"/>
            </w:pPr>
            <w:r w:rsidRPr="00B6173C">
              <w:t>2.7</w:t>
            </w:r>
          </w:p>
        </w:tc>
        <w:tc>
          <w:tcPr>
            <w:tcW w:w="0" w:type="auto"/>
            <w:tcBorders>
              <w:top w:val="nil"/>
              <w:left w:val="nil"/>
              <w:bottom w:val="nil"/>
              <w:right w:val="nil"/>
            </w:tcBorders>
            <w:shd w:val="clear" w:color="auto" w:fill="auto"/>
          </w:tcPr>
          <w:p w14:paraId="79FCC781" w14:textId="77777777" w:rsidR="00AD3E53" w:rsidRPr="00B6173C" w:rsidRDefault="00AD3E53" w:rsidP="007F5641">
            <w:pPr>
              <w:pStyle w:val="TableText"/>
              <w:spacing w:before="0" w:after="0" w:line="240" w:lineRule="auto"/>
              <w:jc w:val="right"/>
            </w:pPr>
            <w:r w:rsidRPr="00B6173C">
              <w:t>0.002</w:t>
            </w:r>
          </w:p>
          <w:p w14:paraId="717E8F5B" w14:textId="77777777" w:rsidR="00AD3E53" w:rsidRPr="00B6173C" w:rsidRDefault="00AD3E53" w:rsidP="007F5641">
            <w:pPr>
              <w:pStyle w:val="TableText"/>
              <w:spacing w:before="0" w:after="0" w:line="240" w:lineRule="auto"/>
              <w:jc w:val="right"/>
            </w:pPr>
            <w:r w:rsidRPr="00B6173C">
              <w:t>0.005</w:t>
            </w:r>
          </w:p>
        </w:tc>
        <w:tc>
          <w:tcPr>
            <w:tcW w:w="0" w:type="auto"/>
            <w:tcBorders>
              <w:top w:val="nil"/>
              <w:left w:val="nil"/>
              <w:bottom w:val="nil"/>
              <w:right w:val="nil"/>
            </w:tcBorders>
            <w:shd w:val="clear" w:color="auto" w:fill="auto"/>
          </w:tcPr>
          <w:p w14:paraId="1F4E7AB1" w14:textId="77777777" w:rsidR="00AD3E53" w:rsidRPr="00B6173C" w:rsidRDefault="00AD3E53" w:rsidP="007F5641">
            <w:pPr>
              <w:pStyle w:val="TableText"/>
              <w:spacing w:before="0" w:after="0" w:line="240" w:lineRule="auto"/>
              <w:jc w:val="right"/>
              <w:rPr>
                <w:b/>
                <w:bCs/>
              </w:rPr>
            </w:pPr>
            <w:r w:rsidRPr="00B6173C">
              <w:rPr>
                <w:b/>
                <w:bCs/>
              </w:rPr>
              <w:t>84</w:t>
            </w:r>
          </w:p>
          <w:p w14:paraId="20C589AE" w14:textId="77777777" w:rsidR="00AD3E53" w:rsidRPr="00B6173C" w:rsidRDefault="00AD3E53" w:rsidP="007F5641">
            <w:pPr>
              <w:pStyle w:val="TableText"/>
              <w:spacing w:before="0" w:after="0" w:line="240" w:lineRule="auto"/>
              <w:jc w:val="right"/>
            </w:pPr>
            <w:r w:rsidRPr="00B6173C">
              <w:t>96</w:t>
            </w:r>
          </w:p>
        </w:tc>
      </w:tr>
      <w:tr w:rsidR="00AD3E53" w:rsidRPr="00B6173C" w14:paraId="74EE9629" w14:textId="77777777" w:rsidTr="007F5641">
        <w:trPr>
          <w:cantSplit/>
        </w:trPr>
        <w:tc>
          <w:tcPr>
            <w:tcW w:w="0" w:type="auto"/>
            <w:vMerge/>
            <w:tcBorders>
              <w:left w:val="nil"/>
              <w:bottom w:val="nil"/>
              <w:right w:val="nil"/>
            </w:tcBorders>
          </w:tcPr>
          <w:p w14:paraId="05E6A22F"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7BE8A8CE"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27A0EED5"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63F72EEE" w14:textId="77777777" w:rsidR="00AD3E53" w:rsidRPr="00B6173C" w:rsidRDefault="00AD3E53" w:rsidP="007F5641">
            <w:pPr>
              <w:pStyle w:val="TableText"/>
              <w:spacing w:before="0" w:after="0" w:line="240" w:lineRule="auto"/>
            </w:pPr>
          </w:p>
        </w:tc>
        <w:tc>
          <w:tcPr>
            <w:tcW w:w="0" w:type="auto"/>
            <w:tcBorders>
              <w:top w:val="nil"/>
              <w:left w:val="nil"/>
              <w:bottom w:val="single" w:sz="4" w:space="0" w:color="auto"/>
              <w:right w:val="nil"/>
            </w:tcBorders>
          </w:tcPr>
          <w:p w14:paraId="1CD03A3A" w14:textId="77777777" w:rsidR="00AD3E53" w:rsidRPr="00B6173C" w:rsidRDefault="00AD3E53" w:rsidP="007F5641">
            <w:pPr>
              <w:pStyle w:val="TableText"/>
              <w:spacing w:before="0" w:after="0" w:line="240" w:lineRule="auto"/>
            </w:pPr>
            <w:r w:rsidRPr="00B6173C">
              <w:t>Summer</w:t>
            </w:r>
          </w:p>
        </w:tc>
        <w:tc>
          <w:tcPr>
            <w:tcW w:w="0" w:type="auto"/>
            <w:tcBorders>
              <w:top w:val="nil"/>
              <w:left w:val="nil"/>
              <w:bottom w:val="single" w:sz="4" w:space="0" w:color="auto"/>
              <w:right w:val="nil"/>
            </w:tcBorders>
          </w:tcPr>
          <w:p w14:paraId="7B568DC5" w14:textId="77777777" w:rsidR="00AD3E53" w:rsidRPr="00B6173C" w:rsidRDefault="00AD3E53" w:rsidP="007F5641">
            <w:pPr>
              <w:pStyle w:val="TableText"/>
              <w:spacing w:before="0" w:after="0" w:line="240" w:lineRule="auto"/>
              <w:jc w:val="right"/>
            </w:pPr>
            <w:r w:rsidRPr="00B6173C">
              <w:t>25</w:t>
            </w:r>
          </w:p>
          <w:p w14:paraId="4289C271"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single" w:sz="4" w:space="0" w:color="auto"/>
              <w:right w:val="nil"/>
            </w:tcBorders>
          </w:tcPr>
          <w:p w14:paraId="39F536E7" w14:textId="77777777" w:rsidR="00AD3E53" w:rsidRPr="00B6173C" w:rsidRDefault="00AD3E53" w:rsidP="007F5641">
            <w:pPr>
              <w:pStyle w:val="TableText"/>
              <w:spacing w:before="0" w:after="0" w:line="240" w:lineRule="auto"/>
              <w:jc w:val="right"/>
            </w:pPr>
            <w:r w:rsidRPr="00B6173C">
              <w:t>19</w:t>
            </w:r>
          </w:p>
          <w:p w14:paraId="0F480B32" w14:textId="77777777" w:rsidR="00AD3E53" w:rsidRPr="00B6173C" w:rsidRDefault="00AD3E53"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tcPr>
          <w:p w14:paraId="59E23762" w14:textId="77777777" w:rsidR="00AD3E53" w:rsidRPr="00B6173C" w:rsidRDefault="00AD3E53" w:rsidP="007F5641">
            <w:pPr>
              <w:pStyle w:val="TableText"/>
              <w:spacing w:before="0" w:after="0" w:line="240" w:lineRule="auto"/>
              <w:jc w:val="right"/>
            </w:pPr>
            <w:r w:rsidRPr="00B6173C">
              <w:t>1.3</w:t>
            </w:r>
          </w:p>
          <w:p w14:paraId="5673899C" w14:textId="77777777" w:rsidR="00AD3E53" w:rsidRPr="00B6173C" w:rsidRDefault="00AD3E53" w:rsidP="007F5641">
            <w:pPr>
              <w:pStyle w:val="TableText"/>
              <w:spacing w:before="0" w:after="0" w:line="240" w:lineRule="auto"/>
              <w:jc w:val="right"/>
            </w:pPr>
            <w:r w:rsidRPr="00B6173C">
              <w:t>3.0</w:t>
            </w:r>
          </w:p>
        </w:tc>
        <w:tc>
          <w:tcPr>
            <w:tcW w:w="0" w:type="auto"/>
            <w:tcBorders>
              <w:top w:val="nil"/>
              <w:left w:val="nil"/>
              <w:bottom w:val="single" w:sz="4" w:space="0" w:color="auto"/>
              <w:right w:val="nil"/>
            </w:tcBorders>
            <w:shd w:val="clear" w:color="auto" w:fill="auto"/>
          </w:tcPr>
          <w:p w14:paraId="29730BCD" w14:textId="77777777" w:rsidR="00AD3E53" w:rsidRPr="00B6173C" w:rsidRDefault="00AD3E53" w:rsidP="007F5641">
            <w:pPr>
              <w:pStyle w:val="TableText"/>
              <w:spacing w:before="0" w:after="0" w:line="240" w:lineRule="auto"/>
              <w:jc w:val="right"/>
            </w:pPr>
            <w:r w:rsidRPr="00B6173C">
              <w:t>0.002</w:t>
            </w:r>
          </w:p>
          <w:p w14:paraId="3D98810D" w14:textId="77777777" w:rsidR="00AD3E53" w:rsidRPr="00B6173C" w:rsidRDefault="00AD3E53" w:rsidP="007F5641">
            <w:pPr>
              <w:pStyle w:val="TableText"/>
              <w:spacing w:before="0" w:after="0" w:line="240" w:lineRule="auto"/>
              <w:jc w:val="right"/>
            </w:pPr>
            <w:r w:rsidRPr="00B6173C">
              <w:t>0.007</w:t>
            </w:r>
          </w:p>
        </w:tc>
        <w:tc>
          <w:tcPr>
            <w:tcW w:w="0" w:type="auto"/>
            <w:tcBorders>
              <w:top w:val="nil"/>
              <w:left w:val="nil"/>
              <w:bottom w:val="single" w:sz="4" w:space="0" w:color="auto"/>
              <w:right w:val="nil"/>
            </w:tcBorders>
            <w:shd w:val="clear" w:color="auto" w:fill="auto"/>
          </w:tcPr>
          <w:p w14:paraId="1E9BB7CD" w14:textId="77777777" w:rsidR="00AD3E53" w:rsidRPr="00B6173C" w:rsidRDefault="00AD3E53" w:rsidP="007F5641">
            <w:pPr>
              <w:pStyle w:val="TableText"/>
              <w:spacing w:before="0" w:after="0" w:line="240" w:lineRule="auto"/>
              <w:jc w:val="right"/>
              <w:rPr>
                <w:b/>
                <w:bCs/>
              </w:rPr>
            </w:pPr>
            <w:r w:rsidRPr="00B6173C">
              <w:rPr>
                <w:b/>
                <w:bCs/>
              </w:rPr>
              <w:t>63</w:t>
            </w:r>
          </w:p>
          <w:p w14:paraId="56E6F269" w14:textId="77777777" w:rsidR="00AD3E53" w:rsidRPr="00B6173C" w:rsidRDefault="00AD3E53" w:rsidP="007F5641">
            <w:pPr>
              <w:pStyle w:val="TableText"/>
              <w:spacing w:before="0" w:after="0" w:line="240" w:lineRule="auto"/>
              <w:jc w:val="right"/>
            </w:pPr>
            <w:r w:rsidRPr="00B6173C">
              <w:rPr>
                <w:b/>
                <w:bCs/>
              </w:rPr>
              <w:t>89</w:t>
            </w:r>
          </w:p>
        </w:tc>
      </w:tr>
      <w:tr w:rsidR="00AD3E53" w:rsidRPr="00B6173C" w14:paraId="7B57DEA0" w14:textId="77777777" w:rsidTr="007F5641">
        <w:trPr>
          <w:cantSplit/>
        </w:trPr>
        <w:tc>
          <w:tcPr>
            <w:tcW w:w="0" w:type="auto"/>
            <w:vMerge w:val="restart"/>
            <w:tcBorders>
              <w:top w:val="single" w:sz="4" w:space="0" w:color="auto"/>
              <w:left w:val="nil"/>
              <w:right w:val="nil"/>
            </w:tcBorders>
          </w:tcPr>
          <w:p w14:paraId="000391F1" w14:textId="77777777" w:rsidR="00AD3E53" w:rsidRPr="00B6173C" w:rsidRDefault="00AD3E53" w:rsidP="007F5641">
            <w:pPr>
              <w:pStyle w:val="TableText"/>
              <w:spacing w:before="0" w:after="0" w:line="240" w:lineRule="auto"/>
            </w:pPr>
            <w:r w:rsidRPr="00B6173C">
              <w:t>Western Australia</w:t>
            </w:r>
          </w:p>
        </w:tc>
        <w:tc>
          <w:tcPr>
            <w:tcW w:w="0" w:type="auto"/>
            <w:vMerge w:val="restart"/>
            <w:tcBorders>
              <w:top w:val="single" w:sz="4" w:space="0" w:color="auto"/>
              <w:left w:val="nil"/>
              <w:right w:val="nil"/>
            </w:tcBorders>
          </w:tcPr>
          <w:p w14:paraId="24028585" w14:textId="77777777" w:rsidR="00AD3E53" w:rsidRPr="00B6173C" w:rsidRDefault="00AD3E53" w:rsidP="007F5641">
            <w:pPr>
              <w:pStyle w:val="TableText"/>
              <w:spacing w:before="0" w:after="0" w:line="240" w:lineRule="auto"/>
              <w:jc w:val="right"/>
            </w:pPr>
            <w:r w:rsidRPr="00B6173C">
              <w:t>1.4</w:t>
            </w:r>
          </w:p>
        </w:tc>
        <w:tc>
          <w:tcPr>
            <w:tcW w:w="0" w:type="auto"/>
            <w:vMerge w:val="restart"/>
            <w:tcBorders>
              <w:top w:val="single" w:sz="4" w:space="0" w:color="auto"/>
              <w:left w:val="nil"/>
              <w:right w:val="nil"/>
            </w:tcBorders>
          </w:tcPr>
          <w:p w14:paraId="0FC91749" w14:textId="77777777" w:rsidR="00AD3E53" w:rsidRPr="00B6173C" w:rsidRDefault="00AD3E53" w:rsidP="007F5641">
            <w:pPr>
              <w:pStyle w:val="TableText"/>
              <w:spacing w:before="0" w:after="0" w:line="240" w:lineRule="auto"/>
              <w:jc w:val="right"/>
            </w:pPr>
            <w:r w:rsidRPr="00B6173C">
              <w:t>0.35</w:t>
            </w:r>
          </w:p>
        </w:tc>
        <w:tc>
          <w:tcPr>
            <w:tcW w:w="0" w:type="auto"/>
            <w:vMerge w:val="restart"/>
            <w:tcBorders>
              <w:top w:val="single" w:sz="4" w:space="0" w:color="auto"/>
              <w:left w:val="nil"/>
              <w:right w:val="nil"/>
            </w:tcBorders>
          </w:tcPr>
          <w:p w14:paraId="308F1643" w14:textId="77777777" w:rsidR="00AD3E53" w:rsidRPr="00B6173C" w:rsidRDefault="00AD3E53" w:rsidP="007F5641">
            <w:pPr>
              <w:pStyle w:val="TableText"/>
              <w:spacing w:before="0" w:after="0" w:line="240" w:lineRule="auto"/>
              <w:jc w:val="right"/>
            </w:pPr>
            <w:r w:rsidRPr="00B6173C">
              <w:t>250</w:t>
            </w:r>
          </w:p>
        </w:tc>
        <w:tc>
          <w:tcPr>
            <w:tcW w:w="0" w:type="auto"/>
            <w:tcBorders>
              <w:top w:val="single" w:sz="4" w:space="0" w:color="auto"/>
              <w:left w:val="nil"/>
              <w:bottom w:val="nil"/>
              <w:right w:val="nil"/>
            </w:tcBorders>
          </w:tcPr>
          <w:p w14:paraId="7C55D626" w14:textId="77777777" w:rsidR="00AD3E53" w:rsidRPr="00B6173C" w:rsidRDefault="00AD3E53"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04057525" w14:textId="77777777" w:rsidR="00AD3E53" w:rsidRPr="00B6173C" w:rsidRDefault="00AD3E53" w:rsidP="007F5641">
            <w:pPr>
              <w:pStyle w:val="TableText"/>
              <w:spacing w:before="0" w:after="0" w:line="240" w:lineRule="auto"/>
              <w:jc w:val="right"/>
            </w:pPr>
            <w:r w:rsidRPr="00B6173C">
              <w:t>25</w:t>
            </w:r>
          </w:p>
          <w:p w14:paraId="606BB593" w14:textId="77777777" w:rsidR="00AD3E53" w:rsidRPr="00B6173C" w:rsidRDefault="00AD3E53"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1F21BDE4" w14:textId="77777777" w:rsidR="00AD3E53" w:rsidRPr="00B6173C" w:rsidRDefault="00AD3E53" w:rsidP="007F5641">
            <w:pPr>
              <w:pStyle w:val="TableText"/>
              <w:spacing w:before="0" w:after="0" w:line="240" w:lineRule="auto"/>
              <w:jc w:val="right"/>
            </w:pPr>
            <w:r w:rsidRPr="00B6173C">
              <w:t>19</w:t>
            </w:r>
          </w:p>
          <w:p w14:paraId="6C7EA679" w14:textId="77777777" w:rsidR="00AD3E53" w:rsidRPr="00B6173C" w:rsidRDefault="00AD3E53" w:rsidP="007F5641">
            <w:pPr>
              <w:pStyle w:val="TableText"/>
              <w:spacing w:before="0" w:after="0" w:line="240" w:lineRule="auto"/>
              <w:jc w:val="right"/>
            </w:pPr>
            <w:r w:rsidRPr="00B6173C">
              <w:t>27</w:t>
            </w:r>
          </w:p>
        </w:tc>
        <w:tc>
          <w:tcPr>
            <w:tcW w:w="0" w:type="auto"/>
            <w:tcBorders>
              <w:top w:val="single" w:sz="4" w:space="0" w:color="auto"/>
              <w:left w:val="nil"/>
              <w:bottom w:val="nil"/>
              <w:right w:val="nil"/>
            </w:tcBorders>
          </w:tcPr>
          <w:p w14:paraId="51C55735" w14:textId="77777777" w:rsidR="00AD3E53" w:rsidRPr="00B6173C" w:rsidRDefault="00AD3E53" w:rsidP="007F5641">
            <w:pPr>
              <w:pStyle w:val="TableText"/>
              <w:spacing w:before="0" w:after="0" w:line="240" w:lineRule="auto"/>
              <w:jc w:val="right"/>
            </w:pPr>
            <w:r w:rsidRPr="00B6173C">
              <w:t>1.3</w:t>
            </w:r>
          </w:p>
          <w:p w14:paraId="1AAF71C9" w14:textId="77777777" w:rsidR="00AD3E53" w:rsidRPr="00B6173C" w:rsidRDefault="00AD3E53" w:rsidP="007F5641">
            <w:pPr>
              <w:pStyle w:val="TableText"/>
              <w:spacing w:before="0" w:after="0" w:line="240" w:lineRule="auto"/>
              <w:jc w:val="right"/>
            </w:pPr>
            <w:r w:rsidRPr="00B6173C">
              <w:t>3.2</w:t>
            </w:r>
          </w:p>
        </w:tc>
        <w:tc>
          <w:tcPr>
            <w:tcW w:w="0" w:type="auto"/>
            <w:tcBorders>
              <w:top w:val="single" w:sz="4" w:space="0" w:color="auto"/>
              <w:left w:val="nil"/>
              <w:bottom w:val="nil"/>
              <w:right w:val="nil"/>
            </w:tcBorders>
            <w:shd w:val="clear" w:color="auto" w:fill="auto"/>
          </w:tcPr>
          <w:p w14:paraId="57ACE437" w14:textId="77777777" w:rsidR="00AD3E53" w:rsidRPr="00B6173C" w:rsidRDefault="00AD3E53" w:rsidP="007F5641">
            <w:pPr>
              <w:pStyle w:val="TableText"/>
              <w:spacing w:before="0" w:after="0" w:line="240" w:lineRule="auto"/>
              <w:jc w:val="right"/>
            </w:pPr>
            <w:r w:rsidRPr="00B6173C">
              <w:t>0.001</w:t>
            </w:r>
          </w:p>
          <w:p w14:paraId="1EBBF4AA" w14:textId="77777777" w:rsidR="00AD3E53" w:rsidRPr="00B6173C" w:rsidRDefault="00AD3E53" w:rsidP="007F5641">
            <w:pPr>
              <w:pStyle w:val="TableText"/>
              <w:spacing w:before="0" w:after="0" w:line="240" w:lineRule="auto"/>
              <w:jc w:val="right"/>
            </w:pPr>
            <w:r w:rsidRPr="00B6173C">
              <w:t>0.002</w:t>
            </w:r>
          </w:p>
        </w:tc>
        <w:tc>
          <w:tcPr>
            <w:tcW w:w="0" w:type="auto"/>
            <w:tcBorders>
              <w:top w:val="single" w:sz="4" w:space="0" w:color="auto"/>
              <w:left w:val="nil"/>
              <w:bottom w:val="nil"/>
              <w:right w:val="nil"/>
            </w:tcBorders>
            <w:shd w:val="clear" w:color="auto" w:fill="auto"/>
          </w:tcPr>
          <w:p w14:paraId="2BA5D9B4" w14:textId="77777777" w:rsidR="00AD3E53" w:rsidRPr="00B6173C" w:rsidRDefault="00AD3E53" w:rsidP="007F5641">
            <w:pPr>
              <w:pStyle w:val="TableText"/>
              <w:spacing w:before="0" w:after="0" w:line="240" w:lineRule="auto"/>
              <w:jc w:val="right"/>
            </w:pPr>
            <w:r w:rsidRPr="00B6173C">
              <w:t>90</w:t>
            </w:r>
          </w:p>
          <w:p w14:paraId="149D8DDC" w14:textId="77777777" w:rsidR="00AD3E53" w:rsidRPr="00B6173C" w:rsidRDefault="00AD3E53" w:rsidP="007F5641">
            <w:pPr>
              <w:pStyle w:val="TableText"/>
              <w:spacing w:before="0" w:after="0" w:line="240" w:lineRule="auto"/>
              <w:jc w:val="right"/>
            </w:pPr>
            <w:r w:rsidRPr="00B6173C">
              <w:t>&gt;99</w:t>
            </w:r>
          </w:p>
        </w:tc>
      </w:tr>
      <w:tr w:rsidR="00AD3E53" w:rsidRPr="00B6173C" w14:paraId="390D2609" w14:textId="77777777" w:rsidTr="007F5641">
        <w:trPr>
          <w:cantSplit/>
        </w:trPr>
        <w:tc>
          <w:tcPr>
            <w:tcW w:w="0" w:type="auto"/>
            <w:vMerge/>
            <w:tcBorders>
              <w:left w:val="nil"/>
              <w:right w:val="nil"/>
            </w:tcBorders>
          </w:tcPr>
          <w:p w14:paraId="750498AF"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4C625574"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737521EC"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6FA35251"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6799E9BB" w14:textId="77777777" w:rsidR="00AD3E53" w:rsidRPr="00B6173C" w:rsidRDefault="00AD3E53" w:rsidP="007F5641">
            <w:pPr>
              <w:pStyle w:val="TableText"/>
              <w:spacing w:before="0" w:after="0" w:line="240" w:lineRule="auto"/>
            </w:pPr>
            <w:r w:rsidRPr="00B6173C">
              <w:t>Winter</w:t>
            </w:r>
          </w:p>
        </w:tc>
        <w:tc>
          <w:tcPr>
            <w:tcW w:w="0" w:type="auto"/>
            <w:tcBorders>
              <w:top w:val="nil"/>
              <w:left w:val="nil"/>
              <w:bottom w:val="nil"/>
              <w:right w:val="nil"/>
            </w:tcBorders>
          </w:tcPr>
          <w:p w14:paraId="16A891F6" w14:textId="77777777" w:rsidR="00AD3E53" w:rsidRPr="00B6173C" w:rsidRDefault="00AD3E53" w:rsidP="007F5641">
            <w:pPr>
              <w:pStyle w:val="TableText"/>
              <w:spacing w:before="0" w:after="0" w:line="240" w:lineRule="auto"/>
              <w:jc w:val="right"/>
            </w:pPr>
            <w:r w:rsidRPr="00B6173C">
              <w:t>25</w:t>
            </w:r>
          </w:p>
          <w:p w14:paraId="5BF45AD7"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484DC717" w14:textId="77777777" w:rsidR="00AD3E53" w:rsidRPr="00B6173C" w:rsidRDefault="00AD3E53" w:rsidP="007F5641">
            <w:pPr>
              <w:pStyle w:val="TableText"/>
              <w:spacing w:before="0" w:after="0" w:line="240" w:lineRule="auto"/>
              <w:jc w:val="right"/>
            </w:pPr>
            <w:r w:rsidRPr="00B6173C">
              <w:t>19</w:t>
            </w:r>
          </w:p>
          <w:p w14:paraId="6ADBA727" w14:textId="77777777" w:rsidR="00AD3E53" w:rsidRPr="00B6173C" w:rsidRDefault="00AD3E53" w:rsidP="007F5641">
            <w:pPr>
              <w:pStyle w:val="TableText"/>
              <w:spacing w:before="0" w:after="0" w:line="240" w:lineRule="auto"/>
              <w:jc w:val="right"/>
            </w:pPr>
            <w:r w:rsidRPr="00B6173C">
              <w:t>27</w:t>
            </w:r>
          </w:p>
        </w:tc>
        <w:tc>
          <w:tcPr>
            <w:tcW w:w="0" w:type="auto"/>
            <w:tcBorders>
              <w:top w:val="nil"/>
              <w:left w:val="nil"/>
              <w:bottom w:val="nil"/>
              <w:right w:val="nil"/>
            </w:tcBorders>
          </w:tcPr>
          <w:p w14:paraId="07A86F4B" w14:textId="77777777" w:rsidR="00AD3E53" w:rsidRPr="00B6173C" w:rsidRDefault="00AD3E53" w:rsidP="007F5641">
            <w:pPr>
              <w:pStyle w:val="TableText"/>
              <w:spacing w:before="0" w:after="0" w:line="240" w:lineRule="auto"/>
              <w:jc w:val="right"/>
            </w:pPr>
            <w:r w:rsidRPr="00B6173C">
              <w:t>1.4</w:t>
            </w:r>
          </w:p>
          <w:p w14:paraId="63C247EA" w14:textId="77777777" w:rsidR="00AD3E53" w:rsidRPr="00B6173C" w:rsidRDefault="00AD3E53" w:rsidP="007F5641">
            <w:pPr>
              <w:pStyle w:val="TableText"/>
              <w:spacing w:before="0" w:after="0" w:line="240" w:lineRule="auto"/>
              <w:jc w:val="right"/>
            </w:pPr>
            <w:r w:rsidRPr="00B6173C">
              <w:t>3.0</w:t>
            </w:r>
          </w:p>
        </w:tc>
        <w:tc>
          <w:tcPr>
            <w:tcW w:w="0" w:type="auto"/>
            <w:tcBorders>
              <w:top w:val="nil"/>
              <w:left w:val="nil"/>
              <w:bottom w:val="nil"/>
              <w:right w:val="nil"/>
            </w:tcBorders>
            <w:shd w:val="clear" w:color="auto" w:fill="auto"/>
          </w:tcPr>
          <w:p w14:paraId="2F4DDAA3" w14:textId="77777777" w:rsidR="00AD3E53" w:rsidRPr="00B6173C" w:rsidRDefault="00AD3E53" w:rsidP="007F5641">
            <w:pPr>
              <w:pStyle w:val="TableText"/>
              <w:spacing w:before="0" w:after="0" w:line="240" w:lineRule="auto"/>
              <w:jc w:val="right"/>
            </w:pPr>
            <w:r w:rsidRPr="00B6173C">
              <w:t>0.001</w:t>
            </w:r>
          </w:p>
          <w:p w14:paraId="58C97801" w14:textId="77777777" w:rsidR="00AD3E53" w:rsidRPr="00B6173C" w:rsidRDefault="00AD3E53" w:rsidP="007F5641">
            <w:pPr>
              <w:pStyle w:val="TableText"/>
              <w:spacing w:before="0" w:after="0" w:line="240" w:lineRule="auto"/>
              <w:jc w:val="right"/>
            </w:pPr>
            <w:r w:rsidRPr="00B6173C">
              <w:t>0.002</w:t>
            </w:r>
          </w:p>
        </w:tc>
        <w:tc>
          <w:tcPr>
            <w:tcW w:w="0" w:type="auto"/>
            <w:tcBorders>
              <w:top w:val="nil"/>
              <w:left w:val="nil"/>
              <w:bottom w:val="nil"/>
              <w:right w:val="nil"/>
            </w:tcBorders>
            <w:shd w:val="clear" w:color="auto" w:fill="auto"/>
          </w:tcPr>
          <w:p w14:paraId="440DA192" w14:textId="77777777" w:rsidR="00AD3E53" w:rsidRPr="00B6173C" w:rsidRDefault="00AD3E53" w:rsidP="007F5641">
            <w:pPr>
              <w:pStyle w:val="TableText"/>
              <w:spacing w:before="0" w:after="0" w:line="240" w:lineRule="auto"/>
              <w:jc w:val="right"/>
            </w:pPr>
            <w:r w:rsidRPr="00B6173C">
              <w:t>96</w:t>
            </w:r>
          </w:p>
          <w:p w14:paraId="59FC2465" w14:textId="77777777" w:rsidR="00AD3E53" w:rsidRPr="00B6173C" w:rsidRDefault="00AD3E53" w:rsidP="007F5641">
            <w:pPr>
              <w:pStyle w:val="TableText"/>
              <w:spacing w:before="0" w:after="0" w:line="240" w:lineRule="auto"/>
              <w:jc w:val="right"/>
            </w:pPr>
            <w:r w:rsidRPr="00B6173C">
              <w:t>&gt;99</w:t>
            </w:r>
          </w:p>
        </w:tc>
      </w:tr>
      <w:tr w:rsidR="00AD3E53" w:rsidRPr="00B6173C" w14:paraId="59FD0804" w14:textId="77777777" w:rsidTr="007F5641">
        <w:trPr>
          <w:cantSplit/>
        </w:trPr>
        <w:tc>
          <w:tcPr>
            <w:tcW w:w="0" w:type="auto"/>
            <w:vMerge/>
            <w:tcBorders>
              <w:left w:val="nil"/>
              <w:right w:val="nil"/>
            </w:tcBorders>
          </w:tcPr>
          <w:p w14:paraId="4878FDF6"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64B3A646"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5AFEB873" w14:textId="77777777" w:rsidR="00AD3E53" w:rsidRPr="00B6173C" w:rsidRDefault="00AD3E53" w:rsidP="007F5641">
            <w:pPr>
              <w:pStyle w:val="TableText"/>
              <w:spacing w:before="0" w:after="0" w:line="240" w:lineRule="auto"/>
            </w:pPr>
          </w:p>
        </w:tc>
        <w:tc>
          <w:tcPr>
            <w:tcW w:w="0" w:type="auto"/>
            <w:vMerge/>
            <w:tcBorders>
              <w:left w:val="nil"/>
              <w:right w:val="nil"/>
            </w:tcBorders>
          </w:tcPr>
          <w:p w14:paraId="78F6F8A1"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35AD250F" w14:textId="77777777" w:rsidR="00AD3E53" w:rsidRPr="00B6173C" w:rsidRDefault="00AD3E53" w:rsidP="007F5641">
            <w:pPr>
              <w:pStyle w:val="TableText"/>
              <w:spacing w:before="0" w:after="0" w:line="240" w:lineRule="auto"/>
            </w:pPr>
            <w:r w:rsidRPr="00B6173C">
              <w:t>Spring</w:t>
            </w:r>
          </w:p>
        </w:tc>
        <w:tc>
          <w:tcPr>
            <w:tcW w:w="0" w:type="auto"/>
            <w:tcBorders>
              <w:top w:val="nil"/>
              <w:left w:val="nil"/>
              <w:bottom w:val="nil"/>
              <w:right w:val="nil"/>
            </w:tcBorders>
          </w:tcPr>
          <w:p w14:paraId="4E7391EE" w14:textId="77777777" w:rsidR="00AD3E53" w:rsidRPr="00B6173C" w:rsidRDefault="00AD3E53" w:rsidP="007F5641">
            <w:pPr>
              <w:pStyle w:val="TableText"/>
              <w:spacing w:before="0" w:after="0" w:line="240" w:lineRule="auto"/>
              <w:jc w:val="right"/>
            </w:pPr>
            <w:r w:rsidRPr="00B6173C">
              <w:t>25</w:t>
            </w:r>
          </w:p>
          <w:p w14:paraId="42B23D5D"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4AE8F3D3" w14:textId="77777777" w:rsidR="00AD3E53" w:rsidRPr="00B6173C" w:rsidRDefault="00AD3E53" w:rsidP="007F5641">
            <w:pPr>
              <w:pStyle w:val="TableText"/>
              <w:spacing w:before="0" w:after="0" w:line="240" w:lineRule="auto"/>
              <w:jc w:val="right"/>
            </w:pPr>
            <w:r w:rsidRPr="00B6173C">
              <w:t>18</w:t>
            </w:r>
          </w:p>
          <w:p w14:paraId="65DEB3BA" w14:textId="77777777" w:rsidR="00AD3E53" w:rsidRPr="00B6173C" w:rsidRDefault="00AD3E53" w:rsidP="007F5641">
            <w:pPr>
              <w:pStyle w:val="TableText"/>
              <w:spacing w:before="0" w:after="0" w:line="240" w:lineRule="auto"/>
              <w:jc w:val="right"/>
            </w:pPr>
            <w:r w:rsidRPr="00B6173C">
              <w:t>22</w:t>
            </w:r>
          </w:p>
        </w:tc>
        <w:tc>
          <w:tcPr>
            <w:tcW w:w="0" w:type="auto"/>
            <w:tcBorders>
              <w:top w:val="nil"/>
              <w:left w:val="nil"/>
              <w:bottom w:val="nil"/>
              <w:right w:val="nil"/>
            </w:tcBorders>
          </w:tcPr>
          <w:p w14:paraId="2BA1CAC0" w14:textId="77777777" w:rsidR="00AD3E53" w:rsidRPr="00B6173C" w:rsidRDefault="00AD3E53" w:rsidP="007F5641">
            <w:pPr>
              <w:pStyle w:val="TableText"/>
              <w:spacing w:before="0" w:after="0" w:line="240" w:lineRule="auto"/>
              <w:jc w:val="right"/>
            </w:pPr>
            <w:r w:rsidRPr="00B6173C">
              <w:t>1.3</w:t>
            </w:r>
          </w:p>
          <w:p w14:paraId="78EBFBF7" w14:textId="77777777" w:rsidR="00AD3E53" w:rsidRPr="00B6173C" w:rsidRDefault="00AD3E53" w:rsidP="007F5641">
            <w:pPr>
              <w:pStyle w:val="TableText"/>
              <w:spacing w:before="0" w:after="0" w:line="240" w:lineRule="auto"/>
              <w:jc w:val="right"/>
            </w:pPr>
            <w:r w:rsidRPr="00B6173C">
              <w:t>2.6</w:t>
            </w:r>
          </w:p>
        </w:tc>
        <w:tc>
          <w:tcPr>
            <w:tcW w:w="0" w:type="auto"/>
            <w:tcBorders>
              <w:top w:val="nil"/>
              <w:left w:val="nil"/>
              <w:bottom w:val="nil"/>
              <w:right w:val="nil"/>
            </w:tcBorders>
            <w:shd w:val="clear" w:color="auto" w:fill="auto"/>
          </w:tcPr>
          <w:p w14:paraId="102E393B" w14:textId="77777777" w:rsidR="00AD3E53" w:rsidRPr="00B6173C" w:rsidRDefault="00AD3E53" w:rsidP="007F5641">
            <w:pPr>
              <w:pStyle w:val="TableText"/>
              <w:spacing w:before="0" w:after="0" w:line="240" w:lineRule="auto"/>
              <w:jc w:val="right"/>
            </w:pPr>
            <w:r w:rsidRPr="00B6173C">
              <w:t>0.001</w:t>
            </w:r>
          </w:p>
          <w:p w14:paraId="585641B5" w14:textId="77777777" w:rsidR="00AD3E53" w:rsidRPr="00B6173C" w:rsidRDefault="00AD3E53" w:rsidP="007F5641">
            <w:pPr>
              <w:pStyle w:val="TableText"/>
              <w:spacing w:before="0" w:after="0" w:line="240" w:lineRule="auto"/>
              <w:jc w:val="right"/>
            </w:pPr>
            <w:r w:rsidRPr="00B6173C">
              <w:t>0.001</w:t>
            </w:r>
          </w:p>
        </w:tc>
        <w:tc>
          <w:tcPr>
            <w:tcW w:w="0" w:type="auto"/>
            <w:tcBorders>
              <w:top w:val="nil"/>
              <w:left w:val="nil"/>
              <w:bottom w:val="nil"/>
              <w:right w:val="nil"/>
            </w:tcBorders>
            <w:shd w:val="clear" w:color="auto" w:fill="auto"/>
          </w:tcPr>
          <w:p w14:paraId="00239C37" w14:textId="77777777" w:rsidR="00AD3E53" w:rsidRPr="00B6173C" w:rsidRDefault="00AD3E53" w:rsidP="007F5641">
            <w:pPr>
              <w:pStyle w:val="TableText"/>
              <w:spacing w:before="0" w:after="0" w:line="240" w:lineRule="auto"/>
              <w:jc w:val="right"/>
            </w:pPr>
            <w:r w:rsidRPr="00B6173C">
              <w:t>92</w:t>
            </w:r>
          </w:p>
          <w:p w14:paraId="712CAD30" w14:textId="77777777" w:rsidR="00AD3E53" w:rsidRPr="00B6173C" w:rsidRDefault="00AD3E53" w:rsidP="007F5641">
            <w:pPr>
              <w:pStyle w:val="TableText"/>
              <w:spacing w:before="0" w:after="0" w:line="240" w:lineRule="auto"/>
              <w:jc w:val="right"/>
            </w:pPr>
            <w:r w:rsidRPr="00B6173C">
              <w:t>&gt;99</w:t>
            </w:r>
          </w:p>
        </w:tc>
      </w:tr>
      <w:tr w:rsidR="00AD3E53" w:rsidRPr="00B6173C" w14:paraId="1C822EDF" w14:textId="77777777" w:rsidTr="007F5641">
        <w:trPr>
          <w:cantSplit/>
        </w:trPr>
        <w:tc>
          <w:tcPr>
            <w:tcW w:w="0" w:type="auto"/>
            <w:vMerge/>
            <w:tcBorders>
              <w:left w:val="nil"/>
              <w:bottom w:val="nil"/>
              <w:right w:val="nil"/>
            </w:tcBorders>
          </w:tcPr>
          <w:p w14:paraId="5B297A29"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614068A2"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7EFB04B6" w14:textId="77777777" w:rsidR="00AD3E53" w:rsidRPr="00B6173C" w:rsidRDefault="00AD3E53" w:rsidP="007F5641">
            <w:pPr>
              <w:pStyle w:val="TableText"/>
              <w:spacing w:before="0" w:after="0" w:line="240" w:lineRule="auto"/>
            </w:pPr>
          </w:p>
        </w:tc>
        <w:tc>
          <w:tcPr>
            <w:tcW w:w="0" w:type="auto"/>
            <w:vMerge/>
            <w:tcBorders>
              <w:left w:val="nil"/>
              <w:bottom w:val="nil"/>
              <w:right w:val="nil"/>
            </w:tcBorders>
          </w:tcPr>
          <w:p w14:paraId="7EF0AF9A"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728D9FF4" w14:textId="77777777" w:rsidR="00AD3E53" w:rsidRPr="00B6173C" w:rsidRDefault="00AD3E53" w:rsidP="007F5641">
            <w:pPr>
              <w:pStyle w:val="TableText"/>
              <w:spacing w:before="0" w:after="0" w:line="240" w:lineRule="auto"/>
            </w:pPr>
            <w:r w:rsidRPr="00B6173C">
              <w:t>Summer</w:t>
            </w:r>
          </w:p>
        </w:tc>
        <w:tc>
          <w:tcPr>
            <w:tcW w:w="0" w:type="auto"/>
            <w:tcBorders>
              <w:top w:val="nil"/>
              <w:left w:val="nil"/>
              <w:bottom w:val="nil"/>
              <w:right w:val="nil"/>
            </w:tcBorders>
          </w:tcPr>
          <w:p w14:paraId="3E3E3AF8" w14:textId="77777777" w:rsidR="00AD3E53" w:rsidRPr="00B6173C" w:rsidRDefault="00AD3E53" w:rsidP="007F5641">
            <w:pPr>
              <w:pStyle w:val="TableText"/>
              <w:spacing w:before="0" w:after="0" w:line="240" w:lineRule="auto"/>
              <w:jc w:val="right"/>
            </w:pPr>
            <w:r w:rsidRPr="00B6173C">
              <w:t>25</w:t>
            </w:r>
          </w:p>
          <w:p w14:paraId="74690226"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7B8465A3" w14:textId="77777777" w:rsidR="00AD3E53" w:rsidRPr="00B6173C" w:rsidRDefault="00AD3E53" w:rsidP="007F5641">
            <w:pPr>
              <w:pStyle w:val="TableText"/>
              <w:spacing w:before="0" w:after="0" w:line="240" w:lineRule="auto"/>
              <w:jc w:val="right"/>
            </w:pPr>
            <w:r w:rsidRPr="00B6173C">
              <w:t>19</w:t>
            </w:r>
          </w:p>
          <w:p w14:paraId="213C058B" w14:textId="77777777" w:rsidR="00AD3E53" w:rsidRPr="00B6173C" w:rsidRDefault="00AD3E53" w:rsidP="007F5641">
            <w:pPr>
              <w:pStyle w:val="TableText"/>
              <w:spacing w:before="0" w:after="0" w:line="240" w:lineRule="auto"/>
              <w:jc w:val="right"/>
            </w:pPr>
            <w:r w:rsidRPr="00B6173C">
              <w:t>28</w:t>
            </w:r>
          </w:p>
        </w:tc>
        <w:tc>
          <w:tcPr>
            <w:tcW w:w="0" w:type="auto"/>
            <w:tcBorders>
              <w:top w:val="nil"/>
              <w:left w:val="nil"/>
              <w:bottom w:val="nil"/>
              <w:right w:val="nil"/>
            </w:tcBorders>
          </w:tcPr>
          <w:p w14:paraId="16AD6B8F" w14:textId="77777777" w:rsidR="00AD3E53" w:rsidRPr="00B6173C" w:rsidRDefault="00AD3E53" w:rsidP="007F5641">
            <w:pPr>
              <w:pStyle w:val="TableText"/>
              <w:spacing w:before="0" w:after="0" w:line="240" w:lineRule="auto"/>
              <w:jc w:val="right"/>
            </w:pPr>
            <w:r w:rsidRPr="00B6173C">
              <w:t>1.3</w:t>
            </w:r>
          </w:p>
          <w:p w14:paraId="1603FA0F" w14:textId="77777777" w:rsidR="00AD3E53" w:rsidRPr="00B6173C" w:rsidRDefault="00AD3E53" w:rsidP="007F5641">
            <w:pPr>
              <w:pStyle w:val="TableText"/>
              <w:spacing w:before="0" w:after="0" w:line="240" w:lineRule="auto"/>
              <w:jc w:val="right"/>
            </w:pPr>
            <w:r w:rsidRPr="00B6173C">
              <w:t>2.9</w:t>
            </w:r>
          </w:p>
        </w:tc>
        <w:tc>
          <w:tcPr>
            <w:tcW w:w="0" w:type="auto"/>
            <w:tcBorders>
              <w:top w:val="nil"/>
              <w:left w:val="nil"/>
              <w:bottom w:val="nil"/>
              <w:right w:val="nil"/>
            </w:tcBorders>
            <w:shd w:val="clear" w:color="auto" w:fill="auto"/>
          </w:tcPr>
          <w:p w14:paraId="319CD243" w14:textId="77777777" w:rsidR="00AD3E53" w:rsidRPr="00B6173C" w:rsidRDefault="00AD3E53" w:rsidP="007F5641">
            <w:pPr>
              <w:pStyle w:val="TableText"/>
              <w:spacing w:before="0" w:after="0" w:line="240" w:lineRule="auto"/>
              <w:jc w:val="right"/>
            </w:pPr>
            <w:r w:rsidRPr="00B6173C">
              <w:t>0.001</w:t>
            </w:r>
          </w:p>
          <w:p w14:paraId="683B32BF" w14:textId="77777777" w:rsidR="00AD3E53" w:rsidRPr="00B6173C" w:rsidRDefault="00AD3E53" w:rsidP="007F5641">
            <w:pPr>
              <w:pStyle w:val="TableText"/>
              <w:spacing w:before="0" w:after="0" w:line="240" w:lineRule="auto"/>
              <w:jc w:val="right"/>
            </w:pPr>
            <w:r w:rsidRPr="00B6173C">
              <w:t>0.002</w:t>
            </w:r>
          </w:p>
        </w:tc>
        <w:tc>
          <w:tcPr>
            <w:tcW w:w="0" w:type="auto"/>
            <w:tcBorders>
              <w:top w:val="nil"/>
              <w:left w:val="nil"/>
              <w:bottom w:val="nil"/>
              <w:right w:val="nil"/>
            </w:tcBorders>
            <w:shd w:val="clear" w:color="auto" w:fill="auto"/>
          </w:tcPr>
          <w:p w14:paraId="4216C47E" w14:textId="77777777" w:rsidR="00AD3E53" w:rsidRPr="00B6173C" w:rsidRDefault="00AD3E53" w:rsidP="007F5641">
            <w:pPr>
              <w:pStyle w:val="TableText"/>
              <w:spacing w:before="0" w:after="0" w:line="240" w:lineRule="auto"/>
              <w:jc w:val="right"/>
              <w:rPr>
                <w:b/>
                <w:bCs/>
              </w:rPr>
            </w:pPr>
            <w:r w:rsidRPr="00B6173C">
              <w:rPr>
                <w:b/>
                <w:bCs/>
              </w:rPr>
              <w:t>82</w:t>
            </w:r>
          </w:p>
          <w:p w14:paraId="7E7D0051" w14:textId="77777777" w:rsidR="00AD3E53" w:rsidRPr="00B6173C" w:rsidRDefault="00AD3E53" w:rsidP="007F5641">
            <w:pPr>
              <w:pStyle w:val="TableText"/>
              <w:spacing w:before="0" w:after="0" w:line="240" w:lineRule="auto"/>
              <w:jc w:val="right"/>
            </w:pPr>
            <w:r w:rsidRPr="00B6173C">
              <w:t>97</w:t>
            </w:r>
          </w:p>
        </w:tc>
      </w:tr>
      <w:tr w:rsidR="00986E71" w:rsidRPr="00B6173C" w14:paraId="23B44EC2" w14:textId="77777777" w:rsidTr="00986E71">
        <w:trPr>
          <w:cantSplit/>
        </w:trPr>
        <w:tc>
          <w:tcPr>
            <w:tcW w:w="0" w:type="auto"/>
            <w:gridSpan w:val="10"/>
            <w:tcBorders>
              <w:top w:val="single" w:sz="4" w:space="0" w:color="auto"/>
              <w:left w:val="nil"/>
              <w:bottom w:val="single" w:sz="4" w:space="0" w:color="auto"/>
              <w:right w:val="nil"/>
            </w:tcBorders>
            <w:shd w:val="clear" w:color="auto" w:fill="auto"/>
          </w:tcPr>
          <w:p w14:paraId="494CD5D6" w14:textId="77777777" w:rsidR="00986E71" w:rsidRPr="00B6173C" w:rsidRDefault="00986E71" w:rsidP="007F5641">
            <w:pPr>
              <w:pStyle w:val="TableSubHead"/>
              <w:spacing w:before="0" w:after="0" w:line="240" w:lineRule="auto"/>
            </w:pPr>
            <w:r w:rsidRPr="00B6173C">
              <w:lastRenderedPageBreak/>
              <w:t>Tomatoes</w:t>
            </w:r>
          </w:p>
        </w:tc>
      </w:tr>
      <w:tr w:rsidR="00AD3E53" w:rsidRPr="00B6173C" w14:paraId="79757674" w14:textId="77777777" w:rsidTr="007F5641">
        <w:trPr>
          <w:cantSplit/>
        </w:trPr>
        <w:tc>
          <w:tcPr>
            <w:tcW w:w="0" w:type="auto"/>
            <w:vMerge w:val="restart"/>
            <w:tcBorders>
              <w:top w:val="single" w:sz="4" w:space="0" w:color="auto"/>
              <w:left w:val="nil"/>
              <w:right w:val="nil"/>
            </w:tcBorders>
          </w:tcPr>
          <w:p w14:paraId="573E1E0D" w14:textId="77777777" w:rsidR="00AD3E53" w:rsidRPr="00B6173C" w:rsidRDefault="00AD3E53" w:rsidP="007F5641">
            <w:pPr>
              <w:pStyle w:val="TableText"/>
              <w:keepNext/>
              <w:keepLines/>
              <w:spacing w:before="0" w:after="0" w:line="240" w:lineRule="auto"/>
            </w:pPr>
            <w:r w:rsidRPr="00B6173C">
              <w:t>Mackay/Whitsunday</w:t>
            </w:r>
          </w:p>
        </w:tc>
        <w:tc>
          <w:tcPr>
            <w:tcW w:w="0" w:type="auto"/>
            <w:vMerge w:val="restart"/>
            <w:tcBorders>
              <w:top w:val="single" w:sz="4" w:space="0" w:color="auto"/>
              <w:left w:val="nil"/>
              <w:right w:val="nil"/>
            </w:tcBorders>
          </w:tcPr>
          <w:p w14:paraId="0513ADB2" w14:textId="77777777" w:rsidR="00AD3E53" w:rsidRPr="00B6173C" w:rsidRDefault="00AD3E53" w:rsidP="007F5641">
            <w:pPr>
              <w:pStyle w:val="TableText"/>
              <w:keepNext/>
              <w:keepLines/>
              <w:spacing w:before="0" w:after="0" w:line="240" w:lineRule="auto"/>
              <w:jc w:val="right"/>
            </w:pPr>
            <w:r w:rsidRPr="00B6173C">
              <w:t>2.0</w:t>
            </w:r>
          </w:p>
        </w:tc>
        <w:tc>
          <w:tcPr>
            <w:tcW w:w="0" w:type="auto"/>
            <w:vMerge w:val="restart"/>
            <w:tcBorders>
              <w:top w:val="single" w:sz="4" w:space="0" w:color="auto"/>
              <w:left w:val="nil"/>
              <w:right w:val="nil"/>
            </w:tcBorders>
          </w:tcPr>
          <w:p w14:paraId="5EFB3864" w14:textId="77777777" w:rsidR="00AD3E53" w:rsidRPr="00B6173C" w:rsidRDefault="00AD3E53" w:rsidP="007F5641">
            <w:pPr>
              <w:pStyle w:val="TableText"/>
              <w:keepNext/>
              <w:keepLines/>
              <w:spacing w:before="0" w:after="0" w:line="240" w:lineRule="auto"/>
              <w:jc w:val="right"/>
            </w:pPr>
            <w:r w:rsidRPr="00B6173C">
              <w:t>0.28</w:t>
            </w:r>
          </w:p>
        </w:tc>
        <w:tc>
          <w:tcPr>
            <w:tcW w:w="0" w:type="auto"/>
            <w:vMerge w:val="restart"/>
            <w:tcBorders>
              <w:top w:val="single" w:sz="4" w:space="0" w:color="auto"/>
              <w:left w:val="nil"/>
              <w:right w:val="nil"/>
            </w:tcBorders>
          </w:tcPr>
          <w:p w14:paraId="66AF2D0B" w14:textId="77777777" w:rsidR="00AD3E53" w:rsidRPr="00B6173C" w:rsidRDefault="00AD3E53" w:rsidP="007F5641">
            <w:pPr>
              <w:pStyle w:val="TableText"/>
              <w:keepNext/>
              <w:keepLines/>
              <w:spacing w:before="0" w:after="0" w:line="240" w:lineRule="auto"/>
              <w:jc w:val="right"/>
            </w:pPr>
            <w:r w:rsidRPr="00B6173C">
              <w:t>134</w:t>
            </w:r>
          </w:p>
        </w:tc>
        <w:tc>
          <w:tcPr>
            <w:tcW w:w="0" w:type="auto"/>
            <w:tcBorders>
              <w:top w:val="single" w:sz="4" w:space="0" w:color="auto"/>
              <w:left w:val="nil"/>
              <w:bottom w:val="nil"/>
              <w:right w:val="nil"/>
            </w:tcBorders>
          </w:tcPr>
          <w:p w14:paraId="695FDB3B" w14:textId="77777777" w:rsidR="00AD3E53" w:rsidRPr="00B6173C" w:rsidRDefault="00AD3E53" w:rsidP="007F5641">
            <w:pPr>
              <w:pStyle w:val="TableText"/>
              <w:keepNext/>
              <w:keepLines/>
              <w:spacing w:before="0" w:after="0" w:line="240" w:lineRule="auto"/>
            </w:pPr>
            <w:r w:rsidRPr="00B6173C">
              <w:t>Jan</w:t>
            </w:r>
          </w:p>
        </w:tc>
        <w:tc>
          <w:tcPr>
            <w:tcW w:w="0" w:type="auto"/>
            <w:tcBorders>
              <w:top w:val="single" w:sz="4" w:space="0" w:color="auto"/>
              <w:left w:val="nil"/>
              <w:bottom w:val="nil"/>
              <w:right w:val="nil"/>
            </w:tcBorders>
          </w:tcPr>
          <w:p w14:paraId="1D6A5747" w14:textId="77777777" w:rsidR="00AD3E53" w:rsidRPr="00B6173C" w:rsidRDefault="00AD3E53" w:rsidP="007F5641">
            <w:pPr>
              <w:pStyle w:val="TableText"/>
              <w:keepNext/>
              <w:keepLines/>
              <w:spacing w:before="0" w:after="0" w:line="240" w:lineRule="auto"/>
              <w:jc w:val="right"/>
            </w:pPr>
            <w:r w:rsidRPr="00B6173C">
              <w:t>25</w:t>
            </w:r>
          </w:p>
          <w:p w14:paraId="13A30767"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single" w:sz="4" w:space="0" w:color="auto"/>
              <w:left w:val="nil"/>
              <w:bottom w:val="nil"/>
              <w:right w:val="nil"/>
            </w:tcBorders>
            <w:shd w:val="clear" w:color="auto" w:fill="auto"/>
          </w:tcPr>
          <w:p w14:paraId="705FAE44" w14:textId="77777777" w:rsidR="00AD3E53" w:rsidRPr="00B6173C" w:rsidRDefault="00AD3E53" w:rsidP="007F5641">
            <w:pPr>
              <w:pStyle w:val="TableText"/>
              <w:keepNext/>
              <w:keepLines/>
              <w:spacing w:before="0" w:after="0" w:line="240" w:lineRule="auto"/>
              <w:jc w:val="right"/>
            </w:pPr>
            <w:r w:rsidRPr="00B6173C">
              <w:t>14</w:t>
            </w:r>
          </w:p>
          <w:p w14:paraId="21AD5B38" w14:textId="77777777" w:rsidR="00AD3E53" w:rsidRPr="00B6173C" w:rsidRDefault="00AD3E53" w:rsidP="007F5641">
            <w:pPr>
              <w:pStyle w:val="TableText"/>
              <w:keepNext/>
              <w:keepLines/>
              <w:spacing w:before="0" w:after="0" w:line="240" w:lineRule="auto"/>
              <w:jc w:val="right"/>
            </w:pPr>
            <w:r w:rsidRPr="00B6173C">
              <w:t>58</w:t>
            </w:r>
          </w:p>
        </w:tc>
        <w:tc>
          <w:tcPr>
            <w:tcW w:w="0" w:type="auto"/>
            <w:tcBorders>
              <w:top w:val="single" w:sz="4" w:space="0" w:color="auto"/>
              <w:left w:val="nil"/>
              <w:bottom w:val="nil"/>
              <w:right w:val="nil"/>
            </w:tcBorders>
            <w:shd w:val="clear" w:color="auto" w:fill="auto"/>
          </w:tcPr>
          <w:p w14:paraId="12913835" w14:textId="77777777" w:rsidR="00AD3E53" w:rsidRPr="00B6173C" w:rsidRDefault="00AD3E53" w:rsidP="007F5641">
            <w:pPr>
              <w:pStyle w:val="TableText"/>
              <w:keepNext/>
              <w:keepLines/>
              <w:spacing w:before="0" w:after="0" w:line="240" w:lineRule="auto"/>
              <w:jc w:val="right"/>
            </w:pPr>
            <w:r w:rsidRPr="00B6173C">
              <w:t>0.7</w:t>
            </w:r>
          </w:p>
          <w:p w14:paraId="6825F9F5" w14:textId="77777777" w:rsidR="00AD3E53" w:rsidRPr="00B6173C" w:rsidRDefault="00AD3E53" w:rsidP="007F5641">
            <w:pPr>
              <w:pStyle w:val="TableText"/>
              <w:keepNext/>
              <w:keepLines/>
              <w:spacing w:before="0" w:after="0" w:line="240" w:lineRule="auto"/>
              <w:jc w:val="right"/>
            </w:pPr>
            <w:r w:rsidRPr="00B6173C">
              <w:t>2.8</w:t>
            </w:r>
          </w:p>
        </w:tc>
        <w:tc>
          <w:tcPr>
            <w:tcW w:w="0" w:type="auto"/>
            <w:tcBorders>
              <w:top w:val="single" w:sz="4" w:space="0" w:color="auto"/>
              <w:left w:val="nil"/>
              <w:bottom w:val="nil"/>
              <w:right w:val="nil"/>
            </w:tcBorders>
            <w:shd w:val="clear" w:color="auto" w:fill="auto"/>
          </w:tcPr>
          <w:p w14:paraId="13F30865" w14:textId="77777777" w:rsidR="00AD3E53" w:rsidRPr="00B6173C" w:rsidRDefault="00AD3E53" w:rsidP="007F5641">
            <w:pPr>
              <w:pStyle w:val="TableText"/>
              <w:keepNext/>
              <w:keepLines/>
              <w:spacing w:before="0" w:after="0" w:line="240" w:lineRule="auto"/>
              <w:jc w:val="right"/>
            </w:pPr>
            <w:r w:rsidRPr="00B6173C">
              <w:t>0.014</w:t>
            </w:r>
          </w:p>
          <w:p w14:paraId="6D95BCBE" w14:textId="77777777" w:rsidR="00AD3E53" w:rsidRPr="00B6173C" w:rsidRDefault="00AD3E53" w:rsidP="007F5641">
            <w:pPr>
              <w:pStyle w:val="TableText"/>
              <w:keepNext/>
              <w:keepLines/>
              <w:spacing w:before="0" w:after="0" w:line="240" w:lineRule="auto"/>
              <w:jc w:val="right"/>
            </w:pPr>
            <w:r w:rsidRPr="00B6173C">
              <w:t>0.050</w:t>
            </w:r>
          </w:p>
        </w:tc>
        <w:tc>
          <w:tcPr>
            <w:tcW w:w="0" w:type="auto"/>
            <w:tcBorders>
              <w:top w:val="nil"/>
              <w:left w:val="nil"/>
              <w:bottom w:val="nil"/>
              <w:right w:val="nil"/>
            </w:tcBorders>
            <w:shd w:val="clear" w:color="auto" w:fill="auto"/>
          </w:tcPr>
          <w:p w14:paraId="2476ABC1" w14:textId="77777777" w:rsidR="00AD3E53" w:rsidRPr="00B6173C" w:rsidRDefault="00AD3E53" w:rsidP="007F5641">
            <w:pPr>
              <w:pStyle w:val="TableText"/>
              <w:keepNext/>
              <w:keepLines/>
              <w:spacing w:before="0" w:after="0" w:line="240" w:lineRule="auto"/>
              <w:jc w:val="right"/>
            </w:pPr>
            <w:r w:rsidRPr="00B6173C">
              <w:t>96</w:t>
            </w:r>
          </w:p>
          <w:p w14:paraId="77A7BFC9" w14:textId="77777777" w:rsidR="00AD3E53" w:rsidRPr="00B6173C" w:rsidRDefault="00AD3E53" w:rsidP="007F5641">
            <w:pPr>
              <w:pStyle w:val="TableText"/>
              <w:keepNext/>
              <w:keepLines/>
              <w:spacing w:before="0" w:after="0" w:line="240" w:lineRule="auto"/>
              <w:jc w:val="right"/>
            </w:pPr>
            <w:r w:rsidRPr="00B6173C">
              <w:t>&gt;99</w:t>
            </w:r>
          </w:p>
        </w:tc>
      </w:tr>
      <w:tr w:rsidR="00AD3E53" w:rsidRPr="00B6173C" w14:paraId="406C0003" w14:textId="77777777" w:rsidTr="007F5641">
        <w:trPr>
          <w:cantSplit/>
        </w:trPr>
        <w:tc>
          <w:tcPr>
            <w:tcW w:w="0" w:type="auto"/>
            <w:vMerge/>
            <w:tcBorders>
              <w:left w:val="nil"/>
              <w:right w:val="nil"/>
            </w:tcBorders>
          </w:tcPr>
          <w:p w14:paraId="2A4E4AD6"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1899AF9D"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5AF2D288"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30838399"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405C5667" w14:textId="77777777" w:rsidR="00AD3E53" w:rsidRPr="00B6173C" w:rsidRDefault="00AD3E53" w:rsidP="007F5641">
            <w:pPr>
              <w:pStyle w:val="TableText"/>
              <w:keepNext/>
              <w:keepLines/>
              <w:spacing w:before="0" w:after="0" w:line="240" w:lineRule="auto"/>
            </w:pPr>
            <w:r w:rsidRPr="00B6173C">
              <w:t>Feb</w:t>
            </w:r>
          </w:p>
        </w:tc>
        <w:tc>
          <w:tcPr>
            <w:tcW w:w="0" w:type="auto"/>
            <w:tcBorders>
              <w:top w:val="nil"/>
              <w:left w:val="nil"/>
              <w:bottom w:val="nil"/>
              <w:right w:val="nil"/>
            </w:tcBorders>
          </w:tcPr>
          <w:p w14:paraId="316B94BF" w14:textId="77777777" w:rsidR="00AD3E53" w:rsidRPr="00B6173C" w:rsidRDefault="00AD3E53" w:rsidP="007F5641">
            <w:pPr>
              <w:pStyle w:val="TableText"/>
              <w:keepNext/>
              <w:keepLines/>
              <w:spacing w:before="0" w:after="0" w:line="240" w:lineRule="auto"/>
              <w:jc w:val="right"/>
            </w:pPr>
            <w:r w:rsidRPr="00B6173C">
              <w:t>25</w:t>
            </w:r>
          </w:p>
          <w:p w14:paraId="07362960"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43DDEE03" w14:textId="77777777" w:rsidR="00AD3E53" w:rsidRPr="00B6173C" w:rsidRDefault="00AD3E53" w:rsidP="007F5641">
            <w:pPr>
              <w:pStyle w:val="TableText"/>
              <w:keepNext/>
              <w:keepLines/>
              <w:spacing w:before="0" w:after="0" w:line="240" w:lineRule="auto"/>
              <w:jc w:val="right"/>
            </w:pPr>
            <w:r w:rsidRPr="00B6173C">
              <w:t>16</w:t>
            </w:r>
          </w:p>
          <w:p w14:paraId="3400D463" w14:textId="77777777" w:rsidR="00AD3E53" w:rsidRPr="00B6173C" w:rsidRDefault="00AD3E53" w:rsidP="007F5641">
            <w:pPr>
              <w:pStyle w:val="TableText"/>
              <w:keepNext/>
              <w:keepLines/>
              <w:spacing w:before="0" w:after="0" w:line="240" w:lineRule="auto"/>
              <w:jc w:val="right"/>
            </w:pPr>
            <w:r w:rsidRPr="00B6173C">
              <w:t>51</w:t>
            </w:r>
          </w:p>
        </w:tc>
        <w:tc>
          <w:tcPr>
            <w:tcW w:w="0" w:type="auto"/>
            <w:tcBorders>
              <w:top w:val="nil"/>
              <w:left w:val="nil"/>
              <w:bottom w:val="nil"/>
              <w:right w:val="nil"/>
            </w:tcBorders>
            <w:shd w:val="clear" w:color="auto" w:fill="auto"/>
          </w:tcPr>
          <w:p w14:paraId="1EE0B801" w14:textId="77777777" w:rsidR="00AD3E53" w:rsidRPr="00B6173C" w:rsidRDefault="00AD3E53" w:rsidP="007F5641">
            <w:pPr>
              <w:pStyle w:val="TableText"/>
              <w:keepNext/>
              <w:keepLines/>
              <w:spacing w:before="0" w:after="0" w:line="240" w:lineRule="auto"/>
              <w:jc w:val="right"/>
            </w:pPr>
            <w:r w:rsidRPr="00B6173C">
              <w:t>0.8</w:t>
            </w:r>
          </w:p>
          <w:p w14:paraId="2DFFB044" w14:textId="77777777" w:rsidR="00AD3E53" w:rsidRPr="00B6173C" w:rsidRDefault="00AD3E53" w:rsidP="007F5641">
            <w:pPr>
              <w:pStyle w:val="TableText"/>
              <w:keepNext/>
              <w:keepLines/>
              <w:spacing w:before="0" w:after="0" w:line="240" w:lineRule="auto"/>
              <w:jc w:val="right"/>
            </w:pPr>
            <w:r w:rsidRPr="00B6173C">
              <w:t>2.4</w:t>
            </w:r>
          </w:p>
        </w:tc>
        <w:tc>
          <w:tcPr>
            <w:tcW w:w="0" w:type="auto"/>
            <w:tcBorders>
              <w:top w:val="nil"/>
              <w:left w:val="nil"/>
              <w:bottom w:val="nil"/>
              <w:right w:val="nil"/>
            </w:tcBorders>
            <w:shd w:val="clear" w:color="auto" w:fill="auto"/>
          </w:tcPr>
          <w:p w14:paraId="4519F97E" w14:textId="77777777" w:rsidR="00AD3E53" w:rsidRPr="00B6173C" w:rsidRDefault="00AD3E53" w:rsidP="007F5641">
            <w:pPr>
              <w:pStyle w:val="TableText"/>
              <w:keepNext/>
              <w:keepLines/>
              <w:spacing w:before="0" w:after="0" w:line="240" w:lineRule="auto"/>
              <w:jc w:val="right"/>
            </w:pPr>
            <w:r w:rsidRPr="00B6173C">
              <w:t>0.016</w:t>
            </w:r>
          </w:p>
          <w:p w14:paraId="108539FB" w14:textId="77777777" w:rsidR="00AD3E53" w:rsidRPr="00B6173C" w:rsidRDefault="00AD3E53" w:rsidP="007F5641">
            <w:pPr>
              <w:pStyle w:val="TableText"/>
              <w:keepNext/>
              <w:keepLines/>
              <w:spacing w:before="0" w:after="0" w:line="240" w:lineRule="auto"/>
              <w:jc w:val="right"/>
            </w:pPr>
            <w:r w:rsidRPr="00B6173C">
              <w:t>0.048</w:t>
            </w:r>
          </w:p>
        </w:tc>
        <w:tc>
          <w:tcPr>
            <w:tcW w:w="0" w:type="auto"/>
            <w:tcBorders>
              <w:top w:val="nil"/>
              <w:left w:val="nil"/>
              <w:bottom w:val="nil"/>
              <w:right w:val="nil"/>
            </w:tcBorders>
            <w:shd w:val="clear" w:color="auto" w:fill="auto"/>
          </w:tcPr>
          <w:p w14:paraId="620E188A" w14:textId="77777777" w:rsidR="00AD3E53" w:rsidRPr="00B6173C" w:rsidRDefault="00AD3E53" w:rsidP="007F5641">
            <w:pPr>
              <w:pStyle w:val="TableText"/>
              <w:keepNext/>
              <w:keepLines/>
              <w:spacing w:before="0" w:after="0" w:line="240" w:lineRule="auto"/>
              <w:jc w:val="right"/>
            </w:pPr>
            <w:r w:rsidRPr="00B6173C">
              <w:t>98</w:t>
            </w:r>
          </w:p>
          <w:p w14:paraId="51D0557A" w14:textId="77777777" w:rsidR="00AD3E53" w:rsidRPr="00B6173C" w:rsidRDefault="00AD3E53" w:rsidP="007F5641">
            <w:pPr>
              <w:pStyle w:val="TableText"/>
              <w:keepNext/>
              <w:keepLines/>
              <w:spacing w:before="0" w:after="0" w:line="240" w:lineRule="auto"/>
              <w:jc w:val="right"/>
            </w:pPr>
            <w:r w:rsidRPr="00B6173C">
              <w:t>&gt;99</w:t>
            </w:r>
          </w:p>
        </w:tc>
      </w:tr>
      <w:tr w:rsidR="00AD3E53" w:rsidRPr="00B6173C" w14:paraId="4828BEA4" w14:textId="77777777" w:rsidTr="007F5641">
        <w:trPr>
          <w:cantSplit/>
        </w:trPr>
        <w:tc>
          <w:tcPr>
            <w:tcW w:w="0" w:type="auto"/>
            <w:vMerge/>
            <w:tcBorders>
              <w:left w:val="nil"/>
              <w:right w:val="nil"/>
            </w:tcBorders>
          </w:tcPr>
          <w:p w14:paraId="0A495300"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3A01EDA8"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77072AE2"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69050CAC"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01C403F8" w14:textId="77777777" w:rsidR="00AD3E53" w:rsidRPr="00B6173C" w:rsidRDefault="00AD3E53" w:rsidP="007F5641">
            <w:pPr>
              <w:pStyle w:val="TableText"/>
              <w:keepNext/>
              <w:keepLines/>
              <w:spacing w:before="0" w:after="0" w:line="240" w:lineRule="auto"/>
            </w:pPr>
            <w:r w:rsidRPr="00B6173C">
              <w:t>Mar</w:t>
            </w:r>
          </w:p>
        </w:tc>
        <w:tc>
          <w:tcPr>
            <w:tcW w:w="0" w:type="auto"/>
            <w:tcBorders>
              <w:top w:val="nil"/>
              <w:left w:val="nil"/>
              <w:bottom w:val="nil"/>
              <w:right w:val="nil"/>
            </w:tcBorders>
          </w:tcPr>
          <w:p w14:paraId="57D900A2" w14:textId="77777777" w:rsidR="00AD3E53" w:rsidRPr="00B6173C" w:rsidRDefault="00AD3E53" w:rsidP="007F5641">
            <w:pPr>
              <w:pStyle w:val="TableText"/>
              <w:keepNext/>
              <w:keepLines/>
              <w:spacing w:before="0" w:after="0" w:line="240" w:lineRule="auto"/>
              <w:jc w:val="right"/>
            </w:pPr>
            <w:r w:rsidRPr="00B6173C">
              <w:t>25</w:t>
            </w:r>
          </w:p>
          <w:p w14:paraId="3AFA21E4"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28F30CE8" w14:textId="77777777" w:rsidR="00AD3E53" w:rsidRPr="00B6173C" w:rsidRDefault="00AD3E53" w:rsidP="007F5641">
            <w:pPr>
              <w:pStyle w:val="TableText"/>
              <w:keepNext/>
              <w:keepLines/>
              <w:spacing w:before="0" w:after="0" w:line="240" w:lineRule="auto"/>
              <w:jc w:val="right"/>
            </w:pPr>
            <w:r w:rsidRPr="00B6173C">
              <w:t>16</w:t>
            </w:r>
          </w:p>
          <w:p w14:paraId="0F42FB66" w14:textId="77777777" w:rsidR="00AD3E53" w:rsidRPr="00B6173C" w:rsidRDefault="00AD3E53" w:rsidP="007F5641">
            <w:pPr>
              <w:pStyle w:val="TableText"/>
              <w:keepNext/>
              <w:keepLines/>
              <w:spacing w:before="0" w:after="0" w:line="240" w:lineRule="auto"/>
              <w:jc w:val="right"/>
            </w:pPr>
            <w:r w:rsidRPr="00B6173C">
              <w:t>49</w:t>
            </w:r>
          </w:p>
        </w:tc>
        <w:tc>
          <w:tcPr>
            <w:tcW w:w="0" w:type="auto"/>
            <w:tcBorders>
              <w:top w:val="nil"/>
              <w:left w:val="nil"/>
              <w:bottom w:val="nil"/>
              <w:right w:val="nil"/>
            </w:tcBorders>
            <w:shd w:val="clear" w:color="auto" w:fill="auto"/>
          </w:tcPr>
          <w:p w14:paraId="17B326BD" w14:textId="77777777" w:rsidR="00AD3E53" w:rsidRPr="00B6173C" w:rsidRDefault="00AD3E53" w:rsidP="007F5641">
            <w:pPr>
              <w:pStyle w:val="TableText"/>
              <w:keepNext/>
              <w:keepLines/>
              <w:spacing w:before="0" w:after="0" w:line="240" w:lineRule="auto"/>
              <w:jc w:val="right"/>
            </w:pPr>
            <w:r w:rsidRPr="00B6173C">
              <w:t>0.8</w:t>
            </w:r>
          </w:p>
          <w:p w14:paraId="4EE1DA5B" w14:textId="77777777" w:rsidR="00AD3E53" w:rsidRPr="00B6173C" w:rsidRDefault="00AD3E53" w:rsidP="007F5641">
            <w:pPr>
              <w:pStyle w:val="TableText"/>
              <w:keepNext/>
              <w:keepLines/>
              <w:spacing w:before="0" w:after="0" w:line="240" w:lineRule="auto"/>
              <w:jc w:val="right"/>
            </w:pPr>
            <w:r w:rsidRPr="00B6173C">
              <w:t>2.4</w:t>
            </w:r>
          </w:p>
        </w:tc>
        <w:tc>
          <w:tcPr>
            <w:tcW w:w="0" w:type="auto"/>
            <w:tcBorders>
              <w:top w:val="nil"/>
              <w:left w:val="nil"/>
              <w:bottom w:val="nil"/>
              <w:right w:val="nil"/>
            </w:tcBorders>
            <w:shd w:val="clear" w:color="auto" w:fill="auto"/>
          </w:tcPr>
          <w:p w14:paraId="4982A9A7" w14:textId="77777777" w:rsidR="00AD3E53" w:rsidRPr="00B6173C" w:rsidRDefault="00AD3E53" w:rsidP="007F5641">
            <w:pPr>
              <w:pStyle w:val="TableText"/>
              <w:keepNext/>
              <w:keepLines/>
              <w:spacing w:before="0" w:after="0" w:line="240" w:lineRule="auto"/>
              <w:jc w:val="right"/>
            </w:pPr>
            <w:r w:rsidRPr="00B6173C">
              <w:t>0.017</w:t>
            </w:r>
          </w:p>
          <w:p w14:paraId="34B34848" w14:textId="77777777" w:rsidR="00AD3E53" w:rsidRPr="00B6173C" w:rsidRDefault="00AD3E53" w:rsidP="007F5641">
            <w:pPr>
              <w:pStyle w:val="TableText"/>
              <w:keepNext/>
              <w:keepLines/>
              <w:spacing w:before="0" w:after="0" w:line="240" w:lineRule="auto"/>
              <w:jc w:val="right"/>
            </w:pPr>
            <w:r w:rsidRPr="00B6173C">
              <w:t>0.047</w:t>
            </w:r>
          </w:p>
        </w:tc>
        <w:tc>
          <w:tcPr>
            <w:tcW w:w="0" w:type="auto"/>
            <w:tcBorders>
              <w:top w:val="nil"/>
              <w:left w:val="nil"/>
              <w:bottom w:val="nil"/>
              <w:right w:val="nil"/>
            </w:tcBorders>
            <w:shd w:val="clear" w:color="auto" w:fill="auto"/>
          </w:tcPr>
          <w:p w14:paraId="5CE8B91D" w14:textId="77777777" w:rsidR="00AD3E53" w:rsidRPr="00B6173C" w:rsidRDefault="00AD3E53" w:rsidP="007F5641">
            <w:pPr>
              <w:pStyle w:val="TableText"/>
              <w:keepNext/>
              <w:keepLines/>
              <w:spacing w:before="0" w:after="0" w:line="240" w:lineRule="auto"/>
              <w:jc w:val="right"/>
            </w:pPr>
            <w:r w:rsidRPr="00B6173C">
              <w:t>&gt;99</w:t>
            </w:r>
          </w:p>
          <w:p w14:paraId="671267E6" w14:textId="77777777" w:rsidR="00AD3E53" w:rsidRPr="00B6173C" w:rsidRDefault="00AD3E53" w:rsidP="007F5641">
            <w:pPr>
              <w:pStyle w:val="TableText"/>
              <w:keepNext/>
              <w:keepLines/>
              <w:spacing w:before="0" w:after="0" w:line="240" w:lineRule="auto"/>
              <w:jc w:val="right"/>
            </w:pPr>
            <w:r w:rsidRPr="00B6173C">
              <w:t>&gt;99</w:t>
            </w:r>
          </w:p>
        </w:tc>
      </w:tr>
      <w:tr w:rsidR="00AD3E53" w:rsidRPr="00B6173C" w14:paraId="72BEF62D" w14:textId="77777777" w:rsidTr="007F5641">
        <w:trPr>
          <w:cantSplit/>
        </w:trPr>
        <w:tc>
          <w:tcPr>
            <w:tcW w:w="0" w:type="auto"/>
            <w:vMerge/>
            <w:tcBorders>
              <w:left w:val="nil"/>
              <w:right w:val="nil"/>
            </w:tcBorders>
          </w:tcPr>
          <w:p w14:paraId="5E267C7B"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058271E6"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785837A7"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6B5BFD39"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430E61C7" w14:textId="77777777" w:rsidR="00AD3E53" w:rsidRPr="00B6173C" w:rsidRDefault="00AD3E53" w:rsidP="007F5641">
            <w:pPr>
              <w:pStyle w:val="TableText"/>
              <w:keepNext/>
              <w:keepLines/>
              <w:spacing w:before="0" w:after="0" w:line="240" w:lineRule="auto"/>
            </w:pPr>
            <w:r w:rsidRPr="00B6173C">
              <w:t>Apr</w:t>
            </w:r>
          </w:p>
        </w:tc>
        <w:tc>
          <w:tcPr>
            <w:tcW w:w="0" w:type="auto"/>
            <w:tcBorders>
              <w:top w:val="nil"/>
              <w:left w:val="nil"/>
              <w:bottom w:val="nil"/>
              <w:right w:val="nil"/>
            </w:tcBorders>
          </w:tcPr>
          <w:p w14:paraId="19C9E2B1" w14:textId="77777777" w:rsidR="00AD3E53" w:rsidRPr="00B6173C" w:rsidRDefault="00AD3E53" w:rsidP="007F5641">
            <w:pPr>
              <w:pStyle w:val="TableText"/>
              <w:keepNext/>
              <w:keepLines/>
              <w:spacing w:before="0" w:after="0" w:line="240" w:lineRule="auto"/>
              <w:jc w:val="right"/>
            </w:pPr>
            <w:r w:rsidRPr="00B6173C">
              <w:t>25</w:t>
            </w:r>
          </w:p>
          <w:p w14:paraId="710A5A25"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35311FF9" w14:textId="77777777" w:rsidR="00AD3E53" w:rsidRPr="00B6173C" w:rsidRDefault="00AD3E53" w:rsidP="007F5641">
            <w:pPr>
              <w:pStyle w:val="TableText"/>
              <w:keepNext/>
              <w:keepLines/>
              <w:spacing w:before="0" w:after="0" w:line="240" w:lineRule="auto"/>
              <w:jc w:val="right"/>
            </w:pPr>
            <w:r w:rsidRPr="00B6173C">
              <w:t>13</w:t>
            </w:r>
          </w:p>
          <w:p w14:paraId="38A467E7" w14:textId="77777777" w:rsidR="00AD3E53" w:rsidRPr="00B6173C" w:rsidRDefault="00AD3E53" w:rsidP="007F5641">
            <w:pPr>
              <w:pStyle w:val="TableText"/>
              <w:keepNext/>
              <w:keepLines/>
              <w:spacing w:before="0" w:after="0" w:line="240" w:lineRule="auto"/>
              <w:jc w:val="right"/>
            </w:pPr>
            <w:r w:rsidRPr="00B6173C">
              <w:t>39</w:t>
            </w:r>
          </w:p>
        </w:tc>
        <w:tc>
          <w:tcPr>
            <w:tcW w:w="0" w:type="auto"/>
            <w:tcBorders>
              <w:top w:val="nil"/>
              <w:left w:val="nil"/>
              <w:bottom w:val="nil"/>
              <w:right w:val="nil"/>
            </w:tcBorders>
            <w:shd w:val="clear" w:color="auto" w:fill="auto"/>
          </w:tcPr>
          <w:p w14:paraId="1632D798" w14:textId="77777777" w:rsidR="00AD3E53" w:rsidRPr="00B6173C" w:rsidRDefault="00AD3E53" w:rsidP="007F5641">
            <w:pPr>
              <w:pStyle w:val="TableText"/>
              <w:keepNext/>
              <w:keepLines/>
              <w:spacing w:before="0" w:after="0" w:line="240" w:lineRule="auto"/>
              <w:jc w:val="right"/>
            </w:pPr>
            <w:r w:rsidRPr="00B6173C">
              <w:t>0.6</w:t>
            </w:r>
          </w:p>
          <w:p w14:paraId="3785B16B" w14:textId="77777777" w:rsidR="00AD3E53" w:rsidRPr="00B6173C" w:rsidRDefault="00AD3E53" w:rsidP="007F5641">
            <w:pPr>
              <w:pStyle w:val="TableText"/>
              <w:keepNext/>
              <w:keepLines/>
              <w:spacing w:before="0" w:after="0" w:line="240" w:lineRule="auto"/>
              <w:jc w:val="right"/>
            </w:pPr>
            <w:r w:rsidRPr="00B6173C">
              <w:t>1.9</w:t>
            </w:r>
          </w:p>
        </w:tc>
        <w:tc>
          <w:tcPr>
            <w:tcW w:w="0" w:type="auto"/>
            <w:tcBorders>
              <w:top w:val="nil"/>
              <w:left w:val="nil"/>
              <w:bottom w:val="nil"/>
              <w:right w:val="nil"/>
            </w:tcBorders>
            <w:shd w:val="clear" w:color="auto" w:fill="auto"/>
          </w:tcPr>
          <w:p w14:paraId="1EF42F7D" w14:textId="77777777" w:rsidR="00AD3E53" w:rsidRPr="00B6173C" w:rsidRDefault="00AD3E53" w:rsidP="007F5641">
            <w:pPr>
              <w:pStyle w:val="TableText"/>
              <w:keepNext/>
              <w:keepLines/>
              <w:spacing w:before="0" w:after="0" w:line="240" w:lineRule="auto"/>
              <w:jc w:val="right"/>
            </w:pPr>
            <w:r w:rsidRPr="00B6173C">
              <w:t>0.012</w:t>
            </w:r>
          </w:p>
          <w:p w14:paraId="18CE8B2E" w14:textId="77777777" w:rsidR="00AD3E53" w:rsidRPr="00B6173C" w:rsidRDefault="00AD3E53" w:rsidP="007F5641">
            <w:pPr>
              <w:pStyle w:val="TableText"/>
              <w:keepNext/>
              <w:keepLines/>
              <w:spacing w:before="0" w:after="0" w:line="240" w:lineRule="auto"/>
              <w:jc w:val="right"/>
            </w:pPr>
            <w:r w:rsidRPr="00B6173C">
              <w:t>0.041</w:t>
            </w:r>
          </w:p>
        </w:tc>
        <w:tc>
          <w:tcPr>
            <w:tcW w:w="0" w:type="auto"/>
            <w:tcBorders>
              <w:top w:val="nil"/>
              <w:left w:val="nil"/>
              <w:bottom w:val="nil"/>
              <w:right w:val="nil"/>
            </w:tcBorders>
            <w:shd w:val="clear" w:color="auto" w:fill="auto"/>
          </w:tcPr>
          <w:p w14:paraId="46BE231A" w14:textId="77777777" w:rsidR="00AD3E53" w:rsidRPr="00B6173C" w:rsidRDefault="00AD3E53" w:rsidP="007F5641">
            <w:pPr>
              <w:pStyle w:val="TableText"/>
              <w:keepNext/>
              <w:keepLines/>
              <w:spacing w:before="0" w:after="0" w:line="240" w:lineRule="auto"/>
              <w:jc w:val="right"/>
            </w:pPr>
            <w:r w:rsidRPr="00B6173C">
              <w:t>97</w:t>
            </w:r>
          </w:p>
          <w:p w14:paraId="0755698D" w14:textId="77777777" w:rsidR="00AD3E53" w:rsidRPr="00B6173C" w:rsidRDefault="00AD3E53" w:rsidP="007F5641">
            <w:pPr>
              <w:pStyle w:val="TableText"/>
              <w:keepNext/>
              <w:keepLines/>
              <w:spacing w:before="0" w:after="0" w:line="240" w:lineRule="auto"/>
              <w:jc w:val="right"/>
            </w:pPr>
            <w:r w:rsidRPr="00B6173C">
              <w:t>&gt;99</w:t>
            </w:r>
          </w:p>
        </w:tc>
      </w:tr>
      <w:tr w:rsidR="00AD3E53" w:rsidRPr="00B6173C" w14:paraId="586BFB38" w14:textId="77777777" w:rsidTr="007F5641">
        <w:trPr>
          <w:cantSplit/>
        </w:trPr>
        <w:tc>
          <w:tcPr>
            <w:tcW w:w="0" w:type="auto"/>
            <w:vMerge/>
            <w:tcBorders>
              <w:left w:val="nil"/>
              <w:right w:val="nil"/>
            </w:tcBorders>
          </w:tcPr>
          <w:p w14:paraId="22F6FFC8"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78BF50A1"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5E851A6F"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33540E89"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3ABE5B10" w14:textId="77777777" w:rsidR="00AD3E53" w:rsidRPr="00B6173C" w:rsidRDefault="00AD3E53" w:rsidP="007F5641">
            <w:pPr>
              <w:pStyle w:val="TableText"/>
              <w:keepNext/>
              <w:keepLines/>
              <w:spacing w:before="0" w:after="0" w:line="240" w:lineRule="auto"/>
            </w:pPr>
            <w:r w:rsidRPr="00B6173C">
              <w:t>May</w:t>
            </w:r>
          </w:p>
        </w:tc>
        <w:tc>
          <w:tcPr>
            <w:tcW w:w="0" w:type="auto"/>
            <w:tcBorders>
              <w:top w:val="nil"/>
              <w:left w:val="nil"/>
              <w:bottom w:val="nil"/>
              <w:right w:val="nil"/>
            </w:tcBorders>
          </w:tcPr>
          <w:p w14:paraId="33B83E9E" w14:textId="77777777" w:rsidR="00AD3E53" w:rsidRPr="00B6173C" w:rsidRDefault="00AD3E53" w:rsidP="007F5641">
            <w:pPr>
              <w:pStyle w:val="TableText"/>
              <w:keepNext/>
              <w:keepLines/>
              <w:spacing w:before="0" w:after="0" w:line="240" w:lineRule="auto"/>
              <w:jc w:val="right"/>
            </w:pPr>
            <w:r w:rsidRPr="00B6173C">
              <w:t>25</w:t>
            </w:r>
          </w:p>
          <w:p w14:paraId="3E470A04"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46581465" w14:textId="77777777" w:rsidR="00AD3E53" w:rsidRPr="00B6173C" w:rsidRDefault="00AD3E53" w:rsidP="007F5641">
            <w:pPr>
              <w:pStyle w:val="TableText"/>
              <w:keepNext/>
              <w:keepLines/>
              <w:spacing w:before="0" w:after="0" w:line="240" w:lineRule="auto"/>
              <w:jc w:val="right"/>
            </w:pPr>
            <w:r w:rsidRPr="00B6173C">
              <w:t>12</w:t>
            </w:r>
          </w:p>
          <w:p w14:paraId="3C133178" w14:textId="77777777" w:rsidR="00AD3E53" w:rsidRPr="00B6173C" w:rsidRDefault="00AD3E53" w:rsidP="007F5641">
            <w:pPr>
              <w:pStyle w:val="TableText"/>
              <w:keepNext/>
              <w:keepLines/>
              <w:spacing w:before="0" w:after="0" w:line="240" w:lineRule="auto"/>
              <w:jc w:val="right"/>
            </w:pPr>
            <w:r w:rsidRPr="00B6173C">
              <w:t>24</w:t>
            </w:r>
          </w:p>
        </w:tc>
        <w:tc>
          <w:tcPr>
            <w:tcW w:w="0" w:type="auto"/>
            <w:tcBorders>
              <w:top w:val="nil"/>
              <w:left w:val="nil"/>
              <w:bottom w:val="nil"/>
              <w:right w:val="nil"/>
            </w:tcBorders>
            <w:shd w:val="clear" w:color="auto" w:fill="auto"/>
          </w:tcPr>
          <w:p w14:paraId="475DAD13" w14:textId="77777777" w:rsidR="00AD3E53" w:rsidRPr="00B6173C" w:rsidRDefault="00AD3E53" w:rsidP="007F5641">
            <w:pPr>
              <w:pStyle w:val="TableText"/>
              <w:keepNext/>
              <w:keepLines/>
              <w:spacing w:before="0" w:after="0" w:line="240" w:lineRule="auto"/>
              <w:jc w:val="right"/>
            </w:pPr>
            <w:r w:rsidRPr="00B6173C">
              <w:t>0.6</w:t>
            </w:r>
          </w:p>
          <w:p w14:paraId="6FC57BA1" w14:textId="77777777" w:rsidR="00AD3E53" w:rsidRPr="00B6173C" w:rsidRDefault="00AD3E53" w:rsidP="007F5641">
            <w:pPr>
              <w:pStyle w:val="TableText"/>
              <w:keepNext/>
              <w:keepLines/>
              <w:spacing w:before="0" w:after="0" w:line="240" w:lineRule="auto"/>
              <w:jc w:val="right"/>
            </w:pPr>
            <w:r w:rsidRPr="00B6173C">
              <w:t>1.1</w:t>
            </w:r>
          </w:p>
        </w:tc>
        <w:tc>
          <w:tcPr>
            <w:tcW w:w="0" w:type="auto"/>
            <w:tcBorders>
              <w:top w:val="nil"/>
              <w:left w:val="nil"/>
              <w:bottom w:val="nil"/>
              <w:right w:val="nil"/>
            </w:tcBorders>
            <w:shd w:val="clear" w:color="auto" w:fill="auto"/>
          </w:tcPr>
          <w:p w14:paraId="0624C581" w14:textId="77777777" w:rsidR="00AD3E53" w:rsidRPr="00B6173C" w:rsidRDefault="00AD3E53" w:rsidP="007F5641">
            <w:pPr>
              <w:pStyle w:val="TableText"/>
              <w:keepNext/>
              <w:keepLines/>
              <w:spacing w:before="0" w:after="0" w:line="240" w:lineRule="auto"/>
              <w:jc w:val="right"/>
            </w:pPr>
            <w:r w:rsidRPr="00B6173C">
              <w:t>0.010</w:t>
            </w:r>
          </w:p>
          <w:p w14:paraId="4BB99CA3" w14:textId="77777777" w:rsidR="00AD3E53" w:rsidRPr="00B6173C" w:rsidRDefault="00AD3E53" w:rsidP="007F5641">
            <w:pPr>
              <w:pStyle w:val="TableText"/>
              <w:keepNext/>
              <w:keepLines/>
              <w:spacing w:before="0" w:after="0" w:line="240" w:lineRule="auto"/>
              <w:jc w:val="right"/>
            </w:pPr>
            <w:r w:rsidRPr="00B6173C">
              <w:t>0.026</w:t>
            </w:r>
          </w:p>
        </w:tc>
        <w:tc>
          <w:tcPr>
            <w:tcW w:w="0" w:type="auto"/>
            <w:tcBorders>
              <w:top w:val="nil"/>
              <w:left w:val="nil"/>
              <w:bottom w:val="nil"/>
              <w:right w:val="nil"/>
            </w:tcBorders>
            <w:shd w:val="clear" w:color="auto" w:fill="auto"/>
          </w:tcPr>
          <w:p w14:paraId="2ABAEA97" w14:textId="77777777" w:rsidR="00AD3E53" w:rsidRPr="00B6173C" w:rsidRDefault="00AD3E53" w:rsidP="007F5641">
            <w:pPr>
              <w:pStyle w:val="TableText"/>
              <w:keepNext/>
              <w:keepLines/>
              <w:spacing w:before="0" w:after="0" w:line="240" w:lineRule="auto"/>
              <w:jc w:val="right"/>
            </w:pPr>
            <w:r w:rsidRPr="00B6173C">
              <w:t>93</w:t>
            </w:r>
          </w:p>
          <w:p w14:paraId="5FC6605F" w14:textId="77777777" w:rsidR="00AD3E53" w:rsidRPr="00B6173C" w:rsidRDefault="00AD3E53" w:rsidP="007F5641">
            <w:pPr>
              <w:pStyle w:val="TableText"/>
              <w:keepNext/>
              <w:keepLines/>
              <w:spacing w:before="0" w:after="0" w:line="240" w:lineRule="auto"/>
              <w:jc w:val="right"/>
            </w:pPr>
            <w:r w:rsidRPr="00B6173C">
              <w:t>98</w:t>
            </w:r>
          </w:p>
        </w:tc>
      </w:tr>
      <w:tr w:rsidR="00AD3E53" w:rsidRPr="00B6173C" w14:paraId="4A5DBFFD" w14:textId="77777777" w:rsidTr="007F5641">
        <w:trPr>
          <w:cantSplit/>
        </w:trPr>
        <w:tc>
          <w:tcPr>
            <w:tcW w:w="0" w:type="auto"/>
            <w:vMerge/>
            <w:tcBorders>
              <w:left w:val="nil"/>
              <w:right w:val="nil"/>
            </w:tcBorders>
          </w:tcPr>
          <w:p w14:paraId="419183F6"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06804E6F"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034DB88B"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57AD5328"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2F5C1B3F" w14:textId="77777777" w:rsidR="00AD3E53" w:rsidRPr="00B6173C" w:rsidRDefault="00AD3E53" w:rsidP="007F5641">
            <w:pPr>
              <w:pStyle w:val="TableText"/>
              <w:keepNext/>
              <w:keepLines/>
              <w:spacing w:before="0" w:after="0" w:line="240" w:lineRule="auto"/>
            </w:pPr>
            <w:r w:rsidRPr="00B6173C">
              <w:t>Jun</w:t>
            </w:r>
          </w:p>
        </w:tc>
        <w:tc>
          <w:tcPr>
            <w:tcW w:w="0" w:type="auto"/>
            <w:tcBorders>
              <w:top w:val="nil"/>
              <w:left w:val="nil"/>
              <w:bottom w:val="nil"/>
              <w:right w:val="nil"/>
            </w:tcBorders>
          </w:tcPr>
          <w:p w14:paraId="7B8E1813" w14:textId="77777777" w:rsidR="00AD3E53" w:rsidRPr="00B6173C" w:rsidRDefault="00AD3E53" w:rsidP="007F5641">
            <w:pPr>
              <w:pStyle w:val="TableText"/>
              <w:keepNext/>
              <w:keepLines/>
              <w:spacing w:before="0" w:after="0" w:line="240" w:lineRule="auto"/>
              <w:jc w:val="right"/>
            </w:pPr>
            <w:r w:rsidRPr="00B6173C">
              <w:t>25</w:t>
            </w:r>
          </w:p>
          <w:p w14:paraId="153E8917"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1B1DF852" w14:textId="77777777" w:rsidR="00AD3E53" w:rsidRPr="00B6173C" w:rsidRDefault="00AD3E53" w:rsidP="007F5641">
            <w:pPr>
              <w:pStyle w:val="TableText"/>
              <w:keepNext/>
              <w:keepLines/>
              <w:spacing w:before="0" w:after="0" w:line="240" w:lineRule="auto"/>
              <w:jc w:val="right"/>
            </w:pPr>
            <w:r w:rsidRPr="00B6173C">
              <w:t>14</w:t>
            </w:r>
          </w:p>
          <w:p w14:paraId="67CC27C5" w14:textId="77777777" w:rsidR="00AD3E53" w:rsidRPr="00B6173C" w:rsidRDefault="00AD3E53" w:rsidP="007F5641">
            <w:pPr>
              <w:pStyle w:val="TableText"/>
              <w:keepNext/>
              <w:keepLines/>
              <w:spacing w:before="0" w:after="0" w:line="240" w:lineRule="auto"/>
              <w:jc w:val="right"/>
            </w:pPr>
            <w:r w:rsidRPr="00B6173C">
              <w:t>33</w:t>
            </w:r>
          </w:p>
        </w:tc>
        <w:tc>
          <w:tcPr>
            <w:tcW w:w="0" w:type="auto"/>
            <w:tcBorders>
              <w:top w:val="nil"/>
              <w:left w:val="nil"/>
              <w:bottom w:val="nil"/>
              <w:right w:val="nil"/>
            </w:tcBorders>
            <w:shd w:val="clear" w:color="auto" w:fill="auto"/>
          </w:tcPr>
          <w:p w14:paraId="1E1EA36F" w14:textId="77777777" w:rsidR="00AD3E53" w:rsidRPr="00B6173C" w:rsidRDefault="00AD3E53" w:rsidP="007F5641">
            <w:pPr>
              <w:pStyle w:val="TableText"/>
              <w:keepNext/>
              <w:keepLines/>
              <w:spacing w:before="0" w:after="0" w:line="240" w:lineRule="auto"/>
              <w:jc w:val="right"/>
            </w:pPr>
            <w:r w:rsidRPr="00B6173C">
              <w:t>0.7</w:t>
            </w:r>
          </w:p>
          <w:p w14:paraId="18709E43" w14:textId="77777777" w:rsidR="00AD3E53" w:rsidRPr="00B6173C" w:rsidRDefault="00AD3E53" w:rsidP="007F5641">
            <w:pPr>
              <w:pStyle w:val="TableText"/>
              <w:keepNext/>
              <w:keepLines/>
              <w:spacing w:before="0" w:after="0" w:line="240" w:lineRule="auto"/>
              <w:jc w:val="right"/>
            </w:pPr>
            <w:r w:rsidRPr="00B6173C">
              <w:t>1.6</w:t>
            </w:r>
          </w:p>
        </w:tc>
        <w:tc>
          <w:tcPr>
            <w:tcW w:w="0" w:type="auto"/>
            <w:tcBorders>
              <w:top w:val="nil"/>
              <w:left w:val="nil"/>
              <w:bottom w:val="nil"/>
              <w:right w:val="nil"/>
            </w:tcBorders>
            <w:shd w:val="clear" w:color="auto" w:fill="auto"/>
          </w:tcPr>
          <w:p w14:paraId="33742803" w14:textId="77777777" w:rsidR="00AD3E53" w:rsidRPr="00B6173C" w:rsidRDefault="00AD3E53" w:rsidP="007F5641">
            <w:pPr>
              <w:pStyle w:val="TableText"/>
              <w:keepNext/>
              <w:keepLines/>
              <w:spacing w:before="0" w:after="0" w:line="240" w:lineRule="auto"/>
              <w:jc w:val="right"/>
            </w:pPr>
            <w:r w:rsidRPr="00B6173C">
              <w:t>0.013</w:t>
            </w:r>
          </w:p>
          <w:p w14:paraId="0A2FD35C" w14:textId="77777777" w:rsidR="00AD3E53" w:rsidRPr="00B6173C" w:rsidRDefault="00AD3E53" w:rsidP="007F5641">
            <w:pPr>
              <w:pStyle w:val="TableText"/>
              <w:keepNext/>
              <w:keepLines/>
              <w:spacing w:before="0" w:after="0" w:line="240" w:lineRule="auto"/>
              <w:jc w:val="right"/>
            </w:pPr>
            <w:r w:rsidRPr="00B6173C">
              <w:t>0.036</w:t>
            </w:r>
          </w:p>
        </w:tc>
        <w:tc>
          <w:tcPr>
            <w:tcW w:w="0" w:type="auto"/>
            <w:tcBorders>
              <w:top w:val="nil"/>
              <w:left w:val="nil"/>
              <w:bottom w:val="nil"/>
              <w:right w:val="nil"/>
            </w:tcBorders>
            <w:shd w:val="clear" w:color="auto" w:fill="auto"/>
          </w:tcPr>
          <w:p w14:paraId="67CC22D9" w14:textId="77777777" w:rsidR="00AD3E53" w:rsidRPr="00B6173C" w:rsidRDefault="00AD3E53" w:rsidP="007F5641">
            <w:pPr>
              <w:pStyle w:val="TableText"/>
              <w:keepNext/>
              <w:keepLines/>
              <w:spacing w:before="0" w:after="0" w:line="240" w:lineRule="auto"/>
              <w:jc w:val="right"/>
            </w:pPr>
            <w:r w:rsidRPr="00B6173C">
              <w:t>91</w:t>
            </w:r>
          </w:p>
          <w:p w14:paraId="1D61C20A" w14:textId="77777777" w:rsidR="00AD3E53" w:rsidRPr="00B6173C" w:rsidRDefault="00AD3E53" w:rsidP="007F5641">
            <w:pPr>
              <w:pStyle w:val="TableText"/>
              <w:keepNext/>
              <w:keepLines/>
              <w:spacing w:before="0" w:after="0" w:line="240" w:lineRule="auto"/>
              <w:jc w:val="right"/>
            </w:pPr>
            <w:r w:rsidRPr="00B6173C">
              <w:t>99</w:t>
            </w:r>
          </w:p>
        </w:tc>
      </w:tr>
      <w:tr w:rsidR="00AD3E53" w:rsidRPr="00B6173C" w14:paraId="7EC6706A" w14:textId="77777777" w:rsidTr="007F5641">
        <w:trPr>
          <w:cantSplit/>
        </w:trPr>
        <w:tc>
          <w:tcPr>
            <w:tcW w:w="0" w:type="auto"/>
            <w:vMerge/>
            <w:tcBorders>
              <w:left w:val="nil"/>
              <w:right w:val="nil"/>
            </w:tcBorders>
          </w:tcPr>
          <w:p w14:paraId="099B3C42"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2363604F"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3672703F"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5F48E78B"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0AE7A45A" w14:textId="77777777" w:rsidR="00AD3E53" w:rsidRPr="00B6173C" w:rsidRDefault="00AD3E53" w:rsidP="007F5641">
            <w:pPr>
              <w:pStyle w:val="TableText"/>
              <w:keepNext/>
              <w:keepLines/>
              <w:spacing w:before="0" w:after="0" w:line="240" w:lineRule="auto"/>
            </w:pPr>
            <w:r w:rsidRPr="00B6173C">
              <w:t>Jul</w:t>
            </w:r>
          </w:p>
        </w:tc>
        <w:tc>
          <w:tcPr>
            <w:tcW w:w="0" w:type="auto"/>
            <w:tcBorders>
              <w:top w:val="nil"/>
              <w:left w:val="nil"/>
              <w:bottom w:val="nil"/>
              <w:right w:val="nil"/>
            </w:tcBorders>
          </w:tcPr>
          <w:p w14:paraId="7398D6E6" w14:textId="77777777" w:rsidR="00AD3E53" w:rsidRPr="00B6173C" w:rsidRDefault="00AD3E53" w:rsidP="007F5641">
            <w:pPr>
              <w:pStyle w:val="TableText"/>
              <w:keepNext/>
              <w:keepLines/>
              <w:spacing w:before="0" w:after="0" w:line="240" w:lineRule="auto"/>
              <w:jc w:val="right"/>
            </w:pPr>
            <w:r w:rsidRPr="00B6173C">
              <w:t>25</w:t>
            </w:r>
          </w:p>
          <w:p w14:paraId="49793D53"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4B327816" w14:textId="77777777" w:rsidR="00AD3E53" w:rsidRPr="00B6173C" w:rsidRDefault="00AD3E53" w:rsidP="007F5641">
            <w:pPr>
              <w:pStyle w:val="TableText"/>
              <w:keepNext/>
              <w:keepLines/>
              <w:spacing w:before="0" w:after="0" w:line="240" w:lineRule="auto"/>
              <w:jc w:val="right"/>
            </w:pPr>
            <w:r w:rsidRPr="00B6173C">
              <w:t>12</w:t>
            </w:r>
          </w:p>
          <w:p w14:paraId="6A35C326" w14:textId="77777777" w:rsidR="00AD3E53" w:rsidRPr="00B6173C" w:rsidRDefault="00AD3E53" w:rsidP="007F5641">
            <w:pPr>
              <w:pStyle w:val="TableText"/>
              <w:keepNext/>
              <w:keepLines/>
              <w:spacing w:before="0" w:after="0" w:line="240" w:lineRule="auto"/>
              <w:jc w:val="right"/>
            </w:pPr>
            <w:r w:rsidRPr="00B6173C">
              <w:t>31</w:t>
            </w:r>
          </w:p>
        </w:tc>
        <w:tc>
          <w:tcPr>
            <w:tcW w:w="0" w:type="auto"/>
            <w:tcBorders>
              <w:top w:val="nil"/>
              <w:left w:val="nil"/>
              <w:bottom w:val="nil"/>
              <w:right w:val="nil"/>
            </w:tcBorders>
            <w:shd w:val="clear" w:color="auto" w:fill="auto"/>
          </w:tcPr>
          <w:p w14:paraId="2B8C7CDF" w14:textId="77777777" w:rsidR="00AD3E53" w:rsidRPr="00B6173C" w:rsidRDefault="00AD3E53" w:rsidP="007F5641">
            <w:pPr>
              <w:pStyle w:val="TableText"/>
              <w:keepNext/>
              <w:keepLines/>
              <w:spacing w:before="0" w:after="0" w:line="240" w:lineRule="auto"/>
              <w:jc w:val="right"/>
            </w:pPr>
            <w:r w:rsidRPr="00B6173C">
              <w:t>0.6</w:t>
            </w:r>
          </w:p>
          <w:p w14:paraId="479F3859" w14:textId="77777777" w:rsidR="00AD3E53" w:rsidRPr="00B6173C" w:rsidRDefault="00AD3E53" w:rsidP="007F5641">
            <w:pPr>
              <w:pStyle w:val="TableText"/>
              <w:keepNext/>
              <w:keepLines/>
              <w:spacing w:before="0" w:after="0" w:line="240" w:lineRule="auto"/>
              <w:jc w:val="right"/>
            </w:pPr>
            <w:r w:rsidRPr="00B6173C">
              <w:t>1.5</w:t>
            </w:r>
          </w:p>
        </w:tc>
        <w:tc>
          <w:tcPr>
            <w:tcW w:w="0" w:type="auto"/>
            <w:tcBorders>
              <w:top w:val="nil"/>
              <w:left w:val="nil"/>
              <w:bottom w:val="nil"/>
              <w:right w:val="nil"/>
            </w:tcBorders>
            <w:shd w:val="clear" w:color="auto" w:fill="auto"/>
          </w:tcPr>
          <w:p w14:paraId="42419728" w14:textId="77777777" w:rsidR="00AD3E53" w:rsidRPr="00B6173C" w:rsidRDefault="00AD3E53" w:rsidP="007F5641">
            <w:pPr>
              <w:pStyle w:val="TableText"/>
              <w:keepNext/>
              <w:keepLines/>
              <w:spacing w:before="0" w:after="0" w:line="240" w:lineRule="auto"/>
              <w:jc w:val="right"/>
            </w:pPr>
            <w:r w:rsidRPr="00B6173C">
              <w:t>0.010</w:t>
            </w:r>
          </w:p>
          <w:p w14:paraId="6950B7CA" w14:textId="77777777" w:rsidR="00AD3E53" w:rsidRPr="00B6173C" w:rsidRDefault="00AD3E53" w:rsidP="007F5641">
            <w:pPr>
              <w:pStyle w:val="TableText"/>
              <w:keepNext/>
              <w:keepLines/>
              <w:spacing w:before="0" w:after="0" w:line="240" w:lineRule="auto"/>
              <w:jc w:val="right"/>
            </w:pPr>
            <w:r w:rsidRPr="00B6173C">
              <w:t>0.034</w:t>
            </w:r>
          </w:p>
        </w:tc>
        <w:tc>
          <w:tcPr>
            <w:tcW w:w="0" w:type="auto"/>
            <w:tcBorders>
              <w:top w:val="nil"/>
              <w:left w:val="nil"/>
              <w:bottom w:val="nil"/>
              <w:right w:val="nil"/>
            </w:tcBorders>
            <w:shd w:val="clear" w:color="auto" w:fill="auto"/>
          </w:tcPr>
          <w:p w14:paraId="58A7AD8D" w14:textId="77777777" w:rsidR="00AD3E53" w:rsidRPr="00B6173C" w:rsidRDefault="00AD3E53" w:rsidP="007F5641">
            <w:pPr>
              <w:pStyle w:val="TableText"/>
              <w:keepNext/>
              <w:keepLines/>
              <w:spacing w:before="0" w:after="0" w:line="240" w:lineRule="auto"/>
              <w:jc w:val="right"/>
            </w:pPr>
            <w:r w:rsidRPr="00B6173C">
              <w:t>90</w:t>
            </w:r>
          </w:p>
          <w:p w14:paraId="33B9ED04" w14:textId="77777777" w:rsidR="00AD3E53" w:rsidRPr="00B6173C" w:rsidRDefault="00AD3E53" w:rsidP="007F5641">
            <w:pPr>
              <w:pStyle w:val="TableText"/>
              <w:keepNext/>
              <w:keepLines/>
              <w:spacing w:before="0" w:after="0" w:line="240" w:lineRule="auto"/>
              <w:jc w:val="right"/>
            </w:pPr>
            <w:r w:rsidRPr="00B6173C">
              <w:t>&gt;99</w:t>
            </w:r>
          </w:p>
        </w:tc>
      </w:tr>
      <w:tr w:rsidR="00AD3E53" w:rsidRPr="00B6173C" w14:paraId="5F88F23C" w14:textId="77777777" w:rsidTr="007F5641">
        <w:trPr>
          <w:cantSplit/>
        </w:trPr>
        <w:tc>
          <w:tcPr>
            <w:tcW w:w="0" w:type="auto"/>
            <w:vMerge/>
            <w:tcBorders>
              <w:left w:val="nil"/>
              <w:right w:val="nil"/>
            </w:tcBorders>
          </w:tcPr>
          <w:p w14:paraId="1DD39B08"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59EF3395"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489AC561"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7492E371"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422C51A6" w14:textId="77777777" w:rsidR="00AD3E53" w:rsidRPr="00B6173C" w:rsidRDefault="00AD3E53" w:rsidP="007F5641">
            <w:pPr>
              <w:pStyle w:val="TableText"/>
              <w:keepNext/>
              <w:keepLines/>
              <w:spacing w:before="0" w:after="0" w:line="240" w:lineRule="auto"/>
            </w:pPr>
            <w:r w:rsidRPr="00B6173C">
              <w:t>Aug</w:t>
            </w:r>
          </w:p>
        </w:tc>
        <w:tc>
          <w:tcPr>
            <w:tcW w:w="0" w:type="auto"/>
            <w:tcBorders>
              <w:top w:val="nil"/>
              <w:left w:val="nil"/>
              <w:bottom w:val="nil"/>
              <w:right w:val="nil"/>
            </w:tcBorders>
          </w:tcPr>
          <w:p w14:paraId="394520DA" w14:textId="77777777" w:rsidR="00AD3E53" w:rsidRPr="00B6173C" w:rsidRDefault="00AD3E53" w:rsidP="007F5641">
            <w:pPr>
              <w:pStyle w:val="TableText"/>
              <w:keepNext/>
              <w:keepLines/>
              <w:spacing w:before="0" w:after="0" w:line="240" w:lineRule="auto"/>
              <w:jc w:val="right"/>
            </w:pPr>
            <w:r w:rsidRPr="00B6173C">
              <w:t>25</w:t>
            </w:r>
          </w:p>
          <w:p w14:paraId="2C0A12FA"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1986DB1D" w14:textId="77777777" w:rsidR="00AD3E53" w:rsidRPr="00B6173C" w:rsidRDefault="00AD3E53" w:rsidP="007F5641">
            <w:pPr>
              <w:pStyle w:val="TableText"/>
              <w:keepNext/>
              <w:keepLines/>
              <w:spacing w:before="0" w:after="0" w:line="240" w:lineRule="auto"/>
              <w:jc w:val="right"/>
            </w:pPr>
            <w:r w:rsidRPr="00B6173C">
              <w:t>11</w:t>
            </w:r>
          </w:p>
          <w:p w14:paraId="6590964A" w14:textId="77777777" w:rsidR="00AD3E53" w:rsidRPr="00B6173C" w:rsidRDefault="00AD3E53" w:rsidP="007F5641">
            <w:pPr>
              <w:pStyle w:val="TableText"/>
              <w:keepNext/>
              <w:keepLines/>
              <w:spacing w:before="0" w:after="0" w:line="240" w:lineRule="auto"/>
              <w:jc w:val="right"/>
            </w:pPr>
            <w:r w:rsidRPr="00B6173C">
              <w:t>30</w:t>
            </w:r>
          </w:p>
        </w:tc>
        <w:tc>
          <w:tcPr>
            <w:tcW w:w="0" w:type="auto"/>
            <w:tcBorders>
              <w:top w:val="nil"/>
              <w:left w:val="nil"/>
              <w:bottom w:val="nil"/>
              <w:right w:val="nil"/>
            </w:tcBorders>
            <w:shd w:val="clear" w:color="auto" w:fill="auto"/>
          </w:tcPr>
          <w:p w14:paraId="76E27BE8" w14:textId="77777777" w:rsidR="00AD3E53" w:rsidRPr="00B6173C" w:rsidRDefault="00AD3E53" w:rsidP="007F5641">
            <w:pPr>
              <w:pStyle w:val="TableText"/>
              <w:keepNext/>
              <w:keepLines/>
              <w:spacing w:before="0" w:after="0" w:line="240" w:lineRule="auto"/>
              <w:jc w:val="right"/>
            </w:pPr>
            <w:r w:rsidRPr="00B6173C">
              <w:t>0.5</w:t>
            </w:r>
          </w:p>
          <w:p w14:paraId="69B86A1E" w14:textId="77777777" w:rsidR="00AD3E53" w:rsidRPr="00B6173C" w:rsidRDefault="00AD3E53" w:rsidP="007F5641">
            <w:pPr>
              <w:pStyle w:val="TableText"/>
              <w:keepNext/>
              <w:keepLines/>
              <w:spacing w:before="0" w:after="0" w:line="240" w:lineRule="auto"/>
              <w:jc w:val="right"/>
            </w:pPr>
            <w:r w:rsidRPr="00B6173C">
              <w:t>1.4</w:t>
            </w:r>
          </w:p>
        </w:tc>
        <w:tc>
          <w:tcPr>
            <w:tcW w:w="0" w:type="auto"/>
            <w:tcBorders>
              <w:top w:val="nil"/>
              <w:left w:val="nil"/>
              <w:bottom w:val="nil"/>
              <w:right w:val="nil"/>
            </w:tcBorders>
            <w:shd w:val="clear" w:color="auto" w:fill="auto"/>
          </w:tcPr>
          <w:p w14:paraId="62CBDE08" w14:textId="77777777" w:rsidR="00AD3E53" w:rsidRPr="00B6173C" w:rsidRDefault="00AD3E53" w:rsidP="007F5641">
            <w:pPr>
              <w:pStyle w:val="TableText"/>
              <w:keepNext/>
              <w:keepLines/>
              <w:spacing w:before="0" w:after="0" w:line="240" w:lineRule="auto"/>
              <w:jc w:val="right"/>
            </w:pPr>
            <w:r w:rsidRPr="00B6173C">
              <w:t>0.009</w:t>
            </w:r>
          </w:p>
          <w:p w14:paraId="4211D0A4" w14:textId="77777777" w:rsidR="00AD3E53" w:rsidRPr="00B6173C" w:rsidRDefault="00AD3E53" w:rsidP="007F5641">
            <w:pPr>
              <w:pStyle w:val="TableText"/>
              <w:keepNext/>
              <w:keepLines/>
              <w:spacing w:before="0" w:after="0" w:line="240" w:lineRule="auto"/>
              <w:jc w:val="right"/>
            </w:pPr>
            <w:r w:rsidRPr="00B6173C">
              <w:t>0.033</w:t>
            </w:r>
          </w:p>
        </w:tc>
        <w:tc>
          <w:tcPr>
            <w:tcW w:w="0" w:type="auto"/>
            <w:tcBorders>
              <w:top w:val="nil"/>
              <w:left w:val="nil"/>
              <w:bottom w:val="nil"/>
              <w:right w:val="nil"/>
            </w:tcBorders>
            <w:shd w:val="clear" w:color="auto" w:fill="auto"/>
          </w:tcPr>
          <w:p w14:paraId="407E0775" w14:textId="77777777" w:rsidR="00AD3E53" w:rsidRPr="00B6173C" w:rsidRDefault="00AD3E53" w:rsidP="007F5641">
            <w:pPr>
              <w:pStyle w:val="TableText"/>
              <w:keepNext/>
              <w:keepLines/>
              <w:spacing w:before="0" w:after="0" w:line="240" w:lineRule="auto"/>
              <w:jc w:val="right"/>
              <w:rPr>
                <w:b/>
                <w:bCs/>
              </w:rPr>
            </w:pPr>
            <w:r w:rsidRPr="00B6173C">
              <w:rPr>
                <w:b/>
                <w:bCs/>
              </w:rPr>
              <w:t>85</w:t>
            </w:r>
          </w:p>
          <w:p w14:paraId="3DF0F237" w14:textId="77777777" w:rsidR="00AD3E53" w:rsidRPr="00B6173C" w:rsidRDefault="00AD3E53" w:rsidP="007F5641">
            <w:pPr>
              <w:pStyle w:val="TableText"/>
              <w:keepNext/>
              <w:keepLines/>
              <w:spacing w:before="0" w:after="0" w:line="240" w:lineRule="auto"/>
              <w:jc w:val="right"/>
            </w:pPr>
            <w:r w:rsidRPr="00B6173C">
              <w:t>93</w:t>
            </w:r>
          </w:p>
        </w:tc>
      </w:tr>
      <w:tr w:rsidR="00AD3E53" w:rsidRPr="00B6173C" w14:paraId="3FD0B5A0" w14:textId="77777777" w:rsidTr="007F5641">
        <w:trPr>
          <w:cantSplit/>
        </w:trPr>
        <w:tc>
          <w:tcPr>
            <w:tcW w:w="0" w:type="auto"/>
            <w:vMerge/>
            <w:tcBorders>
              <w:left w:val="nil"/>
              <w:right w:val="nil"/>
            </w:tcBorders>
          </w:tcPr>
          <w:p w14:paraId="23C1C1DD"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5B36FB7F"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675B2A86"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2F7B4C65"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282E7FE1" w14:textId="77777777" w:rsidR="00AD3E53" w:rsidRPr="00B6173C" w:rsidRDefault="00AD3E53" w:rsidP="007F5641">
            <w:pPr>
              <w:pStyle w:val="TableText"/>
              <w:keepNext/>
              <w:keepLines/>
              <w:spacing w:before="0" w:after="0" w:line="240" w:lineRule="auto"/>
            </w:pPr>
            <w:r w:rsidRPr="00B6173C">
              <w:t>Sep</w:t>
            </w:r>
          </w:p>
        </w:tc>
        <w:tc>
          <w:tcPr>
            <w:tcW w:w="0" w:type="auto"/>
            <w:tcBorders>
              <w:top w:val="nil"/>
              <w:left w:val="nil"/>
              <w:bottom w:val="nil"/>
              <w:right w:val="nil"/>
            </w:tcBorders>
          </w:tcPr>
          <w:p w14:paraId="1AECB5A1" w14:textId="77777777" w:rsidR="00AD3E53" w:rsidRPr="00B6173C" w:rsidRDefault="00AD3E53" w:rsidP="007F5641">
            <w:pPr>
              <w:pStyle w:val="TableText"/>
              <w:keepNext/>
              <w:keepLines/>
              <w:spacing w:before="0" w:after="0" w:line="240" w:lineRule="auto"/>
              <w:jc w:val="right"/>
            </w:pPr>
            <w:r w:rsidRPr="00B6173C">
              <w:t>25</w:t>
            </w:r>
          </w:p>
          <w:p w14:paraId="0600A1A1"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6145638B" w14:textId="77777777" w:rsidR="00AD3E53" w:rsidRPr="00B6173C" w:rsidRDefault="00AD3E53" w:rsidP="007F5641">
            <w:pPr>
              <w:pStyle w:val="TableText"/>
              <w:keepNext/>
              <w:keepLines/>
              <w:spacing w:before="0" w:after="0" w:line="240" w:lineRule="auto"/>
              <w:jc w:val="right"/>
            </w:pPr>
            <w:r w:rsidRPr="00B6173C">
              <w:t>12</w:t>
            </w:r>
          </w:p>
          <w:p w14:paraId="3E08C554" w14:textId="77777777" w:rsidR="00AD3E53" w:rsidRPr="00B6173C" w:rsidRDefault="00AD3E53" w:rsidP="007F5641">
            <w:pPr>
              <w:pStyle w:val="TableText"/>
              <w:keepNext/>
              <w:keepLines/>
              <w:spacing w:before="0" w:after="0" w:line="240" w:lineRule="auto"/>
              <w:jc w:val="right"/>
            </w:pPr>
            <w:r w:rsidRPr="00B6173C">
              <w:t>32</w:t>
            </w:r>
          </w:p>
        </w:tc>
        <w:tc>
          <w:tcPr>
            <w:tcW w:w="0" w:type="auto"/>
            <w:tcBorders>
              <w:top w:val="nil"/>
              <w:left w:val="nil"/>
              <w:bottom w:val="nil"/>
              <w:right w:val="nil"/>
            </w:tcBorders>
            <w:shd w:val="clear" w:color="auto" w:fill="auto"/>
          </w:tcPr>
          <w:p w14:paraId="71870EB0" w14:textId="77777777" w:rsidR="00AD3E53" w:rsidRPr="00B6173C" w:rsidRDefault="00AD3E53" w:rsidP="007F5641">
            <w:pPr>
              <w:pStyle w:val="TableText"/>
              <w:keepNext/>
              <w:keepLines/>
              <w:spacing w:before="0" w:after="0" w:line="240" w:lineRule="auto"/>
              <w:jc w:val="right"/>
            </w:pPr>
            <w:r w:rsidRPr="00B6173C">
              <w:t>0.6</w:t>
            </w:r>
          </w:p>
          <w:p w14:paraId="654B7AB5" w14:textId="77777777" w:rsidR="00AD3E53" w:rsidRPr="00B6173C" w:rsidRDefault="00AD3E53" w:rsidP="007F5641">
            <w:pPr>
              <w:pStyle w:val="TableText"/>
              <w:keepNext/>
              <w:keepLines/>
              <w:spacing w:before="0" w:after="0" w:line="240" w:lineRule="auto"/>
              <w:jc w:val="right"/>
            </w:pPr>
            <w:r w:rsidRPr="00B6173C">
              <w:t>1.5</w:t>
            </w:r>
          </w:p>
        </w:tc>
        <w:tc>
          <w:tcPr>
            <w:tcW w:w="0" w:type="auto"/>
            <w:tcBorders>
              <w:top w:val="nil"/>
              <w:left w:val="nil"/>
              <w:bottom w:val="nil"/>
              <w:right w:val="nil"/>
            </w:tcBorders>
            <w:shd w:val="clear" w:color="auto" w:fill="auto"/>
          </w:tcPr>
          <w:p w14:paraId="1BAF6CDD" w14:textId="77777777" w:rsidR="00AD3E53" w:rsidRPr="00B6173C" w:rsidRDefault="00AD3E53" w:rsidP="007F5641">
            <w:pPr>
              <w:pStyle w:val="TableText"/>
              <w:keepNext/>
              <w:keepLines/>
              <w:spacing w:before="0" w:after="0" w:line="240" w:lineRule="auto"/>
              <w:jc w:val="right"/>
            </w:pPr>
            <w:r w:rsidRPr="00B6173C">
              <w:t>0.011</w:t>
            </w:r>
          </w:p>
          <w:p w14:paraId="33F01E79" w14:textId="77777777" w:rsidR="00AD3E53" w:rsidRPr="00B6173C" w:rsidRDefault="00AD3E53" w:rsidP="007F5641">
            <w:pPr>
              <w:pStyle w:val="TableText"/>
              <w:keepNext/>
              <w:keepLines/>
              <w:spacing w:before="0" w:after="0" w:line="240" w:lineRule="auto"/>
              <w:jc w:val="right"/>
            </w:pPr>
            <w:r w:rsidRPr="00B6173C">
              <w:t>0.035</w:t>
            </w:r>
          </w:p>
        </w:tc>
        <w:tc>
          <w:tcPr>
            <w:tcW w:w="0" w:type="auto"/>
            <w:tcBorders>
              <w:top w:val="nil"/>
              <w:left w:val="nil"/>
              <w:bottom w:val="nil"/>
              <w:right w:val="nil"/>
            </w:tcBorders>
            <w:shd w:val="clear" w:color="auto" w:fill="auto"/>
          </w:tcPr>
          <w:p w14:paraId="1DCDC6AD" w14:textId="77777777" w:rsidR="00AD3E53" w:rsidRPr="00B6173C" w:rsidRDefault="00AD3E53" w:rsidP="007F5641">
            <w:pPr>
              <w:pStyle w:val="TableText"/>
              <w:keepNext/>
              <w:keepLines/>
              <w:spacing w:before="0" w:after="0" w:line="240" w:lineRule="auto"/>
              <w:jc w:val="right"/>
              <w:rPr>
                <w:b/>
                <w:bCs/>
              </w:rPr>
            </w:pPr>
            <w:r w:rsidRPr="00B6173C">
              <w:rPr>
                <w:b/>
                <w:bCs/>
              </w:rPr>
              <w:t>84</w:t>
            </w:r>
          </w:p>
          <w:p w14:paraId="7A4B8F98" w14:textId="77777777" w:rsidR="00AD3E53" w:rsidRPr="00B6173C" w:rsidRDefault="00AD3E53" w:rsidP="007F5641">
            <w:pPr>
              <w:pStyle w:val="TableText"/>
              <w:keepNext/>
              <w:keepLines/>
              <w:spacing w:before="0" w:after="0" w:line="240" w:lineRule="auto"/>
              <w:jc w:val="right"/>
            </w:pPr>
            <w:r w:rsidRPr="00B6173C">
              <w:t>93</w:t>
            </w:r>
          </w:p>
        </w:tc>
      </w:tr>
      <w:tr w:rsidR="00AD3E53" w:rsidRPr="00B6173C" w14:paraId="5C32602D" w14:textId="77777777" w:rsidTr="007F5641">
        <w:trPr>
          <w:cantSplit/>
        </w:trPr>
        <w:tc>
          <w:tcPr>
            <w:tcW w:w="0" w:type="auto"/>
            <w:vMerge/>
            <w:tcBorders>
              <w:left w:val="nil"/>
              <w:right w:val="nil"/>
            </w:tcBorders>
          </w:tcPr>
          <w:p w14:paraId="44D49B42"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2B550E8A"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791B9C9F"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33546D75"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48F7F858" w14:textId="77777777" w:rsidR="00AD3E53" w:rsidRPr="00B6173C" w:rsidRDefault="00AD3E53" w:rsidP="007F5641">
            <w:pPr>
              <w:pStyle w:val="TableText"/>
              <w:keepNext/>
              <w:keepLines/>
              <w:spacing w:before="0" w:after="0" w:line="240" w:lineRule="auto"/>
            </w:pPr>
            <w:r w:rsidRPr="00B6173C">
              <w:t>Oct</w:t>
            </w:r>
          </w:p>
        </w:tc>
        <w:tc>
          <w:tcPr>
            <w:tcW w:w="0" w:type="auto"/>
            <w:tcBorders>
              <w:top w:val="nil"/>
              <w:left w:val="nil"/>
              <w:bottom w:val="nil"/>
              <w:right w:val="nil"/>
            </w:tcBorders>
          </w:tcPr>
          <w:p w14:paraId="6BFF35D0" w14:textId="77777777" w:rsidR="00AD3E53" w:rsidRPr="00B6173C" w:rsidRDefault="00AD3E53" w:rsidP="007F5641">
            <w:pPr>
              <w:pStyle w:val="TableText"/>
              <w:keepNext/>
              <w:keepLines/>
              <w:spacing w:before="0" w:after="0" w:line="240" w:lineRule="auto"/>
              <w:jc w:val="right"/>
            </w:pPr>
            <w:r w:rsidRPr="00B6173C">
              <w:t>25</w:t>
            </w:r>
          </w:p>
          <w:p w14:paraId="38C05158"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44FD5C48" w14:textId="77777777" w:rsidR="00AD3E53" w:rsidRPr="00B6173C" w:rsidRDefault="00AD3E53" w:rsidP="007F5641">
            <w:pPr>
              <w:pStyle w:val="TableText"/>
              <w:keepNext/>
              <w:keepLines/>
              <w:spacing w:before="0" w:after="0" w:line="240" w:lineRule="auto"/>
              <w:jc w:val="right"/>
            </w:pPr>
            <w:r w:rsidRPr="00B6173C">
              <w:t>14</w:t>
            </w:r>
          </w:p>
          <w:p w14:paraId="46CA22A7" w14:textId="77777777" w:rsidR="00AD3E53" w:rsidRPr="00B6173C" w:rsidRDefault="00AD3E53" w:rsidP="007F5641">
            <w:pPr>
              <w:pStyle w:val="TableText"/>
              <w:keepNext/>
              <w:keepLines/>
              <w:spacing w:before="0" w:after="0" w:line="240" w:lineRule="auto"/>
              <w:jc w:val="right"/>
            </w:pPr>
            <w:r w:rsidRPr="00B6173C">
              <w:t>23</w:t>
            </w:r>
          </w:p>
        </w:tc>
        <w:tc>
          <w:tcPr>
            <w:tcW w:w="0" w:type="auto"/>
            <w:tcBorders>
              <w:top w:val="nil"/>
              <w:left w:val="nil"/>
              <w:bottom w:val="nil"/>
              <w:right w:val="nil"/>
            </w:tcBorders>
            <w:shd w:val="clear" w:color="auto" w:fill="auto"/>
          </w:tcPr>
          <w:p w14:paraId="53A03B1B" w14:textId="77777777" w:rsidR="00AD3E53" w:rsidRPr="00B6173C" w:rsidRDefault="00AD3E53" w:rsidP="007F5641">
            <w:pPr>
              <w:pStyle w:val="TableText"/>
              <w:keepNext/>
              <w:keepLines/>
              <w:spacing w:before="0" w:after="0" w:line="240" w:lineRule="auto"/>
              <w:jc w:val="right"/>
            </w:pPr>
            <w:r w:rsidRPr="00B6173C">
              <w:t>0.7</w:t>
            </w:r>
          </w:p>
          <w:p w14:paraId="45085DDD" w14:textId="77777777" w:rsidR="00AD3E53" w:rsidRPr="00B6173C" w:rsidRDefault="00AD3E53" w:rsidP="007F5641">
            <w:pPr>
              <w:pStyle w:val="TableText"/>
              <w:keepNext/>
              <w:keepLines/>
              <w:spacing w:before="0" w:after="0" w:line="240" w:lineRule="auto"/>
              <w:jc w:val="right"/>
            </w:pPr>
            <w:r w:rsidRPr="00B6173C">
              <w:t>1.1</w:t>
            </w:r>
          </w:p>
        </w:tc>
        <w:tc>
          <w:tcPr>
            <w:tcW w:w="0" w:type="auto"/>
            <w:tcBorders>
              <w:top w:val="nil"/>
              <w:left w:val="nil"/>
              <w:bottom w:val="nil"/>
              <w:right w:val="nil"/>
            </w:tcBorders>
            <w:shd w:val="clear" w:color="auto" w:fill="auto"/>
          </w:tcPr>
          <w:p w14:paraId="6D05C611" w14:textId="77777777" w:rsidR="00AD3E53" w:rsidRPr="00B6173C" w:rsidRDefault="00AD3E53" w:rsidP="007F5641">
            <w:pPr>
              <w:pStyle w:val="TableText"/>
              <w:keepNext/>
              <w:keepLines/>
              <w:spacing w:before="0" w:after="0" w:line="240" w:lineRule="auto"/>
              <w:jc w:val="right"/>
            </w:pPr>
            <w:r w:rsidRPr="00B6173C">
              <w:t>0.014</w:t>
            </w:r>
          </w:p>
          <w:p w14:paraId="118C71C4" w14:textId="77777777" w:rsidR="00AD3E53" w:rsidRPr="00B6173C" w:rsidRDefault="00AD3E53" w:rsidP="007F5641">
            <w:pPr>
              <w:pStyle w:val="TableText"/>
              <w:keepNext/>
              <w:keepLines/>
              <w:spacing w:before="0" w:after="0" w:line="240" w:lineRule="auto"/>
              <w:jc w:val="right"/>
            </w:pPr>
            <w:r w:rsidRPr="00B6173C">
              <w:t>0.025</w:t>
            </w:r>
          </w:p>
        </w:tc>
        <w:tc>
          <w:tcPr>
            <w:tcW w:w="0" w:type="auto"/>
            <w:tcBorders>
              <w:top w:val="nil"/>
              <w:left w:val="nil"/>
              <w:bottom w:val="nil"/>
              <w:right w:val="nil"/>
            </w:tcBorders>
            <w:shd w:val="clear" w:color="auto" w:fill="auto"/>
          </w:tcPr>
          <w:p w14:paraId="53F51BC8" w14:textId="77777777" w:rsidR="00AD3E53" w:rsidRPr="00B6173C" w:rsidRDefault="00AD3E53" w:rsidP="007F5641">
            <w:pPr>
              <w:pStyle w:val="TableText"/>
              <w:keepNext/>
              <w:keepLines/>
              <w:spacing w:before="0" w:after="0" w:line="240" w:lineRule="auto"/>
              <w:jc w:val="right"/>
              <w:rPr>
                <w:b/>
                <w:bCs/>
              </w:rPr>
            </w:pPr>
            <w:r w:rsidRPr="00B6173C">
              <w:rPr>
                <w:b/>
                <w:bCs/>
              </w:rPr>
              <w:t>72</w:t>
            </w:r>
          </w:p>
          <w:p w14:paraId="7D37AE9B" w14:textId="77777777" w:rsidR="00AD3E53" w:rsidRPr="00B6173C" w:rsidRDefault="00AD3E53" w:rsidP="007F5641">
            <w:pPr>
              <w:pStyle w:val="TableText"/>
              <w:keepNext/>
              <w:keepLines/>
              <w:spacing w:before="0" w:after="0" w:line="240" w:lineRule="auto"/>
              <w:jc w:val="right"/>
            </w:pPr>
            <w:r w:rsidRPr="00B6173C">
              <w:t>94</w:t>
            </w:r>
          </w:p>
        </w:tc>
      </w:tr>
      <w:tr w:rsidR="00AD3E53" w:rsidRPr="00B6173C" w14:paraId="0620DE26" w14:textId="77777777" w:rsidTr="007F5641">
        <w:trPr>
          <w:cantSplit/>
        </w:trPr>
        <w:tc>
          <w:tcPr>
            <w:tcW w:w="0" w:type="auto"/>
            <w:vMerge/>
            <w:tcBorders>
              <w:left w:val="nil"/>
              <w:right w:val="nil"/>
            </w:tcBorders>
          </w:tcPr>
          <w:p w14:paraId="13A07F88"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0F494E70"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0A52E3DA" w14:textId="77777777" w:rsidR="00AD3E53" w:rsidRPr="00B6173C" w:rsidRDefault="00AD3E53" w:rsidP="007F5641">
            <w:pPr>
              <w:pStyle w:val="TableText"/>
              <w:keepNext/>
              <w:keepLines/>
              <w:spacing w:before="0" w:after="0" w:line="240" w:lineRule="auto"/>
            </w:pPr>
          </w:p>
        </w:tc>
        <w:tc>
          <w:tcPr>
            <w:tcW w:w="0" w:type="auto"/>
            <w:vMerge/>
            <w:tcBorders>
              <w:left w:val="nil"/>
              <w:right w:val="nil"/>
            </w:tcBorders>
          </w:tcPr>
          <w:p w14:paraId="28FBC869" w14:textId="77777777" w:rsidR="00AD3E53" w:rsidRPr="00B6173C" w:rsidRDefault="00AD3E53" w:rsidP="007F5641">
            <w:pPr>
              <w:pStyle w:val="TableText"/>
              <w:keepNext/>
              <w:keepLines/>
              <w:spacing w:before="0" w:after="0" w:line="240" w:lineRule="auto"/>
            </w:pPr>
          </w:p>
        </w:tc>
        <w:tc>
          <w:tcPr>
            <w:tcW w:w="0" w:type="auto"/>
            <w:tcBorders>
              <w:top w:val="nil"/>
              <w:left w:val="nil"/>
              <w:bottom w:val="nil"/>
              <w:right w:val="nil"/>
            </w:tcBorders>
          </w:tcPr>
          <w:p w14:paraId="5E44300C" w14:textId="77777777" w:rsidR="00AD3E53" w:rsidRPr="00B6173C" w:rsidRDefault="00AD3E53" w:rsidP="007F5641">
            <w:pPr>
              <w:pStyle w:val="TableText"/>
              <w:keepNext/>
              <w:keepLines/>
              <w:spacing w:before="0" w:after="0" w:line="240" w:lineRule="auto"/>
            </w:pPr>
            <w:r w:rsidRPr="00B6173C">
              <w:t>Nov</w:t>
            </w:r>
          </w:p>
        </w:tc>
        <w:tc>
          <w:tcPr>
            <w:tcW w:w="0" w:type="auto"/>
            <w:tcBorders>
              <w:top w:val="nil"/>
              <w:left w:val="nil"/>
              <w:bottom w:val="nil"/>
              <w:right w:val="nil"/>
            </w:tcBorders>
          </w:tcPr>
          <w:p w14:paraId="78F41645" w14:textId="77777777" w:rsidR="00AD3E53" w:rsidRPr="00B6173C" w:rsidRDefault="00AD3E53" w:rsidP="007F5641">
            <w:pPr>
              <w:pStyle w:val="TableText"/>
              <w:keepNext/>
              <w:keepLines/>
              <w:spacing w:before="0" w:after="0" w:line="240" w:lineRule="auto"/>
              <w:jc w:val="right"/>
            </w:pPr>
            <w:r w:rsidRPr="00B6173C">
              <w:t>25</w:t>
            </w:r>
          </w:p>
          <w:p w14:paraId="47075412"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7F310BE1" w14:textId="77777777" w:rsidR="00AD3E53" w:rsidRPr="00B6173C" w:rsidRDefault="00AD3E53" w:rsidP="007F5641">
            <w:pPr>
              <w:pStyle w:val="TableText"/>
              <w:keepNext/>
              <w:keepLines/>
              <w:spacing w:before="0" w:after="0" w:line="240" w:lineRule="auto"/>
              <w:jc w:val="right"/>
            </w:pPr>
            <w:r w:rsidRPr="00B6173C">
              <w:t>12</w:t>
            </w:r>
          </w:p>
          <w:p w14:paraId="17A1B2AC" w14:textId="77777777" w:rsidR="00AD3E53" w:rsidRPr="00B6173C" w:rsidRDefault="00AD3E53" w:rsidP="007F5641">
            <w:pPr>
              <w:pStyle w:val="TableText"/>
              <w:keepNext/>
              <w:keepLines/>
              <w:spacing w:before="0" w:after="0" w:line="240" w:lineRule="auto"/>
              <w:jc w:val="right"/>
            </w:pPr>
            <w:r w:rsidRPr="00B6173C">
              <w:t>38</w:t>
            </w:r>
          </w:p>
        </w:tc>
        <w:tc>
          <w:tcPr>
            <w:tcW w:w="0" w:type="auto"/>
            <w:tcBorders>
              <w:top w:val="nil"/>
              <w:left w:val="nil"/>
              <w:bottom w:val="nil"/>
              <w:right w:val="nil"/>
            </w:tcBorders>
            <w:shd w:val="clear" w:color="auto" w:fill="auto"/>
          </w:tcPr>
          <w:p w14:paraId="315034BF" w14:textId="77777777" w:rsidR="00AD3E53" w:rsidRPr="00B6173C" w:rsidRDefault="00AD3E53" w:rsidP="007F5641">
            <w:pPr>
              <w:pStyle w:val="TableText"/>
              <w:keepNext/>
              <w:keepLines/>
              <w:spacing w:before="0" w:after="0" w:line="240" w:lineRule="auto"/>
              <w:jc w:val="right"/>
            </w:pPr>
            <w:r w:rsidRPr="00B6173C">
              <w:t>0.6</w:t>
            </w:r>
          </w:p>
          <w:p w14:paraId="6D044911" w14:textId="77777777" w:rsidR="00AD3E53" w:rsidRPr="00B6173C" w:rsidRDefault="00AD3E53" w:rsidP="007F5641">
            <w:pPr>
              <w:pStyle w:val="TableText"/>
              <w:keepNext/>
              <w:keepLines/>
              <w:spacing w:before="0" w:after="0" w:line="240" w:lineRule="auto"/>
              <w:jc w:val="right"/>
            </w:pPr>
            <w:r w:rsidRPr="00B6173C">
              <w:t>1.8</w:t>
            </w:r>
          </w:p>
        </w:tc>
        <w:tc>
          <w:tcPr>
            <w:tcW w:w="0" w:type="auto"/>
            <w:tcBorders>
              <w:top w:val="nil"/>
              <w:left w:val="nil"/>
              <w:bottom w:val="nil"/>
              <w:right w:val="nil"/>
            </w:tcBorders>
            <w:shd w:val="clear" w:color="auto" w:fill="auto"/>
          </w:tcPr>
          <w:p w14:paraId="58740E88" w14:textId="77777777" w:rsidR="00AD3E53" w:rsidRPr="00B6173C" w:rsidRDefault="00AD3E53" w:rsidP="007F5641">
            <w:pPr>
              <w:pStyle w:val="TableText"/>
              <w:keepNext/>
              <w:keepLines/>
              <w:spacing w:before="0" w:after="0" w:line="240" w:lineRule="auto"/>
              <w:jc w:val="right"/>
            </w:pPr>
            <w:r w:rsidRPr="00B6173C">
              <w:t>0.011</w:t>
            </w:r>
          </w:p>
          <w:p w14:paraId="775E4CE5" w14:textId="77777777" w:rsidR="00AD3E53" w:rsidRPr="00B6173C" w:rsidRDefault="00AD3E53" w:rsidP="007F5641">
            <w:pPr>
              <w:pStyle w:val="TableText"/>
              <w:keepNext/>
              <w:keepLines/>
              <w:spacing w:before="0" w:after="0" w:line="240" w:lineRule="auto"/>
              <w:jc w:val="right"/>
            </w:pPr>
            <w:r w:rsidRPr="00B6173C">
              <w:t>0.040</w:t>
            </w:r>
          </w:p>
        </w:tc>
        <w:tc>
          <w:tcPr>
            <w:tcW w:w="0" w:type="auto"/>
            <w:tcBorders>
              <w:top w:val="nil"/>
              <w:left w:val="nil"/>
              <w:bottom w:val="nil"/>
              <w:right w:val="nil"/>
            </w:tcBorders>
            <w:shd w:val="clear" w:color="auto" w:fill="auto"/>
          </w:tcPr>
          <w:p w14:paraId="77B8F70E" w14:textId="77777777" w:rsidR="00AD3E53" w:rsidRPr="00B6173C" w:rsidRDefault="00AD3E53" w:rsidP="007F5641">
            <w:pPr>
              <w:pStyle w:val="TableText"/>
              <w:keepNext/>
              <w:keepLines/>
              <w:spacing w:before="0" w:after="0" w:line="240" w:lineRule="auto"/>
              <w:jc w:val="right"/>
              <w:rPr>
                <w:b/>
                <w:bCs/>
              </w:rPr>
            </w:pPr>
            <w:r w:rsidRPr="00B6173C">
              <w:rPr>
                <w:b/>
                <w:bCs/>
              </w:rPr>
              <w:t>71</w:t>
            </w:r>
          </w:p>
          <w:p w14:paraId="0DEADCAF" w14:textId="77777777" w:rsidR="00AD3E53" w:rsidRPr="00B6173C" w:rsidRDefault="00AD3E53" w:rsidP="007F5641">
            <w:pPr>
              <w:pStyle w:val="TableText"/>
              <w:keepNext/>
              <w:keepLines/>
              <w:spacing w:before="0" w:after="0" w:line="240" w:lineRule="auto"/>
              <w:jc w:val="right"/>
            </w:pPr>
            <w:r w:rsidRPr="00B6173C">
              <w:t>&gt;99</w:t>
            </w:r>
          </w:p>
        </w:tc>
      </w:tr>
      <w:tr w:rsidR="00AD3E53" w:rsidRPr="00B6173C" w14:paraId="59A540C9" w14:textId="77777777" w:rsidTr="007F5641">
        <w:trPr>
          <w:cantSplit/>
        </w:trPr>
        <w:tc>
          <w:tcPr>
            <w:tcW w:w="0" w:type="auto"/>
            <w:vMerge/>
            <w:tcBorders>
              <w:left w:val="nil"/>
              <w:bottom w:val="single" w:sz="4" w:space="0" w:color="auto"/>
              <w:right w:val="nil"/>
            </w:tcBorders>
          </w:tcPr>
          <w:p w14:paraId="35F7109A" w14:textId="77777777" w:rsidR="00AD3E53" w:rsidRPr="00B6173C" w:rsidRDefault="00AD3E53" w:rsidP="007F5641">
            <w:pPr>
              <w:pStyle w:val="TableText"/>
              <w:keepNext/>
              <w:keepLines/>
              <w:spacing w:before="0" w:after="0" w:line="240" w:lineRule="auto"/>
            </w:pPr>
          </w:p>
        </w:tc>
        <w:tc>
          <w:tcPr>
            <w:tcW w:w="0" w:type="auto"/>
            <w:vMerge/>
            <w:tcBorders>
              <w:left w:val="nil"/>
              <w:bottom w:val="single" w:sz="4" w:space="0" w:color="auto"/>
              <w:right w:val="nil"/>
            </w:tcBorders>
          </w:tcPr>
          <w:p w14:paraId="6244B1A5" w14:textId="77777777" w:rsidR="00AD3E53" w:rsidRPr="00B6173C" w:rsidRDefault="00AD3E53" w:rsidP="007F5641">
            <w:pPr>
              <w:pStyle w:val="TableText"/>
              <w:keepNext/>
              <w:keepLines/>
              <w:spacing w:before="0" w:after="0" w:line="240" w:lineRule="auto"/>
            </w:pPr>
          </w:p>
        </w:tc>
        <w:tc>
          <w:tcPr>
            <w:tcW w:w="0" w:type="auto"/>
            <w:vMerge/>
            <w:tcBorders>
              <w:left w:val="nil"/>
              <w:bottom w:val="single" w:sz="4" w:space="0" w:color="auto"/>
              <w:right w:val="nil"/>
            </w:tcBorders>
          </w:tcPr>
          <w:p w14:paraId="005FEEA5" w14:textId="77777777" w:rsidR="00AD3E53" w:rsidRPr="00B6173C" w:rsidRDefault="00AD3E53" w:rsidP="007F5641">
            <w:pPr>
              <w:pStyle w:val="TableText"/>
              <w:keepNext/>
              <w:keepLines/>
              <w:spacing w:before="0" w:after="0" w:line="240" w:lineRule="auto"/>
            </w:pPr>
          </w:p>
        </w:tc>
        <w:tc>
          <w:tcPr>
            <w:tcW w:w="0" w:type="auto"/>
            <w:vMerge/>
            <w:tcBorders>
              <w:left w:val="nil"/>
              <w:bottom w:val="single" w:sz="4" w:space="0" w:color="auto"/>
              <w:right w:val="nil"/>
            </w:tcBorders>
          </w:tcPr>
          <w:p w14:paraId="7B52F266" w14:textId="77777777" w:rsidR="00AD3E53" w:rsidRPr="00B6173C" w:rsidRDefault="00AD3E53" w:rsidP="007F5641">
            <w:pPr>
              <w:pStyle w:val="TableText"/>
              <w:keepNext/>
              <w:keepLines/>
              <w:spacing w:before="0" w:after="0" w:line="240" w:lineRule="auto"/>
            </w:pPr>
          </w:p>
        </w:tc>
        <w:tc>
          <w:tcPr>
            <w:tcW w:w="0" w:type="auto"/>
            <w:tcBorders>
              <w:top w:val="nil"/>
              <w:left w:val="nil"/>
              <w:bottom w:val="single" w:sz="4" w:space="0" w:color="auto"/>
              <w:right w:val="nil"/>
            </w:tcBorders>
          </w:tcPr>
          <w:p w14:paraId="382A37AE" w14:textId="77777777" w:rsidR="00AD3E53" w:rsidRPr="00B6173C" w:rsidRDefault="00AD3E53" w:rsidP="007F5641">
            <w:pPr>
              <w:pStyle w:val="TableText"/>
              <w:keepNext/>
              <w:keepLines/>
              <w:spacing w:before="0" w:after="0" w:line="240" w:lineRule="auto"/>
            </w:pPr>
            <w:r w:rsidRPr="00B6173C">
              <w:t>Dec</w:t>
            </w:r>
          </w:p>
        </w:tc>
        <w:tc>
          <w:tcPr>
            <w:tcW w:w="0" w:type="auto"/>
            <w:tcBorders>
              <w:top w:val="nil"/>
              <w:left w:val="nil"/>
              <w:bottom w:val="nil"/>
              <w:right w:val="nil"/>
            </w:tcBorders>
          </w:tcPr>
          <w:p w14:paraId="46A6E368" w14:textId="77777777" w:rsidR="00AD3E53" w:rsidRPr="00B6173C" w:rsidRDefault="00AD3E53" w:rsidP="007F5641">
            <w:pPr>
              <w:pStyle w:val="TableText"/>
              <w:keepNext/>
              <w:keepLines/>
              <w:spacing w:before="0" w:after="0" w:line="240" w:lineRule="auto"/>
              <w:jc w:val="right"/>
            </w:pPr>
            <w:r w:rsidRPr="00B6173C">
              <w:t>25</w:t>
            </w:r>
          </w:p>
          <w:p w14:paraId="0B6ED46B" w14:textId="77777777" w:rsidR="00AD3E53" w:rsidRPr="00B6173C" w:rsidRDefault="00AD3E53" w:rsidP="007F5641">
            <w:pPr>
              <w:pStyle w:val="TableText"/>
              <w:keepNext/>
              <w:keepLines/>
              <w:spacing w:before="0" w:after="0" w:line="240" w:lineRule="auto"/>
              <w:jc w:val="right"/>
            </w:pPr>
            <w:r w:rsidRPr="00B6173C">
              <w:t>75</w:t>
            </w:r>
          </w:p>
        </w:tc>
        <w:tc>
          <w:tcPr>
            <w:tcW w:w="0" w:type="auto"/>
            <w:tcBorders>
              <w:top w:val="nil"/>
              <w:left w:val="nil"/>
              <w:bottom w:val="nil"/>
              <w:right w:val="nil"/>
            </w:tcBorders>
            <w:shd w:val="clear" w:color="auto" w:fill="auto"/>
          </w:tcPr>
          <w:p w14:paraId="35D7B2DC" w14:textId="77777777" w:rsidR="00AD3E53" w:rsidRPr="00B6173C" w:rsidRDefault="00AD3E53" w:rsidP="007F5641">
            <w:pPr>
              <w:pStyle w:val="TableText"/>
              <w:keepNext/>
              <w:keepLines/>
              <w:spacing w:before="0" w:after="0" w:line="240" w:lineRule="auto"/>
              <w:jc w:val="right"/>
            </w:pPr>
            <w:r w:rsidRPr="00B6173C">
              <w:t>14</w:t>
            </w:r>
          </w:p>
          <w:p w14:paraId="2EF57F49" w14:textId="77777777" w:rsidR="00AD3E53" w:rsidRPr="00B6173C" w:rsidRDefault="00AD3E53" w:rsidP="007F5641">
            <w:pPr>
              <w:pStyle w:val="TableText"/>
              <w:keepNext/>
              <w:keepLines/>
              <w:spacing w:before="0" w:after="0" w:line="240" w:lineRule="auto"/>
              <w:jc w:val="right"/>
            </w:pPr>
            <w:r w:rsidRPr="00B6173C">
              <w:t>40</w:t>
            </w:r>
          </w:p>
        </w:tc>
        <w:tc>
          <w:tcPr>
            <w:tcW w:w="0" w:type="auto"/>
            <w:tcBorders>
              <w:top w:val="nil"/>
              <w:left w:val="nil"/>
              <w:bottom w:val="nil"/>
              <w:right w:val="nil"/>
            </w:tcBorders>
            <w:shd w:val="clear" w:color="auto" w:fill="auto"/>
          </w:tcPr>
          <w:p w14:paraId="1B20D370" w14:textId="77777777" w:rsidR="00AD3E53" w:rsidRPr="00B6173C" w:rsidRDefault="00AD3E53" w:rsidP="007F5641">
            <w:pPr>
              <w:pStyle w:val="TableText"/>
              <w:keepNext/>
              <w:keepLines/>
              <w:spacing w:before="0" w:after="0" w:line="240" w:lineRule="auto"/>
              <w:jc w:val="right"/>
            </w:pPr>
            <w:r w:rsidRPr="00B6173C">
              <w:t>0.7</w:t>
            </w:r>
          </w:p>
          <w:p w14:paraId="555C20D7" w14:textId="77777777" w:rsidR="00AD3E53" w:rsidRPr="00B6173C" w:rsidRDefault="00AD3E53" w:rsidP="007F5641">
            <w:pPr>
              <w:pStyle w:val="TableText"/>
              <w:keepNext/>
              <w:keepLines/>
              <w:spacing w:before="0" w:after="0" w:line="240" w:lineRule="auto"/>
              <w:jc w:val="right"/>
            </w:pPr>
            <w:r w:rsidRPr="00B6173C">
              <w:t>1.9</w:t>
            </w:r>
          </w:p>
        </w:tc>
        <w:tc>
          <w:tcPr>
            <w:tcW w:w="0" w:type="auto"/>
            <w:tcBorders>
              <w:top w:val="nil"/>
              <w:left w:val="nil"/>
              <w:bottom w:val="nil"/>
              <w:right w:val="nil"/>
            </w:tcBorders>
            <w:shd w:val="clear" w:color="auto" w:fill="auto"/>
          </w:tcPr>
          <w:p w14:paraId="4A64B7F0" w14:textId="77777777" w:rsidR="00AD3E53" w:rsidRPr="00B6173C" w:rsidRDefault="00AD3E53" w:rsidP="007F5641">
            <w:pPr>
              <w:pStyle w:val="TableText"/>
              <w:keepNext/>
              <w:keepLines/>
              <w:spacing w:before="0" w:after="0" w:line="240" w:lineRule="auto"/>
              <w:jc w:val="right"/>
            </w:pPr>
            <w:r w:rsidRPr="00B6173C">
              <w:t>0.014</w:t>
            </w:r>
          </w:p>
          <w:p w14:paraId="14F1583E" w14:textId="77777777" w:rsidR="00AD3E53" w:rsidRPr="00B6173C" w:rsidRDefault="00AD3E53" w:rsidP="007F5641">
            <w:pPr>
              <w:pStyle w:val="TableText"/>
              <w:keepNext/>
              <w:keepLines/>
              <w:spacing w:before="0" w:after="0" w:line="240" w:lineRule="auto"/>
              <w:jc w:val="right"/>
            </w:pPr>
            <w:r w:rsidRPr="00B6173C">
              <w:t>0.041</w:t>
            </w:r>
          </w:p>
        </w:tc>
        <w:tc>
          <w:tcPr>
            <w:tcW w:w="0" w:type="auto"/>
            <w:tcBorders>
              <w:top w:val="nil"/>
              <w:left w:val="nil"/>
              <w:bottom w:val="nil"/>
              <w:right w:val="nil"/>
            </w:tcBorders>
            <w:shd w:val="clear" w:color="auto" w:fill="auto"/>
          </w:tcPr>
          <w:p w14:paraId="09D30523" w14:textId="77777777" w:rsidR="00AD3E53" w:rsidRPr="00B6173C" w:rsidRDefault="00AD3E53" w:rsidP="007F5641">
            <w:pPr>
              <w:pStyle w:val="TableText"/>
              <w:keepNext/>
              <w:keepLines/>
              <w:spacing w:before="0" w:after="0" w:line="240" w:lineRule="auto"/>
              <w:jc w:val="right"/>
              <w:rPr>
                <w:b/>
                <w:bCs/>
              </w:rPr>
            </w:pPr>
            <w:r w:rsidRPr="00B6173C">
              <w:rPr>
                <w:b/>
                <w:bCs/>
              </w:rPr>
              <w:t>84</w:t>
            </w:r>
          </w:p>
          <w:p w14:paraId="7F78D58B" w14:textId="77777777" w:rsidR="00AD3E53" w:rsidRPr="00B6173C" w:rsidRDefault="00AD3E53" w:rsidP="007F5641">
            <w:pPr>
              <w:pStyle w:val="TableText"/>
              <w:keepNext/>
              <w:keepLines/>
              <w:spacing w:before="0" w:after="0" w:line="240" w:lineRule="auto"/>
              <w:jc w:val="right"/>
            </w:pPr>
            <w:r w:rsidRPr="00B6173C">
              <w:t>99</w:t>
            </w:r>
          </w:p>
        </w:tc>
      </w:tr>
      <w:tr w:rsidR="00986E71" w:rsidRPr="00B6173C" w14:paraId="0175F51C" w14:textId="77777777" w:rsidTr="007F5641">
        <w:trPr>
          <w:cantSplit/>
        </w:trPr>
        <w:tc>
          <w:tcPr>
            <w:tcW w:w="0" w:type="auto"/>
            <w:gridSpan w:val="10"/>
            <w:tcBorders>
              <w:top w:val="single" w:sz="4" w:space="0" w:color="auto"/>
              <w:left w:val="nil"/>
              <w:bottom w:val="single" w:sz="4" w:space="0" w:color="auto"/>
              <w:right w:val="nil"/>
            </w:tcBorders>
            <w:shd w:val="clear" w:color="auto" w:fill="auto"/>
          </w:tcPr>
          <w:p w14:paraId="33B352A3" w14:textId="603FC40C" w:rsidR="00986E71" w:rsidRPr="00B6173C" w:rsidRDefault="00986E71" w:rsidP="007F5641">
            <w:pPr>
              <w:pStyle w:val="TableSubHead"/>
              <w:spacing w:before="0" w:after="0" w:line="240" w:lineRule="auto"/>
              <w:rPr>
                <w:highlight w:val="red"/>
              </w:rPr>
            </w:pPr>
            <w:r w:rsidRPr="00B6173C">
              <w:t xml:space="preserve">Lettuce </w:t>
            </w:r>
            <w:r w:rsidR="00AD3E53">
              <w:t>and</w:t>
            </w:r>
            <w:r w:rsidRPr="00B6173C">
              <w:t xml:space="preserve"> cabbage</w:t>
            </w:r>
          </w:p>
        </w:tc>
      </w:tr>
      <w:tr w:rsidR="00AD3E53" w:rsidRPr="00B6173C" w14:paraId="4DA6BC7B" w14:textId="77777777" w:rsidTr="007F5641">
        <w:trPr>
          <w:cantSplit/>
        </w:trPr>
        <w:tc>
          <w:tcPr>
            <w:tcW w:w="0" w:type="auto"/>
            <w:vMerge w:val="restart"/>
            <w:tcBorders>
              <w:top w:val="single" w:sz="4" w:space="0" w:color="auto"/>
              <w:left w:val="nil"/>
              <w:bottom w:val="single" w:sz="4" w:space="0" w:color="auto"/>
              <w:right w:val="nil"/>
            </w:tcBorders>
          </w:tcPr>
          <w:p w14:paraId="2548E800" w14:textId="77777777" w:rsidR="00AD3E53" w:rsidRPr="00B6173C" w:rsidRDefault="00AD3E53" w:rsidP="007F5641">
            <w:pPr>
              <w:pStyle w:val="TableText"/>
              <w:spacing w:before="0" w:after="0" w:line="240" w:lineRule="auto"/>
            </w:pPr>
            <w:r w:rsidRPr="00B6173C">
              <w:t>Victoria</w:t>
            </w:r>
          </w:p>
        </w:tc>
        <w:tc>
          <w:tcPr>
            <w:tcW w:w="0" w:type="auto"/>
            <w:vMerge w:val="restart"/>
            <w:tcBorders>
              <w:top w:val="single" w:sz="4" w:space="0" w:color="auto"/>
              <w:left w:val="nil"/>
              <w:bottom w:val="single" w:sz="4" w:space="0" w:color="auto"/>
              <w:right w:val="nil"/>
            </w:tcBorders>
          </w:tcPr>
          <w:p w14:paraId="78F8FDA6" w14:textId="77777777" w:rsidR="00AD3E53" w:rsidRPr="00B6173C" w:rsidRDefault="00AD3E53" w:rsidP="007F5641">
            <w:pPr>
              <w:pStyle w:val="TableText"/>
              <w:spacing w:before="0" w:after="0" w:line="240" w:lineRule="auto"/>
              <w:jc w:val="right"/>
            </w:pPr>
            <w:r w:rsidRPr="00B6173C">
              <w:t>1.2</w:t>
            </w:r>
          </w:p>
        </w:tc>
        <w:tc>
          <w:tcPr>
            <w:tcW w:w="0" w:type="auto"/>
            <w:vMerge w:val="restart"/>
            <w:tcBorders>
              <w:top w:val="single" w:sz="4" w:space="0" w:color="auto"/>
              <w:left w:val="nil"/>
              <w:bottom w:val="single" w:sz="4" w:space="0" w:color="auto"/>
              <w:right w:val="nil"/>
            </w:tcBorders>
          </w:tcPr>
          <w:p w14:paraId="0327B0BF" w14:textId="77777777" w:rsidR="00AD3E53" w:rsidRPr="00B6173C" w:rsidRDefault="00AD3E53" w:rsidP="007F5641">
            <w:pPr>
              <w:pStyle w:val="TableText"/>
              <w:spacing w:before="0" w:after="0" w:line="240" w:lineRule="auto"/>
              <w:jc w:val="right"/>
            </w:pPr>
            <w:r w:rsidRPr="00B6173C">
              <w:t>0.09</w:t>
            </w:r>
          </w:p>
        </w:tc>
        <w:tc>
          <w:tcPr>
            <w:tcW w:w="0" w:type="auto"/>
            <w:vMerge w:val="restart"/>
            <w:tcBorders>
              <w:top w:val="single" w:sz="4" w:space="0" w:color="auto"/>
              <w:left w:val="nil"/>
              <w:bottom w:val="single" w:sz="4" w:space="0" w:color="auto"/>
              <w:right w:val="nil"/>
            </w:tcBorders>
          </w:tcPr>
          <w:p w14:paraId="24B44CC1" w14:textId="77777777" w:rsidR="00AD3E53" w:rsidRPr="00B6173C" w:rsidRDefault="00AD3E53" w:rsidP="007F5641">
            <w:pPr>
              <w:pStyle w:val="TableText"/>
              <w:spacing w:before="0" w:after="0" w:line="240" w:lineRule="auto"/>
              <w:jc w:val="right"/>
            </w:pPr>
            <w:r w:rsidRPr="00B6173C">
              <w:t>44</w:t>
            </w:r>
          </w:p>
        </w:tc>
        <w:tc>
          <w:tcPr>
            <w:tcW w:w="0" w:type="auto"/>
            <w:tcBorders>
              <w:top w:val="single" w:sz="4" w:space="0" w:color="auto"/>
              <w:left w:val="nil"/>
              <w:bottom w:val="nil"/>
              <w:right w:val="nil"/>
            </w:tcBorders>
          </w:tcPr>
          <w:p w14:paraId="33F158E4" w14:textId="77777777" w:rsidR="00AD3E53" w:rsidRPr="00B6173C" w:rsidRDefault="00AD3E53" w:rsidP="007F5641">
            <w:pPr>
              <w:pStyle w:val="TableText"/>
              <w:spacing w:before="0" w:after="0" w:line="240" w:lineRule="auto"/>
            </w:pPr>
            <w:r w:rsidRPr="00B6173C">
              <w:t>Autumn</w:t>
            </w:r>
          </w:p>
        </w:tc>
        <w:tc>
          <w:tcPr>
            <w:tcW w:w="0" w:type="auto"/>
            <w:tcBorders>
              <w:top w:val="single" w:sz="4" w:space="0" w:color="auto"/>
              <w:left w:val="nil"/>
              <w:bottom w:val="nil"/>
              <w:right w:val="nil"/>
            </w:tcBorders>
          </w:tcPr>
          <w:p w14:paraId="4CEBE5F7" w14:textId="77777777" w:rsidR="00AD3E53" w:rsidRPr="00B6173C" w:rsidRDefault="00AD3E53" w:rsidP="007F5641">
            <w:pPr>
              <w:pStyle w:val="TableText"/>
              <w:spacing w:before="0" w:after="0" w:line="240" w:lineRule="auto"/>
              <w:jc w:val="right"/>
            </w:pPr>
            <w:r w:rsidRPr="00B6173C">
              <w:t>25</w:t>
            </w:r>
          </w:p>
          <w:p w14:paraId="10E204FB" w14:textId="77777777" w:rsidR="00AD3E53" w:rsidRPr="00B6173C" w:rsidRDefault="00AD3E53" w:rsidP="007F5641">
            <w:pPr>
              <w:pStyle w:val="TableText"/>
              <w:spacing w:before="0" w:after="0" w:line="240" w:lineRule="auto"/>
              <w:jc w:val="right"/>
            </w:pPr>
            <w:r w:rsidRPr="00B6173C">
              <w:t>75</w:t>
            </w:r>
          </w:p>
        </w:tc>
        <w:tc>
          <w:tcPr>
            <w:tcW w:w="0" w:type="auto"/>
            <w:tcBorders>
              <w:top w:val="single" w:sz="4" w:space="0" w:color="auto"/>
              <w:left w:val="nil"/>
              <w:bottom w:val="nil"/>
              <w:right w:val="nil"/>
            </w:tcBorders>
          </w:tcPr>
          <w:p w14:paraId="49E5D944" w14:textId="77777777" w:rsidR="00AD3E53" w:rsidRPr="00B6173C" w:rsidRDefault="00AD3E53" w:rsidP="007F5641">
            <w:pPr>
              <w:pStyle w:val="TableText"/>
              <w:spacing w:before="0" w:after="0" w:line="240" w:lineRule="auto"/>
              <w:jc w:val="right"/>
            </w:pPr>
            <w:r w:rsidRPr="00B6173C">
              <w:t>18</w:t>
            </w:r>
          </w:p>
          <w:p w14:paraId="11CCD581" w14:textId="77777777" w:rsidR="00AD3E53" w:rsidRPr="00B6173C" w:rsidRDefault="00AD3E53" w:rsidP="007F5641">
            <w:pPr>
              <w:pStyle w:val="TableText"/>
              <w:spacing w:before="0" w:after="0" w:line="240" w:lineRule="auto"/>
              <w:jc w:val="right"/>
            </w:pPr>
            <w:r w:rsidRPr="00B6173C">
              <w:t>32</w:t>
            </w:r>
          </w:p>
        </w:tc>
        <w:tc>
          <w:tcPr>
            <w:tcW w:w="0" w:type="auto"/>
            <w:tcBorders>
              <w:top w:val="single" w:sz="4" w:space="0" w:color="auto"/>
              <w:left w:val="nil"/>
              <w:bottom w:val="nil"/>
              <w:right w:val="nil"/>
            </w:tcBorders>
          </w:tcPr>
          <w:p w14:paraId="7A277A7F" w14:textId="77777777" w:rsidR="00AD3E53" w:rsidRPr="00B6173C" w:rsidRDefault="00AD3E53" w:rsidP="007F5641">
            <w:pPr>
              <w:pStyle w:val="TableText"/>
              <w:spacing w:before="0" w:after="0" w:line="240" w:lineRule="auto"/>
              <w:jc w:val="right"/>
            </w:pPr>
            <w:r w:rsidRPr="00B6173C">
              <w:t>1.3</w:t>
            </w:r>
          </w:p>
          <w:p w14:paraId="579342A9" w14:textId="77777777" w:rsidR="00AD3E53" w:rsidRPr="00B6173C" w:rsidRDefault="00AD3E53" w:rsidP="007F5641">
            <w:pPr>
              <w:pStyle w:val="TableText"/>
              <w:spacing w:before="0" w:after="0" w:line="240" w:lineRule="auto"/>
              <w:jc w:val="right"/>
            </w:pPr>
            <w:r w:rsidRPr="00B6173C">
              <w:t>2.9</w:t>
            </w:r>
          </w:p>
        </w:tc>
        <w:tc>
          <w:tcPr>
            <w:tcW w:w="0" w:type="auto"/>
            <w:tcBorders>
              <w:top w:val="single" w:sz="4" w:space="0" w:color="auto"/>
              <w:left w:val="nil"/>
              <w:bottom w:val="nil"/>
              <w:right w:val="nil"/>
            </w:tcBorders>
            <w:shd w:val="clear" w:color="auto" w:fill="auto"/>
          </w:tcPr>
          <w:p w14:paraId="47713638" w14:textId="77777777" w:rsidR="00AD3E53" w:rsidRPr="00B6173C" w:rsidRDefault="00AD3E53" w:rsidP="007F5641">
            <w:pPr>
              <w:pStyle w:val="TableText"/>
              <w:spacing w:before="0" w:after="0" w:line="240" w:lineRule="auto"/>
              <w:jc w:val="right"/>
            </w:pPr>
            <w:r w:rsidRPr="00B6173C">
              <w:t>0.006</w:t>
            </w:r>
          </w:p>
          <w:p w14:paraId="5D39E09A" w14:textId="77777777" w:rsidR="00AD3E53" w:rsidRPr="00B6173C" w:rsidRDefault="00AD3E53" w:rsidP="007F5641">
            <w:pPr>
              <w:pStyle w:val="TableText"/>
              <w:spacing w:before="0" w:after="0" w:line="240" w:lineRule="auto"/>
              <w:jc w:val="right"/>
            </w:pPr>
            <w:r w:rsidRPr="00B6173C">
              <w:t>0.013</w:t>
            </w:r>
          </w:p>
        </w:tc>
        <w:tc>
          <w:tcPr>
            <w:tcW w:w="0" w:type="auto"/>
            <w:tcBorders>
              <w:top w:val="single" w:sz="4" w:space="0" w:color="auto"/>
              <w:left w:val="nil"/>
              <w:bottom w:val="nil"/>
              <w:right w:val="nil"/>
            </w:tcBorders>
            <w:shd w:val="clear" w:color="auto" w:fill="auto"/>
          </w:tcPr>
          <w:p w14:paraId="106A611E" w14:textId="77777777" w:rsidR="00AD3E53" w:rsidRPr="00B6173C" w:rsidRDefault="00AD3E53" w:rsidP="007F5641">
            <w:pPr>
              <w:pStyle w:val="TableText"/>
              <w:spacing w:before="0" w:after="0" w:line="240" w:lineRule="auto"/>
              <w:jc w:val="right"/>
            </w:pPr>
            <w:r w:rsidRPr="00B6173C">
              <w:t>93</w:t>
            </w:r>
          </w:p>
          <w:p w14:paraId="5C1C8853" w14:textId="77777777" w:rsidR="00AD3E53" w:rsidRPr="00B6173C" w:rsidRDefault="00AD3E53" w:rsidP="007F5641">
            <w:pPr>
              <w:pStyle w:val="TableText"/>
              <w:spacing w:before="0" w:after="0" w:line="240" w:lineRule="auto"/>
              <w:jc w:val="right"/>
            </w:pPr>
            <w:r w:rsidRPr="00B6173C">
              <w:t>&gt;99</w:t>
            </w:r>
          </w:p>
        </w:tc>
      </w:tr>
      <w:tr w:rsidR="00AD3E53" w:rsidRPr="00B6173C" w14:paraId="370FBC6C" w14:textId="77777777" w:rsidTr="007F5641">
        <w:trPr>
          <w:cantSplit/>
        </w:trPr>
        <w:tc>
          <w:tcPr>
            <w:tcW w:w="0" w:type="auto"/>
            <w:vMerge/>
            <w:tcBorders>
              <w:top w:val="single" w:sz="4" w:space="0" w:color="auto"/>
              <w:left w:val="nil"/>
              <w:bottom w:val="single" w:sz="4" w:space="0" w:color="auto"/>
              <w:right w:val="nil"/>
            </w:tcBorders>
          </w:tcPr>
          <w:p w14:paraId="10999CD8"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7022BBFE"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7F9301F2"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45BE98B9"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3BF5DC21" w14:textId="77777777" w:rsidR="00AD3E53" w:rsidRPr="00B6173C" w:rsidRDefault="00AD3E53" w:rsidP="007F5641">
            <w:pPr>
              <w:pStyle w:val="TableText"/>
              <w:spacing w:before="0" w:after="0" w:line="240" w:lineRule="auto"/>
            </w:pPr>
            <w:r w:rsidRPr="00B6173C">
              <w:t>Winter</w:t>
            </w:r>
          </w:p>
        </w:tc>
        <w:tc>
          <w:tcPr>
            <w:tcW w:w="0" w:type="auto"/>
            <w:tcBorders>
              <w:top w:val="nil"/>
              <w:left w:val="nil"/>
              <w:bottom w:val="nil"/>
              <w:right w:val="nil"/>
            </w:tcBorders>
          </w:tcPr>
          <w:p w14:paraId="620ABF8B" w14:textId="77777777" w:rsidR="00AD3E53" w:rsidRPr="00B6173C" w:rsidRDefault="00AD3E53" w:rsidP="007F5641">
            <w:pPr>
              <w:pStyle w:val="TableText"/>
              <w:spacing w:before="0" w:after="0" w:line="240" w:lineRule="auto"/>
              <w:jc w:val="right"/>
            </w:pPr>
            <w:r w:rsidRPr="00B6173C">
              <w:t>25</w:t>
            </w:r>
          </w:p>
          <w:p w14:paraId="5163245E"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63770110" w14:textId="77777777" w:rsidR="00AD3E53" w:rsidRPr="00B6173C" w:rsidRDefault="00AD3E53" w:rsidP="007F5641">
            <w:pPr>
              <w:pStyle w:val="TableText"/>
              <w:spacing w:before="0" w:after="0" w:line="240" w:lineRule="auto"/>
              <w:jc w:val="right"/>
            </w:pPr>
            <w:r w:rsidRPr="00B6173C">
              <w:t>17</w:t>
            </w:r>
          </w:p>
          <w:p w14:paraId="6770B7A0" w14:textId="77777777" w:rsidR="00AD3E53" w:rsidRPr="00B6173C" w:rsidRDefault="00AD3E53" w:rsidP="007F5641">
            <w:pPr>
              <w:pStyle w:val="TableText"/>
              <w:spacing w:before="0" w:after="0" w:line="240" w:lineRule="auto"/>
              <w:jc w:val="right"/>
            </w:pPr>
            <w:r w:rsidRPr="00B6173C">
              <w:t>30</w:t>
            </w:r>
          </w:p>
        </w:tc>
        <w:tc>
          <w:tcPr>
            <w:tcW w:w="0" w:type="auto"/>
            <w:tcBorders>
              <w:top w:val="nil"/>
              <w:left w:val="nil"/>
              <w:bottom w:val="nil"/>
              <w:right w:val="nil"/>
            </w:tcBorders>
          </w:tcPr>
          <w:p w14:paraId="6A4155C8" w14:textId="77777777" w:rsidR="00AD3E53" w:rsidRPr="00B6173C" w:rsidRDefault="00AD3E53" w:rsidP="007F5641">
            <w:pPr>
              <w:pStyle w:val="TableText"/>
              <w:spacing w:before="0" w:after="0" w:line="240" w:lineRule="auto"/>
              <w:jc w:val="right"/>
            </w:pPr>
            <w:r w:rsidRPr="00B6173C">
              <w:t>1.2</w:t>
            </w:r>
          </w:p>
          <w:p w14:paraId="6784BFA2" w14:textId="77777777" w:rsidR="00AD3E53" w:rsidRPr="00B6173C" w:rsidRDefault="00AD3E53" w:rsidP="007F5641">
            <w:pPr>
              <w:pStyle w:val="TableText"/>
              <w:spacing w:before="0" w:after="0" w:line="240" w:lineRule="auto"/>
              <w:jc w:val="right"/>
            </w:pPr>
            <w:r w:rsidRPr="00B6173C">
              <w:t>2.1</w:t>
            </w:r>
          </w:p>
        </w:tc>
        <w:tc>
          <w:tcPr>
            <w:tcW w:w="0" w:type="auto"/>
            <w:tcBorders>
              <w:top w:val="nil"/>
              <w:left w:val="nil"/>
              <w:bottom w:val="nil"/>
              <w:right w:val="nil"/>
            </w:tcBorders>
            <w:shd w:val="clear" w:color="auto" w:fill="auto"/>
          </w:tcPr>
          <w:p w14:paraId="6AB88BDB" w14:textId="77777777" w:rsidR="00AD3E53" w:rsidRPr="00B6173C" w:rsidRDefault="00AD3E53" w:rsidP="007F5641">
            <w:pPr>
              <w:pStyle w:val="TableText"/>
              <w:spacing w:before="0" w:after="0" w:line="240" w:lineRule="auto"/>
              <w:jc w:val="right"/>
            </w:pPr>
            <w:r w:rsidRPr="00B6173C">
              <w:t>0.005</w:t>
            </w:r>
          </w:p>
          <w:p w14:paraId="44DA40E0" w14:textId="77777777" w:rsidR="00AD3E53" w:rsidRPr="00B6173C" w:rsidRDefault="00AD3E53" w:rsidP="007F5641">
            <w:pPr>
              <w:pStyle w:val="TableText"/>
              <w:spacing w:before="0" w:after="0" w:line="240" w:lineRule="auto"/>
              <w:jc w:val="right"/>
            </w:pPr>
            <w:r w:rsidRPr="00B6173C">
              <w:t>0.012</w:t>
            </w:r>
          </w:p>
        </w:tc>
        <w:tc>
          <w:tcPr>
            <w:tcW w:w="0" w:type="auto"/>
            <w:tcBorders>
              <w:top w:val="nil"/>
              <w:left w:val="nil"/>
              <w:bottom w:val="nil"/>
              <w:right w:val="nil"/>
            </w:tcBorders>
            <w:shd w:val="clear" w:color="auto" w:fill="auto"/>
          </w:tcPr>
          <w:p w14:paraId="03F7B5EF" w14:textId="77777777" w:rsidR="00AD3E53" w:rsidRPr="00B6173C" w:rsidRDefault="00AD3E53" w:rsidP="007F5641">
            <w:pPr>
              <w:pStyle w:val="TableText"/>
              <w:spacing w:before="0" w:after="0" w:line="240" w:lineRule="auto"/>
              <w:jc w:val="right"/>
            </w:pPr>
            <w:r w:rsidRPr="00B6173C">
              <w:t>97</w:t>
            </w:r>
          </w:p>
          <w:p w14:paraId="510B3C28" w14:textId="77777777" w:rsidR="00AD3E53" w:rsidRPr="00B6173C" w:rsidRDefault="00AD3E53" w:rsidP="007F5641">
            <w:pPr>
              <w:pStyle w:val="TableText"/>
              <w:spacing w:before="0" w:after="0" w:line="240" w:lineRule="auto"/>
              <w:jc w:val="right"/>
            </w:pPr>
            <w:r w:rsidRPr="00B6173C">
              <w:t>&gt;99</w:t>
            </w:r>
          </w:p>
        </w:tc>
      </w:tr>
      <w:tr w:rsidR="00AD3E53" w:rsidRPr="00B6173C" w14:paraId="26E5B8A7" w14:textId="77777777" w:rsidTr="007F5641">
        <w:trPr>
          <w:cantSplit/>
        </w:trPr>
        <w:tc>
          <w:tcPr>
            <w:tcW w:w="0" w:type="auto"/>
            <w:vMerge/>
            <w:tcBorders>
              <w:top w:val="single" w:sz="4" w:space="0" w:color="auto"/>
              <w:left w:val="nil"/>
              <w:bottom w:val="single" w:sz="4" w:space="0" w:color="auto"/>
              <w:right w:val="nil"/>
            </w:tcBorders>
          </w:tcPr>
          <w:p w14:paraId="71BC58AB"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61A2855D"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32E33AB2"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524F8672" w14:textId="77777777" w:rsidR="00AD3E53" w:rsidRPr="00B6173C" w:rsidRDefault="00AD3E53" w:rsidP="007F5641">
            <w:pPr>
              <w:pStyle w:val="TableText"/>
              <w:spacing w:before="0" w:after="0" w:line="240" w:lineRule="auto"/>
            </w:pPr>
          </w:p>
        </w:tc>
        <w:tc>
          <w:tcPr>
            <w:tcW w:w="0" w:type="auto"/>
            <w:tcBorders>
              <w:top w:val="nil"/>
              <w:left w:val="nil"/>
              <w:bottom w:val="nil"/>
              <w:right w:val="nil"/>
            </w:tcBorders>
          </w:tcPr>
          <w:p w14:paraId="4FE59DB4" w14:textId="77777777" w:rsidR="00AD3E53" w:rsidRPr="00B6173C" w:rsidRDefault="00AD3E53" w:rsidP="007F5641">
            <w:pPr>
              <w:pStyle w:val="TableText"/>
              <w:spacing w:before="0" w:after="0" w:line="240" w:lineRule="auto"/>
            </w:pPr>
            <w:r w:rsidRPr="00B6173C">
              <w:t>Spring</w:t>
            </w:r>
          </w:p>
        </w:tc>
        <w:tc>
          <w:tcPr>
            <w:tcW w:w="0" w:type="auto"/>
            <w:tcBorders>
              <w:top w:val="nil"/>
              <w:left w:val="nil"/>
              <w:bottom w:val="nil"/>
              <w:right w:val="nil"/>
            </w:tcBorders>
          </w:tcPr>
          <w:p w14:paraId="36DFD783" w14:textId="77777777" w:rsidR="00AD3E53" w:rsidRPr="00B6173C" w:rsidRDefault="00AD3E53" w:rsidP="007F5641">
            <w:pPr>
              <w:pStyle w:val="TableText"/>
              <w:spacing w:before="0" w:after="0" w:line="240" w:lineRule="auto"/>
              <w:jc w:val="right"/>
            </w:pPr>
            <w:r w:rsidRPr="00B6173C">
              <w:t>25</w:t>
            </w:r>
          </w:p>
          <w:p w14:paraId="445B7D41"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nil"/>
              <w:right w:val="nil"/>
            </w:tcBorders>
          </w:tcPr>
          <w:p w14:paraId="04E0F717" w14:textId="77777777" w:rsidR="00AD3E53" w:rsidRPr="00B6173C" w:rsidRDefault="00AD3E53" w:rsidP="007F5641">
            <w:pPr>
              <w:pStyle w:val="TableText"/>
              <w:spacing w:before="0" w:after="0" w:line="240" w:lineRule="auto"/>
              <w:jc w:val="right"/>
            </w:pPr>
            <w:r w:rsidRPr="00B6173C">
              <w:t>17</w:t>
            </w:r>
          </w:p>
          <w:p w14:paraId="4573E3FA" w14:textId="77777777" w:rsidR="00AD3E53" w:rsidRPr="00B6173C" w:rsidRDefault="00AD3E53" w:rsidP="007F5641">
            <w:pPr>
              <w:pStyle w:val="TableText"/>
              <w:spacing w:before="0" w:after="0" w:line="240" w:lineRule="auto"/>
              <w:jc w:val="right"/>
            </w:pPr>
            <w:r w:rsidRPr="00B6173C">
              <w:t>28</w:t>
            </w:r>
          </w:p>
        </w:tc>
        <w:tc>
          <w:tcPr>
            <w:tcW w:w="0" w:type="auto"/>
            <w:tcBorders>
              <w:top w:val="nil"/>
              <w:left w:val="nil"/>
              <w:bottom w:val="nil"/>
              <w:right w:val="nil"/>
            </w:tcBorders>
          </w:tcPr>
          <w:p w14:paraId="09FDD79F" w14:textId="77777777" w:rsidR="00AD3E53" w:rsidRPr="00B6173C" w:rsidRDefault="00AD3E53" w:rsidP="007F5641">
            <w:pPr>
              <w:pStyle w:val="TableText"/>
              <w:spacing w:before="0" w:after="0" w:line="240" w:lineRule="auto"/>
              <w:jc w:val="right"/>
            </w:pPr>
            <w:r w:rsidRPr="00B6173C">
              <w:t>1.3</w:t>
            </w:r>
          </w:p>
          <w:p w14:paraId="6A45B485" w14:textId="77777777" w:rsidR="00AD3E53" w:rsidRPr="00B6173C" w:rsidRDefault="00AD3E53" w:rsidP="007F5641">
            <w:pPr>
              <w:pStyle w:val="TableText"/>
              <w:spacing w:before="0" w:after="0" w:line="240" w:lineRule="auto"/>
              <w:jc w:val="right"/>
            </w:pPr>
            <w:r w:rsidRPr="00B6173C">
              <w:t>2.6</w:t>
            </w:r>
          </w:p>
        </w:tc>
        <w:tc>
          <w:tcPr>
            <w:tcW w:w="0" w:type="auto"/>
            <w:tcBorders>
              <w:top w:val="nil"/>
              <w:left w:val="nil"/>
              <w:bottom w:val="nil"/>
              <w:right w:val="nil"/>
            </w:tcBorders>
            <w:shd w:val="clear" w:color="auto" w:fill="auto"/>
          </w:tcPr>
          <w:p w14:paraId="0F2B3048" w14:textId="77777777" w:rsidR="00AD3E53" w:rsidRPr="00B6173C" w:rsidRDefault="00AD3E53" w:rsidP="007F5641">
            <w:pPr>
              <w:pStyle w:val="TableText"/>
              <w:spacing w:before="0" w:after="0" w:line="240" w:lineRule="auto"/>
              <w:jc w:val="right"/>
            </w:pPr>
            <w:r w:rsidRPr="00B6173C">
              <w:t>0.005</w:t>
            </w:r>
          </w:p>
          <w:p w14:paraId="06E7E518" w14:textId="77777777" w:rsidR="00AD3E53" w:rsidRPr="00B6173C" w:rsidRDefault="00AD3E53" w:rsidP="007F5641">
            <w:pPr>
              <w:pStyle w:val="TableText"/>
              <w:spacing w:before="0" w:after="0" w:line="240" w:lineRule="auto"/>
              <w:jc w:val="right"/>
            </w:pPr>
            <w:r w:rsidRPr="00B6173C">
              <w:t>0.011</w:t>
            </w:r>
          </w:p>
        </w:tc>
        <w:tc>
          <w:tcPr>
            <w:tcW w:w="0" w:type="auto"/>
            <w:tcBorders>
              <w:top w:val="nil"/>
              <w:left w:val="nil"/>
              <w:bottom w:val="nil"/>
              <w:right w:val="nil"/>
            </w:tcBorders>
            <w:shd w:val="clear" w:color="auto" w:fill="auto"/>
          </w:tcPr>
          <w:p w14:paraId="094C8045" w14:textId="77777777" w:rsidR="00AD3E53" w:rsidRPr="00B6173C" w:rsidRDefault="00AD3E53" w:rsidP="007F5641">
            <w:pPr>
              <w:pStyle w:val="TableText"/>
              <w:spacing w:before="0" w:after="0" w:line="240" w:lineRule="auto"/>
              <w:jc w:val="right"/>
            </w:pPr>
            <w:r w:rsidRPr="00B6173C">
              <w:t>96</w:t>
            </w:r>
          </w:p>
          <w:p w14:paraId="56E19388" w14:textId="77777777" w:rsidR="00AD3E53" w:rsidRPr="00B6173C" w:rsidRDefault="00AD3E53" w:rsidP="007F5641">
            <w:pPr>
              <w:pStyle w:val="TableText"/>
              <w:spacing w:before="0" w:after="0" w:line="240" w:lineRule="auto"/>
              <w:jc w:val="right"/>
            </w:pPr>
            <w:r w:rsidRPr="00B6173C">
              <w:t>&gt;99</w:t>
            </w:r>
          </w:p>
        </w:tc>
      </w:tr>
      <w:tr w:rsidR="00AD3E53" w:rsidRPr="00B6173C" w14:paraId="31A982AA" w14:textId="77777777" w:rsidTr="007F5641">
        <w:trPr>
          <w:cantSplit/>
        </w:trPr>
        <w:tc>
          <w:tcPr>
            <w:tcW w:w="0" w:type="auto"/>
            <w:vMerge/>
            <w:tcBorders>
              <w:top w:val="single" w:sz="4" w:space="0" w:color="auto"/>
              <w:left w:val="nil"/>
              <w:bottom w:val="single" w:sz="4" w:space="0" w:color="auto"/>
              <w:right w:val="nil"/>
            </w:tcBorders>
          </w:tcPr>
          <w:p w14:paraId="55E995E4"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7D2820A5"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07794B76" w14:textId="77777777" w:rsidR="00AD3E53" w:rsidRPr="00B6173C" w:rsidRDefault="00AD3E53" w:rsidP="007F5641">
            <w:pPr>
              <w:pStyle w:val="TableText"/>
              <w:spacing w:before="0" w:after="0" w:line="240" w:lineRule="auto"/>
            </w:pPr>
          </w:p>
        </w:tc>
        <w:tc>
          <w:tcPr>
            <w:tcW w:w="0" w:type="auto"/>
            <w:vMerge/>
            <w:tcBorders>
              <w:top w:val="single" w:sz="4" w:space="0" w:color="auto"/>
              <w:left w:val="nil"/>
              <w:bottom w:val="single" w:sz="4" w:space="0" w:color="auto"/>
              <w:right w:val="nil"/>
            </w:tcBorders>
          </w:tcPr>
          <w:p w14:paraId="5350A889" w14:textId="77777777" w:rsidR="00AD3E53" w:rsidRPr="00B6173C" w:rsidRDefault="00AD3E53" w:rsidP="007F5641">
            <w:pPr>
              <w:pStyle w:val="TableText"/>
              <w:spacing w:before="0" w:after="0" w:line="240" w:lineRule="auto"/>
            </w:pPr>
          </w:p>
        </w:tc>
        <w:tc>
          <w:tcPr>
            <w:tcW w:w="0" w:type="auto"/>
            <w:tcBorders>
              <w:top w:val="nil"/>
              <w:left w:val="nil"/>
              <w:bottom w:val="single" w:sz="4" w:space="0" w:color="auto"/>
              <w:right w:val="nil"/>
            </w:tcBorders>
          </w:tcPr>
          <w:p w14:paraId="585E7239" w14:textId="77777777" w:rsidR="00AD3E53" w:rsidRPr="00B6173C" w:rsidRDefault="00AD3E53" w:rsidP="007F5641">
            <w:pPr>
              <w:pStyle w:val="TableText"/>
              <w:spacing w:before="0" w:after="0" w:line="240" w:lineRule="auto"/>
            </w:pPr>
            <w:r w:rsidRPr="00B6173C">
              <w:t>Summer</w:t>
            </w:r>
          </w:p>
        </w:tc>
        <w:tc>
          <w:tcPr>
            <w:tcW w:w="0" w:type="auto"/>
            <w:tcBorders>
              <w:top w:val="nil"/>
              <w:left w:val="nil"/>
              <w:bottom w:val="single" w:sz="4" w:space="0" w:color="auto"/>
              <w:right w:val="nil"/>
            </w:tcBorders>
          </w:tcPr>
          <w:p w14:paraId="3A50E879" w14:textId="77777777" w:rsidR="00AD3E53" w:rsidRPr="00B6173C" w:rsidRDefault="00AD3E53" w:rsidP="007F5641">
            <w:pPr>
              <w:pStyle w:val="TableText"/>
              <w:spacing w:before="0" w:after="0" w:line="240" w:lineRule="auto"/>
              <w:jc w:val="right"/>
            </w:pPr>
            <w:r w:rsidRPr="00B6173C">
              <w:t>25</w:t>
            </w:r>
          </w:p>
          <w:p w14:paraId="4CF335C9" w14:textId="77777777" w:rsidR="00AD3E53" w:rsidRPr="00B6173C" w:rsidRDefault="00AD3E53" w:rsidP="007F5641">
            <w:pPr>
              <w:pStyle w:val="TableText"/>
              <w:spacing w:before="0" w:after="0" w:line="240" w:lineRule="auto"/>
              <w:jc w:val="right"/>
            </w:pPr>
            <w:r w:rsidRPr="00B6173C">
              <w:t>75</w:t>
            </w:r>
          </w:p>
        </w:tc>
        <w:tc>
          <w:tcPr>
            <w:tcW w:w="0" w:type="auto"/>
            <w:tcBorders>
              <w:top w:val="nil"/>
              <w:left w:val="nil"/>
              <w:bottom w:val="single" w:sz="4" w:space="0" w:color="auto"/>
              <w:right w:val="nil"/>
            </w:tcBorders>
          </w:tcPr>
          <w:p w14:paraId="296332F8" w14:textId="77777777" w:rsidR="00AD3E53" w:rsidRPr="00B6173C" w:rsidRDefault="00AD3E53" w:rsidP="007F5641">
            <w:pPr>
              <w:pStyle w:val="TableText"/>
              <w:spacing w:before="0" w:after="0" w:line="240" w:lineRule="auto"/>
              <w:jc w:val="right"/>
            </w:pPr>
            <w:r w:rsidRPr="00B6173C">
              <w:t>20</w:t>
            </w:r>
          </w:p>
          <w:p w14:paraId="5DA70A7D" w14:textId="77777777" w:rsidR="00AD3E53" w:rsidRPr="00B6173C" w:rsidRDefault="00AD3E53"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tcPr>
          <w:p w14:paraId="6C4A58AA" w14:textId="77777777" w:rsidR="00AD3E53" w:rsidRPr="00B6173C" w:rsidRDefault="00AD3E53" w:rsidP="007F5641">
            <w:pPr>
              <w:pStyle w:val="TableText"/>
              <w:spacing w:before="0" w:after="0" w:line="240" w:lineRule="auto"/>
              <w:jc w:val="right"/>
            </w:pPr>
            <w:r w:rsidRPr="00B6173C">
              <w:t>1.4</w:t>
            </w:r>
          </w:p>
          <w:p w14:paraId="7B386A3D" w14:textId="77777777" w:rsidR="00AD3E53" w:rsidRPr="00B6173C" w:rsidRDefault="00AD3E53" w:rsidP="007F5641">
            <w:pPr>
              <w:pStyle w:val="TableText"/>
              <w:spacing w:before="0" w:after="0" w:line="240" w:lineRule="auto"/>
              <w:jc w:val="right"/>
            </w:pPr>
            <w:r w:rsidRPr="00B6173C">
              <w:t>3.4</w:t>
            </w:r>
          </w:p>
        </w:tc>
        <w:tc>
          <w:tcPr>
            <w:tcW w:w="0" w:type="auto"/>
            <w:tcBorders>
              <w:top w:val="nil"/>
              <w:left w:val="nil"/>
              <w:bottom w:val="single" w:sz="4" w:space="0" w:color="auto"/>
              <w:right w:val="nil"/>
            </w:tcBorders>
            <w:shd w:val="clear" w:color="auto" w:fill="auto"/>
          </w:tcPr>
          <w:p w14:paraId="3E50A95C" w14:textId="77777777" w:rsidR="00AD3E53" w:rsidRPr="00B6173C" w:rsidRDefault="00AD3E53" w:rsidP="007F5641">
            <w:pPr>
              <w:pStyle w:val="TableText"/>
              <w:spacing w:before="0" w:after="0" w:line="240" w:lineRule="auto"/>
              <w:jc w:val="right"/>
            </w:pPr>
            <w:r w:rsidRPr="00B6173C">
              <w:t>0.006</w:t>
            </w:r>
          </w:p>
          <w:p w14:paraId="377E0A5C" w14:textId="77777777" w:rsidR="00AD3E53" w:rsidRPr="00B6173C" w:rsidRDefault="00AD3E53" w:rsidP="007F5641">
            <w:pPr>
              <w:pStyle w:val="TableText"/>
              <w:spacing w:before="0" w:after="0" w:line="240" w:lineRule="auto"/>
              <w:jc w:val="right"/>
            </w:pPr>
            <w:r w:rsidRPr="00B6173C">
              <w:t>0.014</w:t>
            </w:r>
          </w:p>
        </w:tc>
        <w:tc>
          <w:tcPr>
            <w:tcW w:w="0" w:type="auto"/>
            <w:tcBorders>
              <w:top w:val="nil"/>
              <w:left w:val="nil"/>
              <w:bottom w:val="single" w:sz="4" w:space="0" w:color="auto"/>
              <w:right w:val="nil"/>
            </w:tcBorders>
            <w:shd w:val="clear" w:color="auto" w:fill="auto"/>
          </w:tcPr>
          <w:p w14:paraId="79604063" w14:textId="77777777" w:rsidR="00AD3E53" w:rsidRPr="00B6173C" w:rsidRDefault="00AD3E53" w:rsidP="007F5641">
            <w:pPr>
              <w:pStyle w:val="TableText"/>
              <w:spacing w:before="0" w:after="0" w:line="240" w:lineRule="auto"/>
              <w:jc w:val="right"/>
              <w:rPr>
                <w:b/>
                <w:bCs/>
              </w:rPr>
            </w:pPr>
            <w:r w:rsidRPr="00B6173C">
              <w:rPr>
                <w:b/>
                <w:bCs/>
              </w:rPr>
              <w:t>88</w:t>
            </w:r>
          </w:p>
          <w:p w14:paraId="7C93156A" w14:textId="77777777" w:rsidR="00AD3E53" w:rsidRPr="00B6173C" w:rsidRDefault="00AD3E53" w:rsidP="007F5641">
            <w:pPr>
              <w:pStyle w:val="TableText"/>
              <w:spacing w:before="0" w:after="0" w:line="240" w:lineRule="auto"/>
              <w:jc w:val="right"/>
            </w:pPr>
            <w:r w:rsidRPr="00B6173C">
              <w:t>&gt;99</w:t>
            </w:r>
          </w:p>
        </w:tc>
      </w:tr>
      <w:tr w:rsidR="00AD3E53" w:rsidRPr="00B6173C" w14:paraId="57187290" w14:textId="77777777" w:rsidTr="007F5641">
        <w:trPr>
          <w:cantSplit/>
        </w:trPr>
        <w:tc>
          <w:tcPr>
            <w:tcW w:w="0" w:type="auto"/>
            <w:vMerge w:val="restart"/>
            <w:tcBorders>
              <w:top w:val="single" w:sz="4" w:space="0" w:color="auto"/>
              <w:left w:val="nil"/>
              <w:right w:val="nil"/>
            </w:tcBorders>
          </w:tcPr>
          <w:p w14:paraId="4F0670AD" w14:textId="77777777" w:rsidR="00AD3E53" w:rsidRPr="00B6173C" w:rsidRDefault="00AD3E53" w:rsidP="001B5DB4">
            <w:pPr>
              <w:pStyle w:val="TableText"/>
              <w:keepNext/>
              <w:keepLines/>
              <w:widowControl w:val="0"/>
              <w:suppressAutoHyphens w:val="0"/>
              <w:spacing w:before="0" w:after="0" w:line="240" w:lineRule="auto"/>
            </w:pPr>
            <w:r w:rsidRPr="00B6173C">
              <w:lastRenderedPageBreak/>
              <w:t>Burdekin</w:t>
            </w:r>
          </w:p>
        </w:tc>
        <w:tc>
          <w:tcPr>
            <w:tcW w:w="0" w:type="auto"/>
            <w:vMerge w:val="restart"/>
            <w:tcBorders>
              <w:top w:val="single" w:sz="4" w:space="0" w:color="auto"/>
              <w:left w:val="nil"/>
              <w:right w:val="nil"/>
            </w:tcBorders>
          </w:tcPr>
          <w:p w14:paraId="451D6A2C" w14:textId="77777777" w:rsidR="00AD3E53" w:rsidRPr="00B6173C" w:rsidRDefault="00AD3E53" w:rsidP="001B5DB4">
            <w:pPr>
              <w:pStyle w:val="TableText"/>
              <w:keepNext/>
              <w:keepLines/>
              <w:widowControl w:val="0"/>
              <w:suppressAutoHyphens w:val="0"/>
              <w:spacing w:before="0" w:after="0" w:line="240" w:lineRule="auto"/>
              <w:jc w:val="right"/>
            </w:pPr>
            <w:r w:rsidRPr="00B6173C">
              <w:t>0.80</w:t>
            </w:r>
          </w:p>
        </w:tc>
        <w:tc>
          <w:tcPr>
            <w:tcW w:w="0" w:type="auto"/>
            <w:vMerge w:val="restart"/>
            <w:tcBorders>
              <w:top w:val="single" w:sz="4" w:space="0" w:color="auto"/>
              <w:left w:val="nil"/>
              <w:right w:val="nil"/>
            </w:tcBorders>
          </w:tcPr>
          <w:p w14:paraId="147F0536" w14:textId="77777777" w:rsidR="00AD3E53" w:rsidRPr="00B6173C" w:rsidRDefault="00AD3E53" w:rsidP="001B5DB4">
            <w:pPr>
              <w:pStyle w:val="TableText"/>
              <w:keepNext/>
              <w:keepLines/>
              <w:widowControl w:val="0"/>
              <w:suppressAutoHyphens w:val="0"/>
              <w:spacing w:before="0" w:after="0" w:line="240" w:lineRule="auto"/>
              <w:jc w:val="right"/>
            </w:pPr>
            <w:r w:rsidRPr="00B6173C">
              <w:t>0.13</w:t>
            </w:r>
          </w:p>
        </w:tc>
        <w:tc>
          <w:tcPr>
            <w:tcW w:w="0" w:type="auto"/>
            <w:vMerge w:val="restart"/>
            <w:tcBorders>
              <w:top w:val="single" w:sz="4" w:space="0" w:color="auto"/>
              <w:left w:val="nil"/>
              <w:right w:val="nil"/>
            </w:tcBorders>
          </w:tcPr>
          <w:p w14:paraId="67F79952" w14:textId="77777777" w:rsidR="00AD3E53" w:rsidRPr="00B6173C" w:rsidRDefault="00AD3E53" w:rsidP="001B5DB4">
            <w:pPr>
              <w:pStyle w:val="TableText"/>
              <w:keepNext/>
              <w:keepLines/>
              <w:widowControl w:val="0"/>
              <w:suppressAutoHyphens w:val="0"/>
              <w:spacing w:before="0" w:after="0" w:line="240" w:lineRule="auto"/>
              <w:jc w:val="right"/>
            </w:pPr>
            <w:r w:rsidRPr="00B6173C">
              <w:t>63</w:t>
            </w:r>
          </w:p>
        </w:tc>
        <w:tc>
          <w:tcPr>
            <w:tcW w:w="0" w:type="auto"/>
            <w:tcBorders>
              <w:top w:val="single" w:sz="4" w:space="0" w:color="auto"/>
              <w:left w:val="nil"/>
              <w:bottom w:val="nil"/>
              <w:right w:val="nil"/>
            </w:tcBorders>
          </w:tcPr>
          <w:p w14:paraId="20C1BB2E" w14:textId="77777777" w:rsidR="00AD3E53" w:rsidRPr="00B6173C" w:rsidRDefault="00AD3E53" w:rsidP="001B5DB4">
            <w:pPr>
              <w:pStyle w:val="TableText"/>
              <w:keepNext/>
              <w:keepLines/>
              <w:widowControl w:val="0"/>
              <w:suppressAutoHyphens w:val="0"/>
              <w:spacing w:before="0" w:after="0" w:line="240" w:lineRule="auto"/>
            </w:pPr>
            <w:r w:rsidRPr="00B6173C">
              <w:t>Jan</w:t>
            </w:r>
          </w:p>
        </w:tc>
        <w:tc>
          <w:tcPr>
            <w:tcW w:w="0" w:type="auto"/>
            <w:tcBorders>
              <w:top w:val="single" w:sz="4" w:space="0" w:color="auto"/>
              <w:left w:val="nil"/>
              <w:bottom w:val="nil"/>
              <w:right w:val="nil"/>
            </w:tcBorders>
          </w:tcPr>
          <w:p w14:paraId="433685C3"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1DB67092"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single" w:sz="4" w:space="0" w:color="auto"/>
              <w:left w:val="nil"/>
              <w:bottom w:val="nil"/>
              <w:right w:val="nil"/>
            </w:tcBorders>
          </w:tcPr>
          <w:p w14:paraId="7B0945A3" w14:textId="77777777" w:rsidR="00AD3E53" w:rsidRPr="00B6173C" w:rsidRDefault="00AD3E53" w:rsidP="001B5DB4">
            <w:pPr>
              <w:pStyle w:val="TableText"/>
              <w:keepNext/>
              <w:keepLines/>
              <w:widowControl w:val="0"/>
              <w:suppressAutoHyphens w:val="0"/>
              <w:spacing w:before="0" w:after="0" w:line="240" w:lineRule="auto"/>
              <w:jc w:val="right"/>
            </w:pPr>
            <w:r w:rsidRPr="00B6173C">
              <w:t>16</w:t>
            </w:r>
          </w:p>
          <w:p w14:paraId="2DC16BB0" w14:textId="77777777" w:rsidR="00AD3E53" w:rsidRPr="00B6173C" w:rsidRDefault="00AD3E53" w:rsidP="001B5DB4">
            <w:pPr>
              <w:pStyle w:val="TableText"/>
              <w:keepNext/>
              <w:keepLines/>
              <w:widowControl w:val="0"/>
              <w:suppressAutoHyphens w:val="0"/>
              <w:spacing w:before="0" w:after="0" w:line="240" w:lineRule="auto"/>
              <w:jc w:val="right"/>
            </w:pPr>
            <w:r w:rsidRPr="00B6173C">
              <w:t>50</w:t>
            </w:r>
          </w:p>
        </w:tc>
        <w:tc>
          <w:tcPr>
            <w:tcW w:w="0" w:type="auto"/>
            <w:tcBorders>
              <w:top w:val="single" w:sz="4" w:space="0" w:color="auto"/>
              <w:left w:val="nil"/>
              <w:bottom w:val="nil"/>
              <w:right w:val="nil"/>
            </w:tcBorders>
          </w:tcPr>
          <w:p w14:paraId="704D00F2" w14:textId="77777777" w:rsidR="00AD3E53" w:rsidRPr="00B6173C" w:rsidRDefault="00AD3E53" w:rsidP="001B5DB4">
            <w:pPr>
              <w:pStyle w:val="TableText"/>
              <w:keepNext/>
              <w:keepLines/>
              <w:widowControl w:val="0"/>
              <w:suppressAutoHyphens w:val="0"/>
              <w:spacing w:before="0" w:after="0" w:line="240" w:lineRule="auto"/>
              <w:jc w:val="right"/>
            </w:pPr>
            <w:r w:rsidRPr="00B6173C">
              <w:t>1.0</w:t>
            </w:r>
          </w:p>
          <w:p w14:paraId="552A4517" w14:textId="77777777" w:rsidR="00AD3E53" w:rsidRPr="00B6173C" w:rsidRDefault="00AD3E53" w:rsidP="001B5DB4">
            <w:pPr>
              <w:pStyle w:val="TableText"/>
              <w:keepNext/>
              <w:keepLines/>
              <w:widowControl w:val="0"/>
              <w:suppressAutoHyphens w:val="0"/>
              <w:spacing w:before="0" w:after="0" w:line="240" w:lineRule="auto"/>
              <w:jc w:val="right"/>
            </w:pPr>
            <w:r w:rsidRPr="00B6173C">
              <w:t>2.9</w:t>
            </w:r>
          </w:p>
        </w:tc>
        <w:tc>
          <w:tcPr>
            <w:tcW w:w="0" w:type="auto"/>
            <w:tcBorders>
              <w:top w:val="single" w:sz="4" w:space="0" w:color="auto"/>
              <w:left w:val="nil"/>
              <w:bottom w:val="nil"/>
              <w:right w:val="nil"/>
            </w:tcBorders>
            <w:shd w:val="clear" w:color="auto" w:fill="auto"/>
          </w:tcPr>
          <w:p w14:paraId="51A962E3" w14:textId="77777777" w:rsidR="00AD3E53" w:rsidRPr="00B6173C" w:rsidRDefault="00AD3E53" w:rsidP="001B5DB4">
            <w:pPr>
              <w:pStyle w:val="TableText"/>
              <w:keepNext/>
              <w:keepLines/>
              <w:widowControl w:val="0"/>
              <w:suppressAutoHyphens w:val="0"/>
              <w:spacing w:before="0" w:after="0" w:line="240" w:lineRule="auto"/>
              <w:jc w:val="right"/>
            </w:pPr>
            <w:r w:rsidRPr="00B6173C">
              <w:t>0.007</w:t>
            </w:r>
          </w:p>
          <w:p w14:paraId="6A438F01" w14:textId="77777777" w:rsidR="00AD3E53" w:rsidRPr="00B6173C" w:rsidRDefault="00AD3E53" w:rsidP="001B5DB4">
            <w:pPr>
              <w:pStyle w:val="TableText"/>
              <w:keepNext/>
              <w:keepLines/>
              <w:widowControl w:val="0"/>
              <w:suppressAutoHyphens w:val="0"/>
              <w:spacing w:before="0" w:after="0" w:line="240" w:lineRule="auto"/>
              <w:jc w:val="right"/>
            </w:pPr>
            <w:r w:rsidRPr="00B6173C">
              <w:t>0.020</w:t>
            </w:r>
          </w:p>
        </w:tc>
        <w:tc>
          <w:tcPr>
            <w:tcW w:w="0" w:type="auto"/>
            <w:tcBorders>
              <w:top w:val="single" w:sz="4" w:space="0" w:color="auto"/>
              <w:left w:val="nil"/>
              <w:bottom w:val="nil"/>
              <w:right w:val="nil"/>
            </w:tcBorders>
            <w:shd w:val="clear" w:color="auto" w:fill="auto"/>
          </w:tcPr>
          <w:p w14:paraId="3CD212D3"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6228ECFC"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3A72CAF8" w14:textId="77777777" w:rsidTr="00AD3E53">
        <w:trPr>
          <w:cantSplit/>
        </w:trPr>
        <w:tc>
          <w:tcPr>
            <w:tcW w:w="0" w:type="auto"/>
            <w:vMerge/>
            <w:tcBorders>
              <w:left w:val="nil"/>
              <w:right w:val="nil"/>
            </w:tcBorders>
          </w:tcPr>
          <w:p w14:paraId="5FEFD12E"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0E38CDDF"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43E96AA"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026C981"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4B0D3A39" w14:textId="77777777" w:rsidR="00AD3E53" w:rsidRPr="00B6173C" w:rsidRDefault="00AD3E53" w:rsidP="001B5DB4">
            <w:pPr>
              <w:pStyle w:val="TableText"/>
              <w:keepNext/>
              <w:keepLines/>
              <w:widowControl w:val="0"/>
              <w:suppressAutoHyphens w:val="0"/>
              <w:spacing w:before="0" w:after="0" w:line="240" w:lineRule="auto"/>
            </w:pPr>
            <w:r w:rsidRPr="00B6173C">
              <w:t>Feb</w:t>
            </w:r>
          </w:p>
        </w:tc>
        <w:tc>
          <w:tcPr>
            <w:tcW w:w="0" w:type="auto"/>
            <w:tcBorders>
              <w:top w:val="nil"/>
              <w:left w:val="nil"/>
              <w:bottom w:val="nil"/>
              <w:right w:val="nil"/>
            </w:tcBorders>
          </w:tcPr>
          <w:p w14:paraId="557F66CF"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139805B1"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4A1F1FC2" w14:textId="77777777" w:rsidR="00AD3E53" w:rsidRPr="00B6173C" w:rsidRDefault="00AD3E53" w:rsidP="001B5DB4">
            <w:pPr>
              <w:pStyle w:val="TableText"/>
              <w:keepNext/>
              <w:keepLines/>
              <w:widowControl w:val="0"/>
              <w:suppressAutoHyphens w:val="0"/>
              <w:spacing w:before="0" w:after="0" w:line="240" w:lineRule="auto"/>
              <w:jc w:val="right"/>
            </w:pPr>
            <w:r w:rsidRPr="00B6173C">
              <w:t>16</w:t>
            </w:r>
          </w:p>
          <w:p w14:paraId="271221C1" w14:textId="77777777" w:rsidR="00AD3E53" w:rsidRPr="00B6173C" w:rsidRDefault="00AD3E53" w:rsidP="001B5DB4">
            <w:pPr>
              <w:pStyle w:val="TableText"/>
              <w:keepNext/>
              <w:keepLines/>
              <w:widowControl w:val="0"/>
              <w:suppressAutoHyphens w:val="0"/>
              <w:spacing w:before="0" w:after="0" w:line="240" w:lineRule="auto"/>
              <w:jc w:val="right"/>
            </w:pPr>
            <w:r w:rsidRPr="00B6173C">
              <w:t>53</w:t>
            </w:r>
          </w:p>
        </w:tc>
        <w:tc>
          <w:tcPr>
            <w:tcW w:w="0" w:type="auto"/>
            <w:tcBorders>
              <w:top w:val="nil"/>
              <w:left w:val="nil"/>
              <w:bottom w:val="nil"/>
              <w:right w:val="nil"/>
            </w:tcBorders>
          </w:tcPr>
          <w:p w14:paraId="7DA5BF81" w14:textId="77777777" w:rsidR="00AD3E53" w:rsidRPr="00B6173C" w:rsidRDefault="00AD3E53" w:rsidP="001B5DB4">
            <w:pPr>
              <w:pStyle w:val="TableText"/>
              <w:keepNext/>
              <w:keepLines/>
              <w:widowControl w:val="0"/>
              <w:suppressAutoHyphens w:val="0"/>
              <w:spacing w:before="0" w:after="0" w:line="240" w:lineRule="auto"/>
              <w:jc w:val="right"/>
            </w:pPr>
            <w:r w:rsidRPr="00B6173C">
              <w:t>0.9</w:t>
            </w:r>
          </w:p>
          <w:p w14:paraId="5AB0A243" w14:textId="77777777" w:rsidR="00AD3E53" w:rsidRPr="00B6173C" w:rsidRDefault="00AD3E53" w:rsidP="001B5DB4">
            <w:pPr>
              <w:pStyle w:val="TableText"/>
              <w:keepNext/>
              <w:keepLines/>
              <w:widowControl w:val="0"/>
              <w:suppressAutoHyphens w:val="0"/>
              <w:spacing w:before="0" w:after="0" w:line="240" w:lineRule="auto"/>
              <w:jc w:val="right"/>
            </w:pPr>
            <w:r w:rsidRPr="00B6173C">
              <w:t>3.2</w:t>
            </w:r>
          </w:p>
        </w:tc>
        <w:tc>
          <w:tcPr>
            <w:tcW w:w="0" w:type="auto"/>
            <w:tcBorders>
              <w:top w:val="nil"/>
              <w:left w:val="nil"/>
              <w:bottom w:val="nil"/>
              <w:right w:val="nil"/>
            </w:tcBorders>
            <w:shd w:val="clear" w:color="auto" w:fill="auto"/>
          </w:tcPr>
          <w:p w14:paraId="454DBB7B" w14:textId="77777777" w:rsidR="00AD3E53" w:rsidRPr="00B6173C" w:rsidRDefault="00AD3E53" w:rsidP="001B5DB4">
            <w:pPr>
              <w:pStyle w:val="TableText"/>
              <w:keepNext/>
              <w:keepLines/>
              <w:widowControl w:val="0"/>
              <w:suppressAutoHyphens w:val="0"/>
              <w:spacing w:before="0" w:after="0" w:line="240" w:lineRule="auto"/>
              <w:jc w:val="right"/>
            </w:pPr>
            <w:r w:rsidRPr="00B6173C">
              <w:t>0.007</w:t>
            </w:r>
          </w:p>
          <w:p w14:paraId="521E410A" w14:textId="77777777" w:rsidR="00AD3E53" w:rsidRPr="00B6173C" w:rsidRDefault="00AD3E53" w:rsidP="001B5DB4">
            <w:pPr>
              <w:pStyle w:val="TableText"/>
              <w:keepNext/>
              <w:keepLines/>
              <w:widowControl w:val="0"/>
              <w:suppressAutoHyphens w:val="0"/>
              <w:spacing w:before="0" w:after="0" w:line="240" w:lineRule="auto"/>
              <w:jc w:val="right"/>
            </w:pPr>
            <w:r w:rsidRPr="00B6173C">
              <w:t>0.021</w:t>
            </w:r>
          </w:p>
        </w:tc>
        <w:tc>
          <w:tcPr>
            <w:tcW w:w="0" w:type="auto"/>
            <w:tcBorders>
              <w:top w:val="nil"/>
              <w:left w:val="nil"/>
              <w:bottom w:val="nil"/>
              <w:right w:val="nil"/>
            </w:tcBorders>
            <w:shd w:val="clear" w:color="auto" w:fill="auto"/>
          </w:tcPr>
          <w:p w14:paraId="6DB1F0ED"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5E749B33"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52A3AA03" w14:textId="77777777" w:rsidTr="00AD3E53">
        <w:trPr>
          <w:cantSplit/>
        </w:trPr>
        <w:tc>
          <w:tcPr>
            <w:tcW w:w="0" w:type="auto"/>
            <w:vMerge/>
            <w:tcBorders>
              <w:left w:val="nil"/>
              <w:right w:val="nil"/>
            </w:tcBorders>
          </w:tcPr>
          <w:p w14:paraId="60E164F5"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1EAF52D"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DCCA7F2"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5F53DEA1"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2F90C019" w14:textId="77777777" w:rsidR="00AD3E53" w:rsidRPr="00B6173C" w:rsidRDefault="00AD3E53" w:rsidP="001B5DB4">
            <w:pPr>
              <w:pStyle w:val="TableText"/>
              <w:keepNext/>
              <w:keepLines/>
              <w:widowControl w:val="0"/>
              <w:suppressAutoHyphens w:val="0"/>
              <w:spacing w:before="0" w:after="0" w:line="240" w:lineRule="auto"/>
            </w:pPr>
            <w:r w:rsidRPr="00B6173C">
              <w:t>Mar</w:t>
            </w:r>
          </w:p>
        </w:tc>
        <w:tc>
          <w:tcPr>
            <w:tcW w:w="0" w:type="auto"/>
            <w:tcBorders>
              <w:top w:val="nil"/>
              <w:left w:val="nil"/>
              <w:bottom w:val="nil"/>
              <w:right w:val="nil"/>
            </w:tcBorders>
          </w:tcPr>
          <w:p w14:paraId="5F26515A"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5C0BD477"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4CE2D337" w14:textId="77777777" w:rsidR="00AD3E53" w:rsidRPr="00B6173C" w:rsidRDefault="00AD3E53" w:rsidP="001B5DB4">
            <w:pPr>
              <w:pStyle w:val="TableText"/>
              <w:keepNext/>
              <w:keepLines/>
              <w:widowControl w:val="0"/>
              <w:suppressAutoHyphens w:val="0"/>
              <w:spacing w:before="0" w:after="0" w:line="240" w:lineRule="auto"/>
              <w:jc w:val="right"/>
            </w:pPr>
            <w:r w:rsidRPr="00B6173C">
              <w:t>15</w:t>
            </w:r>
          </w:p>
          <w:p w14:paraId="34CDB3BB" w14:textId="77777777" w:rsidR="00AD3E53" w:rsidRPr="00B6173C" w:rsidRDefault="00AD3E53" w:rsidP="001B5DB4">
            <w:pPr>
              <w:pStyle w:val="TableText"/>
              <w:keepNext/>
              <w:keepLines/>
              <w:widowControl w:val="0"/>
              <w:suppressAutoHyphens w:val="0"/>
              <w:spacing w:before="0" w:after="0" w:line="240" w:lineRule="auto"/>
              <w:jc w:val="right"/>
            </w:pPr>
            <w:r w:rsidRPr="00B6173C">
              <w:t>50</w:t>
            </w:r>
          </w:p>
        </w:tc>
        <w:tc>
          <w:tcPr>
            <w:tcW w:w="0" w:type="auto"/>
            <w:tcBorders>
              <w:top w:val="nil"/>
              <w:left w:val="nil"/>
              <w:bottom w:val="nil"/>
              <w:right w:val="nil"/>
            </w:tcBorders>
          </w:tcPr>
          <w:p w14:paraId="5274E31A" w14:textId="77777777" w:rsidR="00AD3E53" w:rsidRPr="00B6173C" w:rsidRDefault="00AD3E53" w:rsidP="001B5DB4">
            <w:pPr>
              <w:pStyle w:val="TableText"/>
              <w:keepNext/>
              <w:keepLines/>
              <w:widowControl w:val="0"/>
              <w:suppressAutoHyphens w:val="0"/>
              <w:spacing w:before="0" w:after="0" w:line="240" w:lineRule="auto"/>
              <w:jc w:val="right"/>
            </w:pPr>
            <w:r w:rsidRPr="00B6173C">
              <w:t>0.9</w:t>
            </w:r>
          </w:p>
          <w:p w14:paraId="693931F0" w14:textId="77777777" w:rsidR="00AD3E53" w:rsidRPr="00B6173C" w:rsidRDefault="00AD3E53" w:rsidP="001B5DB4">
            <w:pPr>
              <w:pStyle w:val="TableText"/>
              <w:keepNext/>
              <w:keepLines/>
              <w:widowControl w:val="0"/>
              <w:suppressAutoHyphens w:val="0"/>
              <w:spacing w:before="0" w:after="0" w:line="240" w:lineRule="auto"/>
              <w:jc w:val="right"/>
            </w:pPr>
            <w:r w:rsidRPr="00B6173C">
              <w:t>3.0</w:t>
            </w:r>
          </w:p>
        </w:tc>
        <w:tc>
          <w:tcPr>
            <w:tcW w:w="0" w:type="auto"/>
            <w:tcBorders>
              <w:top w:val="nil"/>
              <w:left w:val="nil"/>
              <w:bottom w:val="nil"/>
              <w:right w:val="nil"/>
            </w:tcBorders>
            <w:shd w:val="clear" w:color="auto" w:fill="auto"/>
          </w:tcPr>
          <w:p w14:paraId="523DA7B1" w14:textId="77777777" w:rsidR="00AD3E53" w:rsidRPr="00B6173C" w:rsidRDefault="00AD3E53" w:rsidP="001B5DB4">
            <w:pPr>
              <w:pStyle w:val="TableText"/>
              <w:keepNext/>
              <w:keepLines/>
              <w:widowControl w:val="0"/>
              <w:suppressAutoHyphens w:val="0"/>
              <w:spacing w:before="0" w:after="0" w:line="240" w:lineRule="auto"/>
              <w:jc w:val="right"/>
            </w:pPr>
            <w:r w:rsidRPr="00B6173C">
              <w:t>0.006</w:t>
            </w:r>
          </w:p>
          <w:p w14:paraId="22571389" w14:textId="77777777" w:rsidR="00AD3E53" w:rsidRPr="00B6173C" w:rsidRDefault="00AD3E53" w:rsidP="001B5DB4">
            <w:pPr>
              <w:pStyle w:val="TableText"/>
              <w:keepNext/>
              <w:keepLines/>
              <w:widowControl w:val="0"/>
              <w:suppressAutoHyphens w:val="0"/>
              <w:spacing w:before="0" w:after="0" w:line="240" w:lineRule="auto"/>
              <w:jc w:val="right"/>
            </w:pPr>
            <w:r w:rsidRPr="00B6173C">
              <w:t>0.020</w:t>
            </w:r>
          </w:p>
        </w:tc>
        <w:tc>
          <w:tcPr>
            <w:tcW w:w="0" w:type="auto"/>
            <w:tcBorders>
              <w:top w:val="nil"/>
              <w:left w:val="nil"/>
              <w:bottom w:val="nil"/>
              <w:right w:val="nil"/>
            </w:tcBorders>
            <w:shd w:val="clear" w:color="auto" w:fill="auto"/>
          </w:tcPr>
          <w:p w14:paraId="01952745"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521033E5"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09CF6B20" w14:textId="77777777" w:rsidTr="00AD3E53">
        <w:trPr>
          <w:cantSplit/>
        </w:trPr>
        <w:tc>
          <w:tcPr>
            <w:tcW w:w="0" w:type="auto"/>
            <w:vMerge/>
            <w:tcBorders>
              <w:left w:val="nil"/>
              <w:right w:val="nil"/>
            </w:tcBorders>
          </w:tcPr>
          <w:p w14:paraId="6BBE27E1"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90CC710"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A3DB967"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2CFEA9B8"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40C1B0B7" w14:textId="77777777" w:rsidR="00AD3E53" w:rsidRPr="00B6173C" w:rsidRDefault="00AD3E53" w:rsidP="001B5DB4">
            <w:pPr>
              <w:pStyle w:val="TableText"/>
              <w:keepNext/>
              <w:keepLines/>
              <w:widowControl w:val="0"/>
              <w:suppressAutoHyphens w:val="0"/>
              <w:spacing w:before="0" w:after="0" w:line="240" w:lineRule="auto"/>
            </w:pPr>
            <w:r w:rsidRPr="00B6173C">
              <w:t>Apr</w:t>
            </w:r>
          </w:p>
        </w:tc>
        <w:tc>
          <w:tcPr>
            <w:tcW w:w="0" w:type="auto"/>
            <w:tcBorders>
              <w:top w:val="nil"/>
              <w:left w:val="nil"/>
              <w:bottom w:val="nil"/>
              <w:right w:val="nil"/>
            </w:tcBorders>
          </w:tcPr>
          <w:p w14:paraId="61A53126"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195B6263"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61DA32CD" w14:textId="77777777" w:rsidR="00AD3E53" w:rsidRPr="00B6173C" w:rsidRDefault="00AD3E53" w:rsidP="001B5DB4">
            <w:pPr>
              <w:pStyle w:val="TableText"/>
              <w:keepNext/>
              <w:keepLines/>
              <w:widowControl w:val="0"/>
              <w:suppressAutoHyphens w:val="0"/>
              <w:spacing w:before="0" w:after="0" w:line="240" w:lineRule="auto"/>
              <w:jc w:val="right"/>
            </w:pPr>
            <w:r w:rsidRPr="00B6173C">
              <w:t>14</w:t>
            </w:r>
          </w:p>
          <w:p w14:paraId="0ADBBD37" w14:textId="77777777" w:rsidR="00AD3E53" w:rsidRPr="00B6173C" w:rsidRDefault="00AD3E53" w:rsidP="001B5DB4">
            <w:pPr>
              <w:pStyle w:val="TableText"/>
              <w:keepNext/>
              <w:keepLines/>
              <w:widowControl w:val="0"/>
              <w:suppressAutoHyphens w:val="0"/>
              <w:spacing w:before="0" w:after="0" w:line="240" w:lineRule="auto"/>
              <w:jc w:val="right"/>
            </w:pPr>
            <w:r w:rsidRPr="00B6173C">
              <w:t>39</w:t>
            </w:r>
          </w:p>
        </w:tc>
        <w:tc>
          <w:tcPr>
            <w:tcW w:w="0" w:type="auto"/>
            <w:tcBorders>
              <w:top w:val="nil"/>
              <w:left w:val="nil"/>
              <w:bottom w:val="nil"/>
              <w:right w:val="nil"/>
            </w:tcBorders>
          </w:tcPr>
          <w:p w14:paraId="2AF6992F" w14:textId="77777777" w:rsidR="00AD3E53" w:rsidRPr="00B6173C" w:rsidRDefault="00AD3E53" w:rsidP="001B5DB4">
            <w:pPr>
              <w:pStyle w:val="TableText"/>
              <w:keepNext/>
              <w:keepLines/>
              <w:widowControl w:val="0"/>
              <w:suppressAutoHyphens w:val="0"/>
              <w:spacing w:before="0" w:after="0" w:line="240" w:lineRule="auto"/>
              <w:jc w:val="right"/>
            </w:pPr>
            <w:r w:rsidRPr="00B6173C">
              <w:t>0.8</w:t>
            </w:r>
          </w:p>
          <w:p w14:paraId="515F6E60" w14:textId="77777777" w:rsidR="00AD3E53" w:rsidRPr="00B6173C" w:rsidRDefault="00AD3E53" w:rsidP="001B5DB4">
            <w:pPr>
              <w:pStyle w:val="TableText"/>
              <w:keepNext/>
              <w:keepLines/>
              <w:widowControl w:val="0"/>
              <w:suppressAutoHyphens w:val="0"/>
              <w:spacing w:before="0" w:after="0" w:line="240" w:lineRule="auto"/>
              <w:jc w:val="right"/>
            </w:pPr>
            <w:r w:rsidRPr="00B6173C">
              <w:t>2.3</w:t>
            </w:r>
          </w:p>
        </w:tc>
        <w:tc>
          <w:tcPr>
            <w:tcW w:w="0" w:type="auto"/>
            <w:tcBorders>
              <w:top w:val="nil"/>
              <w:left w:val="nil"/>
              <w:bottom w:val="nil"/>
              <w:right w:val="nil"/>
            </w:tcBorders>
            <w:shd w:val="clear" w:color="auto" w:fill="auto"/>
          </w:tcPr>
          <w:p w14:paraId="551A2B98" w14:textId="77777777" w:rsidR="00AD3E53" w:rsidRPr="00B6173C" w:rsidRDefault="00AD3E53" w:rsidP="001B5DB4">
            <w:pPr>
              <w:pStyle w:val="TableText"/>
              <w:keepNext/>
              <w:keepLines/>
              <w:widowControl w:val="0"/>
              <w:suppressAutoHyphens w:val="0"/>
              <w:spacing w:before="0" w:after="0" w:line="240" w:lineRule="auto"/>
              <w:jc w:val="right"/>
            </w:pPr>
            <w:r w:rsidRPr="00B6173C">
              <w:t>0.006</w:t>
            </w:r>
          </w:p>
          <w:p w14:paraId="68075470" w14:textId="77777777" w:rsidR="00AD3E53" w:rsidRPr="00B6173C" w:rsidRDefault="00AD3E53" w:rsidP="001B5DB4">
            <w:pPr>
              <w:pStyle w:val="TableText"/>
              <w:keepNext/>
              <w:keepLines/>
              <w:widowControl w:val="0"/>
              <w:suppressAutoHyphens w:val="0"/>
              <w:spacing w:before="0" w:after="0" w:line="240" w:lineRule="auto"/>
              <w:jc w:val="right"/>
            </w:pPr>
            <w:r w:rsidRPr="00B6173C">
              <w:t>0.017</w:t>
            </w:r>
          </w:p>
        </w:tc>
        <w:tc>
          <w:tcPr>
            <w:tcW w:w="0" w:type="auto"/>
            <w:tcBorders>
              <w:top w:val="nil"/>
              <w:left w:val="nil"/>
              <w:bottom w:val="nil"/>
              <w:right w:val="nil"/>
            </w:tcBorders>
            <w:shd w:val="clear" w:color="auto" w:fill="auto"/>
          </w:tcPr>
          <w:p w14:paraId="7C3F2DF1"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1ED26DEA"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603E873C" w14:textId="77777777" w:rsidTr="00AD3E53">
        <w:trPr>
          <w:cantSplit/>
        </w:trPr>
        <w:tc>
          <w:tcPr>
            <w:tcW w:w="0" w:type="auto"/>
            <w:vMerge/>
            <w:tcBorders>
              <w:left w:val="nil"/>
              <w:right w:val="nil"/>
            </w:tcBorders>
          </w:tcPr>
          <w:p w14:paraId="754D582E"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33CC756"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DB7F400"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551881F6"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283E8BAB" w14:textId="77777777" w:rsidR="00AD3E53" w:rsidRPr="00B6173C" w:rsidRDefault="00AD3E53" w:rsidP="001B5DB4">
            <w:pPr>
              <w:pStyle w:val="TableText"/>
              <w:keepNext/>
              <w:keepLines/>
              <w:widowControl w:val="0"/>
              <w:suppressAutoHyphens w:val="0"/>
              <w:spacing w:before="0" w:after="0" w:line="240" w:lineRule="auto"/>
            </w:pPr>
            <w:r w:rsidRPr="00B6173C">
              <w:t>May</w:t>
            </w:r>
          </w:p>
        </w:tc>
        <w:tc>
          <w:tcPr>
            <w:tcW w:w="0" w:type="auto"/>
            <w:tcBorders>
              <w:top w:val="nil"/>
              <w:left w:val="nil"/>
              <w:bottom w:val="nil"/>
              <w:right w:val="nil"/>
            </w:tcBorders>
          </w:tcPr>
          <w:p w14:paraId="0280D5AC"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2391E3F4"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2EE2D186" w14:textId="77777777" w:rsidR="00AD3E53" w:rsidRPr="00B6173C" w:rsidRDefault="00AD3E53" w:rsidP="001B5DB4">
            <w:pPr>
              <w:pStyle w:val="TableText"/>
              <w:keepNext/>
              <w:keepLines/>
              <w:widowControl w:val="0"/>
              <w:suppressAutoHyphens w:val="0"/>
              <w:spacing w:before="0" w:after="0" w:line="240" w:lineRule="auto"/>
              <w:jc w:val="right"/>
            </w:pPr>
            <w:r w:rsidRPr="00B6173C">
              <w:t>12</w:t>
            </w:r>
          </w:p>
          <w:p w14:paraId="4E8CCFE7" w14:textId="77777777" w:rsidR="00AD3E53" w:rsidRPr="00B6173C" w:rsidRDefault="00AD3E53" w:rsidP="001B5DB4">
            <w:pPr>
              <w:pStyle w:val="TableText"/>
              <w:keepNext/>
              <w:keepLines/>
              <w:widowControl w:val="0"/>
              <w:suppressAutoHyphens w:val="0"/>
              <w:spacing w:before="0" w:after="0" w:line="240" w:lineRule="auto"/>
              <w:jc w:val="right"/>
            </w:pPr>
            <w:r w:rsidRPr="00B6173C">
              <w:t>28</w:t>
            </w:r>
          </w:p>
        </w:tc>
        <w:tc>
          <w:tcPr>
            <w:tcW w:w="0" w:type="auto"/>
            <w:tcBorders>
              <w:top w:val="nil"/>
              <w:left w:val="nil"/>
              <w:bottom w:val="nil"/>
              <w:right w:val="nil"/>
            </w:tcBorders>
          </w:tcPr>
          <w:p w14:paraId="0B10C30A" w14:textId="77777777" w:rsidR="00AD3E53" w:rsidRPr="00B6173C" w:rsidRDefault="00AD3E53" w:rsidP="001B5DB4">
            <w:pPr>
              <w:pStyle w:val="TableText"/>
              <w:keepNext/>
              <w:keepLines/>
              <w:widowControl w:val="0"/>
              <w:suppressAutoHyphens w:val="0"/>
              <w:spacing w:before="0" w:after="0" w:line="240" w:lineRule="auto"/>
              <w:jc w:val="right"/>
            </w:pPr>
            <w:r w:rsidRPr="00B6173C">
              <w:t>0.7</w:t>
            </w:r>
          </w:p>
          <w:p w14:paraId="1D16FC40" w14:textId="77777777" w:rsidR="00AD3E53" w:rsidRPr="00B6173C" w:rsidRDefault="00AD3E53" w:rsidP="001B5DB4">
            <w:pPr>
              <w:pStyle w:val="TableText"/>
              <w:keepNext/>
              <w:keepLines/>
              <w:widowControl w:val="0"/>
              <w:suppressAutoHyphens w:val="0"/>
              <w:spacing w:before="0" w:after="0" w:line="240" w:lineRule="auto"/>
              <w:jc w:val="right"/>
            </w:pPr>
            <w:r w:rsidRPr="00B6173C">
              <w:t>1.7</w:t>
            </w:r>
          </w:p>
        </w:tc>
        <w:tc>
          <w:tcPr>
            <w:tcW w:w="0" w:type="auto"/>
            <w:tcBorders>
              <w:top w:val="nil"/>
              <w:left w:val="nil"/>
              <w:bottom w:val="nil"/>
              <w:right w:val="nil"/>
            </w:tcBorders>
            <w:shd w:val="clear" w:color="auto" w:fill="auto"/>
          </w:tcPr>
          <w:p w14:paraId="15D7DDC6" w14:textId="77777777" w:rsidR="00AD3E53" w:rsidRPr="00B6173C" w:rsidRDefault="00AD3E53" w:rsidP="001B5DB4">
            <w:pPr>
              <w:pStyle w:val="TableText"/>
              <w:keepNext/>
              <w:keepLines/>
              <w:widowControl w:val="0"/>
              <w:suppressAutoHyphens w:val="0"/>
              <w:spacing w:before="0" w:after="0" w:line="240" w:lineRule="auto"/>
              <w:jc w:val="right"/>
            </w:pPr>
            <w:r w:rsidRPr="00B6173C">
              <w:t>0.005</w:t>
            </w:r>
          </w:p>
          <w:p w14:paraId="1563A317" w14:textId="77777777" w:rsidR="00AD3E53" w:rsidRPr="00B6173C" w:rsidRDefault="00AD3E53" w:rsidP="001B5DB4">
            <w:pPr>
              <w:pStyle w:val="TableText"/>
              <w:keepNext/>
              <w:keepLines/>
              <w:widowControl w:val="0"/>
              <w:suppressAutoHyphens w:val="0"/>
              <w:spacing w:before="0" w:after="0" w:line="240" w:lineRule="auto"/>
              <w:jc w:val="right"/>
            </w:pPr>
            <w:r w:rsidRPr="00B6173C">
              <w:t>0.013</w:t>
            </w:r>
          </w:p>
        </w:tc>
        <w:tc>
          <w:tcPr>
            <w:tcW w:w="0" w:type="auto"/>
            <w:tcBorders>
              <w:top w:val="nil"/>
              <w:left w:val="nil"/>
              <w:bottom w:val="nil"/>
              <w:right w:val="nil"/>
            </w:tcBorders>
            <w:shd w:val="clear" w:color="auto" w:fill="auto"/>
          </w:tcPr>
          <w:p w14:paraId="2A7458A3"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4C79304B"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5D54A903" w14:textId="77777777" w:rsidTr="00AD3E53">
        <w:trPr>
          <w:cantSplit/>
        </w:trPr>
        <w:tc>
          <w:tcPr>
            <w:tcW w:w="0" w:type="auto"/>
            <w:vMerge/>
            <w:tcBorders>
              <w:left w:val="nil"/>
              <w:right w:val="nil"/>
            </w:tcBorders>
          </w:tcPr>
          <w:p w14:paraId="59D6E867"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249EAEEE"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6A9AF6F"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6BC2065"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5A33B242" w14:textId="77777777" w:rsidR="00AD3E53" w:rsidRPr="00B6173C" w:rsidRDefault="00AD3E53" w:rsidP="001B5DB4">
            <w:pPr>
              <w:pStyle w:val="TableText"/>
              <w:keepNext/>
              <w:keepLines/>
              <w:widowControl w:val="0"/>
              <w:suppressAutoHyphens w:val="0"/>
              <w:spacing w:before="0" w:after="0" w:line="240" w:lineRule="auto"/>
            </w:pPr>
            <w:r w:rsidRPr="00B6173C">
              <w:t>Jun</w:t>
            </w:r>
          </w:p>
        </w:tc>
        <w:tc>
          <w:tcPr>
            <w:tcW w:w="0" w:type="auto"/>
            <w:tcBorders>
              <w:top w:val="nil"/>
              <w:left w:val="nil"/>
              <w:bottom w:val="nil"/>
              <w:right w:val="nil"/>
            </w:tcBorders>
          </w:tcPr>
          <w:p w14:paraId="0C4A7994"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2026CFF3"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0C046510" w14:textId="77777777" w:rsidR="00AD3E53" w:rsidRPr="00B6173C" w:rsidRDefault="00AD3E53" w:rsidP="001B5DB4">
            <w:pPr>
              <w:pStyle w:val="TableText"/>
              <w:keepNext/>
              <w:keepLines/>
              <w:widowControl w:val="0"/>
              <w:suppressAutoHyphens w:val="0"/>
              <w:spacing w:before="0" w:after="0" w:line="240" w:lineRule="auto"/>
              <w:jc w:val="right"/>
            </w:pPr>
            <w:r w:rsidRPr="00B6173C">
              <w:t>13</w:t>
            </w:r>
          </w:p>
          <w:p w14:paraId="1FA5CABD" w14:textId="77777777" w:rsidR="00AD3E53" w:rsidRPr="00B6173C" w:rsidRDefault="00AD3E53" w:rsidP="001B5DB4">
            <w:pPr>
              <w:pStyle w:val="TableText"/>
              <w:keepNext/>
              <w:keepLines/>
              <w:widowControl w:val="0"/>
              <w:suppressAutoHyphens w:val="0"/>
              <w:spacing w:before="0" w:after="0" w:line="240" w:lineRule="auto"/>
              <w:jc w:val="right"/>
            </w:pPr>
            <w:r w:rsidRPr="00B6173C">
              <w:t>28</w:t>
            </w:r>
          </w:p>
        </w:tc>
        <w:tc>
          <w:tcPr>
            <w:tcW w:w="0" w:type="auto"/>
            <w:tcBorders>
              <w:top w:val="nil"/>
              <w:left w:val="nil"/>
              <w:bottom w:val="nil"/>
              <w:right w:val="nil"/>
            </w:tcBorders>
          </w:tcPr>
          <w:p w14:paraId="365F89C8" w14:textId="77777777" w:rsidR="00AD3E53" w:rsidRPr="00B6173C" w:rsidRDefault="00AD3E53" w:rsidP="001B5DB4">
            <w:pPr>
              <w:pStyle w:val="TableText"/>
              <w:keepNext/>
              <w:keepLines/>
              <w:widowControl w:val="0"/>
              <w:suppressAutoHyphens w:val="0"/>
              <w:spacing w:before="0" w:after="0" w:line="240" w:lineRule="auto"/>
              <w:jc w:val="right"/>
            </w:pPr>
            <w:r w:rsidRPr="00B6173C">
              <w:t>0.8</w:t>
            </w:r>
          </w:p>
          <w:p w14:paraId="0A357E53" w14:textId="77777777" w:rsidR="00AD3E53" w:rsidRPr="00B6173C" w:rsidRDefault="00AD3E53" w:rsidP="001B5DB4">
            <w:pPr>
              <w:pStyle w:val="TableText"/>
              <w:keepNext/>
              <w:keepLines/>
              <w:widowControl w:val="0"/>
              <w:suppressAutoHyphens w:val="0"/>
              <w:spacing w:before="0" w:after="0" w:line="240" w:lineRule="auto"/>
              <w:jc w:val="right"/>
            </w:pPr>
            <w:r w:rsidRPr="00B6173C">
              <w:t>1.7</w:t>
            </w:r>
          </w:p>
        </w:tc>
        <w:tc>
          <w:tcPr>
            <w:tcW w:w="0" w:type="auto"/>
            <w:tcBorders>
              <w:top w:val="nil"/>
              <w:left w:val="nil"/>
              <w:bottom w:val="nil"/>
              <w:right w:val="nil"/>
            </w:tcBorders>
            <w:shd w:val="clear" w:color="auto" w:fill="auto"/>
          </w:tcPr>
          <w:p w14:paraId="413BE043" w14:textId="77777777" w:rsidR="00AD3E53" w:rsidRPr="00B6173C" w:rsidRDefault="00AD3E53" w:rsidP="001B5DB4">
            <w:pPr>
              <w:pStyle w:val="TableText"/>
              <w:keepNext/>
              <w:keepLines/>
              <w:widowControl w:val="0"/>
              <w:suppressAutoHyphens w:val="0"/>
              <w:spacing w:before="0" w:after="0" w:line="240" w:lineRule="auto"/>
              <w:jc w:val="right"/>
            </w:pPr>
            <w:r w:rsidRPr="00B6173C">
              <w:t>0.005</w:t>
            </w:r>
          </w:p>
          <w:p w14:paraId="31174754" w14:textId="77777777" w:rsidR="00AD3E53" w:rsidRPr="00B6173C" w:rsidRDefault="00AD3E53" w:rsidP="001B5DB4">
            <w:pPr>
              <w:pStyle w:val="TableText"/>
              <w:keepNext/>
              <w:keepLines/>
              <w:widowControl w:val="0"/>
              <w:suppressAutoHyphens w:val="0"/>
              <w:spacing w:before="0" w:after="0" w:line="240" w:lineRule="auto"/>
              <w:jc w:val="right"/>
            </w:pPr>
            <w:r w:rsidRPr="00B6173C">
              <w:t>0.014</w:t>
            </w:r>
          </w:p>
        </w:tc>
        <w:tc>
          <w:tcPr>
            <w:tcW w:w="0" w:type="auto"/>
            <w:tcBorders>
              <w:top w:val="nil"/>
              <w:left w:val="nil"/>
              <w:bottom w:val="nil"/>
              <w:right w:val="nil"/>
            </w:tcBorders>
            <w:shd w:val="clear" w:color="auto" w:fill="auto"/>
          </w:tcPr>
          <w:p w14:paraId="651824F3"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6A4E6A66"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35663650" w14:textId="77777777" w:rsidTr="00AD3E53">
        <w:trPr>
          <w:cantSplit/>
        </w:trPr>
        <w:tc>
          <w:tcPr>
            <w:tcW w:w="0" w:type="auto"/>
            <w:vMerge/>
            <w:tcBorders>
              <w:left w:val="nil"/>
              <w:right w:val="nil"/>
            </w:tcBorders>
          </w:tcPr>
          <w:p w14:paraId="13E4CFC1"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C02D5A9"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23CB973A"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547555F3"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346F28DD" w14:textId="77777777" w:rsidR="00AD3E53" w:rsidRPr="00B6173C" w:rsidRDefault="00AD3E53" w:rsidP="001B5DB4">
            <w:pPr>
              <w:pStyle w:val="TableText"/>
              <w:keepNext/>
              <w:keepLines/>
              <w:widowControl w:val="0"/>
              <w:suppressAutoHyphens w:val="0"/>
              <w:spacing w:before="0" w:after="0" w:line="240" w:lineRule="auto"/>
            </w:pPr>
            <w:r w:rsidRPr="00B6173C">
              <w:t>Jul</w:t>
            </w:r>
          </w:p>
        </w:tc>
        <w:tc>
          <w:tcPr>
            <w:tcW w:w="0" w:type="auto"/>
            <w:tcBorders>
              <w:top w:val="nil"/>
              <w:left w:val="nil"/>
              <w:bottom w:val="nil"/>
              <w:right w:val="nil"/>
            </w:tcBorders>
          </w:tcPr>
          <w:p w14:paraId="277F7B1B"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60A285F6"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55FA0F53" w14:textId="77777777" w:rsidR="00AD3E53" w:rsidRPr="00B6173C" w:rsidRDefault="00AD3E53" w:rsidP="001B5DB4">
            <w:pPr>
              <w:pStyle w:val="TableText"/>
              <w:keepNext/>
              <w:keepLines/>
              <w:widowControl w:val="0"/>
              <w:suppressAutoHyphens w:val="0"/>
              <w:spacing w:before="0" w:after="0" w:line="240" w:lineRule="auto"/>
              <w:jc w:val="right"/>
            </w:pPr>
            <w:r w:rsidRPr="00B6173C">
              <w:t>13</w:t>
            </w:r>
          </w:p>
          <w:p w14:paraId="752ABEA3" w14:textId="77777777" w:rsidR="00AD3E53" w:rsidRPr="00B6173C" w:rsidRDefault="00AD3E53" w:rsidP="001B5DB4">
            <w:pPr>
              <w:pStyle w:val="TableText"/>
              <w:keepNext/>
              <w:keepLines/>
              <w:widowControl w:val="0"/>
              <w:suppressAutoHyphens w:val="0"/>
              <w:spacing w:before="0" w:after="0" w:line="240" w:lineRule="auto"/>
              <w:jc w:val="right"/>
            </w:pPr>
            <w:r w:rsidRPr="00B6173C">
              <w:t>29</w:t>
            </w:r>
          </w:p>
        </w:tc>
        <w:tc>
          <w:tcPr>
            <w:tcW w:w="0" w:type="auto"/>
            <w:tcBorders>
              <w:top w:val="nil"/>
              <w:left w:val="nil"/>
              <w:bottom w:val="nil"/>
              <w:right w:val="nil"/>
            </w:tcBorders>
          </w:tcPr>
          <w:p w14:paraId="03E06B1B" w14:textId="77777777" w:rsidR="00AD3E53" w:rsidRPr="00B6173C" w:rsidRDefault="00AD3E53" w:rsidP="001B5DB4">
            <w:pPr>
              <w:pStyle w:val="TableText"/>
              <w:keepNext/>
              <w:keepLines/>
              <w:widowControl w:val="0"/>
              <w:suppressAutoHyphens w:val="0"/>
              <w:spacing w:before="0" w:after="0" w:line="240" w:lineRule="auto"/>
              <w:jc w:val="right"/>
            </w:pPr>
            <w:r w:rsidRPr="00B6173C">
              <w:t>0.7</w:t>
            </w:r>
          </w:p>
          <w:p w14:paraId="53798FE6" w14:textId="77777777" w:rsidR="00AD3E53" w:rsidRPr="00B6173C" w:rsidRDefault="00AD3E53" w:rsidP="001B5DB4">
            <w:pPr>
              <w:pStyle w:val="TableText"/>
              <w:keepNext/>
              <w:keepLines/>
              <w:widowControl w:val="0"/>
              <w:suppressAutoHyphens w:val="0"/>
              <w:spacing w:before="0" w:after="0" w:line="240" w:lineRule="auto"/>
              <w:jc w:val="right"/>
            </w:pPr>
            <w:r w:rsidRPr="00B6173C">
              <w:t>1.7</w:t>
            </w:r>
          </w:p>
        </w:tc>
        <w:tc>
          <w:tcPr>
            <w:tcW w:w="0" w:type="auto"/>
            <w:tcBorders>
              <w:top w:val="nil"/>
              <w:left w:val="nil"/>
              <w:bottom w:val="nil"/>
              <w:right w:val="nil"/>
            </w:tcBorders>
            <w:shd w:val="clear" w:color="auto" w:fill="auto"/>
          </w:tcPr>
          <w:p w14:paraId="79924105" w14:textId="77777777" w:rsidR="00AD3E53" w:rsidRPr="00B6173C" w:rsidRDefault="00AD3E53" w:rsidP="001B5DB4">
            <w:pPr>
              <w:pStyle w:val="TableText"/>
              <w:keepNext/>
              <w:keepLines/>
              <w:widowControl w:val="0"/>
              <w:suppressAutoHyphens w:val="0"/>
              <w:spacing w:before="0" w:after="0" w:line="240" w:lineRule="auto"/>
              <w:jc w:val="right"/>
            </w:pPr>
            <w:r w:rsidRPr="00B6173C">
              <w:t>0.005</w:t>
            </w:r>
          </w:p>
          <w:p w14:paraId="7AD54E2E" w14:textId="77777777" w:rsidR="00AD3E53" w:rsidRPr="00B6173C" w:rsidRDefault="00AD3E53" w:rsidP="001B5DB4">
            <w:pPr>
              <w:pStyle w:val="TableText"/>
              <w:keepNext/>
              <w:keepLines/>
              <w:widowControl w:val="0"/>
              <w:suppressAutoHyphens w:val="0"/>
              <w:spacing w:before="0" w:after="0" w:line="240" w:lineRule="auto"/>
              <w:jc w:val="right"/>
            </w:pPr>
            <w:r w:rsidRPr="00B6173C">
              <w:t>0.014</w:t>
            </w:r>
          </w:p>
        </w:tc>
        <w:tc>
          <w:tcPr>
            <w:tcW w:w="0" w:type="auto"/>
            <w:tcBorders>
              <w:top w:val="nil"/>
              <w:left w:val="nil"/>
              <w:bottom w:val="nil"/>
              <w:right w:val="nil"/>
            </w:tcBorders>
            <w:shd w:val="clear" w:color="auto" w:fill="auto"/>
          </w:tcPr>
          <w:p w14:paraId="6425342B"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024F4066"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751A99FE" w14:textId="77777777" w:rsidTr="00AD3E53">
        <w:trPr>
          <w:cantSplit/>
        </w:trPr>
        <w:tc>
          <w:tcPr>
            <w:tcW w:w="0" w:type="auto"/>
            <w:vMerge/>
            <w:tcBorders>
              <w:left w:val="nil"/>
              <w:right w:val="nil"/>
            </w:tcBorders>
          </w:tcPr>
          <w:p w14:paraId="2D3E69D1"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E6E3DBC"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64321B9"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08719A8A"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09425C01" w14:textId="77777777" w:rsidR="00AD3E53" w:rsidRPr="00B6173C" w:rsidRDefault="00AD3E53" w:rsidP="001B5DB4">
            <w:pPr>
              <w:pStyle w:val="TableText"/>
              <w:keepNext/>
              <w:keepLines/>
              <w:widowControl w:val="0"/>
              <w:suppressAutoHyphens w:val="0"/>
              <w:spacing w:before="0" w:after="0" w:line="240" w:lineRule="auto"/>
            </w:pPr>
            <w:r w:rsidRPr="00B6173C">
              <w:t>Aug</w:t>
            </w:r>
          </w:p>
        </w:tc>
        <w:tc>
          <w:tcPr>
            <w:tcW w:w="0" w:type="auto"/>
            <w:tcBorders>
              <w:top w:val="nil"/>
              <w:left w:val="nil"/>
              <w:bottom w:val="nil"/>
              <w:right w:val="nil"/>
            </w:tcBorders>
          </w:tcPr>
          <w:p w14:paraId="51D04ADC"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3ED4B21D"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00C1D45C" w14:textId="77777777" w:rsidR="00AD3E53" w:rsidRPr="00B6173C" w:rsidRDefault="00AD3E53" w:rsidP="001B5DB4">
            <w:pPr>
              <w:pStyle w:val="TableText"/>
              <w:keepNext/>
              <w:keepLines/>
              <w:widowControl w:val="0"/>
              <w:suppressAutoHyphens w:val="0"/>
              <w:spacing w:before="0" w:after="0" w:line="240" w:lineRule="auto"/>
              <w:jc w:val="right"/>
            </w:pPr>
            <w:r w:rsidRPr="00B6173C">
              <w:t>13</w:t>
            </w:r>
          </w:p>
          <w:p w14:paraId="26FC8E63" w14:textId="77777777" w:rsidR="00AD3E53" w:rsidRPr="00B6173C" w:rsidRDefault="00AD3E53" w:rsidP="001B5DB4">
            <w:pPr>
              <w:pStyle w:val="TableText"/>
              <w:keepNext/>
              <w:keepLines/>
              <w:widowControl w:val="0"/>
              <w:suppressAutoHyphens w:val="0"/>
              <w:spacing w:before="0" w:after="0" w:line="240" w:lineRule="auto"/>
              <w:jc w:val="right"/>
            </w:pPr>
            <w:r w:rsidRPr="00B6173C">
              <w:t>29</w:t>
            </w:r>
          </w:p>
        </w:tc>
        <w:tc>
          <w:tcPr>
            <w:tcW w:w="0" w:type="auto"/>
            <w:tcBorders>
              <w:top w:val="nil"/>
              <w:left w:val="nil"/>
              <w:bottom w:val="nil"/>
              <w:right w:val="nil"/>
            </w:tcBorders>
          </w:tcPr>
          <w:p w14:paraId="41EF31F3" w14:textId="77777777" w:rsidR="00AD3E53" w:rsidRPr="00B6173C" w:rsidRDefault="00AD3E53" w:rsidP="001B5DB4">
            <w:pPr>
              <w:pStyle w:val="TableText"/>
              <w:keepNext/>
              <w:keepLines/>
              <w:widowControl w:val="0"/>
              <w:suppressAutoHyphens w:val="0"/>
              <w:spacing w:before="0" w:after="0" w:line="240" w:lineRule="auto"/>
              <w:jc w:val="right"/>
            </w:pPr>
            <w:r w:rsidRPr="00B6173C">
              <w:t>0.8</w:t>
            </w:r>
          </w:p>
          <w:p w14:paraId="105C0F49" w14:textId="77777777" w:rsidR="00AD3E53" w:rsidRPr="00B6173C" w:rsidRDefault="00AD3E53" w:rsidP="001B5DB4">
            <w:pPr>
              <w:pStyle w:val="TableText"/>
              <w:keepNext/>
              <w:keepLines/>
              <w:widowControl w:val="0"/>
              <w:suppressAutoHyphens w:val="0"/>
              <w:spacing w:before="0" w:after="0" w:line="240" w:lineRule="auto"/>
              <w:jc w:val="right"/>
            </w:pPr>
            <w:r w:rsidRPr="00B6173C">
              <w:t>1.7</w:t>
            </w:r>
          </w:p>
        </w:tc>
        <w:tc>
          <w:tcPr>
            <w:tcW w:w="0" w:type="auto"/>
            <w:tcBorders>
              <w:top w:val="nil"/>
              <w:left w:val="nil"/>
              <w:bottom w:val="nil"/>
              <w:right w:val="nil"/>
            </w:tcBorders>
            <w:shd w:val="clear" w:color="auto" w:fill="auto"/>
          </w:tcPr>
          <w:p w14:paraId="36C310C7" w14:textId="77777777" w:rsidR="00AD3E53" w:rsidRPr="00B6173C" w:rsidRDefault="00AD3E53" w:rsidP="001B5DB4">
            <w:pPr>
              <w:pStyle w:val="TableText"/>
              <w:keepNext/>
              <w:keepLines/>
              <w:widowControl w:val="0"/>
              <w:suppressAutoHyphens w:val="0"/>
              <w:spacing w:before="0" w:after="0" w:line="240" w:lineRule="auto"/>
              <w:jc w:val="right"/>
            </w:pPr>
            <w:r w:rsidRPr="00B6173C">
              <w:t>0.005</w:t>
            </w:r>
          </w:p>
          <w:p w14:paraId="7467710A" w14:textId="77777777" w:rsidR="00AD3E53" w:rsidRPr="00B6173C" w:rsidRDefault="00AD3E53" w:rsidP="001B5DB4">
            <w:pPr>
              <w:pStyle w:val="TableText"/>
              <w:keepNext/>
              <w:keepLines/>
              <w:widowControl w:val="0"/>
              <w:suppressAutoHyphens w:val="0"/>
              <w:spacing w:before="0" w:after="0" w:line="240" w:lineRule="auto"/>
              <w:jc w:val="right"/>
            </w:pPr>
            <w:r w:rsidRPr="00B6173C">
              <w:t>0.014</w:t>
            </w:r>
          </w:p>
        </w:tc>
        <w:tc>
          <w:tcPr>
            <w:tcW w:w="0" w:type="auto"/>
            <w:tcBorders>
              <w:top w:val="nil"/>
              <w:left w:val="nil"/>
              <w:bottom w:val="nil"/>
              <w:right w:val="nil"/>
            </w:tcBorders>
            <w:shd w:val="clear" w:color="auto" w:fill="auto"/>
          </w:tcPr>
          <w:p w14:paraId="3F68892A"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p w14:paraId="2862E5E7"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15AA7D52" w14:textId="77777777" w:rsidTr="00AD3E53">
        <w:trPr>
          <w:cantSplit/>
        </w:trPr>
        <w:tc>
          <w:tcPr>
            <w:tcW w:w="0" w:type="auto"/>
            <w:vMerge/>
            <w:tcBorders>
              <w:left w:val="nil"/>
              <w:right w:val="nil"/>
            </w:tcBorders>
          </w:tcPr>
          <w:p w14:paraId="1892A5A1"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CE8CACF"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19B93F51"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2BED147"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1D6F7C3E" w14:textId="77777777" w:rsidR="00AD3E53" w:rsidRPr="00B6173C" w:rsidRDefault="00AD3E53" w:rsidP="001B5DB4">
            <w:pPr>
              <w:pStyle w:val="TableText"/>
              <w:keepNext/>
              <w:keepLines/>
              <w:widowControl w:val="0"/>
              <w:suppressAutoHyphens w:val="0"/>
              <w:spacing w:before="0" w:after="0" w:line="240" w:lineRule="auto"/>
            </w:pPr>
            <w:r w:rsidRPr="00B6173C">
              <w:t>Sep</w:t>
            </w:r>
          </w:p>
        </w:tc>
        <w:tc>
          <w:tcPr>
            <w:tcW w:w="0" w:type="auto"/>
            <w:tcBorders>
              <w:top w:val="nil"/>
              <w:left w:val="nil"/>
              <w:bottom w:val="nil"/>
              <w:right w:val="nil"/>
            </w:tcBorders>
          </w:tcPr>
          <w:p w14:paraId="58FE1C48"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278FD41E"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53C95432" w14:textId="77777777" w:rsidR="00AD3E53" w:rsidRPr="00B6173C" w:rsidRDefault="00AD3E53" w:rsidP="001B5DB4">
            <w:pPr>
              <w:pStyle w:val="TableText"/>
              <w:keepNext/>
              <w:keepLines/>
              <w:widowControl w:val="0"/>
              <w:suppressAutoHyphens w:val="0"/>
              <w:spacing w:before="0" w:after="0" w:line="240" w:lineRule="auto"/>
              <w:jc w:val="right"/>
            </w:pPr>
            <w:r w:rsidRPr="00B6173C">
              <w:t>15</w:t>
            </w:r>
          </w:p>
          <w:p w14:paraId="6DAFDF13" w14:textId="77777777" w:rsidR="00AD3E53" w:rsidRPr="00B6173C" w:rsidRDefault="00AD3E53" w:rsidP="001B5DB4">
            <w:pPr>
              <w:pStyle w:val="TableText"/>
              <w:keepNext/>
              <w:keepLines/>
              <w:widowControl w:val="0"/>
              <w:suppressAutoHyphens w:val="0"/>
              <w:spacing w:before="0" w:after="0" w:line="240" w:lineRule="auto"/>
              <w:jc w:val="right"/>
            </w:pPr>
            <w:r w:rsidRPr="00B6173C">
              <w:t>34</w:t>
            </w:r>
          </w:p>
        </w:tc>
        <w:tc>
          <w:tcPr>
            <w:tcW w:w="0" w:type="auto"/>
            <w:tcBorders>
              <w:top w:val="nil"/>
              <w:left w:val="nil"/>
              <w:bottom w:val="nil"/>
              <w:right w:val="nil"/>
            </w:tcBorders>
          </w:tcPr>
          <w:p w14:paraId="0F0DBEBC" w14:textId="77777777" w:rsidR="00AD3E53" w:rsidRPr="00B6173C" w:rsidRDefault="00AD3E53" w:rsidP="001B5DB4">
            <w:pPr>
              <w:pStyle w:val="TableText"/>
              <w:keepNext/>
              <w:keepLines/>
              <w:widowControl w:val="0"/>
              <w:suppressAutoHyphens w:val="0"/>
              <w:spacing w:before="0" w:after="0" w:line="240" w:lineRule="auto"/>
              <w:jc w:val="right"/>
            </w:pPr>
            <w:r w:rsidRPr="00B6173C">
              <w:t>0.9</w:t>
            </w:r>
          </w:p>
          <w:p w14:paraId="1D5AFC41" w14:textId="77777777" w:rsidR="00AD3E53" w:rsidRPr="00B6173C" w:rsidRDefault="00AD3E53" w:rsidP="001B5DB4">
            <w:pPr>
              <w:pStyle w:val="TableText"/>
              <w:keepNext/>
              <w:keepLines/>
              <w:widowControl w:val="0"/>
              <w:suppressAutoHyphens w:val="0"/>
              <w:spacing w:before="0" w:after="0" w:line="240" w:lineRule="auto"/>
              <w:jc w:val="right"/>
            </w:pPr>
            <w:r w:rsidRPr="00B6173C">
              <w:t>2.0</w:t>
            </w:r>
          </w:p>
        </w:tc>
        <w:tc>
          <w:tcPr>
            <w:tcW w:w="0" w:type="auto"/>
            <w:tcBorders>
              <w:top w:val="nil"/>
              <w:left w:val="nil"/>
              <w:bottom w:val="nil"/>
              <w:right w:val="nil"/>
            </w:tcBorders>
            <w:shd w:val="clear" w:color="auto" w:fill="auto"/>
          </w:tcPr>
          <w:p w14:paraId="468C07CE" w14:textId="77777777" w:rsidR="00AD3E53" w:rsidRPr="00B6173C" w:rsidRDefault="00AD3E53" w:rsidP="001B5DB4">
            <w:pPr>
              <w:pStyle w:val="TableText"/>
              <w:keepNext/>
              <w:keepLines/>
              <w:widowControl w:val="0"/>
              <w:suppressAutoHyphens w:val="0"/>
              <w:spacing w:before="0" w:after="0" w:line="240" w:lineRule="auto"/>
              <w:jc w:val="right"/>
            </w:pPr>
            <w:r w:rsidRPr="00B6173C">
              <w:t>0.006</w:t>
            </w:r>
          </w:p>
          <w:p w14:paraId="05143A8A" w14:textId="77777777" w:rsidR="00AD3E53" w:rsidRPr="00B6173C" w:rsidRDefault="00AD3E53" w:rsidP="001B5DB4">
            <w:pPr>
              <w:pStyle w:val="TableText"/>
              <w:keepNext/>
              <w:keepLines/>
              <w:widowControl w:val="0"/>
              <w:suppressAutoHyphens w:val="0"/>
              <w:spacing w:before="0" w:after="0" w:line="240" w:lineRule="auto"/>
              <w:jc w:val="right"/>
            </w:pPr>
            <w:r w:rsidRPr="00B6173C">
              <w:t>0.016</w:t>
            </w:r>
          </w:p>
        </w:tc>
        <w:tc>
          <w:tcPr>
            <w:tcW w:w="0" w:type="auto"/>
            <w:tcBorders>
              <w:top w:val="nil"/>
              <w:left w:val="nil"/>
              <w:bottom w:val="nil"/>
              <w:right w:val="nil"/>
            </w:tcBorders>
            <w:shd w:val="clear" w:color="auto" w:fill="auto"/>
          </w:tcPr>
          <w:p w14:paraId="7416654B" w14:textId="77777777" w:rsidR="00AD3E53" w:rsidRPr="00B6173C" w:rsidRDefault="00AD3E53" w:rsidP="001B5DB4">
            <w:pPr>
              <w:pStyle w:val="TableText"/>
              <w:keepNext/>
              <w:keepLines/>
              <w:widowControl w:val="0"/>
              <w:suppressAutoHyphens w:val="0"/>
              <w:spacing w:before="0" w:after="0" w:line="240" w:lineRule="auto"/>
              <w:jc w:val="right"/>
            </w:pPr>
            <w:r w:rsidRPr="00B6173C">
              <w:t>96</w:t>
            </w:r>
          </w:p>
          <w:p w14:paraId="1A38F20C" w14:textId="77777777" w:rsidR="00AD3E53" w:rsidRPr="00B6173C" w:rsidRDefault="00AD3E53" w:rsidP="001B5DB4">
            <w:pPr>
              <w:pStyle w:val="TableText"/>
              <w:keepNext/>
              <w:keepLines/>
              <w:widowControl w:val="0"/>
              <w:suppressAutoHyphens w:val="0"/>
              <w:spacing w:before="0" w:after="0" w:line="240" w:lineRule="auto"/>
              <w:jc w:val="right"/>
            </w:pPr>
            <w:r w:rsidRPr="00B6173C">
              <w:t>&gt;99</w:t>
            </w:r>
          </w:p>
        </w:tc>
      </w:tr>
      <w:tr w:rsidR="00AD3E53" w:rsidRPr="00B6173C" w14:paraId="6C661703" w14:textId="77777777" w:rsidTr="00AD3E53">
        <w:trPr>
          <w:cantSplit/>
        </w:trPr>
        <w:tc>
          <w:tcPr>
            <w:tcW w:w="0" w:type="auto"/>
            <w:vMerge/>
            <w:tcBorders>
              <w:left w:val="nil"/>
              <w:right w:val="nil"/>
            </w:tcBorders>
          </w:tcPr>
          <w:p w14:paraId="489666CA"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right w:val="nil"/>
            </w:tcBorders>
          </w:tcPr>
          <w:p w14:paraId="4CF22F78"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right w:val="nil"/>
            </w:tcBorders>
          </w:tcPr>
          <w:p w14:paraId="0213F181"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right w:val="nil"/>
            </w:tcBorders>
          </w:tcPr>
          <w:p w14:paraId="52248C59" w14:textId="77777777" w:rsidR="00AD3E53" w:rsidRPr="00B6173C" w:rsidRDefault="00AD3E53" w:rsidP="001B5DB4">
            <w:pPr>
              <w:pStyle w:val="TableText"/>
              <w:widowControl w:val="0"/>
              <w:suppressAutoHyphens w:val="0"/>
              <w:spacing w:before="0" w:after="0" w:line="240" w:lineRule="auto"/>
            </w:pPr>
          </w:p>
        </w:tc>
        <w:tc>
          <w:tcPr>
            <w:tcW w:w="0" w:type="auto"/>
            <w:tcBorders>
              <w:top w:val="nil"/>
              <w:left w:val="nil"/>
              <w:bottom w:val="nil"/>
              <w:right w:val="nil"/>
            </w:tcBorders>
          </w:tcPr>
          <w:p w14:paraId="5F290BCC" w14:textId="77777777" w:rsidR="00AD3E53" w:rsidRPr="00B6173C" w:rsidRDefault="00AD3E53" w:rsidP="001B5DB4">
            <w:pPr>
              <w:pStyle w:val="TableText"/>
              <w:widowControl w:val="0"/>
              <w:suppressAutoHyphens w:val="0"/>
              <w:spacing w:before="0" w:after="0" w:line="240" w:lineRule="auto"/>
            </w:pPr>
            <w:r w:rsidRPr="00B6173C">
              <w:t>Oct</w:t>
            </w:r>
          </w:p>
        </w:tc>
        <w:tc>
          <w:tcPr>
            <w:tcW w:w="0" w:type="auto"/>
            <w:tcBorders>
              <w:top w:val="nil"/>
              <w:left w:val="nil"/>
              <w:bottom w:val="nil"/>
              <w:right w:val="nil"/>
            </w:tcBorders>
          </w:tcPr>
          <w:p w14:paraId="44B67D4E" w14:textId="77777777" w:rsidR="00AD3E53" w:rsidRPr="00B6173C" w:rsidRDefault="00AD3E53" w:rsidP="001B5DB4">
            <w:pPr>
              <w:pStyle w:val="TableText"/>
              <w:widowControl w:val="0"/>
              <w:suppressAutoHyphens w:val="0"/>
              <w:spacing w:before="0" w:after="0" w:line="240" w:lineRule="auto"/>
              <w:jc w:val="right"/>
            </w:pPr>
            <w:r w:rsidRPr="00B6173C">
              <w:t>25</w:t>
            </w:r>
          </w:p>
          <w:p w14:paraId="27F1FE44" w14:textId="77777777" w:rsidR="00AD3E53" w:rsidRPr="00B6173C" w:rsidRDefault="00AD3E53" w:rsidP="001B5DB4">
            <w:pPr>
              <w:pStyle w:val="TableText"/>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09B443E2" w14:textId="77777777" w:rsidR="00AD3E53" w:rsidRPr="00B6173C" w:rsidRDefault="00AD3E53" w:rsidP="001B5DB4">
            <w:pPr>
              <w:pStyle w:val="TableText"/>
              <w:widowControl w:val="0"/>
              <w:suppressAutoHyphens w:val="0"/>
              <w:spacing w:before="0" w:after="0" w:line="240" w:lineRule="auto"/>
              <w:jc w:val="right"/>
            </w:pPr>
            <w:r w:rsidRPr="00B6173C">
              <w:t>13</w:t>
            </w:r>
          </w:p>
          <w:p w14:paraId="639CEC06" w14:textId="77777777" w:rsidR="00AD3E53" w:rsidRPr="00B6173C" w:rsidRDefault="00AD3E53" w:rsidP="001B5DB4">
            <w:pPr>
              <w:pStyle w:val="TableText"/>
              <w:widowControl w:val="0"/>
              <w:suppressAutoHyphens w:val="0"/>
              <w:spacing w:before="0" w:after="0" w:line="240" w:lineRule="auto"/>
              <w:jc w:val="right"/>
            </w:pPr>
            <w:r w:rsidRPr="00B6173C">
              <w:t>36</w:t>
            </w:r>
          </w:p>
        </w:tc>
        <w:tc>
          <w:tcPr>
            <w:tcW w:w="0" w:type="auto"/>
            <w:tcBorders>
              <w:top w:val="nil"/>
              <w:left w:val="nil"/>
              <w:bottom w:val="nil"/>
              <w:right w:val="nil"/>
            </w:tcBorders>
          </w:tcPr>
          <w:p w14:paraId="1617817E" w14:textId="77777777" w:rsidR="00AD3E53" w:rsidRPr="00B6173C" w:rsidRDefault="00AD3E53" w:rsidP="001B5DB4">
            <w:pPr>
              <w:pStyle w:val="TableText"/>
              <w:widowControl w:val="0"/>
              <w:suppressAutoHyphens w:val="0"/>
              <w:spacing w:before="0" w:after="0" w:line="240" w:lineRule="auto"/>
              <w:jc w:val="right"/>
            </w:pPr>
            <w:r w:rsidRPr="00B6173C">
              <w:t>0.8</w:t>
            </w:r>
          </w:p>
          <w:p w14:paraId="1ECF740D" w14:textId="77777777" w:rsidR="00AD3E53" w:rsidRPr="00B6173C" w:rsidRDefault="00AD3E53" w:rsidP="001B5DB4">
            <w:pPr>
              <w:pStyle w:val="TableText"/>
              <w:widowControl w:val="0"/>
              <w:suppressAutoHyphens w:val="0"/>
              <w:spacing w:before="0" w:after="0" w:line="240" w:lineRule="auto"/>
              <w:jc w:val="right"/>
            </w:pPr>
            <w:r w:rsidRPr="00B6173C">
              <w:t>2.1</w:t>
            </w:r>
          </w:p>
        </w:tc>
        <w:tc>
          <w:tcPr>
            <w:tcW w:w="0" w:type="auto"/>
            <w:tcBorders>
              <w:top w:val="nil"/>
              <w:left w:val="nil"/>
              <w:bottom w:val="nil"/>
              <w:right w:val="nil"/>
            </w:tcBorders>
            <w:shd w:val="clear" w:color="auto" w:fill="auto"/>
          </w:tcPr>
          <w:p w14:paraId="17A3CFD2" w14:textId="77777777" w:rsidR="00AD3E53" w:rsidRPr="00B6173C" w:rsidRDefault="00AD3E53" w:rsidP="001B5DB4">
            <w:pPr>
              <w:pStyle w:val="TableText"/>
              <w:widowControl w:val="0"/>
              <w:suppressAutoHyphens w:val="0"/>
              <w:spacing w:before="0" w:after="0" w:line="240" w:lineRule="auto"/>
              <w:jc w:val="right"/>
            </w:pPr>
            <w:r w:rsidRPr="00B6173C">
              <w:t>0.005</w:t>
            </w:r>
          </w:p>
          <w:p w14:paraId="02686E81" w14:textId="77777777" w:rsidR="00AD3E53" w:rsidRPr="00B6173C" w:rsidRDefault="00AD3E53" w:rsidP="001B5DB4">
            <w:pPr>
              <w:pStyle w:val="TableText"/>
              <w:widowControl w:val="0"/>
              <w:suppressAutoHyphens w:val="0"/>
              <w:spacing w:before="0" w:after="0" w:line="240" w:lineRule="auto"/>
              <w:jc w:val="right"/>
            </w:pPr>
            <w:r w:rsidRPr="00B6173C">
              <w:t>0.017</w:t>
            </w:r>
          </w:p>
        </w:tc>
        <w:tc>
          <w:tcPr>
            <w:tcW w:w="0" w:type="auto"/>
            <w:tcBorders>
              <w:top w:val="nil"/>
              <w:left w:val="nil"/>
              <w:bottom w:val="nil"/>
              <w:right w:val="nil"/>
            </w:tcBorders>
            <w:shd w:val="clear" w:color="auto" w:fill="auto"/>
          </w:tcPr>
          <w:p w14:paraId="7B63FBB7" w14:textId="77777777" w:rsidR="00AD3E53" w:rsidRPr="00B6173C" w:rsidRDefault="00AD3E53" w:rsidP="001B5DB4">
            <w:pPr>
              <w:pStyle w:val="TableText"/>
              <w:widowControl w:val="0"/>
              <w:suppressAutoHyphens w:val="0"/>
              <w:spacing w:before="0" w:after="0" w:line="240" w:lineRule="auto"/>
              <w:jc w:val="right"/>
              <w:rPr>
                <w:b/>
                <w:bCs/>
              </w:rPr>
            </w:pPr>
            <w:r w:rsidRPr="00B6173C">
              <w:rPr>
                <w:b/>
                <w:bCs/>
              </w:rPr>
              <w:t>88</w:t>
            </w:r>
          </w:p>
          <w:p w14:paraId="45BC85CE"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574E123D" w14:textId="77777777" w:rsidTr="00AD3E53">
        <w:trPr>
          <w:cantSplit/>
        </w:trPr>
        <w:tc>
          <w:tcPr>
            <w:tcW w:w="0" w:type="auto"/>
            <w:vMerge/>
            <w:tcBorders>
              <w:left w:val="nil"/>
              <w:right w:val="nil"/>
            </w:tcBorders>
          </w:tcPr>
          <w:p w14:paraId="238DAC80"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right w:val="nil"/>
            </w:tcBorders>
          </w:tcPr>
          <w:p w14:paraId="0D1F7F3F"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right w:val="nil"/>
            </w:tcBorders>
          </w:tcPr>
          <w:p w14:paraId="0C615813"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right w:val="nil"/>
            </w:tcBorders>
          </w:tcPr>
          <w:p w14:paraId="0D7C8F9F" w14:textId="77777777" w:rsidR="00AD3E53" w:rsidRPr="00B6173C" w:rsidRDefault="00AD3E53" w:rsidP="001B5DB4">
            <w:pPr>
              <w:pStyle w:val="TableText"/>
              <w:widowControl w:val="0"/>
              <w:suppressAutoHyphens w:val="0"/>
              <w:spacing w:before="0" w:after="0" w:line="240" w:lineRule="auto"/>
            </w:pPr>
          </w:p>
        </w:tc>
        <w:tc>
          <w:tcPr>
            <w:tcW w:w="0" w:type="auto"/>
            <w:tcBorders>
              <w:top w:val="nil"/>
              <w:left w:val="nil"/>
              <w:bottom w:val="nil"/>
              <w:right w:val="nil"/>
            </w:tcBorders>
          </w:tcPr>
          <w:p w14:paraId="7E9E7B82" w14:textId="77777777" w:rsidR="00AD3E53" w:rsidRPr="00B6173C" w:rsidRDefault="00AD3E53" w:rsidP="001B5DB4">
            <w:pPr>
              <w:pStyle w:val="TableText"/>
              <w:widowControl w:val="0"/>
              <w:suppressAutoHyphens w:val="0"/>
              <w:spacing w:before="0" w:after="0" w:line="240" w:lineRule="auto"/>
            </w:pPr>
            <w:r w:rsidRPr="00B6173C">
              <w:t>Nov</w:t>
            </w:r>
          </w:p>
        </w:tc>
        <w:tc>
          <w:tcPr>
            <w:tcW w:w="0" w:type="auto"/>
            <w:tcBorders>
              <w:top w:val="nil"/>
              <w:left w:val="nil"/>
              <w:bottom w:val="nil"/>
              <w:right w:val="nil"/>
            </w:tcBorders>
          </w:tcPr>
          <w:p w14:paraId="20F525A3" w14:textId="77777777" w:rsidR="00AD3E53" w:rsidRPr="00B6173C" w:rsidRDefault="00AD3E53" w:rsidP="001B5DB4">
            <w:pPr>
              <w:pStyle w:val="TableText"/>
              <w:widowControl w:val="0"/>
              <w:suppressAutoHyphens w:val="0"/>
              <w:spacing w:before="0" w:after="0" w:line="240" w:lineRule="auto"/>
              <w:jc w:val="right"/>
            </w:pPr>
            <w:r w:rsidRPr="00B6173C">
              <w:t>25</w:t>
            </w:r>
          </w:p>
          <w:p w14:paraId="77B197FB" w14:textId="77777777" w:rsidR="00AD3E53" w:rsidRPr="00B6173C" w:rsidRDefault="00AD3E53" w:rsidP="001B5DB4">
            <w:pPr>
              <w:pStyle w:val="TableText"/>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73207A1B" w14:textId="77777777" w:rsidR="00AD3E53" w:rsidRPr="00B6173C" w:rsidRDefault="00AD3E53" w:rsidP="001B5DB4">
            <w:pPr>
              <w:pStyle w:val="TableText"/>
              <w:widowControl w:val="0"/>
              <w:suppressAutoHyphens w:val="0"/>
              <w:spacing w:before="0" w:after="0" w:line="240" w:lineRule="auto"/>
              <w:jc w:val="right"/>
            </w:pPr>
            <w:r w:rsidRPr="00B6173C">
              <w:t>14</w:t>
            </w:r>
          </w:p>
          <w:p w14:paraId="3FF95CD0" w14:textId="77777777" w:rsidR="00AD3E53" w:rsidRPr="00B6173C" w:rsidRDefault="00AD3E53" w:rsidP="001B5DB4">
            <w:pPr>
              <w:pStyle w:val="TableText"/>
              <w:widowControl w:val="0"/>
              <w:suppressAutoHyphens w:val="0"/>
              <w:spacing w:before="0" w:after="0" w:line="240" w:lineRule="auto"/>
              <w:jc w:val="right"/>
            </w:pPr>
            <w:r w:rsidRPr="00B6173C">
              <w:t>33</w:t>
            </w:r>
          </w:p>
        </w:tc>
        <w:tc>
          <w:tcPr>
            <w:tcW w:w="0" w:type="auto"/>
            <w:tcBorders>
              <w:top w:val="nil"/>
              <w:left w:val="nil"/>
              <w:bottom w:val="nil"/>
              <w:right w:val="nil"/>
            </w:tcBorders>
          </w:tcPr>
          <w:p w14:paraId="5C6A6CE8" w14:textId="77777777" w:rsidR="00AD3E53" w:rsidRPr="00B6173C" w:rsidRDefault="00AD3E53" w:rsidP="001B5DB4">
            <w:pPr>
              <w:pStyle w:val="TableText"/>
              <w:widowControl w:val="0"/>
              <w:suppressAutoHyphens w:val="0"/>
              <w:spacing w:before="0" w:after="0" w:line="240" w:lineRule="auto"/>
              <w:jc w:val="right"/>
            </w:pPr>
            <w:r w:rsidRPr="00B6173C">
              <w:t>0.8</w:t>
            </w:r>
          </w:p>
          <w:p w14:paraId="79E0D5D9" w14:textId="77777777" w:rsidR="00AD3E53" w:rsidRPr="00B6173C" w:rsidRDefault="00AD3E53" w:rsidP="001B5DB4">
            <w:pPr>
              <w:pStyle w:val="TableText"/>
              <w:widowControl w:val="0"/>
              <w:suppressAutoHyphens w:val="0"/>
              <w:spacing w:before="0" w:after="0" w:line="240" w:lineRule="auto"/>
              <w:jc w:val="right"/>
            </w:pPr>
            <w:r w:rsidRPr="00B6173C">
              <w:t>2.0</w:t>
            </w:r>
          </w:p>
        </w:tc>
        <w:tc>
          <w:tcPr>
            <w:tcW w:w="0" w:type="auto"/>
            <w:tcBorders>
              <w:top w:val="nil"/>
              <w:left w:val="nil"/>
              <w:bottom w:val="nil"/>
              <w:right w:val="nil"/>
            </w:tcBorders>
            <w:shd w:val="clear" w:color="auto" w:fill="auto"/>
          </w:tcPr>
          <w:p w14:paraId="4178D04E" w14:textId="77777777" w:rsidR="00AD3E53" w:rsidRPr="00B6173C" w:rsidRDefault="00AD3E53" w:rsidP="001B5DB4">
            <w:pPr>
              <w:pStyle w:val="TableText"/>
              <w:widowControl w:val="0"/>
              <w:suppressAutoHyphens w:val="0"/>
              <w:spacing w:before="0" w:after="0" w:line="240" w:lineRule="auto"/>
              <w:jc w:val="right"/>
            </w:pPr>
            <w:r w:rsidRPr="00B6173C">
              <w:t>0.006</w:t>
            </w:r>
          </w:p>
          <w:p w14:paraId="52DC1E85" w14:textId="77777777" w:rsidR="00AD3E53" w:rsidRPr="00B6173C" w:rsidRDefault="00AD3E53" w:rsidP="001B5DB4">
            <w:pPr>
              <w:pStyle w:val="TableText"/>
              <w:widowControl w:val="0"/>
              <w:suppressAutoHyphens w:val="0"/>
              <w:spacing w:before="0" w:after="0" w:line="240" w:lineRule="auto"/>
              <w:jc w:val="right"/>
            </w:pPr>
            <w:r w:rsidRPr="00B6173C">
              <w:t>0.015</w:t>
            </w:r>
          </w:p>
        </w:tc>
        <w:tc>
          <w:tcPr>
            <w:tcW w:w="0" w:type="auto"/>
            <w:tcBorders>
              <w:top w:val="nil"/>
              <w:left w:val="nil"/>
              <w:bottom w:val="nil"/>
              <w:right w:val="nil"/>
            </w:tcBorders>
            <w:shd w:val="clear" w:color="auto" w:fill="auto"/>
          </w:tcPr>
          <w:p w14:paraId="618BBA84" w14:textId="77777777" w:rsidR="00AD3E53" w:rsidRPr="00B6173C" w:rsidRDefault="00AD3E53" w:rsidP="001B5DB4">
            <w:pPr>
              <w:pStyle w:val="TableText"/>
              <w:widowControl w:val="0"/>
              <w:suppressAutoHyphens w:val="0"/>
              <w:spacing w:before="0" w:after="0" w:line="240" w:lineRule="auto"/>
              <w:jc w:val="right"/>
            </w:pPr>
            <w:r w:rsidRPr="00B6173C">
              <w:t>&gt;99</w:t>
            </w:r>
          </w:p>
          <w:p w14:paraId="487F50DD"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01CA8EF4" w14:textId="77777777" w:rsidTr="00AD3E53">
        <w:trPr>
          <w:cantSplit/>
        </w:trPr>
        <w:tc>
          <w:tcPr>
            <w:tcW w:w="0" w:type="auto"/>
            <w:vMerge/>
            <w:tcBorders>
              <w:left w:val="nil"/>
              <w:bottom w:val="single" w:sz="4" w:space="0" w:color="auto"/>
              <w:right w:val="nil"/>
            </w:tcBorders>
          </w:tcPr>
          <w:p w14:paraId="691E93D6"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bottom w:val="single" w:sz="4" w:space="0" w:color="auto"/>
              <w:right w:val="nil"/>
            </w:tcBorders>
          </w:tcPr>
          <w:p w14:paraId="551A653D"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bottom w:val="single" w:sz="4" w:space="0" w:color="auto"/>
              <w:right w:val="nil"/>
            </w:tcBorders>
          </w:tcPr>
          <w:p w14:paraId="70AAAF99" w14:textId="77777777" w:rsidR="00AD3E53" w:rsidRPr="00B6173C" w:rsidRDefault="00AD3E53" w:rsidP="001B5DB4">
            <w:pPr>
              <w:pStyle w:val="TableText"/>
              <w:widowControl w:val="0"/>
              <w:suppressAutoHyphens w:val="0"/>
              <w:spacing w:before="0" w:after="0" w:line="240" w:lineRule="auto"/>
            </w:pPr>
          </w:p>
        </w:tc>
        <w:tc>
          <w:tcPr>
            <w:tcW w:w="0" w:type="auto"/>
            <w:vMerge/>
            <w:tcBorders>
              <w:left w:val="nil"/>
              <w:bottom w:val="single" w:sz="4" w:space="0" w:color="auto"/>
              <w:right w:val="nil"/>
            </w:tcBorders>
          </w:tcPr>
          <w:p w14:paraId="5F1F63A3" w14:textId="77777777" w:rsidR="00AD3E53" w:rsidRPr="00B6173C" w:rsidRDefault="00AD3E53" w:rsidP="001B5DB4">
            <w:pPr>
              <w:pStyle w:val="TableText"/>
              <w:widowControl w:val="0"/>
              <w:suppressAutoHyphens w:val="0"/>
              <w:spacing w:before="0" w:after="0" w:line="240" w:lineRule="auto"/>
            </w:pPr>
          </w:p>
        </w:tc>
        <w:tc>
          <w:tcPr>
            <w:tcW w:w="0" w:type="auto"/>
            <w:tcBorders>
              <w:top w:val="nil"/>
              <w:left w:val="nil"/>
              <w:bottom w:val="single" w:sz="4" w:space="0" w:color="auto"/>
              <w:right w:val="nil"/>
            </w:tcBorders>
          </w:tcPr>
          <w:p w14:paraId="523E4326" w14:textId="77777777" w:rsidR="00AD3E53" w:rsidRPr="00B6173C" w:rsidRDefault="00AD3E53" w:rsidP="001B5DB4">
            <w:pPr>
              <w:pStyle w:val="TableText"/>
              <w:widowControl w:val="0"/>
              <w:suppressAutoHyphens w:val="0"/>
              <w:spacing w:before="0" w:after="0" w:line="240" w:lineRule="auto"/>
            </w:pPr>
            <w:r w:rsidRPr="00B6173C">
              <w:t>Dec</w:t>
            </w:r>
          </w:p>
        </w:tc>
        <w:tc>
          <w:tcPr>
            <w:tcW w:w="0" w:type="auto"/>
            <w:tcBorders>
              <w:top w:val="nil"/>
              <w:left w:val="nil"/>
              <w:bottom w:val="single" w:sz="4" w:space="0" w:color="auto"/>
              <w:right w:val="nil"/>
            </w:tcBorders>
          </w:tcPr>
          <w:p w14:paraId="39A2E7F7" w14:textId="77777777" w:rsidR="00AD3E53" w:rsidRPr="00B6173C" w:rsidRDefault="00AD3E53" w:rsidP="001B5DB4">
            <w:pPr>
              <w:pStyle w:val="TableText"/>
              <w:widowControl w:val="0"/>
              <w:suppressAutoHyphens w:val="0"/>
              <w:spacing w:before="0" w:after="0" w:line="240" w:lineRule="auto"/>
              <w:jc w:val="right"/>
            </w:pPr>
            <w:r w:rsidRPr="00B6173C">
              <w:t>25</w:t>
            </w:r>
          </w:p>
          <w:p w14:paraId="39A9BC6F" w14:textId="77777777" w:rsidR="00AD3E53" w:rsidRPr="00B6173C" w:rsidRDefault="00AD3E53" w:rsidP="001B5DB4">
            <w:pPr>
              <w:pStyle w:val="TableText"/>
              <w:widowControl w:val="0"/>
              <w:suppressAutoHyphens w:val="0"/>
              <w:spacing w:before="0" w:after="0" w:line="240" w:lineRule="auto"/>
              <w:jc w:val="right"/>
            </w:pPr>
            <w:r w:rsidRPr="00B6173C">
              <w:t>75</w:t>
            </w:r>
          </w:p>
        </w:tc>
        <w:tc>
          <w:tcPr>
            <w:tcW w:w="0" w:type="auto"/>
            <w:tcBorders>
              <w:top w:val="nil"/>
              <w:left w:val="nil"/>
              <w:bottom w:val="single" w:sz="4" w:space="0" w:color="auto"/>
              <w:right w:val="nil"/>
            </w:tcBorders>
          </w:tcPr>
          <w:p w14:paraId="3FAEAFA9" w14:textId="77777777" w:rsidR="00AD3E53" w:rsidRPr="00B6173C" w:rsidRDefault="00AD3E53" w:rsidP="001B5DB4">
            <w:pPr>
              <w:pStyle w:val="TableText"/>
              <w:widowControl w:val="0"/>
              <w:suppressAutoHyphens w:val="0"/>
              <w:spacing w:before="0" w:after="0" w:line="240" w:lineRule="auto"/>
              <w:jc w:val="right"/>
            </w:pPr>
            <w:r w:rsidRPr="00B6173C">
              <w:t>14</w:t>
            </w:r>
          </w:p>
          <w:p w14:paraId="2B95CF39" w14:textId="77777777" w:rsidR="00AD3E53" w:rsidRPr="00B6173C" w:rsidRDefault="00AD3E53" w:rsidP="001B5DB4">
            <w:pPr>
              <w:pStyle w:val="TableText"/>
              <w:widowControl w:val="0"/>
              <w:suppressAutoHyphens w:val="0"/>
              <w:spacing w:before="0" w:after="0" w:line="240" w:lineRule="auto"/>
              <w:jc w:val="right"/>
            </w:pPr>
            <w:r w:rsidRPr="00B6173C">
              <w:t>42</w:t>
            </w:r>
          </w:p>
        </w:tc>
        <w:tc>
          <w:tcPr>
            <w:tcW w:w="0" w:type="auto"/>
            <w:tcBorders>
              <w:top w:val="nil"/>
              <w:left w:val="nil"/>
              <w:bottom w:val="single" w:sz="4" w:space="0" w:color="auto"/>
              <w:right w:val="nil"/>
            </w:tcBorders>
          </w:tcPr>
          <w:p w14:paraId="2D3B759B" w14:textId="77777777" w:rsidR="00AD3E53" w:rsidRPr="00B6173C" w:rsidRDefault="00AD3E53" w:rsidP="001B5DB4">
            <w:pPr>
              <w:pStyle w:val="TableText"/>
              <w:widowControl w:val="0"/>
              <w:suppressAutoHyphens w:val="0"/>
              <w:spacing w:before="0" w:after="0" w:line="240" w:lineRule="auto"/>
              <w:jc w:val="right"/>
            </w:pPr>
            <w:r w:rsidRPr="00B6173C">
              <w:t>0.9</w:t>
            </w:r>
          </w:p>
          <w:p w14:paraId="5D1B821D" w14:textId="77777777" w:rsidR="00AD3E53" w:rsidRPr="00B6173C" w:rsidRDefault="00AD3E53" w:rsidP="001B5DB4">
            <w:pPr>
              <w:pStyle w:val="TableText"/>
              <w:widowControl w:val="0"/>
              <w:suppressAutoHyphens w:val="0"/>
              <w:spacing w:before="0" w:after="0" w:line="240" w:lineRule="auto"/>
              <w:jc w:val="right"/>
            </w:pPr>
            <w:r w:rsidRPr="00B6173C">
              <w:t>2.5</w:t>
            </w:r>
          </w:p>
        </w:tc>
        <w:tc>
          <w:tcPr>
            <w:tcW w:w="0" w:type="auto"/>
            <w:tcBorders>
              <w:top w:val="nil"/>
              <w:left w:val="nil"/>
              <w:bottom w:val="single" w:sz="4" w:space="0" w:color="auto"/>
              <w:right w:val="nil"/>
            </w:tcBorders>
            <w:shd w:val="clear" w:color="auto" w:fill="auto"/>
          </w:tcPr>
          <w:p w14:paraId="035B8554" w14:textId="77777777" w:rsidR="00AD3E53" w:rsidRPr="00B6173C" w:rsidRDefault="00AD3E53" w:rsidP="001B5DB4">
            <w:pPr>
              <w:pStyle w:val="TableText"/>
              <w:widowControl w:val="0"/>
              <w:suppressAutoHyphens w:val="0"/>
              <w:spacing w:before="0" w:after="0" w:line="240" w:lineRule="auto"/>
              <w:jc w:val="right"/>
            </w:pPr>
            <w:r w:rsidRPr="00B6173C">
              <w:t>0.006</w:t>
            </w:r>
          </w:p>
          <w:p w14:paraId="6916A57B" w14:textId="77777777" w:rsidR="00AD3E53" w:rsidRPr="00B6173C" w:rsidRDefault="00AD3E53" w:rsidP="001B5DB4">
            <w:pPr>
              <w:pStyle w:val="TableText"/>
              <w:widowControl w:val="0"/>
              <w:suppressAutoHyphens w:val="0"/>
              <w:spacing w:before="0" w:after="0" w:line="240" w:lineRule="auto"/>
              <w:jc w:val="right"/>
            </w:pPr>
            <w:r w:rsidRPr="00B6173C">
              <w:t>0.018</w:t>
            </w:r>
          </w:p>
        </w:tc>
        <w:tc>
          <w:tcPr>
            <w:tcW w:w="0" w:type="auto"/>
            <w:tcBorders>
              <w:top w:val="nil"/>
              <w:left w:val="nil"/>
              <w:bottom w:val="single" w:sz="4" w:space="0" w:color="auto"/>
              <w:right w:val="nil"/>
            </w:tcBorders>
            <w:shd w:val="clear" w:color="auto" w:fill="auto"/>
          </w:tcPr>
          <w:p w14:paraId="24D741D7" w14:textId="77777777" w:rsidR="00AD3E53" w:rsidRPr="00B6173C" w:rsidRDefault="00AD3E53" w:rsidP="001B5DB4">
            <w:pPr>
              <w:pStyle w:val="TableText"/>
              <w:widowControl w:val="0"/>
              <w:suppressAutoHyphens w:val="0"/>
              <w:spacing w:before="0" w:after="0" w:line="240" w:lineRule="auto"/>
              <w:jc w:val="right"/>
            </w:pPr>
            <w:r w:rsidRPr="00B6173C">
              <w:t>&gt;99</w:t>
            </w:r>
          </w:p>
          <w:p w14:paraId="7105ACFE"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74209B5A" w14:textId="77777777" w:rsidTr="00AD3E53">
        <w:trPr>
          <w:cantSplit/>
        </w:trPr>
        <w:tc>
          <w:tcPr>
            <w:tcW w:w="0" w:type="auto"/>
            <w:vMerge w:val="restart"/>
            <w:tcBorders>
              <w:top w:val="single" w:sz="4" w:space="0" w:color="auto"/>
              <w:left w:val="nil"/>
              <w:right w:val="nil"/>
            </w:tcBorders>
          </w:tcPr>
          <w:p w14:paraId="52DAD1B9" w14:textId="77777777" w:rsidR="00AD3E53" w:rsidRPr="00B6173C" w:rsidRDefault="00AD3E53" w:rsidP="001B5DB4">
            <w:pPr>
              <w:pStyle w:val="TableText"/>
              <w:keepNext/>
              <w:keepLines/>
              <w:widowControl w:val="0"/>
              <w:suppressAutoHyphens w:val="0"/>
              <w:spacing w:before="0" w:after="0" w:line="240" w:lineRule="auto"/>
            </w:pPr>
            <w:r w:rsidRPr="00B6173C">
              <w:lastRenderedPageBreak/>
              <w:t>Mackay/Whitsunday</w:t>
            </w:r>
          </w:p>
        </w:tc>
        <w:tc>
          <w:tcPr>
            <w:tcW w:w="0" w:type="auto"/>
            <w:vMerge w:val="restart"/>
            <w:tcBorders>
              <w:top w:val="single" w:sz="4" w:space="0" w:color="auto"/>
              <w:left w:val="nil"/>
              <w:right w:val="nil"/>
            </w:tcBorders>
          </w:tcPr>
          <w:p w14:paraId="2FAC910F" w14:textId="77777777" w:rsidR="00AD3E53" w:rsidRPr="00B6173C" w:rsidRDefault="00AD3E53" w:rsidP="001B5DB4">
            <w:pPr>
              <w:pStyle w:val="TableText"/>
              <w:keepNext/>
              <w:keepLines/>
              <w:widowControl w:val="0"/>
              <w:suppressAutoHyphens w:val="0"/>
              <w:spacing w:before="0" w:after="0" w:line="240" w:lineRule="auto"/>
              <w:jc w:val="right"/>
            </w:pPr>
            <w:r w:rsidRPr="00B6173C">
              <w:t>2.0</w:t>
            </w:r>
          </w:p>
        </w:tc>
        <w:tc>
          <w:tcPr>
            <w:tcW w:w="0" w:type="auto"/>
            <w:vMerge w:val="restart"/>
            <w:tcBorders>
              <w:top w:val="single" w:sz="4" w:space="0" w:color="auto"/>
              <w:left w:val="nil"/>
              <w:right w:val="nil"/>
            </w:tcBorders>
          </w:tcPr>
          <w:p w14:paraId="0A45B7AE" w14:textId="77777777" w:rsidR="00AD3E53" w:rsidRPr="00B6173C" w:rsidRDefault="00AD3E53" w:rsidP="001B5DB4">
            <w:pPr>
              <w:pStyle w:val="TableText"/>
              <w:keepNext/>
              <w:keepLines/>
              <w:widowControl w:val="0"/>
              <w:suppressAutoHyphens w:val="0"/>
              <w:spacing w:before="0" w:after="0" w:line="240" w:lineRule="auto"/>
              <w:jc w:val="right"/>
            </w:pPr>
            <w:r w:rsidRPr="00B6173C">
              <w:t>0.28</w:t>
            </w:r>
          </w:p>
        </w:tc>
        <w:tc>
          <w:tcPr>
            <w:tcW w:w="0" w:type="auto"/>
            <w:vMerge w:val="restart"/>
            <w:tcBorders>
              <w:top w:val="single" w:sz="4" w:space="0" w:color="auto"/>
              <w:left w:val="nil"/>
              <w:right w:val="nil"/>
            </w:tcBorders>
          </w:tcPr>
          <w:p w14:paraId="2FA44FC6" w14:textId="77777777" w:rsidR="00AD3E53" w:rsidRPr="00B6173C" w:rsidRDefault="00AD3E53" w:rsidP="001B5DB4">
            <w:pPr>
              <w:pStyle w:val="TableText"/>
              <w:keepNext/>
              <w:keepLines/>
              <w:widowControl w:val="0"/>
              <w:suppressAutoHyphens w:val="0"/>
              <w:spacing w:before="0" w:after="0" w:line="240" w:lineRule="auto"/>
              <w:jc w:val="right"/>
            </w:pPr>
            <w:r w:rsidRPr="00B6173C">
              <w:t>134</w:t>
            </w:r>
          </w:p>
        </w:tc>
        <w:tc>
          <w:tcPr>
            <w:tcW w:w="0" w:type="auto"/>
            <w:tcBorders>
              <w:top w:val="single" w:sz="4" w:space="0" w:color="auto"/>
              <w:left w:val="nil"/>
              <w:bottom w:val="nil"/>
              <w:right w:val="nil"/>
            </w:tcBorders>
          </w:tcPr>
          <w:p w14:paraId="4D95364C" w14:textId="77777777" w:rsidR="00AD3E53" w:rsidRPr="00B6173C" w:rsidRDefault="00AD3E53" w:rsidP="001B5DB4">
            <w:pPr>
              <w:pStyle w:val="TableText"/>
              <w:keepNext/>
              <w:keepLines/>
              <w:widowControl w:val="0"/>
              <w:suppressAutoHyphens w:val="0"/>
              <w:spacing w:before="0" w:after="0" w:line="240" w:lineRule="auto"/>
            </w:pPr>
            <w:r w:rsidRPr="00B6173C">
              <w:t>Jan</w:t>
            </w:r>
          </w:p>
        </w:tc>
        <w:tc>
          <w:tcPr>
            <w:tcW w:w="0" w:type="auto"/>
            <w:tcBorders>
              <w:top w:val="single" w:sz="4" w:space="0" w:color="auto"/>
              <w:left w:val="nil"/>
              <w:bottom w:val="nil"/>
              <w:right w:val="nil"/>
            </w:tcBorders>
          </w:tcPr>
          <w:p w14:paraId="7050D381"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67CEEA28"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single" w:sz="4" w:space="0" w:color="auto"/>
              <w:left w:val="nil"/>
              <w:bottom w:val="nil"/>
              <w:right w:val="nil"/>
            </w:tcBorders>
          </w:tcPr>
          <w:p w14:paraId="07F9E8C3" w14:textId="77777777" w:rsidR="00AD3E53" w:rsidRPr="00B6173C" w:rsidRDefault="00AD3E53" w:rsidP="001B5DB4">
            <w:pPr>
              <w:pStyle w:val="TableText"/>
              <w:keepNext/>
              <w:keepLines/>
              <w:widowControl w:val="0"/>
              <w:suppressAutoHyphens w:val="0"/>
              <w:spacing w:before="0" w:after="0" w:line="240" w:lineRule="auto"/>
              <w:jc w:val="right"/>
            </w:pPr>
            <w:r w:rsidRPr="00B6173C">
              <w:t>14</w:t>
            </w:r>
          </w:p>
          <w:p w14:paraId="1963275B" w14:textId="77777777" w:rsidR="00AD3E53" w:rsidRPr="00B6173C" w:rsidRDefault="00AD3E53" w:rsidP="001B5DB4">
            <w:pPr>
              <w:pStyle w:val="TableText"/>
              <w:keepNext/>
              <w:keepLines/>
              <w:widowControl w:val="0"/>
              <w:suppressAutoHyphens w:val="0"/>
              <w:spacing w:before="0" w:after="0" w:line="240" w:lineRule="auto"/>
              <w:jc w:val="right"/>
            </w:pPr>
            <w:r w:rsidRPr="00B6173C">
              <w:t>58</w:t>
            </w:r>
          </w:p>
        </w:tc>
        <w:tc>
          <w:tcPr>
            <w:tcW w:w="0" w:type="auto"/>
            <w:tcBorders>
              <w:top w:val="single" w:sz="4" w:space="0" w:color="auto"/>
              <w:left w:val="nil"/>
              <w:bottom w:val="nil"/>
              <w:right w:val="nil"/>
            </w:tcBorders>
          </w:tcPr>
          <w:p w14:paraId="0BE98F79" w14:textId="77777777" w:rsidR="00AD3E53" w:rsidRPr="00B6173C" w:rsidRDefault="00AD3E53" w:rsidP="001B5DB4">
            <w:pPr>
              <w:pStyle w:val="TableText"/>
              <w:keepNext/>
              <w:keepLines/>
              <w:widowControl w:val="0"/>
              <w:suppressAutoHyphens w:val="0"/>
              <w:spacing w:before="0" w:after="0" w:line="240" w:lineRule="auto"/>
              <w:jc w:val="right"/>
            </w:pPr>
            <w:r w:rsidRPr="00B6173C">
              <w:t>0.7</w:t>
            </w:r>
          </w:p>
          <w:p w14:paraId="1A31DE64" w14:textId="77777777" w:rsidR="00AD3E53" w:rsidRPr="00B6173C" w:rsidRDefault="00AD3E53" w:rsidP="001B5DB4">
            <w:pPr>
              <w:pStyle w:val="TableText"/>
              <w:keepNext/>
              <w:keepLines/>
              <w:widowControl w:val="0"/>
              <w:suppressAutoHyphens w:val="0"/>
              <w:spacing w:before="0" w:after="0" w:line="240" w:lineRule="auto"/>
              <w:jc w:val="right"/>
            </w:pPr>
            <w:r w:rsidRPr="00B6173C">
              <w:t>2.8</w:t>
            </w:r>
          </w:p>
        </w:tc>
        <w:tc>
          <w:tcPr>
            <w:tcW w:w="0" w:type="auto"/>
            <w:tcBorders>
              <w:top w:val="single" w:sz="4" w:space="0" w:color="auto"/>
              <w:left w:val="nil"/>
              <w:bottom w:val="nil"/>
              <w:right w:val="nil"/>
            </w:tcBorders>
            <w:shd w:val="clear" w:color="auto" w:fill="auto"/>
          </w:tcPr>
          <w:p w14:paraId="062D561C" w14:textId="77777777" w:rsidR="00AD3E53" w:rsidRPr="00B6173C" w:rsidRDefault="00AD3E53" w:rsidP="001B5DB4">
            <w:pPr>
              <w:pStyle w:val="TableText"/>
              <w:keepNext/>
              <w:keepLines/>
              <w:widowControl w:val="0"/>
              <w:suppressAutoHyphens w:val="0"/>
              <w:spacing w:before="0" w:after="0" w:line="240" w:lineRule="auto"/>
              <w:jc w:val="right"/>
            </w:pPr>
            <w:r w:rsidRPr="00B6173C">
              <w:t>0.016</w:t>
            </w:r>
          </w:p>
          <w:p w14:paraId="144D10FE" w14:textId="77777777" w:rsidR="00AD3E53" w:rsidRPr="00B6173C" w:rsidRDefault="00AD3E53" w:rsidP="001B5DB4">
            <w:pPr>
              <w:pStyle w:val="TableText"/>
              <w:keepNext/>
              <w:keepLines/>
              <w:widowControl w:val="0"/>
              <w:suppressAutoHyphens w:val="0"/>
              <w:spacing w:before="0" w:after="0" w:line="240" w:lineRule="auto"/>
              <w:jc w:val="right"/>
            </w:pPr>
            <w:r w:rsidRPr="00B6173C">
              <w:t>0.059</w:t>
            </w:r>
          </w:p>
        </w:tc>
        <w:tc>
          <w:tcPr>
            <w:tcW w:w="0" w:type="auto"/>
            <w:tcBorders>
              <w:top w:val="single" w:sz="4" w:space="0" w:color="auto"/>
              <w:left w:val="nil"/>
              <w:bottom w:val="nil"/>
              <w:right w:val="nil"/>
            </w:tcBorders>
            <w:shd w:val="clear" w:color="auto" w:fill="auto"/>
          </w:tcPr>
          <w:p w14:paraId="6B91A92D" w14:textId="77777777" w:rsidR="00AD3E53" w:rsidRPr="00B6173C" w:rsidRDefault="00AD3E53" w:rsidP="001B5DB4">
            <w:pPr>
              <w:pStyle w:val="TableText"/>
              <w:widowControl w:val="0"/>
              <w:suppressAutoHyphens w:val="0"/>
              <w:spacing w:before="0" w:after="0" w:line="240" w:lineRule="auto"/>
              <w:jc w:val="right"/>
            </w:pPr>
            <w:r w:rsidRPr="00B6173C">
              <w:t>95</w:t>
            </w:r>
          </w:p>
          <w:p w14:paraId="4E14196F"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4CEC2732" w14:textId="77777777" w:rsidTr="00AD3E53">
        <w:trPr>
          <w:cantSplit/>
        </w:trPr>
        <w:tc>
          <w:tcPr>
            <w:tcW w:w="0" w:type="auto"/>
            <w:vMerge/>
            <w:tcBorders>
              <w:left w:val="nil"/>
              <w:right w:val="nil"/>
            </w:tcBorders>
          </w:tcPr>
          <w:p w14:paraId="21F4B858"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450CA21"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A673CBC"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1591F5F4"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1B955C92" w14:textId="77777777" w:rsidR="00AD3E53" w:rsidRPr="00B6173C" w:rsidRDefault="00AD3E53" w:rsidP="001B5DB4">
            <w:pPr>
              <w:pStyle w:val="TableText"/>
              <w:keepNext/>
              <w:keepLines/>
              <w:widowControl w:val="0"/>
              <w:suppressAutoHyphens w:val="0"/>
              <w:spacing w:before="0" w:after="0" w:line="240" w:lineRule="auto"/>
            </w:pPr>
            <w:r w:rsidRPr="00B6173C">
              <w:t>Feb</w:t>
            </w:r>
          </w:p>
        </w:tc>
        <w:tc>
          <w:tcPr>
            <w:tcW w:w="0" w:type="auto"/>
            <w:tcBorders>
              <w:top w:val="nil"/>
              <w:left w:val="nil"/>
              <w:bottom w:val="nil"/>
              <w:right w:val="nil"/>
            </w:tcBorders>
          </w:tcPr>
          <w:p w14:paraId="4C0D1917"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2D886F35"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661F14A6" w14:textId="77777777" w:rsidR="00AD3E53" w:rsidRPr="00B6173C" w:rsidRDefault="00AD3E53" w:rsidP="001B5DB4">
            <w:pPr>
              <w:pStyle w:val="TableText"/>
              <w:keepNext/>
              <w:keepLines/>
              <w:widowControl w:val="0"/>
              <w:suppressAutoHyphens w:val="0"/>
              <w:spacing w:before="0" w:after="0" w:line="240" w:lineRule="auto"/>
              <w:jc w:val="right"/>
            </w:pPr>
            <w:r w:rsidRPr="00B6173C">
              <w:t>16</w:t>
            </w:r>
          </w:p>
          <w:p w14:paraId="516820AF" w14:textId="77777777" w:rsidR="00AD3E53" w:rsidRPr="00B6173C" w:rsidRDefault="00AD3E53" w:rsidP="001B5DB4">
            <w:pPr>
              <w:pStyle w:val="TableText"/>
              <w:keepNext/>
              <w:keepLines/>
              <w:widowControl w:val="0"/>
              <w:suppressAutoHyphens w:val="0"/>
              <w:spacing w:before="0" w:after="0" w:line="240" w:lineRule="auto"/>
              <w:jc w:val="right"/>
            </w:pPr>
            <w:r w:rsidRPr="00B6173C">
              <w:t>51</w:t>
            </w:r>
          </w:p>
        </w:tc>
        <w:tc>
          <w:tcPr>
            <w:tcW w:w="0" w:type="auto"/>
            <w:tcBorders>
              <w:top w:val="nil"/>
              <w:left w:val="nil"/>
              <w:bottom w:val="nil"/>
              <w:right w:val="nil"/>
            </w:tcBorders>
          </w:tcPr>
          <w:p w14:paraId="22BAC77F" w14:textId="77777777" w:rsidR="00AD3E53" w:rsidRPr="00B6173C" w:rsidRDefault="00AD3E53" w:rsidP="001B5DB4">
            <w:pPr>
              <w:pStyle w:val="TableText"/>
              <w:keepNext/>
              <w:keepLines/>
              <w:widowControl w:val="0"/>
              <w:suppressAutoHyphens w:val="0"/>
              <w:spacing w:before="0" w:after="0" w:line="240" w:lineRule="auto"/>
              <w:jc w:val="right"/>
            </w:pPr>
            <w:r w:rsidRPr="00B6173C">
              <w:t>0.8</w:t>
            </w:r>
          </w:p>
          <w:p w14:paraId="72841884" w14:textId="77777777" w:rsidR="00AD3E53" w:rsidRPr="00B6173C" w:rsidRDefault="00AD3E53" w:rsidP="001B5DB4">
            <w:pPr>
              <w:pStyle w:val="TableText"/>
              <w:keepNext/>
              <w:keepLines/>
              <w:widowControl w:val="0"/>
              <w:suppressAutoHyphens w:val="0"/>
              <w:spacing w:before="0" w:after="0" w:line="240" w:lineRule="auto"/>
              <w:jc w:val="right"/>
            </w:pPr>
            <w:r w:rsidRPr="00B6173C">
              <w:t>2.4</w:t>
            </w:r>
          </w:p>
        </w:tc>
        <w:tc>
          <w:tcPr>
            <w:tcW w:w="0" w:type="auto"/>
            <w:tcBorders>
              <w:top w:val="nil"/>
              <w:left w:val="nil"/>
              <w:bottom w:val="nil"/>
              <w:right w:val="nil"/>
            </w:tcBorders>
            <w:shd w:val="clear" w:color="auto" w:fill="auto"/>
          </w:tcPr>
          <w:p w14:paraId="50AD87CC" w14:textId="77777777" w:rsidR="00AD3E53" w:rsidRPr="00B6173C" w:rsidRDefault="00AD3E53" w:rsidP="001B5DB4">
            <w:pPr>
              <w:pStyle w:val="TableText"/>
              <w:keepNext/>
              <w:keepLines/>
              <w:widowControl w:val="0"/>
              <w:suppressAutoHyphens w:val="0"/>
              <w:spacing w:before="0" w:after="0" w:line="240" w:lineRule="auto"/>
              <w:jc w:val="right"/>
            </w:pPr>
            <w:r w:rsidRPr="00B6173C">
              <w:t>0.019</w:t>
            </w:r>
          </w:p>
          <w:p w14:paraId="2C3F8317" w14:textId="77777777" w:rsidR="00AD3E53" w:rsidRPr="00B6173C" w:rsidRDefault="00AD3E53" w:rsidP="001B5DB4">
            <w:pPr>
              <w:pStyle w:val="TableText"/>
              <w:keepNext/>
              <w:keepLines/>
              <w:widowControl w:val="0"/>
              <w:suppressAutoHyphens w:val="0"/>
              <w:spacing w:before="0" w:after="0" w:line="240" w:lineRule="auto"/>
              <w:jc w:val="right"/>
            </w:pPr>
            <w:r w:rsidRPr="00B6173C">
              <w:t>0.056</w:t>
            </w:r>
          </w:p>
        </w:tc>
        <w:tc>
          <w:tcPr>
            <w:tcW w:w="0" w:type="auto"/>
            <w:tcBorders>
              <w:top w:val="nil"/>
              <w:left w:val="nil"/>
              <w:bottom w:val="nil"/>
              <w:right w:val="nil"/>
            </w:tcBorders>
            <w:shd w:val="clear" w:color="auto" w:fill="auto"/>
          </w:tcPr>
          <w:p w14:paraId="1B94C500" w14:textId="77777777" w:rsidR="00AD3E53" w:rsidRPr="00B6173C" w:rsidRDefault="00AD3E53" w:rsidP="001B5DB4">
            <w:pPr>
              <w:pStyle w:val="TableText"/>
              <w:widowControl w:val="0"/>
              <w:suppressAutoHyphens w:val="0"/>
              <w:spacing w:before="0" w:after="0" w:line="240" w:lineRule="auto"/>
              <w:jc w:val="right"/>
            </w:pPr>
            <w:r w:rsidRPr="00B6173C">
              <w:t>98</w:t>
            </w:r>
          </w:p>
          <w:p w14:paraId="35565AF5"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1B49F051" w14:textId="77777777" w:rsidTr="00AD3E53">
        <w:trPr>
          <w:cantSplit/>
        </w:trPr>
        <w:tc>
          <w:tcPr>
            <w:tcW w:w="0" w:type="auto"/>
            <w:vMerge/>
            <w:tcBorders>
              <w:left w:val="nil"/>
              <w:right w:val="nil"/>
            </w:tcBorders>
          </w:tcPr>
          <w:p w14:paraId="1AA879DD"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C57DED0"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20BAEFF"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54559E1"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00960680" w14:textId="77777777" w:rsidR="00AD3E53" w:rsidRPr="00B6173C" w:rsidRDefault="00AD3E53" w:rsidP="001B5DB4">
            <w:pPr>
              <w:pStyle w:val="TableText"/>
              <w:keepNext/>
              <w:keepLines/>
              <w:widowControl w:val="0"/>
              <w:suppressAutoHyphens w:val="0"/>
              <w:spacing w:before="0" w:after="0" w:line="240" w:lineRule="auto"/>
            </w:pPr>
            <w:r w:rsidRPr="00B6173C">
              <w:t>Mar</w:t>
            </w:r>
          </w:p>
        </w:tc>
        <w:tc>
          <w:tcPr>
            <w:tcW w:w="0" w:type="auto"/>
            <w:tcBorders>
              <w:top w:val="nil"/>
              <w:left w:val="nil"/>
              <w:bottom w:val="nil"/>
              <w:right w:val="nil"/>
            </w:tcBorders>
          </w:tcPr>
          <w:p w14:paraId="1684166C"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645CF05F"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5C7E4843" w14:textId="77777777" w:rsidR="00AD3E53" w:rsidRPr="00B6173C" w:rsidRDefault="00AD3E53" w:rsidP="001B5DB4">
            <w:pPr>
              <w:pStyle w:val="TableText"/>
              <w:keepNext/>
              <w:keepLines/>
              <w:widowControl w:val="0"/>
              <w:suppressAutoHyphens w:val="0"/>
              <w:spacing w:before="0" w:after="0" w:line="240" w:lineRule="auto"/>
              <w:jc w:val="right"/>
            </w:pPr>
            <w:r w:rsidRPr="00B6173C">
              <w:t>16</w:t>
            </w:r>
          </w:p>
          <w:p w14:paraId="73A7091B" w14:textId="77777777" w:rsidR="00AD3E53" w:rsidRPr="00B6173C" w:rsidRDefault="00AD3E53" w:rsidP="001B5DB4">
            <w:pPr>
              <w:pStyle w:val="TableText"/>
              <w:keepNext/>
              <w:keepLines/>
              <w:widowControl w:val="0"/>
              <w:suppressAutoHyphens w:val="0"/>
              <w:spacing w:before="0" w:after="0" w:line="240" w:lineRule="auto"/>
              <w:jc w:val="right"/>
            </w:pPr>
            <w:r w:rsidRPr="00B6173C">
              <w:t>49</w:t>
            </w:r>
          </w:p>
        </w:tc>
        <w:tc>
          <w:tcPr>
            <w:tcW w:w="0" w:type="auto"/>
            <w:tcBorders>
              <w:top w:val="nil"/>
              <w:left w:val="nil"/>
              <w:bottom w:val="nil"/>
              <w:right w:val="nil"/>
            </w:tcBorders>
          </w:tcPr>
          <w:p w14:paraId="6A1537AF" w14:textId="77777777" w:rsidR="00AD3E53" w:rsidRPr="00B6173C" w:rsidRDefault="00AD3E53" w:rsidP="001B5DB4">
            <w:pPr>
              <w:pStyle w:val="TableText"/>
              <w:keepNext/>
              <w:keepLines/>
              <w:widowControl w:val="0"/>
              <w:suppressAutoHyphens w:val="0"/>
              <w:spacing w:before="0" w:after="0" w:line="240" w:lineRule="auto"/>
              <w:jc w:val="right"/>
            </w:pPr>
            <w:r w:rsidRPr="00B6173C">
              <w:t>0.8</w:t>
            </w:r>
          </w:p>
          <w:p w14:paraId="4B061D8C" w14:textId="77777777" w:rsidR="00AD3E53" w:rsidRPr="00B6173C" w:rsidRDefault="00AD3E53" w:rsidP="001B5DB4">
            <w:pPr>
              <w:pStyle w:val="TableText"/>
              <w:keepNext/>
              <w:keepLines/>
              <w:widowControl w:val="0"/>
              <w:suppressAutoHyphens w:val="0"/>
              <w:spacing w:before="0" w:after="0" w:line="240" w:lineRule="auto"/>
              <w:jc w:val="right"/>
            </w:pPr>
            <w:r w:rsidRPr="00B6173C">
              <w:t>2.4</w:t>
            </w:r>
          </w:p>
        </w:tc>
        <w:tc>
          <w:tcPr>
            <w:tcW w:w="0" w:type="auto"/>
            <w:tcBorders>
              <w:top w:val="nil"/>
              <w:left w:val="nil"/>
              <w:bottom w:val="nil"/>
              <w:right w:val="nil"/>
            </w:tcBorders>
            <w:shd w:val="clear" w:color="auto" w:fill="auto"/>
          </w:tcPr>
          <w:p w14:paraId="44A8700E" w14:textId="77777777" w:rsidR="00AD3E53" w:rsidRPr="00B6173C" w:rsidRDefault="00AD3E53" w:rsidP="001B5DB4">
            <w:pPr>
              <w:pStyle w:val="TableText"/>
              <w:keepNext/>
              <w:keepLines/>
              <w:widowControl w:val="0"/>
              <w:suppressAutoHyphens w:val="0"/>
              <w:spacing w:before="0" w:after="0" w:line="240" w:lineRule="auto"/>
              <w:jc w:val="right"/>
            </w:pPr>
            <w:r w:rsidRPr="00B6173C">
              <w:t>0.020</w:t>
            </w:r>
          </w:p>
          <w:p w14:paraId="0CDFAE05" w14:textId="77777777" w:rsidR="00AD3E53" w:rsidRPr="00B6173C" w:rsidRDefault="00AD3E53" w:rsidP="001B5DB4">
            <w:pPr>
              <w:pStyle w:val="TableText"/>
              <w:keepNext/>
              <w:keepLines/>
              <w:widowControl w:val="0"/>
              <w:suppressAutoHyphens w:val="0"/>
              <w:spacing w:before="0" w:after="0" w:line="240" w:lineRule="auto"/>
              <w:jc w:val="right"/>
            </w:pPr>
            <w:r w:rsidRPr="00B6173C">
              <w:t>0.055</w:t>
            </w:r>
          </w:p>
        </w:tc>
        <w:tc>
          <w:tcPr>
            <w:tcW w:w="0" w:type="auto"/>
            <w:tcBorders>
              <w:top w:val="nil"/>
              <w:left w:val="nil"/>
              <w:bottom w:val="nil"/>
              <w:right w:val="nil"/>
            </w:tcBorders>
            <w:shd w:val="clear" w:color="auto" w:fill="auto"/>
          </w:tcPr>
          <w:p w14:paraId="7C239CA0" w14:textId="77777777" w:rsidR="00AD3E53" w:rsidRPr="00B6173C" w:rsidRDefault="00AD3E53" w:rsidP="001B5DB4">
            <w:pPr>
              <w:pStyle w:val="TableText"/>
              <w:widowControl w:val="0"/>
              <w:suppressAutoHyphens w:val="0"/>
              <w:spacing w:before="0" w:after="0" w:line="240" w:lineRule="auto"/>
              <w:jc w:val="right"/>
            </w:pPr>
            <w:r w:rsidRPr="00B6173C">
              <w:t>99</w:t>
            </w:r>
          </w:p>
          <w:p w14:paraId="7D3CA9C5"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6177347A" w14:textId="77777777" w:rsidTr="00AD3E53">
        <w:trPr>
          <w:cantSplit/>
        </w:trPr>
        <w:tc>
          <w:tcPr>
            <w:tcW w:w="0" w:type="auto"/>
            <w:vMerge/>
            <w:tcBorders>
              <w:left w:val="nil"/>
              <w:right w:val="nil"/>
            </w:tcBorders>
          </w:tcPr>
          <w:p w14:paraId="7E950FBD"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789CE55"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CBD5258"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60CCE0A"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744927D4" w14:textId="77777777" w:rsidR="00AD3E53" w:rsidRPr="00B6173C" w:rsidRDefault="00AD3E53" w:rsidP="001B5DB4">
            <w:pPr>
              <w:pStyle w:val="TableText"/>
              <w:keepNext/>
              <w:keepLines/>
              <w:widowControl w:val="0"/>
              <w:suppressAutoHyphens w:val="0"/>
              <w:spacing w:before="0" w:after="0" w:line="240" w:lineRule="auto"/>
            </w:pPr>
            <w:r w:rsidRPr="00B6173C">
              <w:t>Apr</w:t>
            </w:r>
          </w:p>
        </w:tc>
        <w:tc>
          <w:tcPr>
            <w:tcW w:w="0" w:type="auto"/>
            <w:tcBorders>
              <w:top w:val="nil"/>
              <w:left w:val="nil"/>
              <w:bottom w:val="nil"/>
              <w:right w:val="nil"/>
            </w:tcBorders>
          </w:tcPr>
          <w:p w14:paraId="3589D3D2"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038FF709"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4504BC48" w14:textId="77777777" w:rsidR="00AD3E53" w:rsidRPr="00B6173C" w:rsidRDefault="00AD3E53" w:rsidP="001B5DB4">
            <w:pPr>
              <w:pStyle w:val="TableText"/>
              <w:keepNext/>
              <w:keepLines/>
              <w:widowControl w:val="0"/>
              <w:suppressAutoHyphens w:val="0"/>
              <w:spacing w:before="0" w:after="0" w:line="240" w:lineRule="auto"/>
              <w:jc w:val="right"/>
            </w:pPr>
            <w:r w:rsidRPr="00B6173C">
              <w:t>13</w:t>
            </w:r>
          </w:p>
          <w:p w14:paraId="61B7EFD8" w14:textId="77777777" w:rsidR="00AD3E53" w:rsidRPr="00B6173C" w:rsidRDefault="00AD3E53" w:rsidP="001B5DB4">
            <w:pPr>
              <w:pStyle w:val="TableText"/>
              <w:keepNext/>
              <w:keepLines/>
              <w:widowControl w:val="0"/>
              <w:suppressAutoHyphens w:val="0"/>
              <w:spacing w:before="0" w:after="0" w:line="240" w:lineRule="auto"/>
              <w:jc w:val="right"/>
            </w:pPr>
            <w:r w:rsidRPr="00B6173C">
              <w:t>39</w:t>
            </w:r>
          </w:p>
        </w:tc>
        <w:tc>
          <w:tcPr>
            <w:tcW w:w="0" w:type="auto"/>
            <w:tcBorders>
              <w:top w:val="nil"/>
              <w:left w:val="nil"/>
              <w:bottom w:val="nil"/>
              <w:right w:val="nil"/>
            </w:tcBorders>
          </w:tcPr>
          <w:p w14:paraId="68791B91" w14:textId="77777777" w:rsidR="00AD3E53" w:rsidRPr="00B6173C" w:rsidRDefault="00AD3E53" w:rsidP="001B5DB4">
            <w:pPr>
              <w:pStyle w:val="TableText"/>
              <w:keepNext/>
              <w:keepLines/>
              <w:widowControl w:val="0"/>
              <w:suppressAutoHyphens w:val="0"/>
              <w:spacing w:before="0" w:after="0" w:line="240" w:lineRule="auto"/>
              <w:jc w:val="right"/>
            </w:pPr>
            <w:r w:rsidRPr="00B6173C">
              <w:t>0.6</w:t>
            </w:r>
          </w:p>
          <w:p w14:paraId="09236B50" w14:textId="77777777" w:rsidR="00AD3E53" w:rsidRPr="00B6173C" w:rsidRDefault="00AD3E53" w:rsidP="001B5DB4">
            <w:pPr>
              <w:pStyle w:val="TableText"/>
              <w:keepNext/>
              <w:keepLines/>
              <w:widowControl w:val="0"/>
              <w:suppressAutoHyphens w:val="0"/>
              <w:spacing w:before="0" w:after="0" w:line="240" w:lineRule="auto"/>
              <w:jc w:val="right"/>
            </w:pPr>
            <w:r w:rsidRPr="00B6173C">
              <w:t>1.9</w:t>
            </w:r>
          </w:p>
        </w:tc>
        <w:tc>
          <w:tcPr>
            <w:tcW w:w="0" w:type="auto"/>
            <w:tcBorders>
              <w:top w:val="nil"/>
              <w:left w:val="nil"/>
              <w:bottom w:val="nil"/>
              <w:right w:val="nil"/>
            </w:tcBorders>
            <w:shd w:val="clear" w:color="auto" w:fill="auto"/>
          </w:tcPr>
          <w:p w14:paraId="2ED8832D" w14:textId="77777777" w:rsidR="00AD3E53" w:rsidRPr="00B6173C" w:rsidRDefault="00AD3E53" w:rsidP="001B5DB4">
            <w:pPr>
              <w:pStyle w:val="TableText"/>
              <w:keepNext/>
              <w:keepLines/>
              <w:widowControl w:val="0"/>
              <w:suppressAutoHyphens w:val="0"/>
              <w:spacing w:before="0" w:after="0" w:line="240" w:lineRule="auto"/>
              <w:jc w:val="right"/>
            </w:pPr>
            <w:r w:rsidRPr="00B6173C">
              <w:t>0.015</w:t>
            </w:r>
          </w:p>
          <w:p w14:paraId="432D2825" w14:textId="77777777" w:rsidR="00AD3E53" w:rsidRPr="00B6173C" w:rsidRDefault="00AD3E53" w:rsidP="001B5DB4">
            <w:pPr>
              <w:pStyle w:val="TableText"/>
              <w:keepNext/>
              <w:keepLines/>
              <w:widowControl w:val="0"/>
              <w:suppressAutoHyphens w:val="0"/>
              <w:spacing w:before="0" w:after="0" w:line="240" w:lineRule="auto"/>
              <w:jc w:val="right"/>
            </w:pPr>
            <w:r w:rsidRPr="00B6173C">
              <w:t>0.048</w:t>
            </w:r>
          </w:p>
        </w:tc>
        <w:tc>
          <w:tcPr>
            <w:tcW w:w="0" w:type="auto"/>
            <w:tcBorders>
              <w:top w:val="nil"/>
              <w:left w:val="nil"/>
              <w:bottom w:val="nil"/>
              <w:right w:val="nil"/>
            </w:tcBorders>
            <w:shd w:val="clear" w:color="auto" w:fill="auto"/>
          </w:tcPr>
          <w:p w14:paraId="3669E244" w14:textId="77777777" w:rsidR="00AD3E53" w:rsidRPr="00B6173C" w:rsidRDefault="00AD3E53" w:rsidP="001B5DB4">
            <w:pPr>
              <w:pStyle w:val="TableText"/>
              <w:widowControl w:val="0"/>
              <w:suppressAutoHyphens w:val="0"/>
              <w:spacing w:before="0" w:after="0" w:line="240" w:lineRule="auto"/>
              <w:jc w:val="right"/>
            </w:pPr>
            <w:r w:rsidRPr="00B6173C">
              <w:t>96</w:t>
            </w:r>
          </w:p>
          <w:p w14:paraId="171A27D8"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490B05CE" w14:textId="77777777" w:rsidTr="00AD3E53">
        <w:trPr>
          <w:cantSplit/>
        </w:trPr>
        <w:tc>
          <w:tcPr>
            <w:tcW w:w="0" w:type="auto"/>
            <w:vMerge/>
            <w:tcBorders>
              <w:left w:val="nil"/>
              <w:right w:val="nil"/>
            </w:tcBorders>
          </w:tcPr>
          <w:p w14:paraId="35251033"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9EB533C"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03E5156B"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06735D93"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12D9909E" w14:textId="77777777" w:rsidR="00AD3E53" w:rsidRPr="00B6173C" w:rsidRDefault="00AD3E53" w:rsidP="001B5DB4">
            <w:pPr>
              <w:pStyle w:val="TableText"/>
              <w:keepNext/>
              <w:keepLines/>
              <w:widowControl w:val="0"/>
              <w:suppressAutoHyphens w:val="0"/>
              <w:spacing w:before="0" w:after="0" w:line="240" w:lineRule="auto"/>
            </w:pPr>
            <w:r w:rsidRPr="00B6173C">
              <w:t>May</w:t>
            </w:r>
          </w:p>
        </w:tc>
        <w:tc>
          <w:tcPr>
            <w:tcW w:w="0" w:type="auto"/>
            <w:tcBorders>
              <w:top w:val="nil"/>
              <w:left w:val="nil"/>
              <w:bottom w:val="nil"/>
              <w:right w:val="nil"/>
            </w:tcBorders>
          </w:tcPr>
          <w:p w14:paraId="3F8DCA6D"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3D9B86F2"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1294D978" w14:textId="77777777" w:rsidR="00AD3E53" w:rsidRPr="00B6173C" w:rsidRDefault="00AD3E53" w:rsidP="001B5DB4">
            <w:pPr>
              <w:pStyle w:val="TableText"/>
              <w:keepNext/>
              <w:keepLines/>
              <w:widowControl w:val="0"/>
              <w:suppressAutoHyphens w:val="0"/>
              <w:spacing w:before="0" w:after="0" w:line="240" w:lineRule="auto"/>
              <w:jc w:val="right"/>
            </w:pPr>
            <w:r w:rsidRPr="00B6173C">
              <w:t>12</w:t>
            </w:r>
          </w:p>
          <w:p w14:paraId="7367851E" w14:textId="77777777" w:rsidR="00AD3E53" w:rsidRPr="00B6173C" w:rsidRDefault="00AD3E53" w:rsidP="001B5DB4">
            <w:pPr>
              <w:pStyle w:val="TableText"/>
              <w:keepNext/>
              <w:keepLines/>
              <w:widowControl w:val="0"/>
              <w:suppressAutoHyphens w:val="0"/>
              <w:spacing w:before="0" w:after="0" w:line="240" w:lineRule="auto"/>
              <w:jc w:val="right"/>
            </w:pPr>
            <w:r w:rsidRPr="00B6173C">
              <w:t>24</w:t>
            </w:r>
          </w:p>
        </w:tc>
        <w:tc>
          <w:tcPr>
            <w:tcW w:w="0" w:type="auto"/>
            <w:tcBorders>
              <w:top w:val="nil"/>
              <w:left w:val="nil"/>
              <w:bottom w:val="nil"/>
              <w:right w:val="nil"/>
            </w:tcBorders>
          </w:tcPr>
          <w:p w14:paraId="656AB666" w14:textId="77777777" w:rsidR="00AD3E53" w:rsidRPr="00B6173C" w:rsidRDefault="00AD3E53" w:rsidP="001B5DB4">
            <w:pPr>
              <w:pStyle w:val="TableText"/>
              <w:keepNext/>
              <w:keepLines/>
              <w:widowControl w:val="0"/>
              <w:suppressAutoHyphens w:val="0"/>
              <w:spacing w:before="0" w:after="0" w:line="240" w:lineRule="auto"/>
              <w:jc w:val="right"/>
            </w:pPr>
            <w:r w:rsidRPr="00B6173C">
              <w:t>0.6</w:t>
            </w:r>
          </w:p>
          <w:p w14:paraId="49E4537A" w14:textId="77777777" w:rsidR="00AD3E53" w:rsidRPr="00B6173C" w:rsidRDefault="00AD3E53" w:rsidP="001B5DB4">
            <w:pPr>
              <w:pStyle w:val="TableText"/>
              <w:keepNext/>
              <w:keepLines/>
              <w:widowControl w:val="0"/>
              <w:suppressAutoHyphens w:val="0"/>
              <w:spacing w:before="0" w:after="0" w:line="240" w:lineRule="auto"/>
              <w:jc w:val="right"/>
            </w:pPr>
            <w:r w:rsidRPr="00B6173C">
              <w:t>1.1</w:t>
            </w:r>
          </w:p>
        </w:tc>
        <w:tc>
          <w:tcPr>
            <w:tcW w:w="0" w:type="auto"/>
            <w:tcBorders>
              <w:top w:val="nil"/>
              <w:left w:val="nil"/>
              <w:bottom w:val="nil"/>
              <w:right w:val="nil"/>
            </w:tcBorders>
            <w:shd w:val="clear" w:color="auto" w:fill="auto"/>
          </w:tcPr>
          <w:p w14:paraId="576342CA" w14:textId="77777777" w:rsidR="00AD3E53" w:rsidRPr="00B6173C" w:rsidRDefault="00AD3E53" w:rsidP="001B5DB4">
            <w:pPr>
              <w:pStyle w:val="TableText"/>
              <w:keepNext/>
              <w:keepLines/>
              <w:widowControl w:val="0"/>
              <w:suppressAutoHyphens w:val="0"/>
              <w:spacing w:before="0" w:after="0" w:line="240" w:lineRule="auto"/>
              <w:jc w:val="right"/>
            </w:pPr>
            <w:r w:rsidRPr="00B6173C">
              <w:t>0.012</w:t>
            </w:r>
          </w:p>
          <w:p w14:paraId="16062690" w14:textId="77777777" w:rsidR="00AD3E53" w:rsidRPr="00B6173C" w:rsidRDefault="00AD3E53" w:rsidP="001B5DB4">
            <w:pPr>
              <w:pStyle w:val="TableText"/>
              <w:keepNext/>
              <w:keepLines/>
              <w:widowControl w:val="0"/>
              <w:suppressAutoHyphens w:val="0"/>
              <w:spacing w:before="0" w:after="0" w:line="240" w:lineRule="auto"/>
              <w:jc w:val="right"/>
            </w:pPr>
            <w:r w:rsidRPr="00B6173C">
              <w:t>0.031</w:t>
            </w:r>
          </w:p>
        </w:tc>
        <w:tc>
          <w:tcPr>
            <w:tcW w:w="0" w:type="auto"/>
            <w:tcBorders>
              <w:top w:val="nil"/>
              <w:left w:val="nil"/>
              <w:bottom w:val="nil"/>
              <w:right w:val="nil"/>
            </w:tcBorders>
            <w:shd w:val="clear" w:color="auto" w:fill="auto"/>
          </w:tcPr>
          <w:p w14:paraId="05021A5D" w14:textId="77777777" w:rsidR="00AD3E53" w:rsidRPr="00B6173C" w:rsidRDefault="00AD3E53" w:rsidP="001B5DB4">
            <w:pPr>
              <w:pStyle w:val="TableText"/>
              <w:widowControl w:val="0"/>
              <w:suppressAutoHyphens w:val="0"/>
              <w:spacing w:before="0" w:after="0" w:line="240" w:lineRule="auto"/>
              <w:jc w:val="right"/>
            </w:pPr>
            <w:r w:rsidRPr="00B6173C">
              <w:t>92</w:t>
            </w:r>
          </w:p>
          <w:p w14:paraId="3CBA102B" w14:textId="77777777" w:rsidR="00AD3E53" w:rsidRPr="00B6173C" w:rsidRDefault="00AD3E53" w:rsidP="001B5DB4">
            <w:pPr>
              <w:pStyle w:val="TableText"/>
              <w:widowControl w:val="0"/>
              <w:suppressAutoHyphens w:val="0"/>
              <w:spacing w:before="0" w:after="0" w:line="240" w:lineRule="auto"/>
              <w:jc w:val="right"/>
            </w:pPr>
            <w:r w:rsidRPr="00B6173C">
              <w:t>98</w:t>
            </w:r>
          </w:p>
        </w:tc>
      </w:tr>
      <w:tr w:rsidR="00AD3E53" w:rsidRPr="00B6173C" w14:paraId="1A217737" w14:textId="77777777" w:rsidTr="00AD3E53">
        <w:trPr>
          <w:cantSplit/>
        </w:trPr>
        <w:tc>
          <w:tcPr>
            <w:tcW w:w="0" w:type="auto"/>
            <w:vMerge/>
            <w:tcBorders>
              <w:left w:val="nil"/>
              <w:right w:val="nil"/>
            </w:tcBorders>
          </w:tcPr>
          <w:p w14:paraId="46EA94EA"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05FB01F"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1F46A4E"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89F1264"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0991814A" w14:textId="77777777" w:rsidR="00AD3E53" w:rsidRPr="00B6173C" w:rsidRDefault="00AD3E53" w:rsidP="001B5DB4">
            <w:pPr>
              <w:pStyle w:val="TableText"/>
              <w:keepNext/>
              <w:keepLines/>
              <w:widowControl w:val="0"/>
              <w:suppressAutoHyphens w:val="0"/>
              <w:spacing w:before="0" w:after="0" w:line="240" w:lineRule="auto"/>
            </w:pPr>
            <w:r w:rsidRPr="00B6173C">
              <w:t>Jun</w:t>
            </w:r>
          </w:p>
        </w:tc>
        <w:tc>
          <w:tcPr>
            <w:tcW w:w="0" w:type="auto"/>
            <w:tcBorders>
              <w:top w:val="nil"/>
              <w:left w:val="nil"/>
              <w:bottom w:val="nil"/>
              <w:right w:val="nil"/>
            </w:tcBorders>
          </w:tcPr>
          <w:p w14:paraId="2E19AA35"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29A3812E"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009F97F5" w14:textId="77777777" w:rsidR="00AD3E53" w:rsidRPr="00B6173C" w:rsidRDefault="00AD3E53" w:rsidP="001B5DB4">
            <w:pPr>
              <w:pStyle w:val="TableText"/>
              <w:keepNext/>
              <w:keepLines/>
              <w:widowControl w:val="0"/>
              <w:suppressAutoHyphens w:val="0"/>
              <w:spacing w:before="0" w:after="0" w:line="240" w:lineRule="auto"/>
              <w:jc w:val="right"/>
            </w:pPr>
            <w:r w:rsidRPr="00B6173C">
              <w:t>14</w:t>
            </w:r>
          </w:p>
          <w:p w14:paraId="0595481B" w14:textId="77777777" w:rsidR="00AD3E53" w:rsidRPr="00B6173C" w:rsidRDefault="00AD3E53" w:rsidP="001B5DB4">
            <w:pPr>
              <w:pStyle w:val="TableText"/>
              <w:keepNext/>
              <w:keepLines/>
              <w:widowControl w:val="0"/>
              <w:suppressAutoHyphens w:val="0"/>
              <w:spacing w:before="0" w:after="0" w:line="240" w:lineRule="auto"/>
              <w:jc w:val="right"/>
            </w:pPr>
            <w:r w:rsidRPr="00B6173C">
              <w:t>33</w:t>
            </w:r>
          </w:p>
        </w:tc>
        <w:tc>
          <w:tcPr>
            <w:tcW w:w="0" w:type="auto"/>
            <w:tcBorders>
              <w:top w:val="nil"/>
              <w:left w:val="nil"/>
              <w:bottom w:val="nil"/>
              <w:right w:val="nil"/>
            </w:tcBorders>
          </w:tcPr>
          <w:p w14:paraId="4AFBECD4" w14:textId="77777777" w:rsidR="00AD3E53" w:rsidRPr="00B6173C" w:rsidRDefault="00AD3E53" w:rsidP="001B5DB4">
            <w:pPr>
              <w:pStyle w:val="TableText"/>
              <w:keepNext/>
              <w:keepLines/>
              <w:widowControl w:val="0"/>
              <w:suppressAutoHyphens w:val="0"/>
              <w:spacing w:before="0" w:after="0" w:line="240" w:lineRule="auto"/>
              <w:jc w:val="right"/>
            </w:pPr>
            <w:r w:rsidRPr="00B6173C">
              <w:t>0.7</w:t>
            </w:r>
          </w:p>
          <w:p w14:paraId="3DB96F1E" w14:textId="77777777" w:rsidR="00AD3E53" w:rsidRPr="00B6173C" w:rsidRDefault="00AD3E53" w:rsidP="001B5DB4">
            <w:pPr>
              <w:pStyle w:val="TableText"/>
              <w:keepNext/>
              <w:keepLines/>
              <w:widowControl w:val="0"/>
              <w:suppressAutoHyphens w:val="0"/>
              <w:spacing w:before="0" w:after="0" w:line="240" w:lineRule="auto"/>
              <w:jc w:val="right"/>
            </w:pPr>
            <w:r w:rsidRPr="00B6173C">
              <w:t>1.6</w:t>
            </w:r>
          </w:p>
        </w:tc>
        <w:tc>
          <w:tcPr>
            <w:tcW w:w="0" w:type="auto"/>
            <w:tcBorders>
              <w:top w:val="nil"/>
              <w:left w:val="nil"/>
              <w:bottom w:val="nil"/>
              <w:right w:val="nil"/>
            </w:tcBorders>
            <w:shd w:val="clear" w:color="auto" w:fill="auto"/>
          </w:tcPr>
          <w:p w14:paraId="0DE8B448" w14:textId="77777777" w:rsidR="00AD3E53" w:rsidRPr="00B6173C" w:rsidRDefault="00AD3E53" w:rsidP="001B5DB4">
            <w:pPr>
              <w:pStyle w:val="TableText"/>
              <w:keepNext/>
              <w:keepLines/>
              <w:widowControl w:val="0"/>
              <w:suppressAutoHyphens w:val="0"/>
              <w:spacing w:before="0" w:after="0" w:line="240" w:lineRule="auto"/>
              <w:jc w:val="right"/>
            </w:pPr>
            <w:r w:rsidRPr="00B6173C">
              <w:t>0.015</w:t>
            </w:r>
          </w:p>
          <w:p w14:paraId="3358F497" w14:textId="77777777" w:rsidR="00AD3E53" w:rsidRPr="00B6173C" w:rsidRDefault="00AD3E53" w:rsidP="001B5DB4">
            <w:pPr>
              <w:pStyle w:val="TableText"/>
              <w:keepNext/>
              <w:keepLines/>
              <w:widowControl w:val="0"/>
              <w:suppressAutoHyphens w:val="0"/>
              <w:spacing w:before="0" w:after="0" w:line="240" w:lineRule="auto"/>
              <w:jc w:val="right"/>
            </w:pPr>
            <w:r w:rsidRPr="00B6173C">
              <w:t>0.042</w:t>
            </w:r>
          </w:p>
        </w:tc>
        <w:tc>
          <w:tcPr>
            <w:tcW w:w="0" w:type="auto"/>
            <w:tcBorders>
              <w:top w:val="nil"/>
              <w:left w:val="nil"/>
              <w:bottom w:val="nil"/>
              <w:right w:val="nil"/>
            </w:tcBorders>
            <w:shd w:val="clear" w:color="auto" w:fill="auto"/>
          </w:tcPr>
          <w:p w14:paraId="76AC14CD" w14:textId="77777777" w:rsidR="00AD3E53" w:rsidRPr="00B6173C" w:rsidRDefault="00AD3E53" w:rsidP="001B5DB4">
            <w:pPr>
              <w:pStyle w:val="TableText"/>
              <w:widowControl w:val="0"/>
              <w:suppressAutoHyphens w:val="0"/>
              <w:spacing w:before="0" w:after="0" w:line="240" w:lineRule="auto"/>
              <w:jc w:val="right"/>
            </w:pPr>
            <w:r w:rsidRPr="00B6173C">
              <w:t>90</w:t>
            </w:r>
          </w:p>
          <w:p w14:paraId="42A6F568" w14:textId="77777777" w:rsidR="00AD3E53" w:rsidRPr="00B6173C" w:rsidRDefault="00AD3E53" w:rsidP="001B5DB4">
            <w:pPr>
              <w:pStyle w:val="TableText"/>
              <w:widowControl w:val="0"/>
              <w:suppressAutoHyphens w:val="0"/>
              <w:spacing w:before="0" w:after="0" w:line="240" w:lineRule="auto"/>
              <w:jc w:val="right"/>
            </w:pPr>
            <w:r w:rsidRPr="00B6173C">
              <w:t>99</w:t>
            </w:r>
          </w:p>
        </w:tc>
      </w:tr>
      <w:tr w:rsidR="00AD3E53" w:rsidRPr="00B6173C" w14:paraId="0D7011DE" w14:textId="77777777" w:rsidTr="00AD3E53">
        <w:trPr>
          <w:cantSplit/>
        </w:trPr>
        <w:tc>
          <w:tcPr>
            <w:tcW w:w="0" w:type="auto"/>
            <w:vMerge/>
            <w:tcBorders>
              <w:left w:val="nil"/>
              <w:right w:val="nil"/>
            </w:tcBorders>
          </w:tcPr>
          <w:p w14:paraId="10E74A0E"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1410C318"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219388C"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C9B41FA"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6B3EFBF8" w14:textId="77777777" w:rsidR="00AD3E53" w:rsidRPr="00B6173C" w:rsidRDefault="00AD3E53" w:rsidP="001B5DB4">
            <w:pPr>
              <w:pStyle w:val="TableText"/>
              <w:keepNext/>
              <w:keepLines/>
              <w:widowControl w:val="0"/>
              <w:suppressAutoHyphens w:val="0"/>
              <w:spacing w:before="0" w:after="0" w:line="240" w:lineRule="auto"/>
            </w:pPr>
            <w:r w:rsidRPr="00B6173C">
              <w:t>Jul</w:t>
            </w:r>
          </w:p>
        </w:tc>
        <w:tc>
          <w:tcPr>
            <w:tcW w:w="0" w:type="auto"/>
            <w:tcBorders>
              <w:top w:val="nil"/>
              <w:left w:val="nil"/>
              <w:bottom w:val="nil"/>
              <w:right w:val="nil"/>
            </w:tcBorders>
          </w:tcPr>
          <w:p w14:paraId="6A554583"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6458AC7F"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38DE7248" w14:textId="77777777" w:rsidR="00AD3E53" w:rsidRPr="00B6173C" w:rsidRDefault="00AD3E53" w:rsidP="001B5DB4">
            <w:pPr>
              <w:pStyle w:val="TableText"/>
              <w:keepNext/>
              <w:keepLines/>
              <w:widowControl w:val="0"/>
              <w:suppressAutoHyphens w:val="0"/>
              <w:spacing w:before="0" w:after="0" w:line="240" w:lineRule="auto"/>
              <w:jc w:val="right"/>
            </w:pPr>
            <w:r w:rsidRPr="00B6173C">
              <w:t>12</w:t>
            </w:r>
          </w:p>
          <w:p w14:paraId="48D30E72" w14:textId="77777777" w:rsidR="00AD3E53" w:rsidRPr="00B6173C" w:rsidRDefault="00AD3E53" w:rsidP="001B5DB4">
            <w:pPr>
              <w:pStyle w:val="TableText"/>
              <w:keepNext/>
              <w:keepLines/>
              <w:widowControl w:val="0"/>
              <w:suppressAutoHyphens w:val="0"/>
              <w:spacing w:before="0" w:after="0" w:line="240" w:lineRule="auto"/>
              <w:jc w:val="right"/>
            </w:pPr>
            <w:r w:rsidRPr="00B6173C">
              <w:t>31</w:t>
            </w:r>
          </w:p>
        </w:tc>
        <w:tc>
          <w:tcPr>
            <w:tcW w:w="0" w:type="auto"/>
            <w:tcBorders>
              <w:top w:val="nil"/>
              <w:left w:val="nil"/>
              <w:bottom w:val="nil"/>
              <w:right w:val="nil"/>
            </w:tcBorders>
          </w:tcPr>
          <w:p w14:paraId="63DE0088" w14:textId="77777777" w:rsidR="00AD3E53" w:rsidRPr="00B6173C" w:rsidRDefault="00AD3E53" w:rsidP="001B5DB4">
            <w:pPr>
              <w:pStyle w:val="TableText"/>
              <w:keepNext/>
              <w:keepLines/>
              <w:widowControl w:val="0"/>
              <w:suppressAutoHyphens w:val="0"/>
              <w:spacing w:before="0" w:after="0" w:line="240" w:lineRule="auto"/>
              <w:jc w:val="right"/>
            </w:pPr>
            <w:r w:rsidRPr="00B6173C">
              <w:t>0.6</w:t>
            </w:r>
          </w:p>
          <w:p w14:paraId="56C7486E" w14:textId="77777777" w:rsidR="00AD3E53" w:rsidRPr="00B6173C" w:rsidRDefault="00AD3E53" w:rsidP="001B5DB4">
            <w:pPr>
              <w:pStyle w:val="TableText"/>
              <w:keepNext/>
              <w:keepLines/>
              <w:widowControl w:val="0"/>
              <w:suppressAutoHyphens w:val="0"/>
              <w:spacing w:before="0" w:after="0" w:line="240" w:lineRule="auto"/>
              <w:jc w:val="right"/>
            </w:pPr>
            <w:r w:rsidRPr="00B6173C">
              <w:t>1.5</w:t>
            </w:r>
          </w:p>
        </w:tc>
        <w:tc>
          <w:tcPr>
            <w:tcW w:w="0" w:type="auto"/>
            <w:tcBorders>
              <w:top w:val="nil"/>
              <w:left w:val="nil"/>
              <w:bottom w:val="nil"/>
              <w:right w:val="nil"/>
            </w:tcBorders>
            <w:shd w:val="clear" w:color="auto" w:fill="auto"/>
          </w:tcPr>
          <w:p w14:paraId="36329ACC" w14:textId="77777777" w:rsidR="00AD3E53" w:rsidRPr="00B6173C" w:rsidRDefault="00AD3E53" w:rsidP="001B5DB4">
            <w:pPr>
              <w:pStyle w:val="TableText"/>
              <w:keepNext/>
              <w:keepLines/>
              <w:widowControl w:val="0"/>
              <w:suppressAutoHyphens w:val="0"/>
              <w:spacing w:before="0" w:after="0" w:line="240" w:lineRule="auto"/>
              <w:jc w:val="right"/>
            </w:pPr>
            <w:r w:rsidRPr="00B6173C">
              <w:t>0.012</w:t>
            </w:r>
          </w:p>
          <w:p w14:paraId="4E696118" w14:textId="77777777" w:rsidR="00AD3E53" w:rsidRPr="00B6173C" w:rsidRDefault="00AD3E53" w:rsidP="001B5DB4">
            <w:pPr>
              <w:pStyle w:val="TableText"/>
              <w:keepNext/>
              <w:keepLines/>
              <w:widowControl w:val="0"/>
              <w:suppressAutoHyphens w:val="0"/>
              <w:spacing w:before="0" w:after="0" w:line="240" w:lineRule="auto"/>
              <w:jc w:val="right"/>
            </w:pPr>
            <w:r w:rsidRPr="00B6173C">
              <w:t>0.040</w:t>
            </w:r>
          </w:p>
        </w:tc>
        <w:tc>
          <w:tcPr>
            <w:tcW w:w="0" w:type="auto"/>
            <w:tcBorders>
              <w:top w:val="nil"/>
              <w:left w:val="nil"/>
              <w:bottom w:val="nil"/>
              <w:right w:val="nil"/>
            </w:tcBorders>
            <w:shd w:val="clear" w:color="auto" w:fill="auto"/>
          </w:tcPr>
          <w:p w14:paraId="3BBEBF85" w14:textId="77777777" w:rsidR="00AD3E53" w:rsidRPr="00B6173C" w:rsidRDefault="00AD3E53" w:rsidP="001B5DB4">
            <w:pPr>
              <w:pStyle w:val="TableText"/>
              <w:widowControl w:val="0"/>
              <w:suppressAutoHyphens w:val="0"/>
              <w:spacing w:before="0" w:after="0" w:line="240" w:lineRule="auto"/>
              <w:jc w:val="right"/>
              <w:rPr>
                <w:b/>
                <w:bCs/>
              </w:rPr>
            </w:pPr>
            <w:r w:rsidRPr="00B6173C">
              <w:rPr>
                <w:b/>
                <w:bCs/>
              </w:rPr>
              <w:t>89</w:t>
            </w:r>
          </w:p>
          <w:p w14:paraId="1FC61714" w14:textId="77777777" w:rsidR="00AD3E53" w:rsidRPr="00B6173C" w:rsidRDefault="00AD3E53" w:rsidP="001B5DB4">
            <w:pPr>
              <w:pStyle w:val="TableText"/>
              <w:widowControl w:val="0"/>
              <w:suppressAutoHyphens w:val="0"/>
              <w:spacing w:before="0" w:after="0" w:line="240" w:lineRule="auto"/>
              <w:jc w:val="right"/>
            </w:pPr>
            <w:r w:rsidRPr="00B6173C">
              <w:t>99</w:t>
            </w:r>
          </w:p>
        </w:tc>
      </w:tr>
      <w:tr w:rsidR="00AD3E53" w:rsidRPr="00B6173C" w14:paraId="071FFA78" w14:textId="77777777" w:rsidTr="00AD3E53">
        <w:trPr>
          <w:cantSplit/>
        </w:trPr>
        <w:tc>
          <w:tcPr>
            <w:tcW w:w="0" w:type="auto"/>
            <w:vMerge/>
            <w:tcBorders>
              <w:left w:val="nil"/>
              <w:right w:val="nil"/>
            </w:tcBorders>
          </w:tcPr>
          <w:p w14:paraId="1F6A1C96"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4D75D0A"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15192B77"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01A53E1D"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3B4C95C2" w14:textId="77777777" w:rsidR="00AD3E53" w:rsidRPr="00B6173C" w:rsidRDefault="00AD3E53" w:rsidP="001B5DB4">
            <w:pPr>
              <w:pStyle w:val="TableText"/>
              <w:keepNext/>
              <w:keepLines/>
              <w:widowControl w:val="0"/>
              <w:suppressAutoHyphens w:val="0"/>
              <w:spacing w:before="0" w:after="0" w:line="240" w:lineRule="auto"/>
            </w:pPr>
            <w:r w:rsidRPr="00B6173C">
              <w:t>Aug</w:t>
            </w:r>
          </w:p>
        </w:tc>
        <w:tc>
          <w:tcPr>
            <w:tcW w:w="0" w:type="auto"/>
            <w:tcBorders>
              <w:top w:val="nil"/>
              <w:left w:val="nil"/>
              <w:bottom w:val="nil"/>
              <w:right w:val="nil"/>
            </w:tcBorders>
          </w:tcPr>
          <w:p w14:paraId="041A084D"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75BD2239"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73D6E402" w14:textId="77777777" w:rsidR="00AD3E53" w:rsidRPr="00B6173C" w:rsidRDefault="00AD3E53" w:rsidP="001B5DB4">
            <w:pPr>
              <w:pStyle w:val="TableText"/>
              <w:keepNext/>
              <w:keepLines/>
              <w:widowControl w:val="0"/>
              <w:suppressAutoHyphens w:val="0"/>
              <w:spacing w:before="0" w:after="0" w:line="240" w:lineRule="auto"/>
              <w:jc w:val="right"/>
            </w:pPr>
            <w:r w:rsidRPr="00B6173C">
              <w:t>11</w:t>
            </w:r>
          </w:p>
          <w:p w14:paraId="15F611F2" w14:textId="77777777" w:rsidR="00AD3E53" w:rsidRPr="00B6173C" w:rsidRDefault="00AD3E53" w:rsidP="001B5DB4">
            <w:pPr>
              <w:pStyle w:val="TableText"/>
              <w:keepNext/>
              <w:keepLines/>
              <w:widowControl w:val="0"/>
              <w:suppressAutoHyphens w:val="0"/>
              <w:spacing w:before="0" w:after="0" w:line="240" w:lineRule="auto"/>
              <w:jc w:val="right"/>
            </w:pPr>
            <w:r w:rsidRPr="00B6173C">
              <w:t>30</w:t>
            </w:r>
          </w:p>
        </w:tc>
        <w:tc>
          <w:tcPr>
            <w:tcW w:w="0" w:type="auto"/>
            <w:tcBorders>
              <w:top w:val="nil"/>
              <w:left w:val="nil"/>
              <w:bottom w:val="nil"/>
              <w:right w:val="nil"/>
            </w:tcBorders>
          </w:tcPr>
          <w:p w14:paraId="1C1B3613" w14:textId="77777777" w:rsidR="00AD3E53" w:rsidRPr="00B6173C" w:rsidRDefault="00AD3E53" w:rsidP="001B5DB4">
            <w:pPr>
              <w:pStyle w:val="TableText"/>
              <w:keepNext/>
              <w:keepLines/>
              <w:widowControl w:val="0"/>
              <w:suppressAutoHyphens w:val="0"/>
              <w:spacing w:before="0" w:after="0" w:line="240" w:lineRule="auto"/>
              <w:jc w:val="right"/>
            </w:pPr>
            <w:r w:rsidRPr="00B6173C">
              <w:t>0.5</w:t>
            </w:r>
          </w:p>
          <w:p w14:paraId="5AF6437A" w14:textId="77777777" w:rsidR="00AD3E53" w:rsidRPr="00B6173C" w:rsidRDefault="00AD3E53" w:rsidP="001B5DB4">
            <w:pPr>
              <w:pStyle w:val="TableText"/>
              <w:keepNext/>
              <w:keepLines/>
              <w:widowControl w:val="0"/>
              <w:suppressAutoHyphens w:val="0"/>
              <w:spacing w:before="0" w:after="0" w:line="240" w:lineRule="auto"/>
              <w:jc w:val="right"/>
            </w:pPr>
            <w:r w:rsidRPr="00B6173C">
              <w:t>1.4</w:t>
            </w:r>
          </w:p>
        </w:tc>
        <w:tc>
          <w:tcPr>
            <w:tcW w:w="0" w:type="auto"/>
            <w:tcBorders>
              <w:top w:val="nil"/>
              <w:left w:val="nil"/>
              <w:bottom w:val="nil"/>
              <w:right w:val="nil"/>
            </w:tcBorders>
            <w:shd w:val="clear" w:color="auto" w:fill="auto"/>
          </w:tcPr>
          <w:p w14:paraId="34879196" w14:textId="77777777" w:rsidR="00AD3E53" w:rsidRPr="00B6173C" w:rsidRDefault="00AD3E53" w:rsidP="001B5DB4">
            <w:pPr>
              <w:pStyle w:val="TableText"/>
              <w:keepNext/>
              <w:keepLines/>
              <w:widowControl w:val="0"/>
              <w:suppressAutoHyphens w:val="0"/>
              <w:spacing w:before="0" w:after="0" w:line="240" w:lineRule="auto"/>
              <w:jc w:val="right"/>
            </w:pPr>
            <w:r w:rsidRPr="00B6173C">
              <w:t>0.011</w:t>
            </w:r>
          </w:p>
          <w:p w14:paraId="4FE90168" w14:textId="77777777" w:rsidR="00AD3E53" w:rsidRPr="00B6173C" w:rsidRDefault="00AD3E53" w:rsidP="001B5DB4">
            <w:pPr>
              <w:pStyle w:val="TableText"/>
              <w:keepNext/>
              <w:keepLines/>
              <w:widowControl w:val="0"/>
              <w:suppressAutoHyphens w:val="0"/>
              <w:spacing w:before="0" w:after="0" w:line="240" w:lineRule="auto"/>
              <w:jc w:val="right"/>
            </w:pPr>
            <w:r w:rsidRPr="00B6173C">
              <w:t>0.039</w:t>
            </w:r>
          </w:p>
        </w:tc>
        <w:tc>
          <w:tcPr>
            <w:tcW w:w="0" w:type="auto"/>
            <w:tcBorders>
              <w:top w:val="nil"/>
              <w:left w:val="nil"/>
              <w:bottom w:val="nil"/>
              <w:right w:val="nil"/>
            </w:tcBorders>
            <w:shd w:val="clear" w:color="auto" w:fill="auto"/>
          </w:tcPr>
          <w:p w14:paraId="38E7CB6C" w14:textId="77777777" w:rsidR="00AD3E53" w:rsidRPr="00B6173C" w:rsidRDefault="00AD3E53" w:rsidP="001B5DB4">
            <w:pPr>
              <w:pStyle w:val="TableText"/>
              <w:widowControl w:val="0"/>
              <w:suppressAutoHyphens w:val="0"/>
              <w:spacing w:before="0" w:after="0" w:line="240" w:lineRule="auto"/>
              <w:jc w:val="right"/>
              <w:rPr>
                <w:b/>
                <w:bCs/>
              </w:rPr>
            </w:pPr>
            <w:r w:rsidRPr="00B6173C">
              <w:rPr>
                <w:b/>
                <w:bCs/>
              </w:rPr>
              <w:t>83</w:t>
            </w:r>
          </w:p>
          <w:p w14:paraId="2F73C381" w14:textId="77777777" w:rsidR="00AD3E53" w:rsidRPr="00B6173C" w:rsidRDefault="00AD3E53" w:rsidP="001B5DB4">
            <w:pPr>
              <w:pStyle w:val="TableText"/>
              <w:widowControl w:val="0"/>
              <w:suppressAutoHyphens w:val="0"/>
              <w:spacing w:before="0" w:after="0" w:line="240" w:lineRule="auto"/>
              <w:jc w:val="right"/>
            </w:pPr>
            <w:r w:rsidRPr="00B6173C">
              <w:t>92</w:t>
            </w:r>
          </w:p>
        </w:tc>
      </w:tr>
      <w:tr w:rsidR="00AD3E53" w:rsidRPr="00B6173C" w14:paraId="425EA2B6" w14:textId="77777777" w:rsidTr="00AD3E53">
        <w:trPr>
          <w:cantSplit/>
        </w:trPr>
        <w:tc>
          <w:tcPr>
            <w:tcW w:w="0" w:type="auto"/>
            <w:vMerge/>
            <w:tcBorders>
              <w:left w:val="nil"/>
              <w:right w:val="nil"/>
            </w:tcBorders>
          </w:tcPr>
          <w:p w14:paraId="70D86F75"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A38DF9A"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32E6F9C7"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6209112C"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10E4A293" w14:textId="77777777" w:rsidR="00AD3E53" w:rsidRPr="00B6173C" w:rsidRDefault="00AD3E53" w:rsidP="001B5DB4">
            <w:pPr>
              <w:pStyle w:val="TableText"/>
              <w:keepNext/>
              <w:keepLines/>
              <w:widowControl w:val="0"/>
              <w:suppressAutoHyphens w:val="0"/>
              <w:spacing w:before="0" w:after="0" w:line="240" w:lineRule="auto"/>
            </w:pPr>
            <w:r w:rsidRPr="00B6173C">
              <w:t>Sep</w:t>
            </w:r>
          </w:p>
        </w:tc>
        <w:tc>
          <w:tcPr>
            <w:tcW w:w="0" w:type="auto"/>
            <w:tcBorders>
              <w:top w:val="nil"/>
              <w:left w:val="nil"/>
              <w:bottom w:val="nil"/>
              <w:right w:val="nil"/>
            </w:tcBorders>
          </w:tcPr>
          <w:p w14:paraId="2E3D8FDC"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0AC4B614"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3789D7DC" w14:textId="77777777" w:rsidR="00AD3E53" w:rsidRPr="00B6173C" w:rsidRDefault="00AD3E53" w:rsidP="001B5DB4">
            <w:pPr>
              <w:pStyle w:val="TableText"/>
              <w:keepNext/>
              <w:keepLines/>
              <w:widowControl w:val="0"/>
              <w:suppressAutoHyphens w:val="0"/>
              <w:spacing w:before="0" w:after="0" w:line="240" w:lineRule="auto"/>
              <w:jc w:val="right"/>
            </w:pPr>
            <w:r w:rsidRPr="00B6173C">
              <w:t>12</w:t>
            </w:r>
          </w:p>
          <w:p w14:paraId="3E2AEE69" w14:textId="77777777" w:rsidR="00AD3E53" w:rsidRPr="00B6173C" w:rsidRDefault="00AD3E53" w:rsidP="001B5DB4">
            <w:pPr>
              <w:pStyle w:val="TableText"/>
              <w:keepNext/>
              <w:keepLines/>
              <w:widowControl w:val="0"/>
              <w:suppressAutoHyphens w:val="0"/>
              <w:spacing w:before="0" w:after="0" w:line="240" w:lineRule="auto"/>
              <w:jc w:val="right"/>
            </w:pPr>
            <w:r w:rsidRPr="00B6173C">
              <w:t>32</w:t>
            </w:r>
          </w:p>
        </w:tc>
        <w:tc>
          <w:tcPr>
            <w:tcW w:w="0" w:type="auto"/>
            <w:tcBorders>
              <w:top w:val="nil"/>
              <w:left w:val="nil"/>
              <w:bottom w:val="nil"/>
              <w:right w:val="nil"/>
            </w:tcBorders>
          </w:tcPr>
          <w:p w14:paraId="100903AB" w14:textId="77777777" w:rsidR="00AD3E53" w:rsidRPr="00B6173C" w:rsidRDefault="00AD3E53" w:rsidP="001B5DB4">
            <w:pPr>
              <w:pStyle w:val="TableText"/>
              <w:keepNext/>
              <w:keepLines/>
              <w:widowControl w:val="0"/>
              <w:suppressAutoHyphens w:val="0"/>
              <w:spacing w:before="0" w:after="0" w:line="240" w:lineRule="auto"/>
              <w:jc w:val="right"/>
            </w:pPr>
            <w:r w:rsidRPr="00B6173C">
              <w:t>0.6</w:t>
            </w:r>
          </w:p>
          <w:p w14:paraId="44DE8293" w14:textId="77777777" w:rsidR="00AD3E53" w:rsidRPr="00B6173C" w:rsidRDefault="00AD3E53" w:rsidP="001B5DB4">
            <w:pPr>
              <w:pStyle w:val="TableText"/>
              <w:keepNext/>
              <w:keepLines/>
              <w:widowControl w:val="0"/>
              <w:suppressAutoHyphens w:val="0"/>
              <w:spacing w:before="0" w:after="0" w:line="240" w:lineRule="auto"/>
              <w:jc w:val="right"/>
            </w:pPr>
            <w:r w:rsidRPr="00B6173C">
              <w:t>1.5</w:t>
            </w:r>
          </w:p>
        </w:tc>
        <w:tc>
          <w:tcPr>
            <w:tcW w:w="0" w:type="auto"/>
            <w:tcBorders>
              <w:top w:val="nil"/>
              <w:left w:val="nil"/>
              <w:bottom w:val="nil"/>
              <w:right w:val="nil"/>
            </w:tcBorders>
            <w:shd w:val="clear" w:color="auto" w:fill="auto"/>
          </w:tcPr>
          <w:p w14:paraId="274417DF" w14:textId="77777777" w:rsidR="00AD3E53" w:rsidRPr="00B6173C" w:rsidRDefault="00AD3E53" w:rsidP="001B5DB4">
            <w:pPr>
              <w:pStyle w:val="TableText"/>
              <w:keepNext/>
              <w:keepLines/>
              <w:widowControl w:val="0"/>
              <w:suppressAutoHyphens w:val="0"/>
              <w:spacing w:before="0" w:after="0" w:line="240" w:lineRule="auto"/>
              <w:jc w:val="right"/>
            </w:pPr>
            <w:r w:rsidRPr="00B6173C">
              <w:t>0.013</w:t>
            </w:r>
          </w:p>
          <w:p w14:paraId="7A549103" w14:textId="77777777" w:rsidR="00AD3E53" w:rsidRPr="00B6173C" w:rsidRDefault="00AD3E53" w:rsidP="001B5DB4">
            <w:pPr>
              <w:pStyle w:val="TableText"/>
              <w:keepNext/>
              <w:keepLines/>
              <w:widowControl w:val="0"/>
              <w:suppressAutoHyphens w:val="0"/>
              <w:spacing w:before="0" w:after="0" w:line="240" w:lineRule="auto"/>
              <w:jc w:val="right"/>
            </w:pPr>
            <w:r w:rsidRPr="00B6173C">
              <w:t>0.041</w:t>
            </w:r>
          </w:p>
        </w:tc>
        <w:tc>
          <w:tcPr>
            <w:tcW w:w="0" w:type="auto"/>
            <w:tcBorders>
              <w:top w:val="nil"/>
              <w:left w:val="nil"/>
              <w:bottom w:val="nil"/>
              <w:right w:val="nil"/>
            </w:tcBorders>
            <w:shd w:val="clear" w:color="auto" w:fill="auto"/>
          </w:tcPr>
          <w:p w14:paraId="194C197A" w14:textId="77777777" w:rsidR="00AD3E53" w:rsidRPr="00B6173C" w:rsidRDefault="00AD3E53" w:rsidP="001B5DB4">
            <w:pPr>
              <w:pStyle w:val="TableText"/>
              <w:widowControl w:val="0"/>
              <w:suppressAutoHyphens w:val="0"/>
              <w:spacing w:before="0" w:after="0" w:line="240" w:lineRule="auto"/>
              <w:jc w:val="right"/>
              <w:rPr>
                <w:b/>
                <w:bCs/>
              </w:rPr>
            </w:pPr>
            <w:r w:rsidRPr="00B6173C">
              <w:rPr>
                <w:b/>
                <w:bCs/>
              </w:rPr>
              <w:t>82</w:t>
            </w:r>
          </w:p>
          <w:p w14:paraId="177A1AB0" w14:textId="77777777" w:rsidR="00AD3E53" w:rsidRPr="00B6173C" w:rsidRDefault="00AD3E53" w:rsidP="001B5DB4">
            <w:pPr>
              <w:pStyle w:val="TableText"/>
              <w:widowControl w:val="0"/>
              <w:suppressAutoHyphens w:val="0"/>
              <w:spacing w:before="0" w:after="0" w:line="240" w:lineRule="auto"/>
              <w:jc w:val="right"/>
            </w:pPr>
            <w:r w:rsidRPr="00B6173C">
              <w:t>92</w:t>
            </w:r>
          </w:p>
        </w:tc>
      </w:tr>
      <w:tr w:rsidR="00AD3E53" w:rsidRPr="00B6173C" w14:paraId="5415B027" w14:textId="77777777" w:rsidTr="00AD3E53">
        <w:trPr>
          <w:cantSplit/>
        </w:trPr>
        <w:tc>
          <w:tcPr>
            <w:tcW w:w="0" w:type="auto"/>
            <w:vMerge/>
            <w:tcBorders>
              <w:left w:val="nil"/>
              <w:right w:val="nil"/>
            </w:tcBorders>
          </w:tcPr>
          <w:p w14:paraId="4394F29D"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42C4A5A"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722D25F3"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4915D184"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651380B4" w14:textId="77777777" w:rsidR="00AD3E53" w:rsidRPr="00B6173C" w:rsidRDefault="00AD3E53" w:rsidP="001B5DB4">
            <w:pPr>
              <w:pStyle w:val="TableText"/>
              <w:keepNext/>
              <w:keepLines/>
              <w:widowControl w:val="0"/>
              <w:suppressAutoHyphens w:val="0"/>
              <w:spacing w:before="0" w:after="0" w:line="240" w:lineRule="auto"/>
            </w:pPr>
            <w:r w:rsidRPr="00B6173C">
              <w:t>Oct</w:t>
            </w:r>
          </w:p>
        </w:tc>
        <w:tc>
          <w:tcPr>
            <w:tcW w:w="0" w:type="auto"/>
            <w:tcBorders>
              <w:top w:val="nil"/>
              <w:left w:val="nil"/>
              <w:bottom w:val="nil"/>
              <w:right w:val="nil"/>
            </w:tcBorders>
          </w:tcPr>
          <w:p w14:paraId="383D6BBB"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275AC5D1"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6063B771" w14:textId="77777777" w:rsidR="00AD3E53" w:rsidRPr="00B6173C" w:rsidRDefault="00AD3E53" w:rsidP="001B5DB4">
            <w:pPr>
              <w:pStyle w:val="TableText"/>
              <w:keepNext/>
              <w:keepLines/>
              <w:widowControl w:val="0"/>
              <w:suppressAutoHyphens w:val="0"/>
              <w:spacing w:before="0" w:after="0" w:line="240" w:lineRule="auto"/>
              <w:jc w:val="right"/>
            </w:pPr>
            <w:r w:rsidRPr="00B6173C">
              <w:t>14</w:t>
            </w:r>
          </w:p>
          <w:p w14:paraId="6C81660E" w14:textId="77777777" w:rsidR="00AD3E53" w:rsidRPr="00B6173C" w:rsidRDefault="00AD3E53" w:rsidP="001B5DB4">
            <w:pPr>
              <w:pStyle w:val="TableText"/>
              <w:keepNext/>
              <w:keepLines/>
              <w:widowControl w:val="0"/>
              <w:suppressAutoHyphens w:val="0"/>
              <w:spacing w:before="0" w:after="0" w:line="240" w:lineRule="auto"/>
              <w:jc w:val="right"/>
            </w:pPr>
            <w:r w:rsidRPr="00B6173C">
              <w:t>23</w:t>
            </w:r>
          </w:p>
        </w:tc>
        <w:tc>
          <w:tcPr>
            <w:tcW w:w="0" w:type="auto"/>
            <w:tcBorders>
              <w:top w:val="nil"/>
              <w:left w:val="nil"/>
              <w:bottom w:val="nil"/>
              <w:right w:val="nil"/>
            </w:tcBorders>
          </w:tcPr>
          <w:p w14:paraId="3B351887" w14:textId="77777777" w:rsidR="00AD3E53" w:rsidRPr="00B6173C" w:rsidRDefault="00AD3E53" w:rsidP="001B5DB4">
            <w:pPr>
              <w:pStyle w:val="TableText"/>
              <w:keepNext/>
              <w:keepLines/>
              <w:widowControl w:val="0"/>
              <w:suppressAutoHyphens w:val="0"/>
              <w:spacing w:before="0" w:after="0" w:line="240" w:lineRule="auto"/>
              <w:jc w:val="right"/>
            </w:pPr>
            <w:r w:rsidRPr="00B6173C">
              <w:t>0.7</w:t>
            </w:r>
          </w:p>
          <w:p w14:paraId="7EFACD2E" w14:textId="77777777" w:rsidR="00AD3E53" w:rsidRPr="00B6173C" w:rsidRDefault="00AD3E53" w:rsidP="001B5DB4">
            <w:pPr>
              <w:pStyle w:val="TableText"/>
              <w:keepNext/>
              <w:keepLines/>
              <w:widowControl w:val="0"/>
              <w:suppressAutoHyphens w:val="0"/>
              <w:spacing w:before="0" w:after="0" w:line="240" w:lineRule="auto"/>
              <w:jc w:val="right"/>
            </w:pPr>
            <w:r w:rsidRPr="00B6173C">
              <w:t>1.1</w:t>
            </w:r>
          </w:p>
        </w:tc>
        <w:tc>
          <w:tcPr>
            <w:tcW w:w="0" w:type="auto"/>
            <w:tcBorders>
              <w:top w:val="nil"/>
              <w:left w:val="nil"/>
              <w:bottom w:val="nil"/>
              <w:right w:val="nil"/>
            </w:tcBorders>
            <w:shd w:val="clear" w:color="auto" w:fill="auto"/>
          </w:tcPr>
          <w:p w14:paraId="769E4B41" w14:textId="77777777" w:rsidR="00AD3E53" w:rsidRPr="00B6173C" w:rsidRDefault="00AD3E53" w:rsidP="001B5DB4">
            <w:pPr>
              <w:pStyle w:val="TableText"/>
              <w:keepNext/>
              <w:keepLines/>
              <w:widowControl w:val="0"/>
              <w:suppressAutoHyphens w:val="0"/>
              <w:spacing w:before="0" w:after="0" w:line="240" w:lineRule="auto"/>
              <w:jc w:val="right"/>
            </w:pPr>
            <w:r w:rsidRPr="00B6173C">
              <w:t>0.016</w:t>
            </w:r>
          </w:p>
          <w:p w14:paraId="31B9EC08" w14:textId="77777777" w:rsidR="00AD3E53" w:rsidRPr="00B6173C" w:rsidRDefault="00AD3E53" w:rsidP="001B5DB4">
            <w:pPr>
              <w:pStyle w:val="TableText"/>
              <w:keepNext/>
              <w:keepLines/>
              <w:widowControl w:val="0"/>
              <w:suppressAutoHyphens w:val="0"/>
              <w:spacing w:before="0" w:after="0" w:line="240" w:lineRule="auto"/>
              <w:jc w:val="right"/>
            </w:pPr>
            <w:r w:rsidRPr="00B6173C">
              <w:t>0.030</w:t>
            </w:r>
          </w:p>
        </w:tc>
        <w:tc>
          <w:tcPr>
            <w:tcW w:w="0" w:type="auto"/>
            <w:tcBorders>
              <w:top w:val="nil"/>
              <w:left w:val="nil"/>
              <w:bottom w:val="nil"/>
              <w:right w:val="nil"/>
            </w:tcBorders>
            <w:shd w:val="clear" w:color="auto" w:fill="auto"/>
          </w:tcPr>
          <w:p w14:paraId="44A0CCA4" w14:textId="77777777" w:rsidR="00AD3E53" w:rsidRPr="00B6173C" w:rsidRDefault="00AD3E53" w:rsidP="001B5DB4">
            <w:pPr>
              <w:pStyle w:val="TableText"/>
              <w:widowControl w:val="0"/>
              <w:suppressAutoHyphens w:val="0"/>
              <w:spacing w:before="0" w:after="0" w:line="240" w:lineRule="auto"/>
              <w:jc w:val="right"/>
              <w:rPr>
                <w:b/>
                <w:bCs/>
              </w:rPr>
            </w:pPr>
            <w:r w:rsidRPr="00B6173C">
              <w:rPr>
                <w:b/>
                <w:bCs/>
              </w:rPr>
              <w:t>69</w:t>
            </w:r>
          </w:p>
          <w:p w14:paraId="67D79255" w14:textId="77777777" w:rsidR="00AD3E53" w:rsidRPr="00B6173C" w:rsidRDefault="00AD3E53" w:rsidP="001B5DB4">
            <w:pPr>
              <w:pStyle w:val="TableText"/>
              <w:widowControl w:val="0"/>
              <w:suppressAutoHyphens w:val="0"/>
              <w:spacing w:before="0" w:after="0" w:line="240" w:lineRule="auto"/>
              <w:jc w:val="right"/>
            </w:pPr>
            <w:r w:rsidRPr="00B6173C">
              <w:t>91</w:t>
            </w:r>
          </w:p>
        </w:tc>
      </w:tr>
      <w:tr w:rsidR="00AD3E53" w:rsidRPr="00B6173C" w14:paraId="0349957C" w14:textId="77777777" w:rsidTr="00AD3E53">
        <w:trPr>
          <w:cantSplit/>
        </w:trPr>
        <w:tc>
          <w:tcPr>
            <w:tcW w:w="0" w:type="auto"/>
            <w:vMerge/>
            <w:tcBorders>
              <w:left w:val="nil"/>
              <w:right w:val="nil"/>
            </w:tcBorders>
          </w:tcPr>
          <w:p w14:paraId="5F13A9DF"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1068CAD3"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1F39A8F7"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right w:val="nil"/>
            </w:tcBorders>
          </w:tcPr>
          <w:p w14:paraId="0213DAEF"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nil"/>
              <w:right w:val="nil"/>
            </w:tcBorders>
          </w:tcPr>
          <w:p w14:paraId="4EC2B613" w14:textId="77777777" w:rsidR="00AD3E53" w:rsidRPr="00B6173C" w:rsidRDefault="00AD3E53" w:rsidP="001B5DB4">
            <w:pPr>
              <w:pStyle w:val="TableText"/>
              <w:keepNext/>
              <w:keepLines/>
              <w:widowControl w:val="0"/>
              <w:suppressAutoHyphens w:val="0"/>
              <w:spacing w:before="0" w:after="0" w:line="240" w:lineRule="auto"/>
            </w:pPr>
            <w:r w:rsidRPr="00B6173C">
              <w:t>Nov</w:t>
            </w:r>
          </w:p>
        </w:tc>
        <w:tc>
          <w:tcPr>
            <w:tcW w:w="0" w:type="auto"/>
            <w:tcBorders>
              <w:top w:val="nil"/>
              <w:left w:val="nil"/>
              <w:bottom w:val="nil"/>
              <w:right w:val="nil"/>
            </w:tcBorders>
          </w:tcPr>
          <w:p w14:paraId="1ECFDA0A"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26EC61AA"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nil"/>
              <w:right w:val="nil"/>
            </w:tcBorders>
          </w:tcPr>
          <w:p w14:paraId="556B7ACB" w14:textId="77777777" w:rsidR="00AD3E53" w:rsidRPr="00B6173C" w:rsidRDefault="00AD3E53" w:rsidP="001B5DB4">
            <w:pPr>
              <w:pStyle w:val="TableText"/>
              <w:keepNext/>
              <w:keepLines/>
              <w:widowControl w:val="0"/>
              <w:suppressAutoHyphens w:val="0"/>
              <w:spacing w:before="0" w:after="0" w:line="240" w:lineRule="auto"/>
              <w:jc w:val="right"/>
            </w:pPr>
            <w:r w:rsidRPr="00B6173C">
              <w:t>12</w:t>
            </w:r>
          </w:p>
          <w:p w14:paraId="175294E4" w14:textId="77777777" w:rsidR="00AD3E53" w:rsidRPr="00B6173C" w:rsidRDefault="00AD3E53" w:rsidP="001B5DB4">
            <w:pPr>
              <w:pStyle w:val="TableText"/>
              <w:keepNext/>
              <w:keepLines/>
              <w:widowControl w:val="0"/>
              <w:suppressAutoHyphens w:val="0"/>
              <w:spacing w:before="0" w:after="0" w:line="240" w:lineRule="auto"/>
              <w:jc w:val="right"/>
            </w:pPr>
            <w:r w:rsidRPr="00B6173C">
              <w:t>38</w:t>
            </w:r>
          </w:p>
        </w:tc>
        <w:tc>
          <w:tcPr>
            <w:tcW w:w="0" w:type="auto"/>
            <w:tcBorders>
              <w:top w:val="nil"/>
              <w:left w:val="nil"/>
              <w:bottom w:val="nil"/>
              <w:right w:val="nil"/>
            </w:tcBorders>
          </w:tcPr>
          <w:p w14:paraId="5626ABD2" w14:textId="77777777" w:rsidR="00AD3E53" w:rsidRPr="00B6173C" w:rsidRDefault="00AD3E53" w:rsidP="001B5DB4">
            <w:pPr>
              <w:pStyle w:val="TableText"/>
              <w:keepNext/>
              <w:keepLines/>
              <w:widowControl w:val="0"/>
              <w:suppressAutoHyphens w:val="0"/>
              <w:spacing w:before="0" w:after="0" w:line="240" w:lineRule="auto"/>
              <w:jc w:val="right"/>
            </w:pPr>
            <w:r w:rsidRPr="00B6173C">
              <w:t>0.6</w:t>
            </w:r>
          </w:p>
          <w:p w14:paraId="249A6B96" w14:textId="77777777" w:rsidR="00AD3E53" w:rsidRPr="00B6173C" w:rsidRDefault="00AD3E53" w:rsidP="001B5DB4">
            <w:pPr>
              <w:pStyle w:val="TableText"/>
              <w:keepNext/>
              <w:keepLines/>
              <w:widowControl w:val="0"/>
              <w:suppressAutoHyphens w:val="0"/>
              <w:spacing w:before="0" w:after="0" w:line="240" w:lineRule="auto"/>
              <w:jc w:val="right"/>
            </w:pPr>
            <w:r w:rsidRPr="00B6173C">
              <w:t>1.8</w:t>
            </w:r>
          </w:p>
        </w:tc>
        <w:tc>
          <w:tcPr>
            <w:tcW w:w="0" w:type="auto"/>
            <w:tcBorders>
              <w:top w:val="nil"/>
              <w:left w:val="nil"/>
              <w:bottom w:val="nil"/>
              <w:right w:val="nil"/>
            </w:tcBorders>
            <w:shd w:val="clear" w:color="auto" w:fill="auto"/>
          </w:tcPr>
          <w:p w14:paraId="531E1A3B" w14:textId="77777777" w:rsidR="00AD3E53" w:rsidRPr="00B6173C" w:rsidRDefault="00AD3E53" w:rsidP="001B5DB4">
            <w:pPr>
              <w:pStyle w:val="TableText"/>
              <w:keepNext/>
              <w:keepLines/>
              <w:widowControl w:val="0"/>
              <w:suppressAutoHyphens w:val="0"/>
              <w:spacing w:before="0" w:after="0" w:line="240" w:lineRule="auto"/>
              <w:jc w:val="right"/>
            </w:pPr>
            <w:r w:rsidRPr="00B6173C">
              <w:t>0.013</w:t>
            </w:r>
          </w:p>
          <w:p w14:paraId="44E120E0" w14:textId="77777777" w:rsidR="00AD3E53" w:rsidRPr="00B6173C" w:rsidRDefault="00AD3E53" w:rsidP="001B5DB4">
            <w:pPr>
              <w:pStyle w:val="TableText"/>
              <w:keepNext/>
              <w:keepLines/>
              <w:widowControl w:val="0"/>
              <w:suppressAutoHyphens w:val="0"/>
              <w:spacing w:before="0" w:after="0" w:line="240" w:lineRule="auto"/>
              <w:jc w:val="right"/>
            </w:pPr>
            <w:r w:rsidRPr="00B6173C">
              <w:t>0.047</w:t>
            </w:r>
          </w:p>
        </w:tc>
        <w:tc>
          <w:tcPr>
            <w:tcW w:w="0" w:type="auto"/>
            <w:tcBorders>
              <w:top w:val="nil"/>
              <w:left w:val="nil"/>
              <w:bottom w:val="nil"/>
              <w:right w:val="nil"/>
            </w:tcBorders>
            <w:shd w:val="clear" w:color="auto" w:fill="auto"/>
          </w:tcPr>
          <w:p w14:paraId="0BB70A3E" w14:textId="77777777" w:rsidR="00AD3E53" w:rsidRPr="00B6173C" w:rsidRDefault="00AD3E53" w:rsidP="001B5DB4">
            <w:pPr>
              <w:pStyle w:val="TableText"/>
              <w:widowControl w:val="0"/>
              <w:suppressAutoHyphens w:val="0"/>
              <w:spacing w:before="0" w:after="0" w:line="240" w:lineRule="auto"/>
              <w:jc w:val="right"/>
              <w:rPr>
                <w:b/>
                <w:bCs/>
              </w:rPr>
            </w:pPr>
            <w:r w:rsidRPr="00B6173C">
              <w:rPr>
                <w:b/>
                <w:bCs/>
              </w:rPr>
              <w:t>69</w:t>
            </w:r>
          </w:p>
          <w:p w14:paraId="0810B056" w14:textId="77777777" w:rsidR="00AD3E53" w:rsidRPr="00B6173C" w:rsidRDefault="00AD3E53" w:rsidP="001B5DB4">
            <w:pPr>
              <w:pStyle w:val="TableText"/>
              <w:widowControl w:val="0"/>
              <w:suppressAutoHyphens w:val="0"/>
              <w:spacing w:before="0" w:after="0" w:line="240" w:lineRule="auto"/>
              <w:jc w:val="right"/>
            </w:pPr>
            <w:r w:rsidRPr="00B6173C">
              <w:t>&gt;99</w:t>
            </w:r>
          </w:p>
        </w:tc>
      </w:tr>
      <w:tr w:rsidR="00AD3E53" w:rsidRPr="00B6173C" w14:paraId="0ACB7053" w14:textId="77777777" w:rsidTr="00AD3E53">
        <w:trPr>
          <w:cantSplit/>
        </w:trPr>
        <w:tc>
          <w:tcPr>
            <w:tcW w:w="0" w:type="auto"/>
            <w:vMerge/>
            <w:tcBorders>
              <w:left w:val="nil"/>
              <w:bottom w:val="single" w:sz="4" w:space="0" w:color="auto"/>
              <w:right w:val="nil"/>
            </w:tcBorders>
          </w:tcPr>
          <w:p w14:paraId="38F8590A"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bottom w:val="single" w:sz="4" w:space="0" w:color="auto"/>
              <w:right w:val="nil"/>
            </w:tcBorders>
          </w:tcPr>
          <w:p w14:paraId="2A7CA7CF"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bottom w:val="single" w:sz="4" w:space="0" w:color="auto"/>
              <w:right w:val="nil"/>
            </w:tcBorders>
          </w:tcPr>
          <w:p w14:paraId="0B3E6C25" w14:textId="77777777" w:rsidR="00AD3E53" w:rsidRPr="00B6173C" w:rsidRDefault="00AD3E53" w:rsidP="001B5DB4">
            <w:pPr>
              <w:pStyle w:val="TableText"/>
              <w:keepNext/>
              <w:keepLines/>
              <w:widowControl w:val="0"/>
              <w:suppressAutoHyphens w:val="0"/>
              <w:spacing w:before="0" w:after="0" w:line="240" w:lineRule="auto"/>
            </w:pPr>
          </w:p>
        </w:tc>
        <w:tc>
          <w:tcPr>
            <w:tcW w:w="0" w:type="auto"/>
            <w:vMerge/>
            <w:tcBorders>
              <w:left w:val="nil"/>
              <w:bottom w:val="single" w:sz="4" w:space="0" w:color="auto"/>
              <w:right w:val="nil"/>
            </w:tcBorders>
          </w:tcPr>
          <w:p w14:paraId="74C786E7" w14:textId="77777777" w:rsidR="00AD3E53" w:rsidRPr="00B6173C" w:rsidRDefault="00AD3E53" w:rsidP="001B5DB4">
            <w:pPr>
              <w:pStyle w:val="TableText"/>
              <w:keepNext/>
              <w:keepLines/>
              <w:widowControl w:val="0"/>
              <w:suppressAutoHyphens w:val="0"/>
              <w:spacing w:before="0" w:after="0" w:line="240" w:lineRule="auto"/>
            </w:pPr>
          </w:p>
        </w:tc>
        <w:tc>
          <w:tcPr>
            <w:tcW w:w="0" w:type="auto"/>
            <w:tcBorders>
              <w:top w:val="nil"/>
              <w:left w:val="nil"/>
              <w:bottom w:val="single" w:sz="4" w:space="0" w:color="auto"/>
              <w:right w:val="nil"/>
            </w:tcBorders>
          </w:tcPr>
          <w:p w14:paraId="258F465A" w14:textId="77777777" w:rsidR="00AD3E53" w:rsidRPr="00B6173C" w:rsidRDefault="00AD3E53" w:rsidP="001B5DB4">
            <w:pPr>
              <w:pStyle w:val="TableText"/>
              <w:keepNext/>
              <w:keepLines/>
              <w:widowControl w:val="0"/>
              <w:suppressAutoHyphens w:val="0"/>
              <w:spacing w:before="0" w:after="0" w:line="240" w:lineRule="auto"/>
            </w:pPr>
            <w:r w:rsidRPr="00B6173C">
              <w:t>Dec</w:t>
            </w:r>
          </w:p>
        </w:tc>
        <w:tc>
          <w:tcPr>
            <w:tcW w:w="0" w:type="auto"/>
            <w:tcBorders>
              <w:top w:val="nil"/>
              <w:left w:val="nil"/>
              <w:bottom w:val="single" w:sz="4" w:space="0" w:color="auto"/>
              <w:right w:val="nil"/>
            </w:tcBorders>
          </w:tcPr>
          <w:p w14:paraId="048ABD0C" w14:textId="77777777" w:rsidR="00AD3E53" w:rsidRPr="00B6173C" w:rsidRDefault="00AD3E53" w:rsidP="001B5DB4">
            <w:pPr>
              <w:pStyle w:val="TableText"/>
              <w:keepNext/>
              <w:keepLines/>
              <w:widowControl w:val="0"/>
              <w:suppressAutoHyphens w:val="0"/>
              <w:spacing w:before="0" w:after="0" w:line="240" w:lineRule="auto"/>
              <w:jc w:val="right"/>
            </w:pPr>
            <w:r w:rsidRPr="00B6173C">
              <w:t>25</w:t>
            </w:r>
          </w:p>
          <w:p w14:paraId="59831A5F" w14:textId="77777777" w:rsidR="00AD3E53" w:rsidRPr="00B6173C" w:rsidRDefault="00AD3E53" w:rsidP="001B5DB4">
            <w:pPr>
              <w:pStyle w:val="TableText"/>
              <w:keepNext/>
              <w:keepLines/>
              <w:widowControl w:val="0"/>
              <w:suppressAutoHyphens w:val="0"/>
              <w:spacing w:before="0" w:after="0" w:line="240" w:lineRule="auto"/>
              <w:jc w:val="right"/>
            </w:pPr>
            <w:r w:rsidRPr="00B6173C">
              <w:t>75</w:t>
            </w:r>
          </w:p>
        </w:tc>
        <w:tc>
          <w:tcPr>
            <w:tcW w:w="0" w:type="auto"/>
            <w:tcBorders>
              <w:top w:val="nil"/>
              <w:left w:val="nil"/>
              <w:bottom w:val="single" w:sz="4" w:space="0" w:color="auto"/>
              <w:right w:val="nil"/>
            </w:tcBorders>
          </w:tcPr>
          <w:p w14:paraId="1597A460" w14:textId="77777777" w:rsidR="00AD3E53" w:rsidRPr="00B6173C" w:rsidRDefault="00AD3E53" w:rsidP="001B5DB4">
            <w:pPr>
              <w:pStyle w:val="TableText"/>
              <w:keepNext/>
              <w:keepLines/>
              <w:widowControl w:val="0"/>
              <w:suppressAutoHyphens w:val="0"/>
              <w:spacing w:before="0" w:after="0" w:line="240" w:lineRule="auto"/>
              <w:jc w:val="right"/>
            </w:pPr>
            <w:r w:rsidRPr="00B6173C">
              <w:t>14</w:t>
            </w:r>
          </w:p>
          <w:p w14:paraId="7589C5FF" w14:textId="77777777" w:rsidR="00AD3E53" w:rsidRPr="00B6173C" w:rsidRDefault="00AD3E53" w:rsidP="001B5DB4">
            <w:pPr>
              <w:pStyle w:val="TableText"/>
              <w:keepNext/>
              <w:keepLines/>
              <w:widowControl w:val="0"/>
              <w:suppressAutoHyphens w:val="0"/>
              <w:spacing w:before="0" w:after="0" w:line="240" w:lineRule="auto"/>
              <w:jc w:val="right"/>
            </w:pPr>
            <w:r w:rsidRPr="00B6173C">
              <w:t>40</w:t>
            </w:r>
          </w:p>
        </w:tc>
        <w:tc>
          <w:tcPr>
            <w:tcW w:w="0" w:type="auto"/>
            <w:tcBorders>
              <w:top w:val="nil"/>
              <w:left w:val="nil"/>
              <w:bottom w:val="single" w:sz="4" w:space="0" w:color="auto"/>
              <w:right w:val="nil"/>
            </w:tcBorders>
          </w:tcPr>
          <w:p w14:paraId="417DC0A5" w14:textId="77777777" w:rsidR="00AD3E53" w:rsidRPr="00B6173C" w:rsidRDefault="00AD3E53" w:rsidP="001B5DB4">
            <w:pPr>
              <w:pStyle w:val="TableText"/>
              <w:keepNext/>
              <w:keepLines/>
              <w:widowControl w:val="0"/>
              <w:suppressAutoHyphens w:val="0"/>
              <w:spacing w:before="0" w:after="0" w:line="240" w:lineRule="auto"/>
              <w:jc w:val="right"/>
            </w:pPr>
            <w:r w:rsidRPr="00B6173C">
              <w:t>0.7</w:t>
            </w:r>
          </w:p>
          <w:p w14:paraId="10546145" w14:textId="77777777" w:rsidR="00AD3E53" w:rsidRPr="00B6173C" w:rsidRDefault="00AD3E53" w:rsidP="001B5DB4">
            <w:pPr>
              <w:pStyle w:val="TableText"/>
              <w:keepNext/>
              <w:keepLines/>
              <w:widowControl w:val="0"/>
              <w:suppressAutoHyphens w:val="0"/>
              <w:spacing w:before="0" w:after="0" w:line="240" w:lineRule="auto"/>
              <w:jc w:val="right"/>
            </w:pPr>
            <w:r w:rsidRPr="00B6173C">
              <w:t>1.9</w:t>
            </w:r>
          </w:p>
        </w:tc>
        <w:tc>
          <w:tcPr>
            <w:tcW w:w="0" w:type="auto"/>
            <w:tcBorders>
              <w:top w:val="nil"/>
              <w:left w:val="nil"/>
              <w:bottom w:val="single" w:sz="4" w:space="0" w:color="auto"/>
              <w:right w:val="nil"/>
            </w:tcBorders>
            <w:shd w:val="clear" w:color="auto" w:fill="auto"/>
          </w:tcPr>
          <w:p w14:paraId="10245A0D" w14:textId="77777777" w:rsidR="00AD3E53" w:rsidRPr="00B6173C" w:rsidRDefault="00AD3E53" w:rsidP="001B5DB4">
            <w:pPr>
              <w:pStyle w:val="TableText"/>
              <w:keepNext/>
              <w:keepLines/>
              <w:widowControl w:val="0"/>
              <w:suppressAutoHyphens w:val="0"/>
              <w:spacing w:before="0" w:after="0" w:line="240" w:lineRule="auto"/>
              <w:jc w:val="right"/>
            </w:pPr>
            <w:r w:rsidRPr="00B6173C">
              <w:t>0.016</w:t>
            </w:r>
          </w:p>
          <w:p w14:paraId="5D9F7139" w14:textId="77777777" w:rsidR="00AD3E53" w:rsidRPr="00B6173C" w:rsidRDefault="00AD3E53" w:rsidP="001B5DB4">
            <w:pPr>
              <w:pStyle w:val="TableText"/>
              <w:keepNext/>
              <w:keepLines/>
              <w:widowControl w:val="0"/>
              <w:suppressAutoHyphens w:val="0"/>
              <w:spacing w:before="0" w:after="0" w:line="240" w:lineRule="auto"/>
              <w:jc w:val="right"/>
            </w:pPr>
            <w:r w:rsidRPr="00B6173C">
              <w:t>0.048</w:t>
            </w:r>
          </w:p>
        </w:tc>
        <w:tc>
          <w:tcPr>
            <w:tcW w:w="0" w:type="auto"/>
            <w:tcBorders>
              <w:top w:val="nil"/>
              <w:left w:val="nil"/>
              <w:bottom w:val="single" w:sz="4" w:space="0" w:color="auto"/>
              <w:right w:val="nil"/>
            </w:tcBorders>
            <w:shd w:val="clear" w:color="auto" w:fill="auto"/>
          </w:tcPr>
          <w:p w14:paraId="48C78301" w14:textId="77777777" w:rsidR="00AD3E53" w:rsidRPr="00B6173C" w:rsidRDefault="00AD3E53" w:rsidP="001B5DB4">
            <w:pPr>
              <w:pStyle w:val="TableText"/>
              <w:widowControl w:val="0"/>
              <w:suppressAutoHyphens w:val="0"/>
              <w:spacing w:before="0" w:after="0" w:line="240" w:lineRule="auto"/>
              <w:jc w:val="right"/>
              <w:rPr>
                <w:b/>
                <w:bCs/>
              </w:rPr>
            </w:pPr>
            <w:r w:rsidRPr="00B6173C">
              <w:rPr>
                <w:b/>
                <w:bCs/>
              </w:rPr>
              <w:t>82</w:t>
            </w:r>
          </w:p>
          <w:p w14:paraId="28F99B66" w14:textId="77777777" w:rsidR="00AD3E53" w:rsidRPr="00B6173C" w:rsidRDefault="00AD3E53" w:rsidP="001B5DB4">
            <w:pPr>
              <w:pStyle w:val="TableText"/>
              <w:widowControl w:val="0"/>
              <w:suppressAutoHyphens w:val="0"/>
              <w:spacing w:before="0" w:after="0" w:line="240" w:lineRule="auto"/>
              <w:jc w:val="right"/>
            </w:pPr>
            <w:r w:rsidRPr="00B6173C">
              <w:t>99</w:t>
            </w:r>
          </w:p>
        </w:tc>
      </w:tr>
      <w:tr w:rsidR="00986E71" w:rsidRPr="00B6173C" w14:paraId="69BB5AF8" w14:textId="77777777" w:rsidTr="00986E71">
        <w:trPr>
          <w:cantSplit/>
        </w:trPr>
        <w:tc>
          <w:tcPr>
            <w:tcW w:w="0" w:type="auto"/>
            <w:gridSpan w:val="10"/>
            <w:tcBorders>
              <w:top w:val="single" w:sz="4" w:space="0" w:color="auto"/>
              <w:left w:val="nil"/>
              <w:bottom w:val="single" w:sz="4" w:space="0" w:color="auto"/>
              <w:right w:val="nil"/>
            </w:tcBorders>
            <w:shd w:val="clear" w:color="auto" w:fill="auto"/>
          </w:tcPr>
          <w:p w14:paraId="39A0D294" w14:textId="77777777" w:rsidR="00986E71" w:rsidRPr="00B6173C" w:rsidRDefault="00986E71" w:rsidP="001B5DB4">
            <w:pPr>
              <w:pStyle w:val="TableSubHead"/>
              <w:widowControl w:val="0"/>
              <w:suppressAutoHyphens w:val="0"/>
              <w:spacing w:before="0" w:after="0" w:line="240" w:lineRule="auto"/>
            </w:pPr>
            <w:r w:rsidRPr="00B6173C">
              <w:t>Grapes</w:t>
            </w:r>
          </w:p>
        </w:tc>
      </w:tr>
      <w:tr w:rsidR="00C63763" w:rsidRPr="00B6173C" w14:paraId="673DA43C" w14:textId="77777777" w:rsidTr="00C63763">
        <w:trPr>
          <w:cantSplit/>
        </w:trPr>
        <w:tc>
          <w:tcPr>
            <w:tcW w:w="0" w:type="auto"/>
            <w:vMerge w:val="restart"/>
            <w:tcBorders>
              <w:top w:val="single" w:sz="4" w:space="0" w:color="auto"/>
              <w:left w:val="nil"/>
              <w:right w:val="nil"/>
            </w:tcBorders>
          </w:tcPr>
          <w:p w14:paraId="539DC8D0" w14:textId="77777777" w:rsidR="00C63763" w:rsidRPr="00B6173C" w:rsidRDefault="00C63763" w:rsidP="001B5DB4">
            <w:pPr>
              <w:pStyle w:val="TableText"/>
              <w:keepNext/>
              <w:keepLines/>
              <w:spacing w:before="0" w:after="0" w:line="240" w:lineRule="auto"/>
            </w:pPr>
            <w:r w:rsidRPr="00B6173C">
              <w:t>Mackay/Whitsunday</w:t>
            </w:r>
          </w:p>
          <w:p w14:paraId="672DC2E7" w14:textId="77777777" w:rsidR="00C63763" w:rsidRPr="00B6173C" w:rsidRDefault="00C63763" w:rsidP="001B5DB4">
            <w:pPr>
              <w:pStyle w:val="TableText"/>
              <w:keepNext/>
              <w:keepLines/>
              <w:spacing w:before="0" w:after="0" w:line="240" w:lineRule="auto"/>
            </w:pPr>
            <w:r w:rsidRPr="00B6173C">
              <w:t>(bare soil inter-row)</w:t>
            </w:r>
          </w:p>
        </w:tc>
        <w:tc>
          <w:tcPr>
            <w:tcW w:w="0" w:type="auto"/>
            <w:vMerge w:val="restart"/>
            <w:tcBorders>
              <w:top w:val="single" w:sz="4" w:space="0" w:color="auto"/>
              <w:left w:val="nil"/>
              <w:right w:val="nil"/>
            </w:tcBorders>
          </w:tcPr>
          <w:p w14:paraId="619B14F9" w14:textId="77777777" w:rsidR="00C63763" w:rsidRPr="00B6173C" w:rsidRDefault="00C63763" w:rsidP="001B5DB4">
            <w:pPr>
              <w:pStyle w:val="TableText"/>
              <w:keepNext/>
              <w:keepLines/>
              <w:spacing w:before="0" w:after="0" w:line="240" w:lineRule="auto"/>
              <w:jc w:val="right"/>
            </w:pPr>
            <w:r w:rsidRPr="00B6173C">
              <w:t>2.0</w:t>
            </w:r>
          </w:p>
        </w:tc>
        <w:tc>
          <w:tcPr>
            <w:tcW w:w="0" w:type="auto"/>
            <w:vMerge w:val="restart"/>
            <w:tcBorders>
              <w:top w:val="single" w:sz="4" w:space="0" w:color="auto"/>
              <w:left w:val="nil"/>
              <w:right w:val="nil"/>
            </w:tcBorders>
          </w:tcPr>
          <w:p w14:paraId="1580745E" w14:textId="77777777" w:rsidR="00C63763" w:rsidRPr="00B6173C" w:rsidRDefault="00C63763" w:rsidP="001B5DB4">
            <w:pPr>
              <w:pStyle w:val="TableText"/>
              <w:keepNext/>
              <w:keepLines/>
              <w:spacing w:before="0" w:after="0" w:line="240" w:lineRule="auto"/>
              <w:jc w:val="right"/>
            </w:pPr>
            <w:r w:rsidRPr="00B6173C">
              <w:t>0.28</w:t>
            </w:r>
          </w:p>
        </w:tc>
        <w:tc>
          <w:tcPr>
            <w:tcW w:w="0" w:type="auto"/>
            <w:vMerge w:val="restart"/>
            <w:tcBorders>
              <w:top w:val="single" w:sz="4" w:space="0" w:color="auto"/>
              <w:left w:val="nil"/>
              <w:right w:val="nil"/>
            </w:tcBorders>
          </w:tcPr>
          <w:p w14:paraId="7BFD00CD" w14:textId="77777777" w:rsidR="00C63763" w:rsidRPr="00B6173C" w:rsidRDefault="00C63763" w:rsidP="001B5DB4">
            <w:pPr>
              <w:pStyle w:val="TableText"/>
              <w:keepNext/>
              <w:keepLines/>
              <w:spacing w:before="0" w:after="0" w:line="240" w:lineRule="auto"/>
              <w:jc w:val="right"/>
            </w:pPr>
            <w:r w:rsidRPr="00B6173C">
              <w:t>123</w:t>
            </w:r>
          </w:p>
        </w:tc>
        <w:tc>
          <w:tcPr>
            <w:tcW w:w="0" w:type="auto"/>
            <w:tcBorders>
              <w:top w:val="single" w:sz="4" w:space="0" w:color="auto"/>
              <w:left w:val="nil"/>
              <w:bottom w:val="nil"/>
              <w:right w:val="nil"/>
            </w:tcBorders>
          </w:tcPr>
          <w:p w14:paraId="3414C3B1" w14:textId="77777777" w:rsidR="00C63763" w:rsidRPr="00B6173C" w:rsidRDefault="00C63763" w:rsidP="001B5DB4">
            <w:pPr>
              <w:pStyle w:val="TableText"/>
              <w:keepNext/>
              <w:keepLines/>
              <w:spacing w:before="0" w:after="0" w:line="240" w:lineRule="auto"/>
            </w:pPr>
            <w:r w:rsidRPr="00B6173C">
              <w:t>Jan</w:t>
            </w:r>
          </w:p>
        </w:tc>
        <w:tc>
          <w:tcPr>
            <w:tcW w:w="0" w:type="auto"/>
            <w:tcBorders>
              <w:top w:val="single" w:sz="4" w:space="0" w:color="auto"/>
              <w:left w:val="nil"/>
              <w:bottom w:val="nil"/>
              <w:right w:val="nil"/>
            </w:tcBorders>
          </w:tcPr>
          <w:p w14:paraId="1BA423A9" w14:textId="77777777" w:rsidR="00C63763" w:rsidRPr="00B6173C" w:rsidRDefault="00C63763" w:rsidP="001B5DB4">
            <w:pPr>
              <w:pStyle w:val="TableText"/>
              <w:keepNext/>
              <w:keepLines/>
              <w:spacing w:before="0" w:after="0" w:line="240" w:lineRule="auto"/>
              <w:jc w:val="right"/>
            </w:pPr>
            <w:r w:rsidRPr="00B6173C">
              <w:t>25</w:t>
            </w:r>
          </w:p>
          <w:p w14:paraId="02F8D361"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single" w:sz="4" w:space="0" w:color="auto"/>
              <w:left w:val="nil"/>
              <w:bottom w:val="nil"/>
              <w:right w:val="nil"/>
            </w:tcBorders>
          </w:tcPr>
          <w:p w14:paraId="1ED1E092" w14:textId="77777777" w:rsidR="00C63763" w:rsidRPr="00B6173C" w:rsidRDefault="00C63763" w:rsidP="001B5DB4">
            <w:pPr>
              <w:pStyle w:val="TableText"/>
              <w:keepNext/>
              <w:keepLines/>
              <w:spacing w:before="0" w:after="0" w:line="240" w:lineRule="auto"/>
              <w:jc w:val="right"/>
            </w:pPr>
            <w:r w:rsidRPr="00B6173C">
              <w:t>14</w:t>
            </w:r>
          </w:p>
          <w:p w14:paraId="74A0FA95" w14:textId="77777777" w:rsidR="00C63763" w:rsidRPr="00B6173C" w:rsidRDefault="00C63763" w:rsidP="001B5DB4">
            <w:pPr>
              <w:pStyle w:val="TableText"/>
              <w:keepNext/>
              <w:keepLines/>
              <w:spacing w:before="0" w:after="0" w:line="240" w:lineRule="auto"/>
              <w:jc w:val="right"/>
            </w:pPr>
            <w:r w:rsidRPr="00B6173C">
              <w:t>58</w:t>
            </w:r>
          </w:p>
        </w:tc>
        <w:tc>
          <w:tcPr>
            <w:tcW w:w="0" w:type="auto"/>
            <w:tcBorders>
              <w:top w:val="single" w:sz="4" w:space="0" w:color="auto"/>
              <w:left w:val="nil"/>
              <w:bottom w:val="nil"/>
              <w:right w:val="nil"/>
            </w:tcBorders>
          </w:tcPr>
          <w:p w14:paraId="5EBA2A27" w14:textId="77777777" w:rsidR="00C63763" w:rsidRPr="00B6173C" w:rsidRDefault="00C63763" w:rsidP="001B5DB4">
            <w:pPr>
              <w:pStyle w:val="TableText"/>
              <w:keepNext/>
              <w:keepLines/>
              <w:spacing w:before="0" w:after="0" w:line="240" w:lineRule="auto"/>
              <w:jc w:val="right"/>
            </w:pPr>
            <w:r w:rsidRPr="00B6173C">
              <w:t>0.7</w:t>
            </w:r>
          </w:p>
          <w:p w14:paraId="26EFF61B" w14:textId="77777777" w:rsidR="00C63763" w:rsidRPr="00B6173C" w:rsidRDefault="00C63763" w:rsidP="001B5DB4">
            <w:pPr>
              <w:pStyle w:val="TableText"/>
              <w:keepNext/>
              <w:keepLines/>
              <w:spacing w:before="0" w:after="0" w:line="240" w:lineRule="auto"/>
              <w:jc w:val="right"/>
            </w:pPr>
            <w:r w:rsidRPr="00B6173C">
              <w:t>2.8</w:t>
            </w:r>
          </w:p>
        </w:tc>
        <w:tc>
          <w:tcPr>
            <w:tcW w:w="0" w:type="auto"/>
            <w:tcBorders>
              <w:top w:val="single" w:sz="4" w:space="0" w:color="auto"/>
              <w:left w:val="nil"/>
              <w:bottom w:val="nil"/>
              <w:right w:val="nil"/>
            </w:tcBorders>
            <w:shd w:val="clear" w:color="auto" w:fill="auto"/>
          </w:tcPr>
          <w:p w14:paraId="5EC13EC7" w14:textId="77777777" w:rsidR="00C63763" w:rsidRPr="00B6173C" w:rsidRDefault="00C63763" w:rsidP="001B5DB4">
            <w:pPr>
              <w:pStyle w:val="TableText"/>
              <w:keepNext/>
              <w:keepLines/>
              <w:spacing w:before="0" w:after="0" w:line="240" w:lineRule="auto"/>
              <w:jc w:val="right"/>
            </w:pPr>
            <w:r w:rsidRPr="00B6173C">
              <w:t>0.008</w:t>
            </w:r>
          </w:p>
          <w:p w14:paraId="36923162" w14:textId="77777777" w:rsidR="00C63763" w:rsidRPr="00B6173C" w:rsidRDefault="00C63763" w:rsidP="001B5DB4">
            <w:pPr>
              <w:pStyle w:val="TableText"/>
              <w:keepNext/>
              <w:keepLines/>
              <w:spacing w:before="0" w:after="0" w:line="240" w:lineRule="auto"/>
              <w:jc w:val="right"/>
            </w:pPr>
            <w:r w:rsidRPr="00B6173C">
              <w:t>0.041</w:t>
            </w:r>
          </w:p>
        </w:tc>
        <w:tc>
          <w:tcPr>
            <w:tcW w:w="0" w:type="auto"/>
            <w:tcBorders>
              <w:top w:val="single" w:sz="4" w:space="0" w:color="auto"/>
              <w:left w:val="nil"/>
              <w:bottom w:val="nil"/>
              <w:right w:val="nil"/>
            </w:tcBorders>
            <w:shd w:val="clear" w:color="auto" w:fill="auto"/>
          </w:tcPr>
          <w:p w14:paraId="217D5552" w14:textId="77777777" w:rsidR="00C63763" w:rsidRPr="00B6173C" w:rsidRDefault="00C63763" w:rsidP="001B5DB4">
            <w:pPr>
              <w:pStyle w:val="TableText"/>
              <w:keepNext/>
              <w:keepLines/>
              <w:spacing w:before="0" w:after="0" w:line="240" w:lineRule="auto"/>
              <w:jc w:val="right"/>
            </w:pPr>
            <w:r w:rsidRPr="00B6173C">
              <w:t>98</w:t>
            </w:r>
          </w:p>
          <w:p w14:paraId="603EE0A9"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48416A35" w14:textId="77777777" w:rsidTr="00C63763">
        <w:trPr>
          <w:cantSplit/>
        </w:trPr>
        <w:tc>
          <w:tcPr>
            <w:tcW w:w="0" w:type="auto"/>
            <w:vMerge/>
            <w:tcBorders>
              <w:left w:val="nil"/>
              <w:right w:val="nil"/>
            </w:tcBorders>
          </w:tcPr>
          <w:p w14:paraId="42D280C4"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20A2B96B"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1DB00C06"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05CA06F8"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327A01D4" w14:textId="77777777" w:rsidR="00C63763" w:rsidRPr="00B6173C" w:rsidRDefault="00C63763" w:rsidP="001B5DB4">
            <w:pPr>
              <w:pStyle w:val="TableText"/>
              <w:keepNext/>
              <w:keepLines/>
              <w:spacing w:before="0" w:after="0" w:line="240" w:lineRule="auto"/>
            </w:pPr>
            <w:r w:rsidRPr="00B6173C">
              <w:t>Feb</w:t>
            </w:r>
          </w:p>
        </w:tc>
        <w:tc>
          <w:tcPr>
            <w:tcW w:w="0" w:type="auto"/>
            <w:tcBorders>
              <w:top w:val="nil"/>
              <w:left w:val="nil"/>
              <w:bottom w:val="nil"/>
              <w:right w:val="nil"/>
            </w:tcBorders>
          </w:tcPr>
          <w:p w14:paraId="0DA50287" w14:textId="77777777" w:rsidR="00C63763" w:rsidRPr="00B6173C" w:rsidRDefault="00C63763" w:rsidP="001B5DB4">
            <w:pPr>
              <w:pStyle w:val="TableText"/>
              <w:keepNext/>
              <w:keepLines/>
              <w:spacing w:before="0" w:after="0" w:line="240" w:lineRule="auto"/>
              <w:jc w:val="right"/>
            </w:pPr>
            <w:r w:rsidRPr="00B6173C">
              <w:t>25</w:t>
            </w:r>
          </w:p>
          <w:p w14:paraId="0E5EA6B9"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602ECB17" w14:textId="77777777" w:rsidR="00C63763" w:rsidRPr="00B6173C" w:rsidRDefault="00C63763" w:rsidP="001B5DB4">
            <w:pPr>
              <w:pStyle w:val="TableText"/>
              <w:keepNext/>
              <w:keepLines/>
              <w:spacing w:before="0" w:after="0" w:line="240" w:lineRule="auto"/>
              <w:jc w:val="right"/>
            </w:pPr>
            <w:r w:rsidRPr="00B6173C">
              <w:t>16</w:t>
            </w:r>
          </w:p>
          <w:p w14:paraId="7E3220EC" w14:textId="77777777" w:rsidR="00C63763" w:rsidRPr="00B6173C" w:rsidRDefault="00C63763" w:rsidP="001B5DB4">
            <w:pPr>
              <w:pStyle w:val="TableText"/>
              <w:keepNext/>
              <w:keepLines/>
              <w:spacing w:before="0" w:after="0" w:line="240" w:lineRule="auto"/>
              <w:jc w:val="right"/>
            </w:pPr>
            <w:r w:rsidRPr="00B6173C">
              <w:t>51</w:t>
            </w:r>
          </w:p>
        </w:tc>
        <w:tc>
          <w:tcPr>
            <w:tcW w:w="0" w:type="auto"/>
            <w:tcBorders>
              <w:top w:val="nil"/>
              <w:left w:val="nil"/>
              <w:bottom w:val="nil"/>
              <w:right w:val="nil"/>
            </w:tcBorders>
          </w:tcPr>
          <w:p w14:paraId="6425E954" w14:textId="77777777" w:rsidR="00C63763" w:rsidRPr="00B6173C" w:rsidRDefault="00C63763" w:rsidP="001B5DB4">
            <w:pPr>
              <w:pStyle w:val="TableText"/>
              <w:keepNext/>
              <w:keepLines/>
              <w:spacing w:before="0" w:after="0" w:line="240" w:lineRule="auto"/>
              <w:jc w:val="right"/>
            </w:pPr>
            <w:r w:rsidRPr="00B6173C">
              <w:t>0.8</w:t>
            </w:r>
          </w:p>
          <w:p w14:paraId="1D75356D" w14:textId="77777777" w:rsidR="00C63763" w:rsidRPr="00B6173C" w:rsidRDefault="00C63763" w:rsidP="001B5DB4">
            <w:pPr>
              <w:pStyle w:val="TableText"/>
              <w:keepNext/>
              <w:keepLines/>
              <w:spacing w:before="0" w:after="0" w:line="240" w:lineRule="auto"/>
              <w:jc w:val="right"/>
            </w:pPr>
            <w:r w:rsidRPr="00B6173C">
              <w:t>2.4</w:t>
            </w:r>
          </w:p>
        </w:tc>
        <w:tc>
          <w:tcPr>
            <w:tcW w:w="0" w:type="auto"/>
            <w:tcBorders>
              <w:top w:val="nil"/>
              <w:left w:val="nil"/>
              <w:bottom w:val="nil"/>
              <w:right w:val="nil"/>
            </w:tcBorders>
            <w:shd w:val="clear" w:color="auto" w:fill="auto"/>
          </w:tcPr>
          <w:p w14:paraId="348F5E61" w14:textId="77777777" w:rsidR="00C63763" w:rsidRPr="00B6173C" w:rsidRDefault="00C63763" w:rsidP="001B5DB4">
            <w:pPr>
              <w:pStyle w:val="TableText"/>
              <w:keepNext/>
              <w:keepLines/>
              <w:spacing w:before="0" w:after="0" w:line="240" w:lineRule="auto"/>
              <w:jc w:val="right"/>
            </w:pPr>
            <w:r w:rsidRPr="00B6173C">
              <w:t>0.010</w:t>
            </w:r>
          </w:p>
          <w:p w14:paraId="7B248986" w14:textId="77777777" w:rsidR="00C63763" w:rsidRPr="00B6173C" w:rsidRDefault="00C63763" w:rsidP="001B5DB4">
            <w:pPr>
              <w:pStyle w:val="TableText"/>
              <w:keepNext/>
              <w:keepLines/>
              <w:spacing w:before="0" w:after="0" w:line="240" w:lineRule="auto"/>
              <w:jc w:val="right"/>
            </w:pPr>
            <w:r w:rsidRPr="00B6173C">
              <w:t>0.038</w:t>
            </w:r>
          </w:p>
        </w:tc>
        <w:tc>
          <w:tcPr>
            <w:tcW w:w="0" w:type="auto"/>
            <w:tcBorders>
              <w:top w:val="nil"/>
              <w:left w:val="nil"/>
              <w:bottom w:val="nil"/>
              <w:right w:val="nil"/>
            </w:tcBorders>
            <w:shd w:val="clear" w:color="auto" w:fill="auto"/>
          </w:tcPr>
          <w:p w14:paraId="43BCD529" w14:textId="77777777" w:rsidR="00C63763" w:rsidRPr="00B6173C" w:rsidRDefault="00C63763" w:rsidP="001B5DB4">
            <w:pPr>
              <w:pStyle w:val="TableText"/>
              <w:keepNext/>
              <w:keepLines/>
              <w:spacing w:before="0" w:after="0" w:line="240" w:lineRule="auto"/>
              <w:jc w:val="right"/>
            </w:pPr>
            <w:r w:rsidRPr="00B6173C">
              <w:t>&gt;99</w:t>
            </w:r>
          </w:p>
          <w:p w14:paraId="3E4A6CEC"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72C729E6" w14:textId="77777777" w:rsidTr="00C63763">
        <w:trPr>
          <w:cantSplit/>
        </w:trPr>
        <w:tc>
          <w:tcPr>
            <w:tcW w:w="0" w:type="auto"/>
            <w:vMerge/>
            <w:tcBorders>
              <w:left w:val="nil"/>
              <w:right w:val="nil"/>
            </w:tcBorders>
          </w:tcPr>
          <w:p w14:paraId="1094503E"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24D71DF6"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6BA52C20"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3A9AA596"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59CF3CF0" w14:textId="77777777" w:rsidR="00C63763" w:rsidRPr="00B6173C" w:rsidRDefault="00C63763" w:rsidP="001B5DB4">
            <w:pPr>
              <w:pStyle w:val="TableText"/>
              <w:keepNext/>
              <w:keepLines/>
              <w:spacing w:before="0" w:after="0" w:line="240" w:lineRule="auto"/>
            </w:pPr>
            <w:r w:rsidRPr="00B6173C">
              <w:t>Mar</w:t>
            </w:r>
          </w:p>
        </w:tc>
        <w:tc>
          <w:tcPr>
            <w:tcW w:w="0" w:type="auto"/>
            <w:tcBorders>
              <w:top w:val="nil"/>
              <w:left w:val="nil"/>
              <w:bottom w:val="nil"/>
              <w:right w:val="nil"/>
            </w:tcBorders>
          </w:tcPr>
          <w:p w14:paraId="7E61AE08" w14:textId="77777777" w:rsidR="00C63763" w:rsidRPr="00B6173C" w:rsidRDefault="00C63763" w:rsidP="001B5DB4">
            <w:pPr>
              <w:pStyle w:val="TableText"/>
              <w:keepNext/>
              <w:keepLines/>
              <w:spacing w:before="0" w:after="0" w:line="240" w:lineRule="auto"/>
              <w:jc w:val="right"/>
            </w:pPr>
            <w:r w:rsidRPr="00B6173C">
              <w:t>25</w:t>
            </w:r>
          </w:p>
          <w:p w14:paraId="045E69DD"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350FE7A0" w14:textId="77777777" w:rsidR="00C63763" w:rsidRPr="00B6173C" w:rsidRDefault="00C63763" w:rsidP="001B5DB4">
            <w:pPr>
              <w:pStyle w:val="TableText"/>
              <w:keepNext/>
              <w:keepLines/>
              <w:spacing w:before="0" w:after="0" w:line="240" w:lineRule="auto"/>
              <w:jc w:val="right"/>
            </w:pPr>
            <w:r w:rsidRPr="00B6173C">
              <w:t>16</w:t>
            </w:r>
          </w:p>
          <w:p w14:paraId="3E35C2A3" w14:textId="77777777" w:rsidR="00C63763" w:rsidRPr="00B6173C" w:rsidRDefault="00C63763" w:rsidP="001B5DB4">
            <w:pPr>
              <w:pStyle w:val="TableText"/>
              <w:keepNext/>
              <w:keepLines/>
              <w:spacing w:before="0" w:after="0" w:line="240" w:lineRule="auto"/>
              <w:jc w:val="right"/>
            </w:pPr>
            <w:r w:rsidRPr="00B6173C">
              <w:t>49</w:t>
            </w:r>
          </w:p>
        </w:tc>
        <w:tc>
          <w:tcPr>
            <w:tcW w:w="0" w:type="auto"/>
            <w:tcBorders>
              <w:top w:val="nil"/>
              <w:left w:val="nil"/>
              <w:bottom w:val="nil"/>
              <w:right w:val="nil"/>
            </w:tcBorders>
          </w:tcPr>
          <w:p w14:paraId="2F78B511" w14:textId="77777777" w:rsidR="00C63763" w:rsidRPr="00B6173C" w:rsidRDefault="00C63763" w:rsidP="001B5DB4">
            <w:pPr>
              <w:pStyle w:val="TableText"/>
              <w:keepNext/>
              <w:keepLines/>
              <w:spacing w:before="0" w:after="0" w:line="240" w:lineRule="auto"/>
              <w:jc w:val="right"/>
            </w:pPr>
            <w:r w:rsidRPr="00B6173C">
              <w:t>0.8</w:t>
            </w:r>
          </w:p>
          <w:p w14:paraId="44C71C73" w14:textId="77777777" w:rsidR="00C63763" w:rsidRPr="00B6173C" w:rsidRDefault="00C63763" w:rsidP="001B5DB4">
            <w:pPr>
              <w:pStyle w:val="TableText"/>
              <w:keepNext/>
              <w:keepLines/>
              <w:spacing w:before="0" w:after="0" w:line="240" w:lineRule="auto"/>
              <w:jc w:val="right"/>
            </w:pPr>
            <w:r w:rsidRPr="00B6173C">
              <w:t>2.4</w:t>
            </w:r>
          </w:p>
        </w:tc>
        <w:tc>
          <w:tcPr>
            <w:tcW w:w="0" w:type="auto"/>
            <w:tcBorders>
              <w:top w:val="nil"/>
              <w:left w:val="nil"/>
              <w:bottom w:val="nil"/>
              <w:right w:val="nil"/>
            </w:tcBorders>
            <w:shd w:val="clear" w:color="auto" w:fill="auto"/>
          </w:tcPr>
          <w:p w14:paraId="259B485D" w14:textId="77777777" w:rsidR="00C63763" w:rsidRPr="00B6173C" w:rsidRDefault="00C63763" w:rsidP="001B5DB4">
            <w:pPr>
              <w:pStyle w:val="TableText"/>
              <w:keepNext/>
              <w:keepLines/>
              <w:spacing w:before="0" w:after="0" w:line="240" w:lineRule="auto"/>
              <w:jc w:val="right"/>
            </w:pPr>
            <w:r w:rsidRPr="00B6173C">
              <w:t>0.010</w:t>
            </w:r>
          </w:p>
          <w:p w14:paraId="5133D06E" w14:textId="77777777" w:rsidR="00C63763" w:rsidRPr="00B6173C" w:rsidRDefault="00C63763" w:rsidP="001B5DB4">
            <w:pPr>
              <w:pStyle w:val="TableText"/>
              <w:keepNext/>
              <w:keepLines/>
              <w:spacing w:before="0" w:after="0" w:line="240" w:lineRule="auto"/>
              <w:jc w:val="right"/>
            </w:pPr>
            <w:r w:rsidRPr="00B6173C">
              <w:t>0.037</w:t>
            </w:r>
          </w:p>
        </w:tc>
        <w:tc>
          <w:tcPr>
            <w:tcW w:w="0" w:type="auto"/>
            <w:tcBorders>
              <w:top w:val="nil"/>
              <w:left w:val="nil"/>
              <w:bottom w:val="nil"/>
              <w:right w:val="nil"/>
            </w:tcBorders>
            <w:shd w:val="clear" w:color="auto" w:fill="auto"/>
          </w:tcPr>
          <w:p w14:paraId="4BCFF216" w14:textId="77777777" w:rsidR="00C63763" w:rsidRPr="00B6173C" w:rsidRDefault="00C63763" w:rsidP="001B5DB4">
            <w:pPr>
              <w:pStyle w:val="TableText"/>
              <w:keepNext/>
              <w:keepLines/>
              <w:spacing w:before="0" w:after="0" w:line="240" w:lineRule="auto"/>
              <w:jc w:val="right"/>
            </w:pPr>
            <w:r w:rsidRPr="00B6173C">
              <w:t>&gt;99</w:t>
            </w:r>
          </w:p>
          <w:p w14:paraId="038725F0"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69397E16" w14:textId="77777777" w:rsidTr="00C63763">
        <w:trPr>
          <w:cantSplit/>
        </w:trPr>
        <w:tc>
          <w:tcPr>
            <w:tcW w:w="0" w:type="auto"/>
            <w:vMerge/>
            <w:tcBorders>
              <w:left w:val="nil"/>
              <w:right w:val="nil"/>
            </w:tcBorders>
          </w:tcPr>
          <w:p w14:paraId="5D9F41DB"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41AE5E94"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596F1C72"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16A32299"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0B73119D" w14:textId="77777777" w:rsidR="00C63763" w:rsidRPr="00B6173C" w:rsidRDefault="00C63763" w:rsidP="001B5DB4">
            <w:pPr>
              <w:pStyle w:val="TableText"/>
              <w:keepNext/>
              <w:keepLines/>
              <w:spacing w:before="0" w:after="0" w:line="240" w:lineRule="auto"/>
            </w:pPr>
            <w:r w:rsidRPr="00B6173C">
              <w:t>Apr</w:t>
            </w:r>
          </w:p>
        </w:tc>
        <w:tc>
          <w:tcPr>
            <w:tcW w:w="0" w:type="auto"/>
            <w:tcBorders>
              <w:top w:val="nil"/>
              <w:left w:val="nil"/>
              <w:bottom w:val="nil"/>
              <w:right w:val="nil"/>
            </w:tcBorders>
          </w:tcPr>
          <w:p w14:paraId="58777931" w14:textId="77777777" w:rsidR="00C63763" w:rsidRPr="00B6173C" w:rsidRDefault="00C63763" w:rsidP="001B5DB4">
            <w:pPr>
              <w:pStyle w:val="TableText"/>
              <w:keepNext/>
              <w:keepLines/>
              <w:spacing w:before="0" w:after="0" w:line="240" w:lineRule="auto"/>
              <w:jc w:val="right"/>
            </w:pPr>
            <w:r w:rsidRPr="00B6173C">
              <w:t>25</w:t>
            </w:r>
          </w:p>
          <w:p w14:paraId="7A713FBD"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65A727ED" w14:textId="77777777" w:rsidR="00C63763" w:rsidRPr="00B6173C" w:rsidRDefault="00C63763" w:rsidP="001B5DB4">
            <w:pPr>
              <w:pStyle w:val="TableText"/>
              <w:keepNext/>
              <w:keepLines/>
              <w:spacing w:before="0" w:after="0" w:line="240" w:lineRule="auto"/>
              <w:jc w:val="right"/>
            </w:pPr>
            <w:r w:rsidRPr="00B6173C">
              <w:t>13</w:t>
            </w:r>
          </w:p>
          <w:p w14:paraId="58B38916" w14:textId="77777777" w:rsidR="00C63763" w:rsidRPr="00B6173C" w:rsidRDefault="00C63763" w:rsidP="001B5DB4">
            <w:pPr>
              <w:pStyle w:val="TableText"/>
              <w:keepNext/>
              <w:keepLines/>
              <w:spacing w:before="0" w:after="0" w:line="240" w:lineRule="auto"/>
              <w:jc w:val="right"/>
            </w:pPr>
            <w:r w:rsidRPr="00B6173C">
              <w:t>39</w:t>
            </w:r>
          </w:p>
        </w:tc>
        <w:tc>
          <w:tcPr>
            <w:tcW w:w="0" w:type="auto"/>
            <w:tcBorders>
              <w:top w:val="nil"/>
              <w:left w:val="nil"/>
              <w:bottom w:val="nil"/>
              <w:right w:val="nil"/>
            </w:tcBorders>
          </w:tcPr>
          <w:p w14:paraId="7A9EF099" w14:textId="77777777" w:rsidR="00C63763" w:rsidRPr="00B6173C" w:rsidRDefault="00C63763" w:rsidP="001B5DB4">
            <w:pPr>
              <w:pStyle w:val="TableText"/>
              <w:keepNext/>
              <w:keepLines/>
              <w:spacing w:before="0" w:after="0" w:line="240" w:lineRule="auto"/>
              <w:jc w:val="right"/>
            </w:pPr>
            <w:r w:rsidRPr="00B6173C">
              <w:t>0.6</w:t>
            </w:r>
          </w:p>
          <w:p w14:paraId="3E811518" w14:textId="77777777" w:rsidR="00C63763" w:rsidRPr="00B6173C" w:rsidRDefault="00C63763" w:rsidP="001B5DB4">
            <w:pPr>
              <w:pStyle w:val="TableText"/>
              <w:keepNext/>
              <w:keepLines/>
              <w:spacing w:before="0" w:after="0" w:line="240" w:lineRule="auto"/>
              <w:jc w:val="right"/>
            </w:pPr>
            <w:r w:rsidRPr="00B6173C">
              <w:t>1.9</w:t>
            </w:r>
          </w:p>
        </w:tc>
        <w:tc>
          <w:tcPr>
            <w:tcW w:w="0" w:type="auto"/>
            <w:tcBorders>
              <w:top w:val="nil"/>
              <w:left w:val="nil"/>
              <w:bottom w:val="nil"/>
              <w:right w:val="nil"/>
            </w:tcBorders>
            <w:shd w:val="clear" w:color="auto" w:fill="auto"/>
          </w:tcPr>
          <w:p w14:paraId="791308C4" w14:textId="77777777" w:rsidR="00C63763" w:rsidRPr="00B6173C" w:rsidRDefault="00C63763" w:rsidP="001B5DB4">
            <w:pPr>
              <w:pStyle w:val="TableText"/>
              <w:keepNext/>
              <w:keepLines/>
              <w:spacing w:before="0" w:after="0" w:line="240" w:lineRule="auto"/>
              <w:jc w:val="right"/>
            </w:pPr>
            <w:r w:rsidRPr="00B6173C">
              <w:t>0.007</w:t>
            </w:r>
          </w:p>
          <w:p w14:paraId="6A44393E" w14:textId="77777777" w:rsidR="00C63763" w:rsidRPr="00B6173C" w:rsidRDefault="00C63763" w:rsidP="001B5DB4">
            <w:pPr>
              <w:pStyle w:val="TableText"/>
              <w:keepNext/>
              <w:keepLines/>
              <w:spacing w:before="0" w:after="0" w:line="240" w:lineRule="auto"/>
              <w:jc w:val="right"/>
            </w:pPr>
            <w:r w:rsidRPr="00B6173C">
              <w:t>0.31</w:t>
            </w:r>
          </w:p>
        </w:tc>
        <w:tc>
          <w:tcPr>
            <w:tcW w:w="0" w:type="auto"/>
            <w:tcBorders>
              <w:top w:val="nil"/>
              <w:left w:val="nil"/>
              <w:bottom w:val="nil"/>
              <w:right w:val="nil"/>
            </w:tcBorders>
            <w:shd w:val="clear" w:color="auto" w:fill="auto"/>
          </w:tcPr>
          <w:p w14:paraId="5654EB0B" w14:textId="77777777" w:rsidR="00C63763" w:rsidRPr="00B6173C" w:rsidRDefault="00C63763" w:rsidP="001B5DB4">
            <w:pPr>
              <w:pStyle w:val="TableText"/>
              <w:keepNext/>
              <w:keepLines/>
              <w:spacing w:before="0" w:after="0" w:line="240" w:lineRule="auto"/>
              <w:jc w:val="right"/>
            </w:pPr>
            <w:r w:rsidRPr="00B6173C">
              <w:t>99</w:t>
            </w:r>
          </w:p>
          <w:p w14:paraId="12C9F7F0"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0B5D9EF0" w14:textId="77777777" w:rsidTr="00C63763">
        <w:trPr>
          <w:cantSplit/>
        </w:trPr>
        <w:tc>
          <w:tcPr>
            <w:tcW w:w="0" w:type="auto"/>
            <w:vMerge/>
            <w:tcBorders>
              <w:left w:val="nil"/>
              <w:right w:val="nil"/>
            </w:tcBorders>
          </w:tcPr>
          <w:p w14:paraId="5DA71245"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6D74B9B4"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32052A06"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0B29F6EF"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63F2DEA0" w14:textId="77777777" w:rsidR="00C63763" w:rsidRPr="00B6173C" w:rsidRDefault="00C63763" w:rsidP="001B5DB4">
            <w:pPr>
              <w:pStyle w:val="TableText"/>
              <w:keepNext/>
              <w:keepLines/>
              <w:spacing w:before="0" w:after="0" w:line="240" w:lineRule="auto"/>
            </w:pPr>
            <w:r w:rsidRPr="00B6173C">
              <w:t>May</w:t>
            </w:r>
          </w:p>
        </w:tc>
        <w:tc>
          <w:tcPr>
            <w:tcW w:w="0" w:type="auto"/>
            <w:tcBorders>
              <w:top w:val="nil"/>
              <w:left w:val="nil"/>
              <w:bottom w:val="nil"/>
              <w:right w:val="nil"/>
            </w:tcBorders>
          </w:tcPr>
          <w:p w14:paraId="77539BFA" w14:textId="77777777" w:rsidR="00C63763" w:rsidRPr="00B6173C" w:rsidRDefault="00C63763" w:rsidP="001B5DB4">
            <w:pPr>
              <w:pStyle w:val="TableText"/>
              <w:keepNext/>
              <w:keepLines/>
              <w:spacing w:before="0" w:after="0" w:line="240" w:lineRule="auto"/>
              <w:jc w:val="right"/>
            </w:pPr>
            <w:r w:rsidRPr="00B6173C">
              <w:t>25</w:t>
            </w:r>
          </w:p>
          <w:p w14:paraId="5D93CFB0"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0A93752C" w14:textId="77777777" w:rsidR="00C63763" w:rsidRPr="00B6173C" w:rsidRDefault="00C63763" w:rsidP="001B5DB4">
            <w:pPr>
              <w:pStyle w:val="TableText"/>
              <w:keepNext/>
              <w:keepLines/>
              <w:spacing w:before="0" w:after="0" w:line="240" w:lineRule="auto"/>
              <w:jc w:val="right"/>
            </w:pPr>
            <w:r w:rsidRPr="00B6173C">
              <w:t>12</w:t>
            </w:r>
          </w:p>
          <w:p w14:paraId="5602D17B" w14:textId="77777777" w:rsidR="00C63763" w:rsidRPr="00B6173C" w:rsidRDefault="00C63763" w:rsidP="001B5DB4">
            <w:pPr>
              <w:pStyle w:val="TableText"/>
              <w:keepNext/>
              <w:keepLines/>
              <w:spacing w:before="0" w:after="0" w:line="240" w:lineRule="auto"/>
              <w:jc w:val="right"/>
            </w:pPr>
            <w:r w:rsidRPr="00B6173C">
              <w:t>24</w:t>
            </w:r>
          </w:p>
        </w:tc>
        <w:tc>
          <w:tcPr>
            <w:tcW w:w="0" w:type="auto"/>
            <w:tcBorders>
              <w:top w:val="nil"/>
              <w:left w:val="nil"/>
              <w:bottom w:val="nil"/>
              <w:right w:val="nil"/>
            </w:tcBorders>
          </w:tcPr>
          <w:p w14:paraId="452B33E0" w14:textId="77777777" w:rsidR="00C63763" w:rsidRPr="00B6173C" w:rsidRDefault="00C63763" w:rsidP="001B5DB4">
            <w:pPr>
              <w:pStyle w:val="TableText"/>
              <w:keepNext/>
              <w:keepLines/>
              <w:spacing w:before="0" w:after="0" w:line="240" w:lineRule="auto"/>
              <w:jc w:val="right"/>
            </w:pPr>
            <w:r w:rsidRPr="00B6173C">
              <w:t>0.6</w:t>
            </w:r>
          </w:p>
          <w:p w14:paraId="2571EA33" w14:textId="77777777" w:rsidR="00C63763" w:rsidRPr="00B6173C" w:rsidRDefault="00C63763" w:rsidP="001B5DB4">
            <w:pPr>
              <w:pStyle w:val="TableText"/>
              <w:keepNext/>
              <w:keepLines/>
              <w:spacing w:before="0" w:after="0" w:line="240" w:lineRule="auto"/>
              <w:jc w:val="right"/>
            </w:pPr>
            <w:r w:rsidRPr="00B6173C">
              <w:t>1.1</w:t>
            </w:r>
          </w:p>
        </w:tc>
        <w:tc>
          <w:tcPr>
            <w:tcW w:w="0" w:type="auto"/>
            <w:tcBorders>
              <w:top w:val="nil"/>
              <w:left w:val="nil"/>
              <w:bottom w:val="nil"/>
              <w:right w:val="nil"/>
            </w:tcBorders>
            <w:shd w:val="clear" w:color="auto" w:fill="auto"/>
          </w:tcPr>
          <w:p w14:paraId="1E32677E" w14:textId="77777777" w:rsidR="00C63763" w:rsidRPr="00B6173C" w:rsidRDefault="00C63763" w:rsidP="001B5DB4">
            <w:pPr>
              <w:pStyle w:val="TableText"/>
              <w:keepNext/>
              <w:keepLines/>
              <w:spacing w:before="0" w:after="0" w:line="240" w:lineRule="auto"/>
              <w:jc w:val="right"/>
            </w:pPr>
            <w:r w:rsidRPr="00B6173C">
              <w:t>0.005</w:t>
            </w:r>
          </w:p>
          <w:p w14:paraId="0EB912C3" w14:textId="77777777" w:rsidR="00C63763" w:rsidRPr="00B6173C" w:rsidRDefault="00C63763" w:rsidP="001B5DB4">
            <w:pPr>
              <w:pStyle w:val="TableText"/>
              <w:keepNext/>
              <w:keepLines/>
              <w:spacing w:before="0" w:after="0" w:line="240" w:lineRule="auto"/>
              <w:jc w:val="right"/>
            </w:pPr>
            <w:r w:rsidRPr="00B6173C">
              <w:t>0.019</w:t>
            </w:r>
          </w:p>
        </w:tc>
        <w:tc>
          <w:tcPr>
            <w:tcW w:w="0" w:type="auto"/>
            <w:tcBorders>
              <w:top w:val="nil"/>
              <w:left w:val="nil"/>
              <w:bottom w:val="nil"/>
              <w:right w:val="nil"/>
            </w:tcBorders>
            <w:shd w:val="clear" w:color="auto" w:fill="auto"/>
          </w:tcPr>
          <w:p w14:paraId="6D1168FA" w14:textId="77777777" w:rsidR="00C63763" w:rsidRPr="00B6173C" w:rsidRDefault="00C63763" w:rsidP="001B5DB4">
            <w:pPr>
              <w:pStyle w:val="TableText"/>
              <w:keepNext/>
              <w:keepLines/>
              <w:spacing w:before="0" w:after="0" w:line="240" w:lineRule="auto"/>
              <w:jc w:val="right"/>
            </w:pPr>
            <w:r w:rsidRPr="00B6173C">
              <w:t>96</w:t>
            </w:r>
          </w:p>
          <w:p w14:paraId="4FF52A1E" w14:textId="77777777" w:rsidR="00C63763" w:rsidRPr="00B6173C" w:rsidRDefault="00C63763" w:rsidP="001B5DB4">
            <w:pPr>
              <w:pStyle w:val="TableText"/>
              <w:keepNext/>
              <w:keepLines/>
              <w:spacing w:before="0" w:after="0" w:line="240" w:lineRule="auto"/>
              <w:jc w:val="right"/>
            </w:pPr>
            <w:r w:rsidRPr="00B6173C">
              <w:t>99</w:t>
            </w:r>
          </w:p>
        </w:tc>
      </w:tr>
      <w:tr w:rsidR="00C63763" w:rsidRPr="00B6173C" w14:paraId="3A1CD0A6" w14:textId="77777777" w:rsidTr="00C63763">
        <w:trPr>
          <w:cantSplit/>
        </w:trPr>
        <w:tc>
          <w:tcPr>
            <w:tcW w:w="0" w:type="auto"/>
            <w:vMerge/>
            <w:tcBorders>
              <w:left w:val="nil"/>
              <w:right w:val="nil"/>
            </w:tcBorders>
          </w:tcPr>
          <w:p w14:paraId="21A70F18"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20FABE26"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4E5D74A5"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7250CAA9"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207BA4BE" w14:textId="77777777" w:rsidR="00C63763" w:rsidRPr="00B6173C" w:rsidRDefault="00C63763" w:rsidP="001B5DB4">
            <w:pPr>
              <w:pStyle w:val="TableText"/>
              <w:keepNext/>
              <w:keepLines/>
              <w:spacing w:before="0" w:after="0" w:line="240" w:lineRule="auto"/>
            </w:pPr>
            <w:r w:rsidRPr="00B6173C">
              <w:t>Jun</w:t>
            </w:r>
          </w:p>
        </w:tc>
        <w:tc>
          <w:tcPr>
            <w:tcW w:w="0" w:type="auto"/>
            <w:tcBorders>
              <w:top w:val="nil"/>
              <w:left w:val="nil"/>
              <w:bottom w:val="nil"/>
              <w:right w:val="nil"/>
            </w:tcBorders>
          </w:tcPr>
          <w:p w14:paraId="426BBD81" w14:textId="77777777" w:rsidR="00C63763" w:rsidRPr="00B6173C" w:rsidRDefault="00C63763" w:rsidP="001B5DB4">
            <w:pPr>
              <w:pStyle w:val="TableText"/>
              <w:keepNext/>
              <w:keepLines/>
              <w:spacing w:before="0" w:after="0" w:line="240" w:lineRule="auto"/>
              <w:jc w:val="right"/>
            </w:pPr>
            <w:r w:rsidRPr="00B6173C">
              <w:t>25</w:t>
            </w:r>
          </w:p>
          <w:p w14:paraId="3A51C558"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6E0CA5BF" w14:textId="77777777" w:rsidR="00C63763" w:rsidRPr="00B6173C" w:rsidRDefault="00C63763" w:rsidP="001B5DB4">
            <w:pPr>
              <w:pStyle w:val="TableText"/>
              <w:keepNext/>
              <w:keepLines/>
              <w:spacing w:before="0" w:after="0" w:line="240" w:lineRule="auto"/>
              <w:jc w:val="right"/>
            </w:pPr>
            <w:r w:rsidRPr="00B6173C">
              <w:t>14</w:t>
            </w:r>
          </w:p>
          <w:p w14:paraId="763F75FD" w14:textId="77777777" w:rsidR="00C63763" w:rsidRPr="00B6173C" w:rsidRDefault="00C63763" w:rsidP="001B5DB4">
            <w:pPr>
              <w:pStyle w:val="TableText"/>
              <w:keepNext/>
              <w:keepLines/>
              <w:spacing w:before="0" w:after="0" w:line="240" w:lineRule="auto"/>
              <w:jc w:val="right"/>
            </w:pPr>
            <w:r w:rsidRPr="00B6173C">
              <w:t>33</w:t>
            </w:r>
          </w:p>
        </w:tc>
        <w:tc>
          <w:tcPr>
            <w:tcW w:w="0" w:type="auto"/>
            <w:tcBorders>
              <w:top w:val="nil"/>
              <w:left w:val="nil"/>
              <w:bottom w:val="nil"/>
              <w:right w:val="nil"/>
            </w:tcBorders>
          </w:tcPr>
          <w:p w14:paraId="7B9E506F" w14:textId="77777777" w:rsidR="00C63763" w:rsidRPr="00B6173C" w:rsidRDefault="00C63763" w:rsidP="001B5DB4">
            <w:pPr>
              <w:pStyle w:val="TableText"/>
              <w:keepNext/>
              <w:keepLines/>
              <w:spacing w:before="0" w:after="0" w:line="240" w:lineRule="auto"/>
              <w:jc w:val="right"/>
            </w:pPr>
            <w:r w:rsidRPr="00B6173C">
              <w:t>0.7</w:t>
            </w:r>
          </w:p>
          <w:p w14:paraId="0380B753" w14:textId="77777777" w:rsidR="00C63763" w:rsidRPr="00B6173C" w:rsidRDefault="00C63763" w:rsidP="001B5DB4">
            <w:pPr>
              <w:pStyle w:val="TableText"/>
              <w:keepNext/>
              <w:keepLines/>
              <w:spacing w:before="0" w:after="0" w:line="240" w:lineRule="auto"/>
              <w:jc w:val="right"/>
            </w:pPr>
            <w:r w:rsidRPr="00B6173C">
              <w:t>1.6</w:t>
            </w:r>
          </w:p>
        </w:tc>
        <w:tc>
          <w:tcPr>
            <w:tcW w:w="0" w:type="auto"/>
            <w:tcBorders>
              <w:top w:val="nil"/>
              <w:left w:val="nil"/>
              <w:bottom w:val="nil"/>
              <w:right w:val="nil"/>
            </w:tcBorders>
            <w:shd w:val="clear" w:color="auto" w:fill="auto"/>
          </w:tcPr>
          <w:p w14:paraId="7C05AE82" w14:textId="77777777" w:rsidR="00C63763" w:rsidRPr="00B6173C" w:rsidRDefault="00C63763" w:rsidP="001B5DB4">
            <w:pPr>
              <w:pStyle w:val="TableText"/>
              <w:keepNext/>
              <w:keepLines/>
              <w:spacing w:before="0" w:after="0" w:line="240" w:lineRule="auto"/>
              <w:jc w:val="right"/>
            </w:pPr>
            <w:r w:rsidRPr="00B6173C">
              <w:t>0.007</w:t>
            </w:r>
          </w:p>
          <w:p w14:paraId="0104BCBF" w14:textId="77777777" w:rsidR="00C63763" w:rsidRPr="00B6173C" w:rsidRDefault="00C63763" w:rsidP="001B5DB4">
            <w:pPr>
              <w:pStyle w:val="TableText"/>
              <w:keepNext/>
              <w:keepLines/>
              <w:spacing w:before="0" w:after="0" w:line="240" w:lineRule="auto"/>
              <w:jc w:val="right"/>
            </w:pPr>
            <w:r w:rsidRPr="00B6173C">
              <w:t>0.027</w:t>
            </w:r>
          </w:p>
        </w:tc>
        <w:tc>
          <w:tcPr>
            <w:tcW w:w="0" w:type="auto"/>
            <w:tcBorders>
              <w:top w:val="nil"/>
              <w:left w:val="nil"/>
              <w:bottom w:val="nil"/>
              <w:right w:val="nil"/>
            </w:tcBorders>
            <w:shd w:val="clear" w:color="auto" w:fill="auto"/>
          </w:tcPr>
          <w:p w14:paraId="2DC9A742" w14:textId="77777777" w:rsidR="00C63763" w:rsidRPr="00B6173C" w:rsidRDefault="00C63763" w:rsidP="001B5DB4">
            <w:pPr>
              <w:pStyle w:val="TableText"/>
              <w:keepNext/>
              <w:keepLines/>
              <w:spacing w:before="0" w:after="0" w:line="240" w:lineRule="auto"/>
              <w:jc w:val="right"/>
            </w:pPr>
            <w:r w:rsidRPr="00B6173C">
              <w:t>95</w:t>
            </w:r>
          </w:p>
          <w:p w14:paraId="2C22477A"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78B312D7" w14:textId="77777777" w:rsidTr="00C63763">
        <w:trPr>
          <w:cantSplit/>
        </w:trPr>
        <w:tc>
          <w:tcPr>
            <w:tcW w:w="0" w:type="auto"/>
            <w:vMerge/>
            <w:tcBorders>
              <w:left w:val="nil"/>
              <w:right w:val="nil"/>
            </w:tcBorders>
          </w:tcPr>
          <w:p w14:paraId="7E7D50C5"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2890A3A2"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4FE24050"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35CA1B53"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258705F6" w14:textId="77777777" w:rsidR="00C63763" w:rsidRPr="00B6173C" w:rsidRDefault="00C63763" w:rsidP="001B5DB4">
            <w:pPr>
              <w:pStyle w:val="TableText"/>
              <w:keepNext/>
              <w:keepLines/>
              <w:spacing w:before="0" w:after="0" w:line="240" w:lineRule="auto"/>
            </w:pPr>
            <w:r w:rsidRPr="00B6173C">
              <w:t>Jul</w:t>
            </w:r>
          </w:p>
        </w:tc>
        <w:tc>
          <w:tcPr>
            <w:tcW w:w="0" w:type="auto"/>
            <w:tcBorders>
              <w:top w:val="nil"/>
              <w:left w:val="nil"/>
              <w:bottom w:val="nil"/>
              <w:right w:val="nil"/>
            </w:tcBorders>
          </w:tcPr>
          <w:p w14:paraId="47FC7ACB" w14:textId="77777777" w:rsidR="00C63763" w:rsidRPr="00B6173C" w:rsidRDefault="00C63763" w:rsidP="001B5DB4">
            <w:pPr>
              <w:pStyle w:val="TableText"/>
              <w:keepNext/>
              <w:keepLines/>
              <w:spacing w:before="0" w:after="0" w:line="240" w:lineRule="auto"/>
              <w:jc w:val="right"/>
            </w:pPr>
            <w:r w:rsidRPr="00B6173C">
              <w:t>25</w:t>
            </w:r>
          </w:p>
          <w:p w14:paraId="3BFFA213"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58F9950F" w14:textId="77777777" w:rsidR="00C63763" w:rsidRPr="00B6173C" w:rsidRDefault="00C63763" w:rsidP="001B5DB4">
            <w:pPr>
              <w:pStyle w:val="TableText"/>
              <w:keepNext/>
              <w:keepLines/>
              <w:spacing w:before="0" w:after="0" w:line="240" w:lineRule="auto"/>
              <w:jc w:val="right"/>
            </w:pPr>
            <w:r w:rsidRPr="00B6173C">
              <w:t>12</w:t>
            </w:r>
          </w:p>
          <w:p w14:paraId="79D83856" w14:textId="77777777" w:rsidR="00C63763" w:rsidRPr="00B6173C" w:rsidRDefault="00C63763" w:rsidP="001B5DB4">
            <w:pPr>
              <w:pStyle w:val="TableText"/>
              <w:keepNext/>
              <w:keepLines/>
              <w:spacing w:before="0" w:after="0" w:line="240" w:lineRule="auto"/>
              <w:jc w:val="right"/>
            </w:pPr>
            <w:r w:rsidRPr="00B6173C">
              <w:t>31</w:t>
            </w:r>
          </w:p>
        </w:tc>
        <w:tc>
          <w:tcPr>
            <w:tcW w:w="0" w:type="auto"/>
            <w:tcBorders>
              <w:top w:val="nil"/>
              <w:left w:val="nil"/>
              <w:bottom w:val="nil"/>
              <w:right w:val="nil"/>
            </w:tcBorders>
          </w:tcPr>
          <w:p w14:paraId="76F63DEA" w14:textId="77777777" w:rsidR="00C63763" w:rsidRPr="00B6173C" w:rsidRDefault="00C63763" w:rsidP="001B5DB4">
            <w:pPr>
              <w:pStyle w:val="TableText"/>
              <w:keepNext/>
              <w:keepLines/>
              <w:spacing w:before="0" w:after="0" w:line="240" w:lineRule="auto"/>
              <w:jc w:val="right"/>
            </w:pPr>
            <w:r w:rsidRPr="00B6173C">
              <w:t>0.6</w:t>
            </w:r>
          </w:p>
          <w:p w14:paraId="5FB231D1" w14:textId="77777777" w:rsidR="00C63763" w:rsidRPr="00B6173C" w:rsidRDefault="00C63763" w:rsidP="001B5DB4">
            <w:pPr>
              <w:pStyle w:val="TableText"/>
              <w:keepNext/>
              <w:keepLines/>
              <w:spacing w:before="0" w:after="0" w:line="240" w:lineRule="auto"/>
              <w:jc w:val="right"/>
            </w:pPr>
            <w:r w:rsidRPr="00B6173C">
              <w:t>1.5</w:t>
            </w:r>
          </w:p>
        </w:tc>
        <w:tc>
          <w:tcPr>
            <w:tcW w:w="0" w:type="auto"/>
            <w:tcBorders>
              <w:top w:val="nil"/>
              <w:left w:val="nil"/>
              <w:bottom w:val="nil"/>
              <w:right w:val="nil"/>
            </w:tcBorders>
            <w:shd w:val="clear" w:color="auto" w:fill="auto"/>
          </w:tcPr>
          <w:p w14:paraId="522E09D9" w14:textId="77777777" w:rsidR="00C63763" w:rsidRPr="00B6173C" w:rsidRDefault="00C63763" w:rsidP="001B5DB4">
            <w:pPr>
              <w:pStyle w:val="TableText"/>
              <w:keepNext/>
              <w:keepLines/>
              <w:spacing w:before="0" w:after="0" w:line="240" w:lineRule="auto"/>
              <w:jc w:val="right"/>
            </w:pPr>
            <w:r w:rsidRPr="00B6173C">
              <w:t>0.005</w:t>
            </w:r>
          </w:p>
          <w:p w14:paraId="4B3CAB63" w14:textId="77777777" w:rsidR="00C63763" w:rsidRPr="00B6173C" w:rsidRDefault="00C63763" w:rsidP="001B5DB4">
            <w:pPr>
              <w:pStyle w:val="TableText"/>
              <w:keepNext/>
              <w:keepLines/>
              <w:spacing w:before="0" w:after="0" w:line="240" w:lineRule="auto"/>
              <w:jc w:val="right"/>
            </w:pPr>
            <w:r w:rsidRPr="00B6173C">
              <w:t>0.025</w:t>
            </w:r>
          </w:p>
        </w:tc>
        <w:tc>
          <w:tcPr>
            <w:tcW w:w="0" w:type="auto"/>
            <w:tcBorders>
              <w:top w:val="nil"/>
              <w:left w:val="nil"/>
              <w:bottom w:val="nil"/>
              <w:right w:val="nil"/>
            </w:tcBorders>
            <w:shd w:val="clear" w:color="auto" w:fill="auto"/>
          </w:tcPr>
          <w:p w14:paraId="7187E1D5" w14:textId="77777777" w:rsidR="00C63763" w:rsidRPr="00B6173C" w:rsidRDefault="00C63763" w:rsidP="001B5DB4">
            <w:pPr>
              <w:pStyle w:val="TableText"/>
              <w:keepNext/>
              <w:keepLines/>
              <w:spacing w:before="0" w:after="0" w:line="240" w:lineRule="auto"/>
              <w:jc w:val="right"/>
            </w:pPr>
            <w:r w:rsidRPr="00B6173C">
              <w:t>95</w:t>
            </w:r>
          </w:p>
          <w:p w14:paraId="04EFA5AA"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4CAD9B1E" w14:textId="77777777" w:rsidTr="00C63763">
        <w:trPr>
          <w:cantSplit/>
        </w:trPr>
        <w:tc>
          <w:tcPr>
            <w:tcW w:w="0" w:type="auto"/>
            <w:vMerge/>
            <w:tcBorders>
              <w:left w:val="nil"/>
              <w:right w:val="nil"/>
            </w:tcBorders>
          </w:tcPr>
          <w:p w14:paraId="08E6C921"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18BEB6C1"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6775D3B1"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2E471561"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780BE92D" w14:textId="77777777" w:rsidR="00C63763" w:rsidRPr="00B6173C" w:rsidRDefault="00C63763" w:rsidP="001B5DB4">
            <w:pPr>
              <w:pStyle w:val="TableText"/>
              <w:keepNext/>
              <w:keepLines/>
              <w:spacing w:before="0" w:after="0" w:line="240" w:lineRule="auto"/>
            </w:pPr>
            <w:r w:rsidRPr="00B6173C">
              <w:t>Aug</w:t>
            </w:r>
          </w:p>
        </w:tc>
        <w:tc>
          <w:tcPr>
            <w:tcW w:w="0" w:type="auto"/>
            <w:tcBorders>
              <w:top w:val="nil"/>
              <w:left w:val="nil"/>
              <w:bottom w:val="nil"/>
              <w:right w:val="nil"/>
            </w:tcBorders>
          </w:tcPr>
          <w:p w14:paraId="7BFD535D" w14:textId="77777777" w:rsidR="00C63763" w:rsidRPr="00B6173C" w:rsidRDefault="00C63763" w:rsidP="001B5DB4">
            <w:pPr>
              <w:pStyle w:val="TableText"/>
              <w:keepNext/>
              <w:keepLines/>
              <w:spacing w:before="0" w:after="0" w:line="240" w:lineRule="auto"/>
              <w:jc w:val="right"/>
            </w:pPr>
            <w:r w:rsidRPr="00B6173C">
              <w:t>25</w:t>
            </w:r>
          </w:p>
          <w:p w14:paraId="407405E7"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3E135725" w14:textId="77777777" w:rsidR="00C63763" w:rsidRPr="00B6173C" w:rsidRDefault="00C63763" w:rsidP="001B5DB4">
            <w:pPr>
              <w:pStyle w:val="TableText"/>
              <w:keepNext/>
              <w:keepLines/>
              <w:spacing w:before="0" w:after="0" w:line="240" w:lineRule="auto"/>
              <w:jc w:val="right"/>
            </w:pPr>
            <w:r w:rsidRPr="00B6173C">
              <w:t>11</w:t>
            </w:r>
          </w:p>
          <w:p w14:paraId="0702F352" w14:textId="77777777" w:rsidR="00C63763" w:rsidRPr="00B6173C" w:rsidRDefault="00C63763" w:rsidP="001B5DB4">
            <w:pPr>
              <w:pStyle w:val="TableText"/>
              <w:keepNext/>
              <w:keepLines/>
              <w:spacing w:before="0" w:after="0" w:line="240" w:lineRule="auto"/>
              <w:jc w:val="right"/>
            </w:pPr>
            <w:r w:rsidRPr="00B6173C">
              <w:t>30</w:t>
            </w:r>
          </w:p>
        </w:tc>
        <w:tc>
          <w:tcPr>
            <w:tcW w:w="0" w:type="auto"/>
            <w:tcBorders>
              <w:top w:val="nil"/>
              <w:left w:val="nil"/>
              <w:bottom w:val="nil"/>
              <w:right w:val="nil"/>
            </w:tcBorders>
          </w:tcPr>
          <w:p w14:paraId="173D5234" w14:textId="77777777" w:rsidR="00C63763" w:rsidRPr="00B6173C" w:rsidRDefault="00C63763" w:rsidP="001B5DB4">
            <w:pPr>
              <w:pStyle w:val="TableText"/>
              <w:keepNext/>
              <w:keepLines/>
              <w:spacing w:before="0" w:after="0" w:line="240" w:lineRule="auto"/>
              <w:jc w:val="right"/>
            </w:pPr>
            <w:r w:rsidRPr="00B6173C">
              <w:t>0.5</w:t>
            </w:r>
          </w:p>
          <w:p w14:paraId="26875E52" w14:textId="77777777" w:rsidR="00C63763" w:rsidRPr="00B6173C" w:rsidRDefault="00C63763" w:rsidP="001B5DB4">
            <w:pPr>
              <w:pStyle w:val="TableText"/>
              <w:keepNext/>
              <w:keepLines/>
              <w:spacing w:before="0" w:after="0" w:line="240" w:lineRule="auto"/>
              <w:jc w:val="right"/>
            </w:pPr>
            <w:r w:rsidRPr="00B6173C">
              <w:t>1.4</w:t>
            </w:r>
          </w:p>
        </w:tc>
        <w:tc>
          <w:tcPr>
            <w:tcW w:w="0" w:type="auto"/>
            <w:tcBorders>
              <w:top w:val="nil"/>
              <w:left w:val="nil"/>
              <w:bottom w:val="nil"/>
              <w:right w:val="nil"/>
            </w:tcBorders>
            <w:shd w:val="clear" w:color="auto" w:fill="auto"/>
          </w:tcPr>
          <w:p w14:paraId="323A49EE" w14:textId="77777777" w:rsidR="00C63763" w:rsidRPr="00B6173C" w:rsidRDefault="00C63763" w:rsidP="001B5DB4">
            <w:pPr>
              <w:pStyle w:val="TableText"/>
              <w:keepNext/>
              <w:keepLines/>
              <w:spacing w:before="0" w:after="0" w:line="240" w:lineRule="auto"/>
              <w:jc w:val="right"/>
            </w:pPr>
            <w:r w:rsidRPr="00B6173C">
              <w:t>0.004</w:t>
            </w:r>
          </w:p>
          <w:p w14:paraId="0132F6A6" w14:textId="77777777" w:rsidR="00C63763" w:rsidRPr="00B6173C" w:rsidRDefault="00C63763" w:rsidP="001B5DB4">
            <w:pPr>
              <w:pStyle w:val="TableText"/>
              <w:keepNext/>
              <w:keepLines/>
              <w:spacing w:before="0" w:after="0" w:line="240" w:lineRule="auto"/>
              <w:jc w:val="right"/>
            </w:pPr>
            <w:r w:rsidRPr="00B6173C">
              <w:t>0.024</w:t>
            </w:r>
          </w:p>
        </w:tc>
        <w:tc>
          <w:tcPr>
            <w:tcW w:w="0" w:type="auto"/>
            <w:tcBorders>
              <w:top w:val="nil"/>
              <w:left w:val="nil"/>
              <w:bottom w:val="nil"/>
              <w:right w:val="nil"/>
            </w:tcBorders>
            <w:shd w:val="clear" w:color="auto" w:fill="auto"/>
          </w:tcPr>
          <w:p w14:paraId="1B2CE0D9" w14:textId="77777777" w:rsidR="00C63763" w:rsidRPr="00B6173C" w:rsidRDefault="00C63763" w:rsidP="001B5DB4">
            <w:pPr>
              <w:pStyle w:val="TableText"/>
              <w:keepNext/>
              <w:keepLines/>
              <w:spacing w:before="0" w:after="0" w:line="240" w:lineRule="auto"/>
              <w:jc w:val="right"/>
            </w:pPr>
            <w:r w:rsidRPr="00B6173C">
              <w:t>92</w:t>
            </w:r>
          </w:p>
          <w:p w14:paraId="23BAB48F" w14:textId="77777777" w:rsidR="00C63763" w:rsidRPr="00B6173C" w:rsidRDefault="00C63763" w:rsidP="001B5DB4">
            <w:pPr>
              <w:pStyle w:val="TableText"/>
              <w:keepNext/>
              <w:keepLines/>
              <w:spacing w:before="0" w:after="0" w:line="240" w:lineRule="auto"/>
              <w:jc w:val="right"/>
            </w:pPr>
            <w:r w:rsidRPr="00B6173C">
              <w:t>95</w:t>
            </w:r>
          </w:p>
        </w:tc>
      </w:tr>
      <w:tr w:rsidR="00C63763" w:rsidRPr="00B6173C" w14:paraId="63A9D728" w14:textId="77777777" w:rsidTr="00C63763">
        <w:trPr>
          <w:cantSplit/>
        </w:trPr>
        <w:tc>
          <w:tcPr>
            <w:tcW w:w="0" w:type="auto"/>
            <w:vMerge/>
            <w:tcBorders>
              <w:left w:val="nil"/>
              <w:right w:val="nil"/>
            </w:tcBorders>
          </w:tcPr>
          <w:p w14:paraId="3B24A2D5"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078787C5"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7570417E"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6E8D7010"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4311083A" w14:textId="77777777" w:rsidR="00C63763" w:rsidRPr="00B6173C" w:rsidRDefault="00C63763" w:rsidP="001B5DB4">
            <w:pPr>
              <w:pStyle w:val="TableText"/>
              <w:keepNext/>
              <w:keepLines/>
              <w:spacing w:before="0" w:after="0" w:line="240" w:lineRule="auto"/>
            </w:pPr>
            <w:r w:rsidRPr="00B6173C">
              <w:t>Sep</w:t>
            </w:r>
          </w:p>
        </w:tc>
        <w:tc>
          <w:tcPr>
            <w:tcW w:w="0" w:type="auto"/>
            <w:tcBorders>
              <w:top w:val="nil"/>
              <w:left w:val="nil"/>
              <w:bottom w:val="nil"/>
              <w:right w:val="nil"/>
            </w:tcBorders>
          </w:tcPr>
          <w:p w14:paraId="7F7580FE" w14:textId="77777777" w:rsidR="00C63763" w:rsidRPr="00B6173C" w:rsidRDefault="00C63763" w:rsidP="001B5DB4">
            <w:pPr>
              <w:pStyle w:val="TableText"/>
              <w:keepNext/>
              <w:keepLines/>
              <w:spacing w:before="0" w:after="0" w:line="240" w:lineRule="auto"/>
              <w:jc w:val="right"/>
            </w:pPr>
            <w:r w:rsidRPr="00B6173C">
              <w:t>25</w:t>
            </w:r>
          </w:p>
          <w:p w14:paraId="59E28E00"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636E8E68" w14:textId="77777777" w:rsidR="00C63763" w:rsidRPr="00B6173C" w:rsidRDefault="00C63763" w:rsidP="001B5DB4">
            <w:pPr>
              <w:pStyle w:val="TableText"/>
              <w:keepNext/>
              <w:keepLines/>
              <w:spacing w:before="0" w:after="0" w:line="240" w:lineRule="auto"/>
              <w:jc w:val="right"/>
            </w:pPr>
            <w:r w:rsidRPr="00B6173C">
              <w:t>12</w:t>
            </w:r>
          </w:p>
          <w:p w14:paraId="235A2804" w14:textId="77777777" w:rsidR="00C63763" w:rsidRPr="00B6173C" w:rsidRDefault="00C63763" w:rsidP="001B5DB4">
            <w:pPr>
              <w:pStyle w:val="TableText"/>
              <w:keepNext/>
              <w:keepLines/>
              <w:spacing w:before="0" w:after="0" w:line="240" w:lineRule="auto"/>
              <w:jc w:val="right"/>
            </w:pPr>
            <w:r w:rsidRPr="00B6173C">
              <w:t>32</w:t>
            </w:r>
          </w:p>
        </w:tc>
        <w:tc>
          <w:tcPr>
            <w:tcW w:w="0" w:type="auto"/>
            <w:tcBorders>
              <w:top w:val="nil"/>
              <w:left w:val="nil"/>
              <w:bottom w:val="nil"/>
              <w:right w:val="nil"/>
            </w:tcBorders>
          </w:tcPr>
          <w:p w14:paraId="54BDDB12" w14:textId="77777777" w:rsidR="00C63763" w:rsidRPr="00B6173C" w:rsidRDefault="00C63763" w:rsidP="001B5DB4">
            <w:pPr>
              <w:pStyle w:val="TableText"/>
              <w:keepNext/>
              <w:keepLines/>
              <w:spacing w:before="0" w:after="0" w:line="240" w:lineRule="auto"/>
              <w:jc w:val="right"/>
            </w:pPr>
            <w:r w:rsidRPr="00B6173C">
              <w:t>0.6</w:t>
            </w:r>
          </w:p>
          <w:p w14:paraId="128A3588" w14:textId="77777777" w:rsidR="00C63763" w:rsidRPr="00B6173C" w:rsidRDefault="00C63763" w:rsidP="001B5DB4">
            <w:pPr>
              <w:pStyle w:val="TableText"/>
              <w:keepNext/>
              <w:keepLines/>
              <w:spacing w:before="0" w:after="0" w:line="240" w:lineRule="auto"/>
              <w:jc w:val="right"/>
            </w:pPr>
            <w:r w:rsidRPr="00B6173C">
              <w:t>1.5</w:t>
            </w:r>
          </w:p>
        </w:tc>
        <w:tc>
          <w:tcPr>
            <w:tcW w:w="0" w:type="auto"/>
            <w:tcBorders>
              <w:top w:val="nil"/>
              <w:left w:val="nil"/>
              <w:bottom w:val="nil"/>
              <w:right w:val="nil"/>
            </w:tcBorders>
            <w:shd w:val="clear" w:color="auto" w:fill="auto"/>
          </w:tcPr>
          <w:p w14:paraId="5B345CC6" w14:textId="77777777" w:rsidR="00C63763" w:rsidRPr="00B6173C" w:rsidRDefault="00C63763" w:rsidP="001B5DB4">
            <w:pPr>
              <w:pStyle w:val="TableText"/>
              <w:keepNext/>
              <w:keepLines/>
              <w:spacing w:before="0" w:after="0" w:line="240" w:lineRule="auto"/>
              <w:jc w:val="right"/>
            </w:pPr>
            <w:r w:rsidRPr="00B6173C">
              <w:t>0.006</w:t>
            </w:r>
          </w:p>
          <w:p w14:paraId="02D804E1" w14:textId="77777777" w:rsidR="00C63763" w:rsidRPr="00B6173C" w:rsidRDefault="00C63763" w:rsidP="001B5DB4">
            <w:pPr>
              <w:pStyle w:val="TableText"/>
              <w:keepNext/>
              <w:keepLines/>
              <w:spacing w:before="0" w:after="0" w:line="240" w:lineRule="auto"/>
              <w:jc w:val="right"/>
            </w:pPr>
            <w:r w:rsidRPr="00B6173C">
              <w:t>0.026</w:t>
            </w:r>
          </w:p>
        </w:tc>
        <w:tc>
          <w:tcPr>
            <w:tcW w:w="0" w:type="auto"/>
            <w:tcBorders>
              <w:top w:val="nil"/>
              <w:left w:val="nil"/>
              <w:bottom w:val="nil"/>
              <w:right w:val="nil"/>
            </w:tcBorders>
            <w:shd w:val="clear" w:color="auto" w:fill="auto"/>
          </w:tcPr>
          <w:p w14:paraId="343FE343" w14:textId="77777777" w:rsidR="00C63763" w:rsidRPr="00B6173C" w:rsidRDefault="00C63763" w:rsidP="001B5DB4">
            <w:pPr>
              <w:pStyle w:val="TableText"/>
              <w:keepNext/>
              <w:keepLines/>
              <w:spacing w:before="0" w:after="0" w:line="240" w:lineRule="auto"/>
              <w:jc w:val="right"/>
            </w:pPr>
            <w:r w:rsidRPr="00B6173C">
              <w:t>91</w:t>
            </w:r>
          </w:p>
          <w:p w14:paraId="11FE4BAD" w14:textId="77777777" w:rsidR="00C63763" w:rsidRPr="00B6173C" w:rsidRDefault="00C63763" w:rsidP="001B5DB4">
            <w:pPr>
              <w:pStyle w:val="TableText"/>
              <w:keepNext/>
              <w:keepLines/>
              <w:spacing w:before="0" w:after="0" w:line="240" w:lineRule="auto"/>
              <w:jc w:val="right"/>
            </w:pPr>
            <w:r w:rsidRPr="00B6173C">
              <w:t>95</w:t>
            </w:r>
          </w:p>
        </w:tc>
      </w:tr>
      <w:tr w:rsidR="00C63763" w:rsidRPr="00B6173C" w14:paraId="65CC284D" w14:textId="77777777" w:rsidTr="00C63763">
        <w:trPr>
          <w:cantSplit/>
        </w:trPr>
        <w:tc>
          <w:tcPr>
            <w:tcW w:w="0" w:type="auto"/>
            <w:vMerge/>
            <w:tcBorders>
              <w:left w:val="nil"/>
              <w:right w:val="nil"/>
            </w:tcBorders>
          </w:tcPr>
          <w:p w14:paraId="05AFF2ED"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4A0715F6"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0CE24A20"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6042533D"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6B802C0A" w14:textId="77777777" w:rsidR="00C63763" w:rsidRPr="00B6173C" w:rsidRDefault="00C63763" w:rsidP="001B5DB4">
            <w:pPr>
              <w:pStyle w:val="TableText"/>
              <w:keepNext/>
              <w:keepLines/>
              <w:spacing w:before="0" w:after="0" w:line="240" w:lineRule="auto"/>
            </w:pPr>
            <w:r w:rsidRPr="00B6173C">
              <w:t>Oct</w:t>
            </w:r>
          </w:p>
        </w:tc>
        <w:tc>
          <w:tcPr>
            <w:tcW w:w="0" w:type="auto"/>
            <w:tcBorders>
              <w:top w:val="nil"/>
              <w:left w:val="nil"/>
              <w:bottom w:val="nil"/>
              <w:right w:val="nil"/>
            </w:tcBorders>
          </w:tcPr>
          <w:p w14:paraId="2F267684" w14:textId="77777777" w:rsidR="00C63763" w:rsidRPr="00B6173C" w:rsidRDefault="00C63763" w:rsidP="001B5DB4">
            <w:pPr>
              <w:pStyle w:val="TableText"/>
              <w:keepNext/>
              <w:keepLines/>
              <w:spacing w:before="0" w:after="0" w:line="240" w:lineRule="auto"/>
              <w:jc w:val="right"/>
            </w:pPr>
            <w:r w:rsidRPr="00B6173C">
              <w:t>25</w:t>
            </w:r>
          </w:p>
          <w:p w14:paraId="719D7B98"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419B67A9" w14:textId="77777777" w:rsidR="00C63763" w:rsidRPr="00B6173C" w:rsidRDefault="00C63763" w:rsidP="001B5DB4">
            <w:pPr>
              <w:pStyle w:val="TableText"/>
              <w:keepNext/>
              <w:keepLines/>
              <w:spacing w:before="0" w:after="0" w:line="240" w:lineRule="auto"/>
              <w:jc w:val="right"/>
            </w:pPr>
            <w:r w:rsidRPr="00B6173C">
              <w:t>14</w:t>
            </w:r>
          </w:p>
          <w:p w14:paraId="01E4988A" w14:textId="77777777" w:rsidR="00C63763" w:rsidRPr="00B6173C" w:rsidRDefault="00C63763" w:rsidP="001B5DB4">
            <w:pPr>
              <w:pStyle w:val="TableText"/>
              <w:keepNext/>
              <w:keepLines/>
              <w:spacing w:before="0" w:after="0" w:line="240" w:lineRule="auto"/>
              <w:jc w:val="right"/>
            </w:pPr>
            <w:r w:rsidRPr="00B6173C">
              <w:t>23</w:t>
            </w:r>
          </w:p>
        </w:tc>
        <w:tc>
          <w:tcPr>
            <w:tcW w:w="0" w:type="auto"/>
            <w:tcBorders>
              <w:top w:val="nil"/>
              <w:left w:val="nil"/>
              <w:bottom w:val="nil"/>
              <w:right w:val="nil"/>
            </w:tcBorders>
          </w:tcPr>
          <w:p w14:paraId="39BC86F4" w14:textId="77777777" w:rsidR="00C63763" w:rsidRPr="00B6173C" w:rsidRDefault="00C63763" w:rsidP="001B5DB4">
            <w:pPr>
              <w:pStyle w:val="TableText"/>
              <w:keepNext/>
              <w:keepLines/>
              <w:spacing w:before="0" w:after="0" w:line="240" w:lineRule="auto"/>
              <w:jc w:val="right"/>
            </w:pPr>
            <w:r w:rsidRPr="00B6173C">
              <w:t>0.7</w:t>
            </w:r>
          </w:p>
          <w:p w14:paraId="1092078D" w14:textId="77777777" w:rsidR="00C63763" w:rsidRPr="00B6173C" w:rsidRDefault="00C63763" w:rsidP="001B5DB4">
            <w:pPr>
              <w:pStyle w:val="TableText"/>
              <w:keepNext/>
              <w:keepLines/>
              <w:spacing w:before="0" w:after="0" w:line="240" w:lineRule="auto"/>
              <w:jc w:val="right"/>
            </w:pPr>
            <w:r w:rsidRPr="00B6173C">
              <w:t>1.1</w:t>
            </w:r>
          </w:p>
        </w:tc>
        <w:tc>
          <w:tcPr>
            <w:tcW w:w="0" w:type="auto"/>
            <w:tcBorders>
              <w:top w:val="nil"/>
              <w:left w:val="nil"/>
              <w:bottom w:val="nil"/>
              <w:right w:val="nil"/>
            </w:tcBorders>
            <w:shd w:val="clear" w:color="auto" w:fill="auto"/>
          </w:tcPr>
          <w:p w14:paraId="4D386C96" w14:textId="77777777" w:rsidR="00C63763" w:rsidRPr="00B6173C" w:rsidRDefault="00C63763" w:rsidP="001B5DB4">
            <w:pPr>
              <w:pStyle w:val="TableText"/>
              <w:keepNext/>
              <w:keepLines/>
              <w:spacing w:before="0" w:after="0" w:line="240" w:lineRule="auto"/>
              <w:jc w:val="right"/>
            </w:pPr>
            <w:r w:rsidRPr="00B6173C">
              <w:t>0.008</w:t>
            </w:r>
          </w:p>
          <w:p w14:paraId="08AA9175" w14:textId="77777777" w:rsidR="00C63763" w:rsidRPr="00B6173C" w:rsidRDefault="00C63763" w:rsidP="001B5DB4">
            <w:pPr>
              <w:pStyle w:val="TableText"/>
              <w:keepNext/>
              <w:keepLines/>
              <w:spacing w:before="0" w:after="0" w:line="240" w:lineRule="auto"/>
              <w:jc w:val="right"/>
            </w:pPr>
            <w:r w:rsidRPr="00B6173C">
              <w:t>0.018</w:t>
            </w:r>
          </w:p>
        </w:tc>
        <w:tc>
          <w:tcPr>
            <w:tcW w:w="0" w:type="auto"/>
            <w:tcBorders>
              <w:top w:val="nil"/>
              <w:left w:val="nil"/>
              <w:bottom w:val="nil"/>
              <w:right w:val="nil"/>
            </w:tcBorders>
            <w:shd w:val="clear" w:color="auto" w:fill="auto"/>
          </w:tcPr>
          <w:p w14:paraId="129AFC9D" w14:textId="77777777" w:rsidR="00C63763" w:rsidRPr="00B6173C" w:rsidRDefault="00C63763" w:rsidP="001B5DB4">
            <w:pPr>
              <w:pStyle w:val="TableText"/>
              <w:keepNext/>
              <w:keepLines/>
              <w:spacing w:before="0" w:after="0" w:line="240" w:lineRule="auto"/>
              <w:jc w:val="right"/>
              <w:rPr>
                <w:b/>
                <w:bCs/>
              </w:rPr>
            </w:pPr>
            <w:r w:rsidRPr="00B6173C">
              <w:rPr>
                <w:b/>
                <w:bCs/>
              </w:rPr>
              <w:t>82</w:t>
            </w:r>
          </w:p>
          <w:p w14:paraId="5ED9D4F8"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21902E0A" w14:textId="77777777" w:rsidTr="00C63763">
        <w:trPr>
          <w:cantSplit/>
        </w:trPr>
        <w:tc>
          <w:tcPr>
            <w:tcW w:w="0" w:type="auto"/>
            <w:vMerge/>
            <w:tcBorders>
              <w:left w:val="nil"/>
              <w:right w:val="nil"/>
            </w:tcBorders>
          </w:tcPr>
          <w:p w14:paraId="6432F5A0"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1205EB4C"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082072DE" w14:textId="77777777" w:rsidR="00C63763" w:rsidRPr="00B6173C" w:rsidRDefault="00C63763" w:rsidP="001B5DB4">
            <w:pPr>
              <w:pStyle w:val="TableText"/>
              <w:keepNext/>
              <w:keepLines/>
              <w:spacing w:before="0" w:after="0" w:line="240" w:lineRule="auto"/>
            </w:pPr>
          </w:p>
        </w:tc>
        <w:tc>
          <w:tcPr>
            <w:tcW w:w="0" w:type="auto"/>
            <w:vMerge/>
            <w:tcBorders>
              <w:left w:val="nil"/>
              <w:right w:val="nil"/>
            </w:tcBorders>
          </w:tcPr>
          <w:p w14:paraId="5FE36139" w14:textId="77777777" w:rsidR="00C63763" w:rsidRPr="00B6173C" w:rsidRDefault="00C63763" w:rsidP="001B5DB4">
            <w:pPr>
              <w:pStyle w:val="TableText"/>
              <w:keepNext/>
              <w:keepLines/>
              <w:spacing w:before="0" w:after="0" w:line="240" w:lineRule="auto"/>
            </w:pPr>
          </w:p>
        </w:tc>
        <w:tc>
          <w:tcPr>
            <w:tcW w:w="0" w:type="auto"/>
            <w:tcBorders>
              <w:top w:val="nil"/>
              <w:left w:val="nil"/>
              <w:bottom w:val="nil"/>
              <w:right w:val="nil"/>
            </w:tcBorders>
          </w:tcPr>
          <w:p w14:paraId="3115B8DA" w14:textId="77777777" w:rsidR="00C63763" w:rsidRPr="00B6173C" w:rsidRDefault="00C63763" w:rsidP="001B5DB4">
            <w:pPr>
              <w:pStyle w:val="TableText"/>
              <w:keepNext/>
              <w:keepLines/>
              <w:spacing w:before="0" w:after="0" w:line="240" w:lineRule="auto"/>
            </w:pPr>
            <w:r w:rsidRPr="00B6173C">
              <w:t>Nov</w:t>
            </w:r>
          </w:p>
        </w:tc>
        <w:tc>
          <w:tcPr>
            <w:tcW w:w="0" w:type="auto"/>
            <w:tcBorders>
              <w:top w:val="nil"/>
              <w:left w:val="nil"/>
              <w:bottom w:val="nil"/>
              <w:right w:val="nil"/>
            </w:tcBorders>
          </w:tcPr>
          <w:p w14:paraId="29614150" w14:textId="77777777" w:rsidR="00C63763" w:rsidRPr="00B6173C" w:rsidRDefault="00C63763" w:rsidP="001B5DB4">
            <w:pPr>
              <w:pStyle w:val="TableText"/>
              <w:keepNext/>
              <w:keepLines/>
              <w:spacing w:before="0" w:after="0" w:line="240" w:lineRule="auto"/>
              <w:jc w:val="right"/>
            </w:pPr>
            <w:r w:rsidRPr="00B6173C">
              <w:t>25</w:t>
            </w:r>
          </w:p>
          <w:p w14:paraId="131363CC"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nil"/>
              <w:right w:val="nil"/>
            </w:tcBorders>
          </w:tcPr>
          <w:p w14:paraId="69E83265" w14:textId="77777777" w:rsidR="00C63763" w:rsidRPr="00B6173C" w:rsidRDefault="00C63763" w:rsidP="001B5DB4">
            <w:pPr>
              <w:pStyle w:val="TableText"/>
              <w:keepNext/>
              <w:keepLines/>
              <w:spacing w:before="0" w:after="0" w:line="240" w:lineRule="auto"/>
              <w:jc w:val="right"/>
            </w:pPr>
            <w:r w:rsidRPr="00B6173C">
              <w:t>12</w:t>
            </w:r>
          </w:p>
          <w:p w14:paraId="0BE229C1" w14:textId="77777777" w:rsidR="00C63763" w:rsidRPr="00B6173C" w:rsidRDefault="00C63763" w:rsidP="001B5DB4">
            <w:pPr>
              <w:pStyle w:val="TableText"/>
              <w:keepNext/>
              <w:keepLines/>
              <w:spacing w:before="0" w:after="0" w:line="240" w:lineRule="auto"/>
              <w:jc w:val="right"/>
            </w:pPr>
            <w:r w:rsidRPr="00B6173C">
              <w:t>38</w:t>
            </w:r>
          </w:p>
        </w:tc>
        <w:tc>
          <w:tcPr>
            <w:tcW w:w="0" w:type="auto"/>
            <w:tcBorders>
              <w:top w:val="nil"/>
              <w:left w:val="nil"/>
              <w:bottom w:val="nil"/>
              <w:right w:val="nil"/>
            </w:tcBorders>
          </w:tcPr>
          <w:p w14:paraId="7E689B83" w14:textId="77777777" w:rsidR="00C63763" w:rsidRPr="00B6173C" w:rsidRDefault="00C63763" w:rsidP="001B5DB4">
            <w:pPr>
              <w:pStyle w:val="TableText"/>
              <w:keepNext/>
              <w:keepLines/>
              <w:spacing w:before="0" w:after="0" w:line="240" w:lineRule="auto"/>
              <w:jc w:val="right"/>
            </w:pPr>
            <w:r w:rsidRPr="00B6173C">
              <w:t>0.6</w:t>
            </w:r>
          </w:p>
          <w:p w14:paraId="0E22FEF5" w14:textId="77777777" w:rsidR="00C63763" w:rsidRPr="00B6173C" w:rsidRDefault="00C63763" w:rsidP="001B5DB4">
            <w:pPr>
              <w:pStyle w:val="TableText"/>
              <w:keepNext/>
              <w:keepLines/>
              <w:spacing w:before="0" w:after="0" w:line="240" w:lineRule="auto"/>
              <w:jc w:val="right"/>
            </w:pPr>
            <w:r w:rsidRPr="00B6173C">
              <w:t>1.8</w:t>
            </w:r>
          </w:p>
        </w:tc>
        <w:tc>
          <w:tcPr>
            <w:tcW w:w="0" w:type="auto"/>
            <w:tcBorders>
              <w:top w:val="nil"/>
              <w:left w:val="nil"/>
              <w:bottom w:val="nil"/>
              <w:right w:val="nil"/>
            </w:tcBorders>
            <w:shd w:val="clear" w:color="auto" w:fill="auto"/>
          </w:tcPr>
          <w:p w14:paraId="6F9BB4F9" w14:textId="77777777" w:rsidR="00C63763" w:rsidRPr="00B6173C" w:rsidRDefault="00C63763" w:rsidP="001B5DB4">
            <w:pPr>
              <w:pStyle w:val="TableText"/>
              <w:keepNext/>
              <w:keepLines/>
              <w:spacing w:before="0" w:after="0" w:line="240" w:lineRule="auto"/>
              <w:jc w:val="right"/>
            </w:pPr>
            <w:r w:rsidRPr="00B6173C">
              <w:t>0.006</w:t>
            </w:r>
          </w:p>
          <w:p w14:paraId="437AA899" w14:textId="77777777" w:rsidR="00C63763" w:rsidRPr="00B6173C" w:rsidRDefault="00C63763" w:rsidP="001B5DB4">
            <w:pPr>
              <w:pStyle w:val="TableText"/>
              <w:keepNext/>
              <w:keepLines/>
              <w:spacing w:before="0" w:after="0" w:line="240" w:lineRule="auto"/>
              <w:jc w:val="right"/>
            </w:pPr>
            <w:r w:rsidRPr="00B6173C">
              <w:t>0.031</w:t>
            </w:r>
          </w:p>
        </w:tc>
        <w:tc>
          <w:tcPr>
            <w:tcW w:w="0" w:type="auto"/>
            <w:tcBorders>
              <w:top w:val="nil"/>
              <w:left w:val="nil"/>
              <w:bottom w:val="nil"/>
              <w:right w:val="nil"/>
            </w:tcBorders>
            <w:shd w:val="clear" w:color="auto" w:fill="auto"/>
          </w:tcPr>
          <w:p w14:paraId="53A2BE09" w14:textId="77777777" w:rsidR="00C63763" w:rsidRPr="00B6173C" w:rsidRDefault="00C63763" w:rsidP="001B5DB4">
            <w:pPr>
              <w:pStyle w:val="TableText"/>
              <w:keepNext/>
              <w:keepLines/>
              <w:spacing w:before="0" w:after="0" w:line="240" w:lineRule="auto"/>
              <w:jc w:val="right"/>
              <w:rPr>
                <w:b/>
                <w:bCs/>
              </w:rPr>
            </w:pPr>
            <w:r w:rsidRPr="00B6173C">
              <w:rPr>
                <w:b/>
                <w:bCs/>
              </w:rPr>
              <w:t>83</w:t>
            </w:r>
          </w:p>
          <w:p w14:paraId="256151E9" w14:textId="77777777" w:rsidR="00C63763" w:rsidRPr="00B6173C" w:rsidRDefault="00C63763" w:rsidP="001B5DB4">
            <w:pPr>
              <w:pStyle w:val="TableText"/>
              <w:keepNext/>
              <w:keepLines/>
              <w:spacing w:before="0" w:after="0" w:line="240" w:lineRule="auto"/>
              <w:jc w:val="right"/>
            </w:pPr>
            <w:r w:rsidRPr="00B6173C">
              <w:t>&gt;99</w:t>
            </w:r>
          </w:p>
        </w:tc>
      </w:tr>
      <w:tr w:rsidR="00C63763" w:rsidRPr="00B6173C" w14:paraId="31929406" w14:textId="77777777" w:rsidTr="00C63763">
        <w:trPr>
          <w:cantSplit/>
        </w:trPr>
        <w:tc>
          <w:tcPr>
            <w:tcW w:w="0" w:type="auto"/>
            <w:vMerge/>
            <w:tcBorders>
              <w:left w:val="nil"/>
              <w:bottom w:val="single" w:sz="4" w:space="0" w:color="auto"/>
              <w:right w:val="nil"/>
            </w:tcBorders>
          </w:tcPr>
          <w:p w14:paraId="3342F9AB" w14:textId="77777777" w:rsidR="00C63763" w:rsidRPr="00B6173C" w:rsidRDefault="00C63763" w:rsidP="001B5DB4">
            <w:pPr>
              <w:pStyle w:val="TableText"/>
              <w:keepNext/>
              <w:keepLines/>
              <w:spacing w:before="0" w:after="0" w:line="240" w:lineRule="auto"/>
            </w:pPr>
          </w:p>
        </w:tc>
        <w:tc>
          <w:tcPr>
            <w:tcW w:w="0" w:type="auto"/>
            <w:vMerge/>
            <w:tcBorders>
              <w:left w:val="nil"/>
              <w:bottom w:val="single" w:sz="4" w:space="0" w:color="auto"/>
              <w:right w:val="nil"/>
            </w:tcBorders>
          </w:tcPr>
          <w:p w14:paraId="2B70EC44" w14:textId="77777777" w:rsidR="00C63763" w:rsidRPr="00B6173C" w:rsidRDefault="00C63763" w:rsidP="001B5DB4">
            <w:pPr>
              <w:pStyle w:val="TableText"/>
              <w:keepNext/>
              <w:keepLines/>
              <w:spacing w:before="0" w:after="0" w:line="240" w:lineRule="auto"/>
            </w:pPr>
          </w:p>
        </w:tc>
        <w:tc>
          <w:tcPr>
            <w:tcW w:w="0" w:type="auto"/>
            <w:vMerge/>
            <w:tcBorders>
              <w:left w:val="nil"/>
              <w:bottom w:val="single" w:sz="4" w:space="0" w:color="auto"/>
              <w:right w:val="nil"/>
            </w:tcBorders>
          </w:tcPr>
          <w:p w14:paraId="2624A9B2" w14:textId="77777777" w:rsidR="00C63763" w:rsidRPr="00B6173C" w:rsidRDefault="00C63763" w:rsidP="001B5DB4">
            <w:pPr>
              <w:pStyle w:val="TableText"/>
              <w:keepNext/>
              <w:keepLines/>
              <w:spacing w:before="0" w:after="0" w:line="240" w:lineRule="auto"/>
            </w:pPr>
          </w:p>
        </w:tc>
        <w:tc>
          <w:tcPr>
            <w:tcW w:w="0" w:type="auto"/>
            <w:vMerge/>
            <w:tcBorders>
              <w:left w:val="nil"/>
              <w:bottom w:val="single" w:sz="4" w:space="0" w:color="auto"/>
              <w:right w:val="nil"/>
            </w:tcBorders>
          </w:tcPr>
          <w:p w14:paraId="678EE5F5" w14:textId="77777777" w:rsidR="00C63763" w:rsidRPr="00B6173C" w:rsidRDefault="00C63763" w:rsidP="001B5DB4">
            <w:pPr>
              <w:pStyle w:val="TableText"/>
              <w:keepNext/>
              <w:keepLines/>
              <w:spacing w:before="0" w:after="0" w:line="240" w:lineRule="auto"/>
            </w:pPr>
          </w:p>
        </w:tc>
        <w:tc>
          <w:tcPr>
            <w:tcW w:w="0" w:type="auto"/>
            <w:tcBorders>
              <w:top w:val="nil"/>
              <w:left w:val="nil"/>
              <w:bottom w:val="single" w:sz="4" w:space="0" w:color="auto"/>
              <w:right w:val="nil"/>
            </w:tcBorders>
          </w:tcPr>
          <w:p w14:paraId="7018CF1A" w14:textId="77777777" w:rsidR="00C63763" w:rsidRPr="00B6173C" w:rsidRDefault="00C63763" w:rsidP="001B5DB4">
            <w:pPr>
              <w:pStyle w:val="TableText"/>
              <w:keepNext/>
              <w:keepLines/>
              <w:spacing w:before="0" w:after="0" w:line="240" w:lineRule="auto"/>
            </w:pPr>
            <w:r w:rsidRPr="00B6173C">
              <w:t>Dec</w:t>
            </w:r>
          </w:p>
        </w:tc>
        <w:tc>
          <w:tcPr>
            <w:tcW w:w="0" w:type="auto"/>
            <w:tcBorders>
              <w:top w:val="nil"/>
              <w:left w:val="nil"/>
              <w:bottom w:val="single" w:sz="4" w:space="0" w:color="auto"/>
              <w:right w:val="nil"/>
            </w:tcBorders>
          </w:tcPr>
          <w:p w14:paraId="02CE1641" w14:textId="77777777" w:rsidR="00C63763" w:rsidRPr="00B6173C" w:rsidRDefault="00C63763" w:rsidP="001B5DB4">
            <w:pPr>
              <w:pStyle w:val="TableText"/>
              <w:keepNext/>
              <w:keepLines/>
              <w:spacing w:before="0" w:after="0" w:line="240" w:lineRule="auto"/>
              <w:jc w:val="right"/>
            </w:pPr>
            <w:r w:rsidRPr="00B6173C">
              <w:t>25</w:t>
            </w:r>
          </w:p>
          <w:p w14:paraId="37386E31" w14:textId="77777777" w:rsidR="00C63763" w:rsidRPr="00B6173C" w:rsidRDefault="00C63763" w:rsidP="001B5DB4">
            <w:pPr>
              <w:pStyle w:val="TableText"/>
              <w:keepNext/>
              <w:keepLines/>
              <w:spacing w:before="0" w:after="0" w:line="240" w:lineRule="auto"/>
              <w:jc w:val="right"/>
            </w:pPr>
            <w:r w:rsidRPr="00B6173C">
              <w:t>75</w:t>
            </w:r>
          </w:p>
        </w:tc>
        <w:tc>
          <w:tcPr>
            <w:tcW w:w="0" w:type="auto"/>
            <w:tcBorders>
              <w:top w:val="nil"/>
              <w:left w:val="nil"/>
              <w:bottom w:val="single" w:sz="4" w:space="0" w:color="auto"/>
              <w:right w:val="nil"/>
            </w:tcBorders>
          </w:tcPr>
          <w:p w14:paraId="0AE81896" w14:textId="77777777" w:rsidR="00C63763" w:rsidRPr="00B6173C" w:rsidRDefault="00C63763" w:rsidP="001B5DB4">
            <w:pPr>
              <w:pStyle w:val="TableText"/>
              <w:keepNext/>
              <w:keepLines/>
              <w:spacing w:before="0" w:after="0" w:line="240" w:lineRule="auto"/>
              <w:jc w:val="right"/>
            </w:pPr>
            <w:r w:rsidRPr="00B6173C">
              <w:t>14</w:t>
            </w:r>
          </w:p>
          <w:p w14:paraId="0503E140" w14:textId="77777777" w:rsidR="00C63763" w:rsidRPr="00B6173C" w:rsidRDefault="00C63763" w:rsidP="001B5DB4">
            <w:pPr>
              <w:pStyle w:val="TableText"/>
              <w:keepNext/>
              <w:keepLines/>
              <w:spacing w:before="0" w:after="0" w:line="240" w:lineRule="auto"/>
              <w:jc w:val="right"/>
            </w:pPr>
            <w:r w:rsidRPr="00B6173C">
              <w:t>40</w:t>
            </w:r>
          </w:p>
        </w:tc>
        <w:tc>
          <w:tcPr>
            <w:tcW w:w="0" w:type="auto"/>
            <w:tcBorders>
              <w:top w:val="nil"/>
              <w:left w:val="nil"/>
              <w:bottom w:val="single" w:sz="4" w:space="0" w:color="auto"/>
              <w:right w:val="nil"/>
            </w:tcBorders>
          </w:tcPr>
          <w:p w14:paraId="00E514EB" w14:textId="77777777" w:rsidR="00C63763" w:rsidRPr="00B6173C" w:rsidRDefault="00C63763" w:rsidP="001B5DB4">
            <w:pPr>
              <w:pStyle w:val="TableText"/>
              <w:keepNext/>
              <w:keepLines/>
              <w:spacing w:before="0" w:after="0" w:line="240" w:lineRule="auto"/>
              <w:jc w:val="right"/>
            </w:pPr>
            <w:r w:rsidRPr="00B6173C">
              <w:t>0.7</w:t>
            </w:r>
          </w:p>
          <w:p w14:paraId="6F60257A" w14:textId="77777777" w:rsidR="00C63763" w:rsidRPr="00B6173C" w:rsidRDefault="00C63763" w:rsidP="001B5DB4">
            <w:pPr>
              <w:pStyle w:val="TableText"/>
              <w:keepNext/>
              <w:keepLines/>
              <w:spacing w:before="0" w:after="0" w:line="240" w:lineRule="auto"/>
              <w:jc w:val="right"/>
            </w:pPr>
            <w:r w:rsidRPr="00B6173C">
              <w:t>1.9</w:t>
            </w:r>
          </w:p>
        </w:tc>
        <w:tc>
          <w:tcPr>
            <w:tcW w:w="0" w:type="auto"/>
            <w:tcBorders>
              <w:top w:val="nil"/>
              <w:left w:val="nil"/>
              <w:bottom w:val="single" w:sz="4" w:space="0" w:color="auto"/>
              <w:right w:val="nil"/>
            </w:tcBorders>
            <w:shd w:val="clear" w:color="auto" w:fill="auto"/>
          </w:tcPr>
          <w:p w14:paraId="568ABCAB" w14:textId="77777777" w:rsidR="00C63763" w:rsidRPr="00B6173C" w:rsidRDefault="00C63763" w:rsidP="001B5DB4">
            <w:pPr>
              <w:pStyle w:val="TableText"/>
              <w:keepNext/>
              <w:keepLines/>
              <w:spacing w:before="0" w:after="0" w:line="240" w:lineRule="auto"/>
              <w:jc w:val="right"/>
            </w:pPr>
            <w:r w:rsidRPr="00B6173C">
              <w:t>0.008</w:t>
            </w:r>
          </w:p>
          <w:p w14:paraId="2374E189" w14:textId="77777777" w:rsidR="00C63763" w:rsidRPr="00B6173C" w:rsidRDefault="00C63763" w:rsidP="001B5DB4">
            <w:pPr>
              <w:pStyle w:val="TableText"/>
              <w:keepNext/>
              <w:keepLines/>
              <w:spacing w:before="0" w:after="0" w:line="240" w:lineRule="auto"/>
              <w:jc w:val="right"/>
            </w:pPr>
            <w:r w:rsidRPr="00B6173C">
              <w:t>0.032</w:t>
            </w:r>
          </w:p>
        </w:tc>
        <w:tc>
          <w:tcPr>
            <w:tcW w:w="0" w:type="auto"/>
            <w:tcBorders>
              <w:top w:val="nil"/>
              <w:left w:val="nil"/>
              <w:bottom w:val="single" w:sz="4" w:space="0" w:color="auto"/>
              <w:right w:val="nil"/>
            </w:tcBorders>
            <w:shd w:val="clear" w:color="auto" w:fill="auto"/>
          </w:tcPr>
          <w:p w14:paraId="55FD1072" w14:textId="77777777" w:rsidR="00C63763" w:rsidRPr="00B6173C" w:rsidRDefault="00C63763" w:rsidP="001B5DB4">
            <w:pPr>
              <w:pStyle w:val="TableText"/>
              <w:keepNext/>
              <w:keepLines/>
              <w:spacing w:before="0" w:after="0" w:line="240" w:lineRule="auto"/>
              <w:jc w:val="right"/>
            </w:pPr>
            <w:r w:rsidRPr="00B6173C">
              <w:t>91</w:t>
            </w:r>
          </w:p>
          <w:p w14:paraId="686CD0C9" w14:textId="77777777" w:rsidR="00C63763" w:rsidRPr="00B6173C" w:rsidRDefault="00C63763" w:rsidP="001B5DB4">
            <w:pPr>
              <w:pStyle w:val="TableText"/>
              <w:keepNext/>
              <w:keepLines/>
              <w:spacing w:before="0" w:after="0" w:line="240" w:lineRule="auto"/>
              <w:jc w:val="right"/>
            </w:pPr>
            <w:r w:rsidRPr="00B6173C">
              <w:t>&gt;99</w:t>
            </w:r>
          </w:p>
        </w:tc>
      </w:tr>
    </w:tbl>
    <w:p w14:paraId="080C0F52" w14:textId="07A08EA1" w:rsidR="00986E71" w:rsidRPr="00B6173C" w:rsidRDefault="00986E71" w:rsidP="001B5DB4">
      <w:pPr>
        <w:pStyle w:val="SourceTableNote"/>
        <w:keepNext/>
        <w:keepLines/>
        <w:spacing w:before="0" w:after="0" w:line="240" w:lineRule="auto"/>
        <w:sectPr w:rsidR="00986E71" w:rsidRPr="00B6173C" w:rsidSect="007C4C69">
          <w:headerReference w:type="even" r:id="rId98"/>
          <w:headerReference w:type="default" r:id="rId99"/>
          <w:pgSz w:w="11906" w:h="16838" w:code="9"/>
          <w:pgMar w:top="2835" w:right="1134" w:bottom="1134" w:left="1134" w:header="1701" w:footer="680" w:gutter="0"/>
          <w:cols w:space="708"/>
          <w:docGrid w:linePitch="360"/>
        </w:sectPr>
      </w:pPr>
      <w:r w:rsidRPr="00B6173C">
        <w:t xml:space="preserve">Seasonal 10 ha exposure rates from </w:t>
      </w:r>
      <w:r w:rsidR="009554A0">
        <w:fldChar w:fldCharType="begin"/>
      </w:r>
      <w:r w:rsidR="009554A0">
        <w:instrText xml:space="preserve"> REF _Ref194068006 \h </w:instrText>
      </w:r>
      <w:r w:rsidR="009554A0">
        <w:fldChar w:fldCharType="separate"/>
      </w:r>
      <w:r w:rsidR="005C43BA">
        <w:t xml:space="preserve">Table </w:t>
      </w:r>
      <w:r w:rsidR="005C43BA">
        <w:rPr>
          <w:noProof/>
        </w:rPr>
        <w:t>60</w:t>
      </w:r>
      <w:r w:rsidR="009554A0">
        <w:fldChar w:fldCharType="end"/>
      </w:r>
      <w:r w:rsidRPr="00B6173C">
        <w:t xml:space="preserve"> have been readjusted to account for the fractions of a full catchment treated; risks are considered acceptable where ≥90% of receiving waters are protected.</w:t>
      </w:r>
      <w:bookmarkEnd w:id="385"/>
    </w:p>
    <w:p w14:paraId="51B4761C" w14:textId="6E5C3719" w:rsidR="00986E71" w:rsidRPr="00B6173C" w:rsidRDefault="00986E71" w:rsidP="00754672">
      <w:pPr>
        <w:pStyle w:val="APVMAAppendixH1"/>
        <w:numPr>
          <w:ilvl w:val="0"/>
          <w:numId w:val="0"/>
        </w:numPr>
        <w:ind w:left="2044" w:hanging="2044"/>
      </w:pPr>
      <w:bookmarkStart w:id="395" w:name="_Toc16769022"/>
      <w:bookmarkStart w:id="396" w:name="_Toc138951371"/>
      <w:bookmarkStart w:id="397" w:name="_Toc139191135"/>
      <w:bookmarkStart w:id="398" w:name="_Toc153649662"/>
      <w:bookmarkStart w:id="399" w:name="_Toc206421933"/>
      <w:r w:rsidRPr="00B6173C">
        <w:lastRenderedPageBreak/>
        <w:t>A</w:t>
      </w:r>
      <w:r w:rsidR="00C63763" w:rsidRPr="00B6173C">
        <w:rPr>
          <w:caps w:val="0"/>
        </w:rPr>
        <w:t xml:space="preserve">ppendix </w:t>
      </w:r>
      <w:r w:rsidR="00B80BE7">
        <w:rPr>
          <w:caps w:val="0"/>
        </w:rPr>
        <w:t>F</w:t>
      </w:r>
      <w:r w:rsidR="00C63763" w:rsidRPr="00B6173C">
        <w:rPr>
          <w:caps w:val="0"/>
        </w:rPr>
        <w:t xml:space="preserve"> –</w:t>
      </w:r>
      <w:bookmarkEnd w:id="395"/>
      <w:bookmarkEnd w:id="396"/>
      <w:r w:rsidR="00C63763" w:rsidRPr="00B6173C">
        <w:rPr>
          <w:caps w:val="0"/>
        </w:rPr>
        <w:t xml:space="preserve"> </w:t>
      </w:r>
      <w:bookmarkEnd w:id="397"/>
      <w:r w:rsidR="00C63763">
        <w:rPr>
          <w:caps w:val="0"/>
        </w:rPr>
        <w:t>PBT</w:t>
      </w:r>
      <w:r w:rsidR="00C63763" w:rsidRPr="00B6173C">
        <w:rPr>
          <w:caps w:val="0"/>
        </w:rPr>
        <w:t xml:space="preserve"> and pop assessments</w:t>
      </w:r>
      <w:bookmarkEnd w:id="398"/>
      <w:bookmarkEnd w:id="399"/>
    </w:p>
    <w:p w14:paraId="1323E84A" w14:textId="033B8ACF" w:rsidR="00986E71" w:rsidRPr="00B6173C" w:rsidRDefault="00986E71" w:rsidP="00986E71">
      <w:pPr>
        <w:pStyle w:val="NormalText"/>
        <w:rPr>
          <w:szCs w:val="19"/>
        </w:rPr>
      </w:pPr>
      <w:r w:rsidRPr="00B6173C">
        <w:rPr>
          <w:szCs w:val="19"/>
        </w:rPr>
        <w:t>The Stockholm Convention provides scientifically based criteria for potential POPs (persistent organic pollutants) and a process that ultimately may lead to elimination of a POP substance globally. POPs are persistent, bioaccumulative, and toxic (PBT) and also have potential for long-range transport.</w:t>
      </w:r>
    </w:p>
    <w:p w14:paraId="639329BC" w14:textId="77777777" w:rsidR="00986E71" w:rsidRPr="00B6173C" w:rsidRDefault="00986E71" w:rsidP="00754672">
      <w:pPr>
        <w:pStyle w:val="APVMAAppendixH2"/>
        <w:numPr>
          <w:ilvl w:val="0"/>
          <w:numId w:val="0"/>
        </w:numPr>
        <w:ind w:left="431" w:hanging="431"/>
      </w:pPr>
      <w:bookmarkStart w:id="400" w:name="_Toc206421934"/>
      <w:r w:rsidRPr="00B6173C">
        <w:t>Persistence criterion</w:t>
      </w:r>
      <w:bookmarkEnd w:id="400"/>
    </w:p>
    <w:p w14:paraId="1FB4FCBF" w14:textId="77777777" w:rsidR="00986E71" w:rsidRPr="00B6173C" w:rsidRDefault="00986E71" w:rsidP="00986E71">
      <w:pPr>
        <w:pStyle w:val="NormalText"/>
      </w:pPr>
      <w:r w:rsidRPr="00B6173C">
        <w:t>The criteria for persistence in Annex D of the convention are expressed as single-media criteria as follows:</w:t>
      </w:r>
    </w:p>
    <w:p w14:paraId="7D50F0FE" w14:textId="5AF50457" w:rsidR="00986E71" w:rsidRPr="00B6173C" w:rsidRDefault="00986E71" w:rsidP="00C63763">
      <w:pPr>
        <w:pStyle w:val="Bullet1"/>
      </w:pPr>
      <w:r w:rsidRPr="00B6173C">
        <w:t xml:space="preserve">Evidence that the half-life of the chemical in water is greater than </w:t>
      </w:r>
      <w:r w:rsidR="00C63763">
        <w:t>2</w:t>
      </w:r>
      <w:r w:rsidRPr="00B6173C">
        <w:t xml:space="preserve"> months (60 days), or that its half-life in soil is greater than </w:t>
      </w:r>
      <w:r w:rsidR="00C63763">
        <w:t>6</w:t>
      </w:r>
      <w:r w:rsidRPr="00B6173C">
        <w:t xml:space="preserve"> months (180 days), or that its half-life in sediment is greater than </w:t>
      </w:r>
      <w:r w:rsidR="00C63763">
        <w:t>6</w:t>
      </w:r>
      <w:r w:rsidRPr="00B6173C">
        <w:t xml:space="preserve"> months (180 days); or</w:t>
      </w:r>
    </w:p>
    <w:p w14:paraId="253A36A9" w14:textId="77777777" w:rsidR="00986E71" w:rsidRPr="00B6173C" w:rsidRDefault="00986E71" w:rsidP="00C63763">
      <w:pPr>
        <w:pStyle w:val="Bullet1"/>
      </w:pPr>
      <w:r w:rsidRPr="00B6173C">
        <w:t>Evidence that the chemical is otherwise sufficiently persistent to justify its consideration within the scope of the Convention.</w:t>
      </w:r>
    </w:p>
    <w:p w14:paraId="454FCAEF" w14:textId="333B9C48" w:rsidR="00986E71" w:rsidRPr="00B6173C" w:rsidRDefault="00986E71" w:rsidP="00986E71">
      <w:pPr>
        <w:pStyle w:val="NormalText"/>
      </w:pPr>
      <w:r w:rsidRPr="00B6173C">
        <w:t xml:space="preserve">The half-lives for fenitrothion in water and sediment and soil do not exceed 60 and 180 days, respectively. </w:t>
      </w:r>
      <w:r w:rsidRPr="00B6173C">
        <w:rPr>
          <w:szCs w:val="19"/>
        </w:rPr>
        <w:t xml:space="preserve">In </w:t>
      </w:r>
      <w:r w:rsidR="00C63763">
        <w:rPr>
          <w:szCs w:val="19"/>
        </w:rPr>
        <w:t>2 </w:t>
      </w:r>
      <w:r w:rsidRPr="00B6173C">
        <w:rPr>
          <w:szCs w:val="19"/>
        </w:rPr>
        <w:t>water/sediment systems, the geomean DT</w:t>
      </w:r>
      <w:r w:rsidRPr="00B6173C">
        <w:rPr>
          <w:sz w:val="12"/>
          <w:szCs w:val="12"/>
        </w:rPr>
        <w:t xml:space="preserve">50 </w:t>
      </w:r>
      <w:r w:rsidRPr="00B6173C">
        <w:rPr>
          <w:szCs w:val="19"/>
        </w:rPr>
        <w:t>values were 1.1 days in water and 1.1 days in sediment (Swales 2001). The half-life of fenitrothion in soil did not exceed 180 days. The geomean DT</w:t>
      </w:r>
      <w:r w:rsidRPr="00B6173C">
        <w:rPr>
          <w:sz w:val="12"/>
          <w:szCs w:val="12"/>
        </w:rPr>
        <w:t xml:space="preserve">50 </w:t>
      </w:r>
      <w:r w:rsidRPr="00B6173C">
        <w:rPr>
          <w:szCs w:val="19"/>
        </w:rPr>
        <w:t xml:space="preserve">in </w:t>
      </w:r>
      <w:r w:rsidR="00C63763">
        <w:rPr>
          <w:szCs w:val="19"/>
        </w:rPr>
        <w:t>5</w:t>
      </w:r>
      <w:r w:rsidRPr="00B6173C">
        <w:rPr>
          <w:szCs w:val="19"/>
        </w:rPr>
        <w:t xml:space="preserve"> aerobic laboratory soils was determined to be 1.1 days (Cranor &amp; Daly 1989, Yeomans &amp; Swales 2001). It can thus be concluded that fenitrothion does not meet the persistence criterion.</w:t>
      </w:r>
    </w:p>
    <w:p w14:paraId="21290EFD" w14:textId="77777777" w:rsidR="00986E71" w:rsidRPr="00B6173C" w:rsidRDefault="00986E71" w:rsidP="00754672">
      <w:pPr>
        <w:pStyle w:val="APVMAAppendixH2"/>
        <w:numPr>
          <w:ilvl w:val="0"/>
          <w:numId w:val="0"/>
        </w:numPr>
        <w:ind w:left="431" w:hanging="431"/>
      </w:pPr>
      <w:bookmarkStart w:id="401" w:name="_Toc206421935"/>
      <w:r w:rsidRPr="00B6173C">
        <w:t>Bioaccumulation criterion</w:t>
      </w:r>
      <w:bookmarkEnd w:id="401"/>
    </w:p>
    <w:p w14:paraId="3F30C36C" w14:textId="77777777" w:rsidR="00986E71" w:rsidRPr="00B6173C" w:rsidRDefault="00986E71" w:rsidP="00986E71">
      <w:pPr>
        <w:pStyle w:val="NormalText"/>
      </w:pPr>
      <w:r w:rsidRPr="00B6173C">
        <w:t>As noted above, the criteria for bioaccumulation in Annex D of the Stockholm Convention are given as follows:</w:t>
      </w:r>
    </w:p>
    <w:p w14:paraId="4CC5D2F6" w14:textId="77777777" w:rsidR="00986E71" w:rsidRPr="00B6173C" w:rsidRDefault="00986E71" w:rsidP="00C63763">
      <w:pPr>
        <w:pStyle w:val="Bullet1"/>
      </w:pPr>
      <w:r w:rsidRPr="00B6173C">
        <w:t>Evidence that the bioconcentration factor or bioaccumulation factor in aquatic species for the chemical is greater than 5000 or, in the absence of such data, that the log Pow is greater than 5;</w:t>
      </w:r>
    </w:p>
    <w:p w14:paraId="5C3B0134" w14:textId="77777777" w:rsidR="00986E71" w:rsidRPr="00B6173C" w:rsidRDefault="00986E71" w:rsidP="00C63763">
      <w:pPr>
        <w:pStyle w:val="Bullet1"/>
      </w:pPr>
      <w:r w:rsidRPr="00B6173C">
        <w:t>Evidence that a chemical presents other reasons for concern, such as high bioaccumulation in other species, high toxicity or ecotoxicity; or</w:t>
      </w:r>
    </w:p>
    <w:p w14:paraId="5EAA1FED" w14:textId="77777777" w:rsidR="00986E71" w:rsidRPr="00B6173C" w:rsidRDefault="00986E71" w:rsidP="00C63763">
      <w:pPr>
        <w:pStyle w:val="Bullet1"/>
      </w:pPr>
      <w:r w:rsidRPr="00B6173C">
        <w:t>Monitoring data in biota indicating that the bioaccumulation potential of the chemical is sufficient to justify its consideration within the scope of the Convention.</w:t>
      </w:r>
    </w:p>
    <w:p w14:paraId="3F97A07D" w14:textId="77777777" w:rsidR="00986E71" w:rsidRPr="00B6173C" w:rsidRDefault="00986E71" w:rsidP="00986E71">
      <w:pPr>
        <w:pStyle w:val="NormalText"/>
      </w:pPr>
      <w:r w:rsidRPr="00B6173C">
        <w:t>Fenitrothion is considered not bioaccumulative based on a whole fish BCF of 29 (</w:t>
      </w:r>
      <w:r w:rsidRPr="00B6173C">
        <w:rPr>
          <w:szCs w:val="19"/>
        </w:rPr>
        <w:t>Ohshima et al. 1988</w:t>
      </w:r>
      <w:r w:rsidRPr="00B6173C">
        <w:t>).</w:t>
      </w:r>
    </w:p>
    <w:p w14:paraId="36F4A9A3" w14:textId="77777777" w:rsidR="00986E71" w:rsidRPr="00B6173C" w:rsidRDefault="00986E71" w:rsidP="00754672">
      <w:pPr>
        <w:pStyle w:val="APVMAAppendixH2"/>
        <w:numPr>
          <w:ilvl w:val="0"/>
          <w:numId w:val="0"/>
        </w:numPr>
        <w:ind w:left="431" w:hanging="431"/>
      </w:pPr>
      <w:bookmarkStart w:id="402" w:name="_Toc206421936"/>
      <w:r w:rsidRPr="00B6173C">
        <w:t>Toxicity criterion</w:t>
      </w:r>
      <w:bookmarkEnd w:id="402"/>
    </w:p>
    <w:p w14:paraId="631C9DF7" w14:textId="63173B9B" w:rsidR="00986E71" w:rsidRPr="00B6173C" w:rsidRDefault="00986E71" w:rsidP="00986E71">
      <w:pPr>
        <w:pStyle w:val="NormalText"/>
      </w:pPr>
      <w:r w:rsidRPr="00B6173C">
        <w:t>For persistent and bioaccumulative substances, exposure may be anticipated to cover the whole life of an organism as well as multiple generations. Consequently, chronic ecotoxicity data, preferably covering impacts on reproduction, are used to establish the toxicity within the PBT context.</w:t>
      </w:r>
    </w:p>
    <w:p w14:paraId="5BE4FF12" w14:textId="77777777" w:rsidR="00986E71" w:rsidRPr="00B6173C" w:rsidRDefault="00986E71" w:rsidP="00986E71">
      <w:pPr>
        <w:pStyle w:val="NormalText"/>
      </w:pPr>
      <w:r w:rsidRPr="00B6173C">
        <w:t>As noted, the Stockholm Convention on POPs provides scientifically based criteria for potential POPs and a process that ultimately may lead to elimination of a POP substance globally. The criteria for toxicity in Annex D of the POPs convention do not consist of numerical values, but are given as follows:</w:t>
      </w:r>
    </w:p>
    <w:p w14:paraId="7B1A366B" w14:textId="77777777" w:rsidR="00986E71" w:rsidRPr="00B6173C" w:rsidRDefault="00986E71" w:rsidP="00C63763">
      <w:pPr>
        <w:pStyle w:val="Bullet1"/>
      </w:pPr>
      <w:r w:rsidRPr="00B6173C">
        <w:lastRenderedPageBreak/>
        <w:t>Evidence of adverse effects to human health or to the environment that justifies consideration of the chemical within the scope of this Convention; or</w:t>
      </w:r>
    </w:p>
    <w:p w14:paraId="37A6A1C1" w14:textId="77777777" w:rsidR="00986E71" w:rsidRPr="00B6173C" w:rsidRDefault="00986E71" w:rsidP="00C63763">
      <w:pPr>
        <w:pStyle w:val="Bullet1"/>
      </w:pPr>
      <w:r w:rsidRPr="00B6173C">
        <w:t>Toxicity or ecotoxicity data that indicate the potential for damage to human health or to the environment.</w:t>
      </w:r>
    </w:p>
    <w:p w14:paraId="0E983EC2" w14:textId="77777777" w:rsidR="00986E71" w:rsidRPr="00B6173C" w:rsidRDefault="00986E71" w:rsidP="00986E71">
      <w:pPr>
        <w:pStyle w:val="NormalText"/>
      </w:pPr>
      <w:r w:rsidRPr="00B6173C">
        <w:t>The lowest aquatic long-term effect value is below 10 µg/L (lowest NOEC is 0.087 µg/L, Burgess 1988). That study was performed for 21 days under flow-through conditions. When considering fenitrothion rapidly dissipates from aquatic systems (water/sediment DT</w:t>
      </w:r>
      <w:r w:rsidRPr="00B6173C">
        <w:rPr>
          <w:vertAlign w:val="subscript"/>
        </w:rPr>
        <w:t>50</w:t>
      </w:r>
      <w:r w:rsidRPr="00B6173C">
        <w:t xml:space="preserve"> 1.6 days), the aquatic toxicity value corresponds to an initial concentration of 0.79 µg ac/L</w:t>
      </w:r>
      <w:r w:rsidRPr="00B6173C">
        <w:rPr>
          <w:rStyle w:val="FootnoteReference"/>
        </w:rPr>
        <w:footnoteReference w:id="10"/>
      </w:r>
      <w:r w:rsidRPr="00B6173C">
        <w:t>, which is still below the 10 µg/L threshold. Therefore, fenitrothion is considered to meet the toxicity criterion.</w:t>
      </w:r>
    </w:p>
    <w:p w14:paraId="01AC638F" w14:textId="77777777" w:rsidR="00986E71" w:rsidRPr="00B6173C" w:rsidRDefault="00986E71" w:rsidP="00754672">
      <w:pPr>
        <w:pStyle w:val="APVMAAppendixH2"/>
        <w:numPr>
          <w:ilvl w:val="0"/>
          <w:numId w:val="0"/>
        </w:numPr>
        <w:ind w:left="431" w:hanging="431"/>
      </w:pPr>
      <w:bookmarkStart w:id="403" w:name="_Toc206421937"/>
      <w:r w:rsidRPr="00B6173C">
        <w:t>Potential for long-range environmental transport</w:t>
      </w:r>
      <w:bookmarkEnd w:id="403"/>
    </w:p>
    <w:p w14:paraId="4D741893" w14:textId="77777777" w:rsidR="00986E71" w:rsidRPr="00B6173C" w:rsidRDefault="00986E71" w:rsidP="00986E71">
      <w:pPr>
        <w:pStyle w:val="NormalText"/>
      </w:pPr>
      <w:r w:rsidRPr="00B6173C">
        <w:t>The criteria for long-range transport in Annex D of the Stockholm convention are expressed as follows:</w:t>
      </w:r>
    </w:p>
    <w:p w14:paraId="79DF9F03" w14:textId="0D275C76" w:rsidR="00986E71" w:rsidRPr="00B6173C" w:rsidRDefault="00986E71" w:rsidP="00C63763">
      <w:pPr>
        <w:pStyle w:val="Bullet1"/>
      </w:pPr>
      <w:r w:rsidRPr="00B6173C">
        <w:t>Measured levels of the chemical in locations distant from the sources of its release that are of potential concern</w:t>
      </w:r>
      <w:r w:rsidR="00234E43">
        <w:t>.</w:t>
      </w:r>
    </w:p>
    <w:p w14:paraId="12E41E3E" w14:textId="3C55D8F9" w:rsidR="00986E71" w:rsidRPr="00B6173C" w:rsidRDefault="00986E71" w:rsidP="00C63763">
      <w:pPr>
        <w:pStyle w:val="Bullet1"/>
      </w:pPr>
      <w:r w:rsidRPr="00B6173C">
        <w:t>Monitoring data showing that long-range environmental transport, with the potential for transfer to a receiving environment, (via air, water or migratory species)</w:t>
      </w:r>
      <w:r w:rsidR="00234E43">
        <w:t>.</w:t>
      </w:r>
    </w:p>
    <w:p w14:paraId="5468F695" w14:textId="0B2FC158" w:rsidR="00986E71" w:rsidRPr="00B6173C" w:rsidRDefault="00986E71" w:rsidP="00C63763">
      <w:pPr>
        <w:pStyle w:val="Bullet1"/>
      </w:pPr>
      <w:r w:rsidRPr="00B6173C">
        <w:t xml:space="preserve">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w:t>
      </w:r>
      <w:r w:rsidR="00E70954">
        <w:t>2</w:t>
      </w:r>
      <w:r w:rsidRPr="00B6173C">
        <w:t xml:space="preserve"> days.</w:t>
      </w:r>
    </w:p>
    <w:p w14:paraId="59C88599" w14:textId="77777777" w:rsidR="00986E71" w:rsidRPr="00B6173C" w:rsidRDefault="00986E71" w:rsidP="00986E71">
      <w:pPr>
        <w:pStyle w:val="NormalText"/>
      </w:pPr>
      <w:r w:rsidRPr="00B6173C">
        <w:t>Fenitrothion is non-volatile and has a modelled atmospheric half-life of &lt;2 days (Nishiyama et al. 2000); therefore, it is unlikely to travel long distances through the air. There is no evidence to suggest fenitrothion is being transported long distances in the environment.</w:t>
      </w:r>
    </w:p>
    <w:p w14:paraId="7CBA25C1" w14:textId="77777777" w:rsidR="00986E71" w:rsidRPr="00B6173C" w:rsidRDefault="00986E71" w:rsidP="00754672">
      <w:pPr>
        <w:pStyle w:val="APVMAAppendixH2"/>
        <w:numPr>
          <w:ilvl w:val="0"/>
          <w:numId w:val="0"/>
        </w:numPr>
        <w:ind w:left="431" w:hanging="431"/>
      </w:pPr>
      <w:bookmarkStart w:id="404" w:name="_Toc206421938"/>
      <w:r w:rsidRPr="00B6173C">
        <w:t>Conclusion</w:t>
      </w:r>
      <w:bookmarkEnd w:id="404"/>
    </w:p>
    <w:p w14:paraId="1E280EDB" w14:textId="03C50283" w:rsidR="008768BF" w:rsidRPr="00B6173C" w:rsidRDefault="00986E71" w:rsidP="00C63763">
      <w:pPr>
        <w:pStyle w:val="NormalText"/>
        <w:sectPr w:rsidR="008768BF" w:rsidRPr="00B6173C" w:rsidSect="007C4C69">
          <w:headerReference w:type="even" r:id="rId100"/>
          <w:headerReference w:type="default" r:id="rId101"/>
          <w:pgSz w:w="11906" w:h="16838" w:code="9"/>
          <w:pgMar w:top="2835" w:right="1134" w:bottom="1134" w:left="1134" w:header="1701" w:footer="680" w:gutter="0"/>
          <w:cols w:space="708"/>
          <w:docGrid w:linePitch="360"/>
        </w:sectPr>
      </w:pPr>
      <w:r w:rsidRPr="00B6173C">
        <w:t>Fenitrothion does not fulfil the PBT criteria (not PBT) and has low potential for long-range transport. Therefore, fenitrothion does not meet the criteria for POPs in Annex D of the Stockholm convention.</w:t>
      </w:r>
    </w:p>
    <w:p w14:paraId="3CE4C5F0" w14:textId="532AE014" w:rsidR="002E20AC" w:rsidRPr="00B6173C" w:rsidRDefault="008B550C" w:rsidP="00754672">
      <w:pPr>
        <w:pStyle w:val="GlossaryRefH1"/>
        <w:numPr>
          <w:ilvl w:val="0"/>
          <w:numId w:val="0"/>
        </w:numPr>
        <w:ind w:left="431" w:hanging="431"/>
      </w:pPr>
      <w:bookmarkStart w:id="405" w:name="_Toc135232603"/>
      <w:bookmarkStart w:id="406" w:name="_Toc231963195"/>
      <w:bookmarkStart w:id="407" w:name="_Toc206421939"/>
      <w:r w:rsidRPr="00B6173C">
        <w:lastRenderedPageBreak/>
        <w:t>Acronyms and abbreviations</w:t>
      </w:r>
      <w:bookmarkEnd w:id="405"/>
      <w:bookmarkEnd w:id="407"/>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46"/>
        <w:gridCol w:w="7494"/>
      </w:tblGrid>
      <w:tr w:rsidR="008B550C" w:rsidRPr="00B6173C" w14:paraId="2C49B9E9" w14:textId="77777777" w:rsidTr="0088437B">
        <w:trPr>
          <w:tblHeader/>
        </w:trPr>
        <w:tc>
          <w:tcPr>
            <w:tcW w:w="1113" w:type="pct"/>
            <w:shd w:val="clear" w:color="auto" w:fill="5C2946"/>
          </w:tcPr>
          <w:p w14:paraId="2F8A4E79" w14:textId="77777777" w:rsidR="008B550C" w:rsidRPr="00B6173C" w:rsidRDefault="008B550C" w:rsidP="00572D44">
            <w:pPr>
              <w:pStyle w:val="TableHead"/>
            </w:pPr>
            <w:r w:rsidRPr="00B6173C">
              <w:t>Shortened term</w:t>
            </w:r>
          </w:p>
        </w:tc>
        <w:tc>
          <w:tcPr>
            <w:tcW w:w="3887" w:type="pct"/>
            <w:shd w:val="clear" w:color="auto" w:fill="5C2946"/>
          </w:tcPr>
          <w:p w14:paraId="67F139F7" w14:textId="77777777" w:rsidR="008B550C" w:rsidRPr="00B6173C" w:rsidRDefault="008B550C" w:rsidP="00572D44">
            <w:pPr>
              <w:pStyle w:val="TableHead"/>
            </w:pPr>
            <w:r w:rsidRPr="00B6173C">
              <w:t>Full term</w:t>
            </w:r>
          </w:p>
        </w:tc>
      </w:tr>
      <w:tr w:rsidR="0088437B" w:rsidRPr="00B6173C" w14:paraId="089764CC" w14:textId="77777777" w:rsidTr="0088437B">
        <w:tc>
          <w:tcPr>
            <w:tcW w:w="1113" w:type="pct"/>
          </w:tcPr>
          <w:p w14:paraId="0F9E49A1" w14:textId="59DB1A20" w:rsidR="0088437B" w:rsidRPr="00B6173C" w:rsidRDefault="0088437B">
            <w:pPr>
              <w:pStyle w:val="TableText"/>
            </w:pPr>
            <w:r w:rsidRPr="00B6173C">
              <w:t>AA-FNT</w:t>
            </w:r>
          </w:p>
        </w:tc>
        <w:tc>
          <w:tcPr>
            <w:tcW w:w="3887" w:type="pct"/>
          </w:tcPr>
          <w:p w14:paraId="467B707E" w14:textId="35269152" w:rsidR="0088437B" w:rsidRPr="00B6173C" w:rsidRDefault="0088437B" w:rsidP="00E70840">
            <w:pPr>
              <w:pStyle w:val="TableText"/>
            </w:pPr>
            <w:r w:rsidRPr="00B6173C">
              <w:rPr>
                <w:color w:val="000000"/>
                <w:szCs w:val="17"/>
                <w:lang w:eastAsia="en-AU"/>
              </w:rPr>
              <w:t>acetylaminofenitrothion</w:t>
            </w:r>
          </w:p>
        </w:tc>
      </w:tr>
      <w:tr w:rsidR="0088437B" w:rsidRPr="00B6173C" w14:paraId="4A39F230" w14:textId="77777777" w:rsidTr="00130FC4">
        <w:tc>
          <w:tcPr>
            <w:tcW w:w="1113" w:type="pct"/>
          </w:tcPr>
          <w:p w14:paraId="362ADCCF" w14:textId="75C621AA" w:rsidR="0088437B" w:rsidRPr="00B6173C" w:rsidRDefault="0088437B" w:rsidP="0088437B">
            <w:pPr>
              <w:pStyle w:val="TableText"/>
            </w:pPr>
            <w:r w:rsidRPr="00B6173C">
              <w:rPr>
                <w:color w:val="000000"/>
                <w:szCs w:val="17"/>
                <w:lang w:eastAsia="en-AU"/>
              </w:rPr>
              <w:t>AAMC</w:t>
            </w:r>
          </w:p>
        </w:tc>
        <w:tc>
          <w:tcPr>
            <w:tcW w:w="3887" w:type="pct"/>
            <w:vAlign w:val="bottom"/>
          </w:tcPr>
          <w:p w14:paraId="2565B769" w14:textId="4D067D7A" w:rsidR="0088437B" w:rsidRPr="00B6173C" w:rsidRDefault="0088437B" w:rsidP="0088437B">
            <w:pPr>
              <w:pStyle w:val="TableText"/>
            </w:pPr>
            <w:r w:rsidRPr="00B6173C">
              <w:rPr>
                <w:color w:val="000000"/>
                <w:szCs w:val="17"/>
                <w:lang w:eastAsia="en-AU"/>
              </w:rPr>
              <w:t>4-acetylamino-3-methylphenol</w:t>
            </w:r>
          </w:p>
        </w:tc>
      </w:tr>
      <w:tr w:rsidR="0088437B" w:rsidRPr="00B6173C" w14:paraId="3D440FEB" w14:textId="77777777" w:rsidTr="0088437B">
        <w:tc>
          <w:tcPr>
            <w:tcW w:w="1113" w:type="pct"/>
          </w:tcPr>
          <w:p w14:paraId="1F763512" w14:textId="1D8B27A5" w:rsidR="0088437B" w:rsidRPr="00B6173C" w:rsidRDefault="0088437B" w:rsidP="0088437B">
            <w:pPr>
              <w:pStyle w:val="TableText"/>
            </w:pPr>
            <w:r w:rsidRPr="00B6173C">
              <w:t xml:space="preserve">ac </w:t>
            </w:r>
          </w:p>
        </w:tc>
        <w:tc>
          <w:tcPr>
            <w:tcW w:w="3887" w:type="pct"/>
          </w:tcPr>
          <w:p w14:paraId="14DEAA9D" w14:textId="7E7CAE84" w:rsidR="0088437B" w:rsidRPr="00B6173C" w:rsidRDefault="0088437B" w:rsidP="0088437B">
            <w:pPr>
              <w:pStyle w:val="TableText"/>
            </w:pPr>
            <w:r w:rsidRPr="00B6173C">
              <w:t>active constituent</w:t>
            </w:r>
          </w:p>
        </w:tc>
      </w:tr>
      <w:tr w:rsidR="0088437B" w:rsidRPr="00B6173C" w14:paraId="17F5A2E8" w14:textId="77777777" w:rsidTr="0088437B">
        <w:tc>
          <w:tcPr>
            <w:tcW w:w="1113" w:type="pct"/>
          </w:tcPr>
          <w:p w14:paraId="236DD8D1" w14:textId="3EA02B87" w:rsidR="0088437B" w:rsidRPr="00B6173C" w:rsidRDefault="0088437B" w:rsidP="0088437B">
            <w:pPr>
              <w:pStyle w:val="TableText"/>
            </w:pPr>
            <w:r w:rsidRPr="00B6173C">
              <w:t>ADI</w:t>
            </w:r>
          </w:p>
        </w:tc>
        <w:tc>
          <w:tcPr>
            <w:tcW w:w="3887" w:type="pct"/>
          </w:tcPr>
          <w:p w14:paraId="4823941B" w14:textId="703331F0" w:rsidR="0088437B" w:rsidRPr="00B6173C" w:rsidRDefault="0088437B" w:rsidP="0088437B">
            <w:pPr>
              <w:pStyle w:val="TableText"/>
            </w:pPr>
            <w:r w:rsidRPr="00B6173C">
              <w:t>Acceptable daily intake (for humans)</w:t>
            </w:r>
          </w:p>
        </w:tc>
      </w:tr>
      <w:tr w:rsidR="0088437B" w:rsidRPr="00B6173C" w14:paraId="678B78C3" w14:textId="77777777" w:rsidTr="00635231">
        <w:tc>
          <w:tcPr>
            <w:tcW w:w="1113" w:type="pct"/>
          </w:tcPr>
          <w:p w14:paraId="6E657308" w14:textId="7BD6E4A8" w:rsidR="0088437B" w:rsidRPr="00B6173C" w:rsidRDefault="0088437B" w:rsidP="0088437B">
            <w:pPr>
              <w:pStyle w:val="TableText"/>
              <w:rPr>
                <w:color w:val="000000"/>
                <w:szCs w:val="17"/>
                <w:lang w:eastAsia="en-AU"/>
              </w:rPr>
            </w:pPr>
            <w:r w:rsidRPr="00B6173C">
              <w:rPr>
                <w:color w:val="000000"/>
                <w:szCs w:val="17"/>
                <w:lang w:eastAsia="en-AU"/>
              </w:rPr>
              <w:t>AF</w:t>
            </w:r>
          </w:p>
        </w:tc>
        <w:tc>
          <w:tcPr>
            <w:tcW w:w="3887" w:type="pct"/>
            <w:vAlign w:val="bottom"/>
          </w:tcPr>
          <w:p w14:paraId="44FAE0B6" w14:textId="7E0EFF6F" w:rsidR="0088437B" w:rsidRPr="00B6173C" w:rsidRDefault="0088437B" w:rsidP="0088437B">
            <w:pPr>
              <w:pStyle w:val="TableText"/>
              <w:rPr>
                <w:color w:val="000000"/>
                <w:szCs w:val="17"/>
                <w:lang w:eastAsia="en-AU"/>
              </w:rPr>
            </w:pPr>
            <w:r w:rsidRPr="00B6173C">
              <w:rPr>
                <w:color w:val="000000"/>
                <w:szCs w:val="17"/>
                <w:lang w:eastAsia="en-AU"/>
              </w:rPr>
              <w:t>assessment factor</w:t>
            </w:r>
          </w:p>
        </w:tc>
      </w:tr>
      <w:tr w:rsidR="0088437B" w:rsidRPr="00B6173C" w14:paraId="5DA17FE4" w14:textId="77777777" w:rsidTr="0088437B">
        <w:tc>
          <w:tcPr>
            <w:tcW w:w="1113" w:type="pct"/>
          </w:tcPr>
          <w:p w14:paraId="605BEE98" w14:textId="58932CED" w:rsidR="0088437B" w:rsidRPr="00B6173C" w:rsidRDefault="0088437B" w:rsidP="0088437B">
            <w:pPr>
              <w:pStyle w:val="TableText"/>
            </w:pPr>
            <w:r w:rsidRPr="00B6173C">
              <w:rPr>
                <w:color w:val="000000"/>
                <w:szCs w:val="17"/>
                <w:lang w:eastAsia="en-AU"/>
              </w:rPr>
              <w:t>AM-FNT</w:t>
            </w:r>
          </w:p>
        </w:tc>
        <w:tc>
          <w:tcPr>
            <w:tcW w:w="3887" w:type="pct"/>
          </w:tcPr>
          <w:p w14:paraId="41DD30AF" w14:textId="212F676D" w:rsidR="0088437B" w:rsidRPr="00B6173C" w:rsidRDefault="0088437B" w:rsidP="0088437B">
            <w:pPr>
              <w:pStyle w:val="TableText"/>
            </w:pPr>
            <w:r w:rsidRPr="00B6173C">
              <w:rPr>
                <w:color w:val="000000"/>
                <w:szCs w:val="17"/>
                <w:lang w:eastAsia="en-AU"/>
              </w:rPr>
              <w:t>aminofenitrothion</w:t>
            </w:r>
          </w:p>
        </w:tc>
      </w:tr>
      <w:tr w:rsidR="0088437B" w:rsidRPr="00B6173C" w14:paraId="0A41C2DC" w14:textId="77777777" w:rsidTr="0088437B">
        <w:tc>
          <w:tcPr>
            <w:tcW w:w="1113" w:type="pct"/>
          </w:tcPr>
          <w:p w14:paraId="6ADF5115" w14:textId="4E7888CB" w:rsidR="0088437B" w:rsidRPr="00B6173C" w:rsidRDefault="0088437B" w:rsidP="0088437B">
            <w:pPr>
              <w:pStyle w:val="TableText"/>
            </w:pPr>
            <w:r w:rsidRPr="00B6173C">
              <w:t>APVMA</w:t>
            </w:r>
          </w:p>
        </w:tc>
        <w:tc>
          <w:tcPr>
            <w:tcW w:w="3887" w:type="pct"/>
          </w:tcPr>
          <w:p w14:paraId="143682BA" w14:textId="617C5405" w:rsidR="0088437B" w:rsidRPr="00B6173C" w:rsidRDefault="0088437B" w:rsidP="0088437B">
            <w:pPr>
              <w:pStyle w:val="TableText"/>
            </w:pPr>
            <w:r w:rsidRPr="00B6173C">
              <w:t>Australian Pesticide and Veterinary Medicines Authority</w:t>
            </w:r>
          </w:p>
        </w:tc>
      </w:tr>
      <w:tr w:rsidR="0088437B" w:rsidRPr="00B6173C" w14:paraId="2D810998" w14:textId="77777777" w:rsidTr="0088437B">
        <w:tc>
          <w:tcPr>
            <w:tcW w:w="1113" w:type="pct"/>
          </w:tcPr>
          <w:p w14:paraId="4577629E" w14:textId="5C16B410" w:rsidR="0088437B" w:rsidRPr="00B6173C" w:rsidRDefault="0088437B" w:rsidP="0088437B">
            <w:pPr>
              <w:pStyle w:val="TableText"/>
            </w:pPr>
            <w:r w:rsidRPr="00B6173C">
              <w:t>ARfD</w:t>
            </w:r>
          </w:p>
        </w:tc>
        <w:tc>
          <w:tcPr>
            <w:tcW w:w="3887" w:type="pct"/>
          </w:tcPr>
          <w:p w14:paraId="100F140E" w14:textId="7931125A" w:rsidR="0088437B" w:rsidRPr="00B6173C" w:rsidRDefault="0088437B" w:rsidP="0088437B">
            <w:pPr>
              <w:pStyle w:val="TableText"/>
            </w:pPr>
            <w:r w:rsidRPr="00B6173C">
              <w:t>Acute reference dose</w:t>
            </w:r>
          </w:p>
        </w:tc>
      </w:tr>
      <w:tr w:rsidR="000C1415" w:rsidRPr="00B6173C" w14:paraId="4D088F09" w14:textId="77777777" w:rsidTr="000A2DF8">
        <w:tc>
          <w:tcPr>
            <w:tcW w:w="1113" w:type="pct"/>
            <w:vAlign w:val="bottom"/>
          </w:tcPr>
          <w:p w14:paraId="12AE2733" w14:textId="48292D49" w:rsidR="000C1415" w:rsidRPr="00B6173C" w:rsidRDefault="000C1415" w:rsidP="000C1415">
            <w:pPr>
              <w:pStyle w:val="TableText"/>
            </w:pPr>
            <w:r w:rsidRPr="00B6173C">
              <w:rPr>
                <w:color w:val="000000"/>
                <w:szCs w:val="17"/>
              </w:rPr>
              <w:t>BBCH</w:t>
            </w:r>
          </w:p>
        </w:tc>
        <w:tc>
          <w:tcPr>
            <w:tcW w:w="3887" w:type="pct"/>
            <w:vAlign w:val="bottom"/>
          </w:tcPr>
          <w:p w14:paraId="3E228301" w14:textId="724D67EA" w:rsidR="000C1415" w:rsidRPr="00B6173C" w:rsidRDefault="000C1415" w:rsidP="000C1415">
            <w:pPr>
              <w:pStyle w:val="TableText"/>
            </w:pPr>
            <w:r w:rsidRPr="00B6173C">
              <w:rPr>
                <w:color w:val="000000"/>
                <w:szCs w:val="17"/>
              </w:rPr>
              <w:t>Biologische Bundesanstalt, Bundessortenamt and Chemi</w:t>
            </w:r>
            <w:r w:rsidR="001B3038">
              <w:rPr>
                <w:color w:val="000000"/>
                <w:szCs w:val="17"/>
              </w:rPr>
              <w:t>sche</w:t>
            </w:r>
            <w:r w:rsidRPr="00B6173C">
              <w:rPr>
                <w:color w:val="000000"/>
                <w:szCs w:val="17"/>
              </w:rPr>
              <w:t xml:space="preserve"> </w:t>
            </w:r>
            <w:r w:rsidR="001B3038" w:rsidRPr="00B6173C">
              <w:rPr>
                <w:color w:val="000000"/>
                <w:szCs w:val="17"/>
              </w:rPr>
              <w:t>Industr</w:t>
            </w:r>
            <w:r w:rsidR="001B3038">
              <w:rPr>
                <w:color w:val="000000"/>
                <w:szCs w:val="17"/>
              </w:rPr>
              <w:t>ie</w:t>
            </w:r>
          </w:p>
        </w:tc>
      </w:tr>
      <w:tr w:rsidR="000C1415" w:rsidRPr="00B6173C" w14:paraId="3CD6B61F" w14:textId="77777777" w:rsidTr="006113C7">
        <w:tc>
          <w:tcPr>
            <w:tcW w:w="1113" w:type="pct"/>
            <w:vAlign w:val="bottom"/>
          </w:tcPr>
          <w:p w14:paraId="2BB9145A" w14:textId="5C237317" w:rsidR="000C1415" w:rsidRPr="00B6173C" w:rsidRDefault="000C1415" w:rsidP="000C1415">
            <w:pPr>
              <w:pStyle w:val="TableText"/>
            </w:pPr>
            <w:r w:rsidRPr="00B6173C">
              <w:rPr>
                <w:color w:val="000000"/>
                <w:szCs w:val="17"/>
              </w:rPr>
              <w:t>BCF</w:t>
            </w:r>
          </w:p>
        </w:tc>
        <w:tc>
          <w:tcPr>
            <w:tcW w:w="3887" w:type="pct"/>
            <w:vAlign w:val="bottom"/>
          </w:tcPr>
          <w:p w14:paraId="764E81CE" w14:textId="570319F0" w:rsidR="000C1415" w:rsidRPr="00B6173C" w:rsidRDefault="000C1415" w:rsidP="000C1415">
            <w:pPr>
              <w:pStyle w:val="TableText"/>
            </w:pPr>
            <w:r w:rsidRPr="00B6173C">
              <w:rPr>
                <w:color w:val="000000"/>
                <w:szCs w:val="17"/>
              </w:rPr>
              <w:t>bioconcentration factor</w:t>
            </w:r>
          </w:p>
        </w:tc>
      </w:tr>
      <w:tr w:rsidR="000C1415" w:rsidRPr="00B6173C" w14:paraId="38F7F7C7" w14:textId="77777777" w:rsidTr="006113C7">
        <w:tc>
          <w:tcPr>
            <w:tcW w:w="1113" w:type="pct"/>
            <w:vAlign w:val="bottom"/>
          </w:tcPr>
          <w:p w14:paraId="14158786" w14:textId="2D06EB33" w:rsidR="000C1415" w:rsidRPr="00B6173C" w:rsidRDefault="000C1415" w:rsidP="000C1415">
            <w:pPr>
              <w:pStyle w:val="TableText"/>
            </w:pPr>
            <w:r w:rsidRPr="00B6173C">
              <w:rPr>
                <w:color w:val="000000"/>
                <w:szCs w:val="17"/>
              </w:rPr>
              <w:t>BOM</w:t>
            </w:r>
          </w:p>
        </w:tc>
        <w:tc>
          <w:tcPr>
            <w:tcW w:w="3887" w:type="pct"/>
            <w:vAlign w:val="bottom"/>
          </w:tcPr>
          <w:p w14:paraId="18FCE55E" w14:textId="7D79C34A" w:rsidR="000C1415" w:rsidRPr="00B6173C" w:rsidRDefault="000C1415" w:rsidP="000C1415">
            <w:pPr>
              <w:pStyle w:val="TableText"/>
            </w:pPr>
            <w:r w:rsidRPr="00B6173C">
              <w:rPr>
                <w:color w:val="000000"/>
                <w:szCs w:val="17"/>
              </w:rPr>
              <w:t>Bureau of Meteorology</w:t>
            </w:r>
          </w:p>
        </w:tc>
      </w:tr>
      <w:tr w:rsidR="000C1415" w:rsidRPr="00B6173C" w14:paraId="37819306" w14:textId="77777777" w:rsidTr="0088437B">
        <w:tc>
          <w:tcPr>
            <w:tcW w:w="1113" w:type="pct"/>
          </w:tcPr>
          <w:p w14:paraId="5BDD5C8D" w14:textId="5A28C6AF" w:rsidR="000C1415" w:rsidRPr="00B6173C" w:rsidRDefault="000C1415" w:rsidP="000C1415">
            <w:pPr>
              <w:pStyle w:val="TableText"/>
            </w:pPr>
            <w:r w:rsidRPr="00B6173C">
              <w:t>bw</w:t>
            </w:r>
          </w:p>
        </w:tc>
        <w:tc>
          <w:tcPr>
            <w:tcW w:w="3887" w:type="pct"/>
          </w:tcPr>
          <w:p w14:paraId="5634828F" w14:textId="2F5EF17D" w:rsidR="000C1415" w:rsidRPr="00B6173C" w:rsidRDefault="000C1415" w:rsidP="000C1415">
            <w:pPr>
              <w:pStyle w:val="TableText"/>
            </w:pPr>
            <w:r w:rsidRPr="00B6173C">
              <w:t>body weight</w:t>
            </w:r>
          </w:p>
        </w:tc>
      </w:tr>
      <w:tr w:rsidR="000C1415" w:rsidRPr="00B6173C" w14:paraId="79D71984" w14:textId="77777777" w:rsidTr="0088437B">
        <w:tc>
          <w:tcPr>
            <w:tcW w:w="1113" w:type="pct"/>
          </w:tcPr>
          <w:p w14:paraId="2E103715" w14:textId="2F53B807" w:rsidR="000C1415" w:rsidRPr="00B6173C" w:rsidRDefault="000C1415" w:rsidP="000C1415">
            <w:pPr>
              <w:pStyle w:val="TableText"/>
            </w:pPr>
            <w:r w:rsidRPr="00B6173C">
              <w:rPr>
                <w:color w:val="000000"/>
                <w:szCs w:val="17"/>
                <w:lang w:eastAsia="en-AU"/>
              </w:rPr>
              <w:t>CA-FNT</w:t>
            </w:r>
          </w:p>
        </w:tc>
        <w:tc>
          <w:tcPr>
            <w:tcW w:w="3887" w:type="pct"/>
          </w:tcPr>
          <w:p w14:paraId="3F1DEB42" w14:textId="39C7BC96" w:rsidR="000C1415" w:rsidRPr="00B6173C" w:rsidRDefault="000C1415" w:rsidP="000C1415">
            <w:pPr>
              <w:pStyle w:val="TableText"/>
            </w:pPr>
            <w:r w:rsidRPr="00B6173C">
              <w:rPr>
                <w:color w:val="000000"/>
                <w:szCs w:val="17"/>
                <w:lang w:eastAsia="en-AU"/>
              </w:rPr>
              <w:t>carboxyfenitrothion</w:t>
            </w:r>
          </w:p>
        </w:tc>
      </w:tr>
      <w:tr w:rsidR="000C1415" w:rsidRPr="00B6173C" w14:paraId="4FB60737" w14:textId="77777777" w:rsidTr="0088437B">
        <w:tc>
          <w:tcPr>
            <w:tcW w:w="1113" w:type="pct"/>
          </w:tcPr>
          <w:p w14:paraId="61B10046" w14:textId="3F4FE645" w:rsidR="000C1415" w:rsidRPr="00B6173C" w:rsidRDefault="000C1415" w:rsidP="000C1415">
            <w:pPr>
              <w:pStyle w:val="TableText"/>
            </w:pPr>
            <w:r w:rsidRPr="00B6173C">
              <w:t>CIPAC</w:t>
            </w:r>
          </w:p>
        </w:tc>
        <w:tc>
          <w:tcPr>
            <w:tcW w:w="3887" w:type="pct"/>
          </w:tcPr>
          <w:p w14:paraId="5E647A55" w14:textId="28FEEB3C" w:rsidR="000C1415" w:rsidRPr="00B6173C" w:rsidRDefault="000C1415" w:rsidP="000C1415">
            <w:pPr>
              <w:pStyle w:val="TableText"/>
            </w:pPr>
            <w:r w:rsidRPr="00B6173C">
              <w:t>Collaborative International Pesticides Analytical Council</w:t>
            </w:r>
          </w:p>
        </w:tc>
      </w:tr>
      <w:tr w:rsidR="000C1415" w:rsidRPr="00B6173C" w14:paraId="6E24FEBD" w14:textId="77777777" w:rsidTr="0088437B">
        <w:tc>
          <w:tcPr>
            <w:tcW w:w="1113" w:type="pct"/>
          </w:tcPr>
          <w:p w14:paraId="5B0AC534" w14:textId="2CC6C10E" w:rsidR="000C1415" w:rsidRPr="00B6173C" w:rsidRDefault="000C1415" w:rsidP="000C1415">
            <w:pPr>
              <w:pStyle w:val="TableText"/>
            </w:pPr>
            <w:r w:rsidRPr="00B6173C">
              <w:t>cm</w:t>
            </w:r>
          </w:p>
        </w:tc>
        <w:tc>
          <w:tcPr>
            <w:tcW w:w="3887" w:type="pct"/>
          </w:tcPr>
          <w:p w14:paraId="473C44B7" w14:textId="609F1732" w:rsidR="000C1415" w:rsidRPr="00B6173C" w:rsidRDefault="000C1415" w:rsidP="000C1415">
            <w:pPr>
              <w:pStyle w:val="TableText"/>
            </w:pPr>
            <w:r w:rsidRPr="00B6173C">
              <w:t>centimetre(s)</w:t>
            </w:r>
          </w:p>
        </w:tc>
      </w:tr>
      <w:tr w:rsidR="000C1415" w:rsidRPr="00B6173C" w14:paraId="0C58AB9A" w14:textId="77777777" w:rsidTr="00344C95">
        <w:tc>
          <w:tcPr>
            <w:tcW w:w="1113" w:type="pct"/>
          </w:tcPr>
          <w:p w14:paraId="5AB97564" w14:textId="41365360" w:rsidR="000C1415" w:rsidRPr="00B6173C" w:rsidRDefault="000C1415" w:rsidP="000C1415">
            <w:pPr>
              <w:pStyle w:val="TableText"/>
            </w:pPr>
            <w:r w:rsidRPr="00B6173C">
              <w:rPr>
                <w:color w:val="000000"/>
                <w:szCs w:val="17"/>
                <w:lang w:eastAsia="en-AU"/>
              </w:rPr>
              <w:t>CT</w:t>
            </w:r>
            <w:r w:rsidRPr="00B6173C">
              <w:rPr>
                <w:color w:val="000000"/>
                <w:szCs w:val="17"/>
                <w:vertAlign w:val="subscript"/>
                <w:lang w:eastAsia="en-AU"/>
              </w:rPr>
              <w:t>X</w:t>
            </w:r>
          </w:p>
        </w:tc>
        <w:tc>
          <w:tcPr>
            <w:tcW w:w="3887" w:type="pct"/>
            <w:vAlign w:val="bottom"/>
          </w:tcPr>
          <w:p w14:paraId="17D9748B" w14:textId="5C295567" w:rsidR="000C1415" w:rsidRPr="00B6173C" w:rsidRDefault="000C1415" w:rsidP="000C1415">
            <w:pPr>
              <w:pStyle w:val="TableText"/>
            </w:pPr>
            <w:r w:rsidRPr="00B6173C">
              <w:rPr>
                <w:color w:val="000000"/>
                <w:szCs w:val="17"/>
                <w:lang w:eastAsia="en-AU"/>
              </w:rPr>
              <w:t>time required for X% clearance</w:t>
            </w:r>
          </w:p>
        </w:tc>
      </w:tr>
      <w:tr w:rsidR="000C1415" w:rsidRPr="00B6173C" w14:paraId="0D6F41D6" w14:textId="77777777" w:rsidTr="0088437B">
        <w:tc>
          <w:tcPr>
            <w:tcW w:w="1113" w:type="pct"/>
          </w:tcPr>
          <w:p w14:paraId="25EE8705" w14:textId="0F802027" w:rsidR="000C1415" w:rsidRPr="00B6173C" w:rsidRDefault="000C1415" w:rsidP="000C1415">
            <w:pPr>
              <w:pStyle w:val="TableText"/>
            </w:pPr>
            <w:r w:rsidRPr="00B6173C">
              <w:t>d</w:t>
            </w:r>
          </w:p>
        </w:tc>
        <w:tc>
          <w:tcPr>
            <w:tcW w:w="3887" w:type="pct"/>
          </w:tcPr>
          <w:p w14:paraId="4ABE9BE3" w14:textId="023D1F2F" w:rsidR="000C1415" w:rsidRPr="00B6173C" w:rsidRDefault="000C1415" w:rsidP="000C1415">
            <w:pPr>
              <w:pStyle w:val="TableText"/>
            </w:pPr>
            <w:r w:rsidRPr="00B6173C">
              <w:t>day(s)</w:t>
            </w:r>
          </w:p>
        </w:tc>
      </w:tr>
      <w:tr w:rsidR="000C1415" w:rsidRPr="00B6173C" w14:paraId="7BB5E5AE" w14:textId="77777777" w:rsidTr="0088437B">
        <w:tc>
          <w:tcPr>
            <w:tcW w:w="1113" w:type="pct"/>
          </w:tcPr>
          <w:p w14:paraId="003D7794" w14:textId="400DFD72" w:rsidR="000C1415" w:rsidRPr="00B6173C" w:rsidRDefault="000C1415" w:rsidP="000C1415">
            <w:pPr>
              <w:pStyle w:val="TableText"/>
            </w:pPr>
            <w:r w:rsidRPr="00B6173C">
              <w:t>DAF</w:t>
            </w:r>
          </w:p>
        </w:tc>
        <w:tc>
          <w:tcPr>
            <w:tcW w:w="3887" w:type="pct"/>
          </w:tcPr>
          <w:p w14:paraId="51210B28" w14:textId="46CAD795" w:rsidR="000C1415" w:rsidRPr="00B6173C" w:rsidRDefault="000C1415" w:rsidP="000C1415">
            <w:pPr>
              <w:pStyle w:val="TableText"/>
            </w:pPr>
            <w:r w:rsidRPr="00B6173C">
              <w:t>Dermal Absorption Factor</w:t>
            </w:r>
          </w:p>
        </w:tc>
      </w:tr>
      <w:tr w:rsidR="000C1415" w:rsidRPr="00B6173C" w14:paraId="5239571E" w14:textId="77777777" w:rsidTr="0088437B">
        <w:tc>
          <w:tcPr>
            <w:tcW w:w="1113" w:type="pct"/>
          </w:tcPr>
          <w:p w14:paraId="3F5F4DC5" w14:textId="453BDE1E" w:rsidR="000C1415" w:rsidRPr="00B6173C" w:rsidRDefault="000C1415" w:rsidP="000C1415">
            <w:pPr>
              <w:pStyle w:val="TableText"/>
            </w:pPr>
            <w:r w:rsidRPr="00B6173C">
              <w:t>DAT</w:t>
            </w:r>
          </w:p>
        </w:tc>
        <w:tc>
          <w:tcPr>
            <w:tcW w:w="3887" w:type="pct"/>
          </w:tcPr>
          <w:p w14:paraId="46374AB2" w14:textId="54E667A0" w:rsidR="000C1415" w:rsidRPr="00B6173C" w:rsidRDefault="000C1415" w:rsidP="000C1415">
            <w:pPr>
              <w:pStyle w:val="TableText"/>
            </w:pPr>
            <w:r w:rsidRPr="00B6173C">
              <w:t>days after treatment</w:t>
            </w:r>
          </w:p>
        </w:tc>
      </w:tr>
      <w:tr w:rsidR="000C1415" w:rsidRPr="00B6173C" w14:paraId="1ACB45EC" w14:textId="77777777" w:rsidTr="00345C41">
        <w:tc>
          <w:tcPr>
            <w:tcW w:w="1113" w:type="pct"/>
            <w:vAlign w:val="bottom"/>
          </w:tcPr>
          <w:p w14:paraId="2D26AD62" w14:textId="79F50D0C" w:rsidR="000C1415" w:rsidRPr="00B6173C" w:rsidRDefault="000C1415" w:rsidP="000C1415">
            <w:pPr>
              <w:pStyle w:val="TableText"/>
              <w:rPr>
                <w:color w:val="000000"/>
                <w:szCs w:val="17"/>
                <w:lang w:eastAsia="en-AU"/>
              </w:rPr>
            </w:pPr>
            <w:r w:rsidRPr="00B6173C">
              <w:rPr>
                <w:color w:val="000000"/>
                <w:szCs w:val="17"/>
              </w:rPr>
              <w:t>DDD</w:t>
            </w:r>
          </w:p>
        </w:tc>
        <w:tc>
          <w:tcPr>
            <w:tcW w:w="3887" w:type="pct"/>
            <w:vAlign w:val="bottom"/>
          </w:tcPr>
          <w:p w14:paraId="3FD6496A" w14:textId="49028556" w:rsidR="000C1415" w:rsidRPr="00B6173C" w:rsidRDefault="000C1415" w:rsidP="000C1415">
            <w:pPr>
              <w:pStyle w:val="TableText"/>
            </w:pPr>
            <w:r w:rsidRPr="00B6173C">
              <w:rPr>
                <w:color w:val="000000"/>
                <w:szCs w:val="17"/>
              </w:rPr>
              <w:t>daily dietary dose</w:t>
            </w:r>
          </w:p>
        </w:tc>
      </w:tr>
      <w:tr w:rsidR="000C1415" w:rsidRPr="00B6173C" w14:paraId="6BCA766D" w14:textId="77777777" w:rsidTr="0088437B">
        <w:tc>
          <w:tcPr>
            <w:tcW w:w="1113" w:type="pct"/>
          </w:tcPr>
          <w:p w14:paraId="1DA09B8B" w14:textId="7CAF118E" w:rsidR="000C1415" w:rsidRPr="00B6173C" w:rsidRDefault="000C1415" w:rsidP="000C1415">
            <w:pPr>
              <w:pStyle w:val="TableText"/>
            </w:pPr>
            <w:r w:rsidRPr="00B6173C">
              <w:rPr>
                <w:color w:val="000000"/>
                <w:szCs w:val="17"/>
                <w:lang w:eastAsia="en-AU"/>
              </w:rPr>
              <w:t>DM-AM-FNT</w:t>
            </w:r>
          </w:p>
        </w:tc>
        <w:tc>
          <w:tcPr>
            <w:tcW w:w="3887" w:type="pct"/>
          </w:tcPr>
          <w:p w14:paraId="357BDC98" w14:textId="63416B32" w:rsidR="000C1415" w:rsidRPr="00B6173C" w:rsidRDefault="000C1415" w:rsidP="000C1415">
            <w:pPr>
              <w:pStyle w:val="TableText"/>
            </w:pPr>
            <w:r w:rsidRPr="00B6173C">
              <w:t>O-(4-amino-3-methylphenyl) O-hydrogen O-methyl phosphorothioate</w:t>
            </w:r>
          </w:p>
        </w:tc>
      </w:tr>
      <w:tr w:rsidR="000C1415" w:rsidRPr="00B6173C" w14:paraId="533E335F" w14:textId="77777777" w:rsidTr="0088437B">
        <w:tc>
          <w:tcPr>
            <w:tcW w:w="1113" w:type="pct"/>
          </w:tcPr>
          <w:p w14:paraId="67362395" w14:textId="34D259D3" w:rsidR="000C1415" w:rsidRPr="00B6173C" w:rsidRDefault="000C1415" w:rsidP="000C1415">
            <w:pPr>
              <w:pStyle w:val="TableText"/>
              <w:rPr>
                <w:color w:val="000000"/>
                <w:szCs w:val="17"/>
                <w:lang w:eastAsia="en-AU"/>
              </w:rPr>
            </w:pPr>
            <w:r w:rsidRPr="00B6173C">
              <w:rPr>
                <w:color w:val="000000"/>
                <w:szCs w:val="17"/>
                <w:lang w:eastAsia="en-AU"/>
              </w:rPr>
              <w:t>DM-FNT</w:t>
            </w:r>
          </w:p>
        </w:tc>
        <w:tc>
          <w:tcPr>
            <w:tcW w:w="3887" w:type="pct"/>
          </w:tcPr>
          <w:p w14:paraId="230007F6" w14:textId="6D8419B3" w:rsidR="000C1415" w:rsidRPr="00B6173C" w:rsidRDefault="000C1415" w:rsidP="000C1415">
            <w:pPr>
              <w:pStyle w:val="TableText"/>
            </w:pPr>
            <w:r w:rsidRPr="00B6173C">
              <w:t>desmethylfenitrothion</w:t>
            </w:r>
          </w:p>
        </w:tc>
      </w:tr>
      <w:tr w:rsidR="000C1415" w:rsidRPr="00B6173C" w14:paraId="6F9463D7" w14:textId="77777777" w:rsidTr="00E7256B">
        <w:tc>
          <w:tcPr>
            <w:tcW w:w="1113" w:type="pct"/>
          </w:tcPr>
          <w:p w14:paraId="595EC2BC" w14:textId="2B0A6B7D" w:rsidR="000C1415" w:rsidRPr="00B6173C" w:rsidRDefault="000C1415" w:rsidP="000C1415">
            <w:pPr>
              <w:pStyle w:val="TableText"/>
              <w:rPr>
                <w:color w:val="000000"/>
                <w:szCs w:val="17"/>
                <w:lang w:eastAsia="en-AU"/>
              </w:rPr>
            </w:pPr>
            <w:r w:rsidRPr="00B6173C">
              <w:rPr>
                <w:color w:val="000000"/>
                <w:szCs w:val="17"/>
                <w:lang w:eastAsia="en-AU"/>
              </w:rPr>
              <w:t>ds</w:t>
            </w:r>
          </w:p>
        </w:tc>
        <w:tc>
          <w:tcPr>
            <w:tcW w:w="3887" w:type="pct"/>
            <w:vAlign w:val="bottom"/>
          </w:tcPr>
          <w:p w14:paraId="23618768" w14:textId="49CA6D81" w:rsidR="000C1415" w:rsidRPr="00B6173C" w:rsidRDefault="000C1415" w:rsidP="000C1415">
            <w:pPr>
              <w:pStyle w:val="TableText"/>
            </w:pPr>
            <w:r w:rsidRPr="00B6173C">
              <w:rPr>
                <w:color w:val="000000"/>
                <w:szCs w:val="17"/>
                <w:lang w:eastAsia="en-AU"/>
              </w:rPr>
              <w:t>dry soil</w:t>
            </w:r>
          </w:p>
        </w:tc>
      </w:tr>
      <w:tr w:rsidR="000C1415" w:rsidRPr="00B6173C" w14:paraId="6E99CBFF" w14:textId="77777777" w:rsidTr="0088437B">
        <w:tc>
          <w:tcPr>
            <w:tcW w:w="1113" w:type="pct"/>
          </w:tcPr>
          <w:p w14:paraId="60F36A34" w14:textId="5F4C03E3" w:rsidR="000C1415" w:rsidRPr="00B6173C" w:rsidRDefault="000C1415" w:rsidP="000C1415">
            <w:pPr>
              <w:pStyle w:val="TableText"/>
              <w:rPr>
                <w:color w:val="000000"/>
                <w:szCs w:val="17"/>
                <w:lang w:eastAsia="en-AU"/>
              </w:rPr>
            </w:pPr>
            <w:r w:rsidRPr="00B6173C">
              <w:rPr>
                <w:color w:val="000000"/>
                <w:szCs w:val="17"/>
                <w:lang w:eastAsia="en-AU"/>
              </w:rPr>
              <w:t>DT</w:t>
            </w:r>
            <w:r w:rsidRPr="00B6173C">
              <w:rPr>
                <w:color w:val="000000"/>
                <w:szCs w:val="17"/>
                <w:vertAlign w:val="subscript"/>
                <w:lang w:eastAsia="en-AU"/>
              </w:rPr>
              <w:t>X</w:t>
            </w:r>
          </w:p>
        </w:tc>
        <w:tc>
          <w:tcPr>
            <w:tcW w:w="3887" w:type="pct"/>
          </w:tcPr>
          <w:p w14:paraId="753E3590" w14:textId="5DAAD2E9" w:rsidR="000C1415" w:rsidRPr="00B6173C" w:rsidRDefault="000C1415" w:rsidP="000C1415">
            <w:pPr>
              <w:pStyle w:val="TableText"/>
            </w:pPr>
            <w:r w:rsidRPr="00B6173C">
              <w:t>period required for X% percent dissipation</w:t>
            </w:r>
          </w:p>
        </w:tc>
      </w:tr>
      <w:tr w:rsidR="000C1415" w:rsidRPr="00B6173C" w14:paraId="5CDF8008" w14:textId="77777777" w:rsidTr="00F45B47">
        <w:tc>
          <w:tcPr>
            <w:tcW w:w="1113" w:type="pct"/>
          </w:tcPr>
          <w:p w14:paraId="73BB376A" w14:textId="7D9B702F" w:rsidR="000C1415" w:rsidRPr="00B6173C" w:rsidRDefault="000C1415" w:rsidP="000C1415">
            <w:pPr>
              <w:pStyle w:val="TableText"/>
              <w:rPr>
                <w:color w:val="000000"/>
                <w:szCs w:val="17"/>
                <w:lang w:eastAsia="en-AU"/>
              </w:rPr>
            </w:pPr>
            <w:r w:rsidRPr="00B6173C">
              <w:rPr>
                <w:color w:val="000000"/>
                <w:szCs w:val="17"/>
                <w:lang w:eastAsia="en-AU"/>
              </w:rPr>
              <w:t>EC</w:t>
            </w:r>
            <w:r w:rsidRPr="00B6173C">
              <w:rPr>
                <w:color w:val="000000"/>
                <w:szCs w:val="17"/>
                <w:vertAlign w:val="subscript"/>
                <w:lang w:eastAsia="en-AU"/>
              </w:rPr>
              <w:t>X</w:t>
            </w:r>
          </w:p>
        </w:tc>
        <w:tc>
          <w:tcPr>
            <w:tcW w:w="3887" w:type="pct"/>
            <w:vAlign w:val="bottom"/>
          </w:tcPr>
          <w:p w14:paraId="7049DE3B" w14:textId="4F2BBCA0" w:rsidR="000C1415" w:rsidRPr="00B6173C" w:rsidRDefault="000C1415" w:rsidP="000C1415">
            <w:pPr>
              <w:pStyle w:val="TableText"/>
              <w:rPr>
                <w:color w:val="000000"/>
                <w:szCs w:val="17"/>
                <w:lang w:eastAsia="en-AU"/>
              </w:rPr>
            </w:pPr>
            <w:r w:rsidRPr="00B6173C">
              <w:rPr>
                <w:color w:val="000000"/>
                <w:szCs w:val="17"/>
                <w:lang w:eastAsia="en-AU"/>
              </w:rPr>
              <w:t>concentration causing X% effect (ErC</w:t>
            </w:r>
            <w:r w:rsidRPr="00B6173C">
              <w:rPr>
                <w:color w:val="000000"/>
                <w:szCs w:val="17"/>
                <w:vertAlign w:val="subscript"/>
                <w:lang w:eastAsia="en-AU"/>
              </w:rPr>
              <w:t>X</w:t>
            </w:r>
            <w:r w:rsidRPr="00B6173C">
              <w:rPr>
                <w:color w:val="000000"/>
                <w:szCs w:val="17"/>
                <w:lang w:eastAsia="en-AU"/>
              </w:rPr>
              <w:t xml:space="preserve"> is used for growth rate; EbC</w:t>
            </w:r>
            <w:r w:rsidRPr="00B6173C">
              <w:rPr>
                <w:color w:val="000000"/>
                <w:szCs w:val="17"/>
                <w:vertAlign w:val="subscript"/>
                <w:lang w:eastAsia="en-AU"/>
              </w:rPr>
              <w:t>X</w:t>
            </w:r>
            <w:r w:rsidRPr="00B6173C">
              <w:rPr>
                <w:color w:val="000000"/>
                <w:szCs w:val="17"/>
                <w:lang w:eastAsia="en-AU"/>
              </w:rPr>
              <w:t xml:space="preserve"> is used for biomass)</w:t>
            </w:r>
          </w:p>
        </w:tc>
      </w:tr>
      <w:tr w:rsidR="000C1415" w:rsidRPr="00B6173C" w14:paraId="36F09D4C" w14:textId="77777777" w:rsidTr="0088437B">
        <w:tc>
          <w:tcPr>
            <w:tcW w:w="1113" w:type="pct"/>
          </w:tcPr>
          <w:p w14:paraId="1D33EB0D" w14:textId="1ECE8DDD" w:rsidR="000C1415" w:rsidRPr="00B6173C" w:rsidRDefault="000C1415" w:rsidP="000C1415">
            <w:pPr>
              <w:pStyle w:val="TableText"/>
              <w:rPr>
                <w:color w:val="000000"/>
                <w:szCs w:val="17"/>
                <w:lang w:eastAsia="en-AU"/>
              </w:rPr>
            </w:pPr>
            <w:r w:rsidRPr="00B6173C">
              <w:rPr>
                <w:color w:val="000000"/>
                <w:szCs w:val="17"/>
                <w:lang w:eastAsia="en-AU"/>
              </w:rPr>
              <w:lastRenderedPageBreak/>
              <w:t>EFSA</w:t>
            </w:r>
          </w:p>
        </w:tc>
        <w:tc>
          <w:tcPr>
            <w:tcW w:w="3887" w:type="pct"/>
          </w:tcPr>
          <w:p w14:paraId="6BCD1D79" w14:textId="75251626" w:rsidR="000C1415" w:rsidRPr="00B6173C" w:rsidRDefault="000C1415" w:rsidP="000C1415">
            <w:pPr>
              <w:pStyle w:val="TableText"/>
            </w:pPr>
            <w:r w:rsidRPr="00B6173C">
              <w:rPr>
                <w:color w:val="000000"/>
                <w:szCs w:val="17"/>
                <w:lang w:eastAsia="en-AU"/>
              </w:rPr>
              <w:t>European Food Safety Authority</w:t>
            </w:r>
          </w:p>
        </w:tc>
      </w:tr>
      <w:tr w:rsidR="000C1415" w:rsidRPr="00B6173C" w14:paraId="7476B732" w14:textId="77777777" w:rsidTr="00C3748F">
        <w:tc>
          <w:tcPr>
            <w:tcW w:w="1113" w:type="pct"/>
          </w:tcPr>
          <w:p w14:paraId="0F34911F" w14:textId="5CE03197" w:rsidR="000C1415" w:rsidRPr="00B6173C" w:rsidRDefault="000C1415" w:rsidP="000C1415">
            <w:pPr>
              <w:pStyle w:val="TableText"/>
            </w:pPr>
            <w:r w:rsidRPr="00B6173C">
              <w:rPr>
                <w:color w:val="000000"/>
                <w:szCs w:val="17"/>
                <w:lang w:eastAsia="en-AU"/>
              </w:rPr>
              <w:t>ER</w:t>
            </w:r>
            <w:r w:rsidRPr="00B6173C">
              <w:rPr>
                <w:color w:val="000000"/>
                <w:szCs w:val="17"/>
                <w:vertAlign w:val="subscript"/>
                <w:lang w:eastAsia="en-AU"/>
              </w:rPr>
              <w:t>X</w:t>
            </w:r>
          </w:p>
        </w:tc>
        <w:tc>
          <w:tcPr>
            <w:tcW w:w="3887" w:type="pct"/>
            <w:vAlign w:val="bottom"/>
          </w:tcPr>
          <w:p w14:paraId="6EB01731" w14:textId="1FDB5AE1" w:rsidR="000C1415" w:rsidRPr="00B6173C" w:rsidRDefault="000C1415" w:rsidP="000C1415">
            <w:pPr>
              <w:pStyle w:val="TableText"/>
            </w:pPr>
            <w:r w:rsidRPr="00B6173C">
              <w:rPr>
                <w:color w:val="000000"/>
                <w:szCs w:val="17"/>
                <w:lang w:eastAsia="en-AU"/>
              </w:rPr>
              <w:t>rate causing X% effect</w:t>
            </w:r>
          </w:p>
        </w:tc>
      </w:tr>
      <w:tr w:rsidR="000C1415" w:rsidRPr="00B6173C" w14:paraId="152557BD" w14:textId="77777777" w:rsidTr="0088437B">
        <w:tc>
          <w:tcPr>
            <w:tcW w:w="1113" w:type="pct"/>
          </w:tcPr>
          <w:p w14:paraId="095EF7DF" w14:textId="3D3A283B" w:rsidR="000C1415" w:rsidRPr="00B6173C" w:rsidRDefault="000C1415" w:rsidP="000C1415">
            <w:pPr>
              <w:pStyle w:val="TableText"/>
            </w:pPr>
            <w:r w:rsidRPr="00B6173C">
              <w:rPr>
                <w:color w:val="000000"/>
                <w:szCs w:val="17"/>
                <w:lang w:eastAsia="en-AU"/>
              </w:rPr>
              <w:t>ExpE</w:t>
            </w:r>
          </w:p>
        </w:tc>
        <w:tc>
          <w:tcPr>
            <w:tcW w:w="3887" w:type="pct"/>
          </w:tcPr>
          <w:p w14:paraId="1B57DF7C" w14:textId="7B2625A3" w:rsidR="000C1415" w:rsidRPr="00B6173C" w:rsidRDefault="000C1415" w:rsidP="000C1415">
            <w:pPr>
              <w:pStyle w:val="TableText"/>
            </w:pPr>
            <w:r w:rsidRPr="00B6173C">
              <w:rPr>
                <w:color w:val="000000"/>
                <w:szCs w:val="17"/>
                <w:lang w:eastAsia="en-AU"/>
              </w:rPr>
              <w:t>exposure estimate</w:t>
            </w:r>
          </w:p>
        </w:tc>
      </w:tr>
      <w:tr w:rsidR="000C1415" w:rsidRPr="00B6173C" w14:paraId="730BCA0F" w14:textId="77777777" w:rsidTr="0088437B">
        <w:tc>
          <w:tcPr>
            <w:tcW w:w="1113" w:type="pct"/>
          </w:tcPr>
          <w:p w14:paraId="0C393EDF" w14:textId="6BE7C352" w:rsidR="000C1415" w:rsidRPr="00B6173C" w:rsidRDefault="000C1415" w:rsidP="000C1415">
            <w:pPr>
              <w:pStyle w:val="TableText"/>
            </w:pPr>
            <w:r w:rsidRPr="00B6173C">
              <w:t>FAO</w:t>
            </w:r>
          </w:p>
        </w:tc>
        <w:tc>
          <w:tcPr>
            <w:tcW w:w="3887" w:type="pct"/>
          </w:tcPr>
          <w:p w14:paraId="0B2DB1D4" w14:textId="0092B6CA" w:rsidR="000C1415" w:rsidRPr="00B6173C" w:rsidRDefault="000C1415" w:rsidP="000C1415">
            <w:pPr>
              <w:pStyle w:val="TableText"/>
            </w:pPr>
            <w:r w:rsidRPr="00B6173C">
              <w:t>Food and Agriculture Organization of the United Nations</w:t>
            </w:r>
          </w:p>
        </w:tc>
      </w:tr>
      <w:tr w:rsidR="000C1415" w:rsidRPr="00B6173C" w14:paraId="4CD272DD" w14:textId="77777777" w:rsidTr="0088437B">
        <w:tc>
          <w:tcPr>
            <w:tcW w:w="1113" w:type="pct"/>
          </w:tcPr>
          <w:p w14:paraId="711C3F23" w14:textId="718865C3" w:rsidR="000C1415" w:rsidRPr="00B6173C" w:rsidRDefault="000C1415" w:rsidP="000C1415">
            <w:pPr>
              <w:pStyle w:val="TableText"/>
            </w:pPr>
            <w:r w:rsidRPr="00B6173C">
              <w:rPr>
                <w:color w:val="000000"/>
                <w:szCs w:val="17"/>
                <w:lang w:eastAsia="en-AU"/>
              </w:rPr>
              <w:t>FNT</w:t>
            </w:r>
          </w:p>
        </w:tc>
        <w:tc>
          <w:tcPr>
            <w:tcW w:w="3887" w:type="pct"/>
          </w:tcPr>
          <w:p w14:paraId="63AF07FD" w14:textId="18B4D763" w:rsidR="000C1415" w:rsidRPr="00B6173C" w:rsidRDefault="000C1415" w:rsidP="000C1415">
            <w:pPr>
              <w:pStyle w:val="TableText"/>
            </w:pPr>
            <w:r w:rsidRPr="00B6173C">
              <w:rPr>
                <w:color w:val="000000"/>
                <w:szCs w:val="17"/>
                <w:lang w:eastAsia="en-AU"/>
              </w:rPr>
              <w:t>fenitrothion</w:t>
            </w:r>
          </w:p>
        </w:tc>
      </w:tr>
      <w:tr w:rsidR="000C1415" w:rsidRPr="00B6173C" w14:paraId="3FBE834D" w14:textId="77777777" w:rsidTr="0088437B">
        <w:tc>
          <w:tcPr>
            <w:tcW w:w="1113" w:type="pct"/>
          </w:tcPr>
          <w:p w14:paraId="26539C8F" w14:textId="51E72695" w:rsidR="000C1415" w:rsidRPr="00B6173C" w:rsidRDefault="000C1415" w:rsidP="000C1415">
            <w:pPr>
              <w:pStyle w:val="TableText"/>
            </w:pPr>
            <w:r w:rsidRPr="00B6173C">
              <w:t>g</w:t>
            </w:r>
          </w:p>
        </w:tc>
        <w:tc>
          <w:tcPr>
            <w:tcW w:w="3887" w:type="pct"/>
          </w:tcPr>
          <w:p w14:paraId="70A9DE35" w14:textId="1839D18C" w:rsidR="000C1415" w:rsidRPr="00B6173C" w:rsidRDefault="000C1415" w:rsidP="000C1415">
            <w:pPr>
              <w:pStyle w:val="TableText"/>
            </w:pPr>
            <w:r w:rsidRPr="00B6173C">
              <w:t>gram(s)</w:t>
            </w:r>
          </w:p>
        </w:tc>
      </w:tr>
      <w:tr w:rsidR="000C1415" w:rsidRPr="00B6173C" w14:paraId="2A54A2DB" w14:textId="77777777" w:rsidTr="0088437B">
        <w:tc>
          <w:tcPr>
            <w:tcW w:w="1113" w:type="pct"/>
          </w:tcPr>
          <w:p w14:paraId="00F6C8FD" w14:textId="6633CF0A" w:rsidR="000C1415" w:rsidRPr="00B6173C" w:rsidRDefault="000C1415" w:rsidP="000C1415">
            <w:pPr>
              <w:pStyle w:val="TableText"/>
            </w:pPr>
            <w:r w:rsidRPr="00B6173C">
              <w:t>GR</w:t>
            </w:r>
          </w:p>
        </w:tc>
        <w:tc>
          <w:tcPr>
            <w:tcW w:w="3887" w:type="pct"/>
          </w:tcPr>
          <w:p w14:paraId="16893F78" w14:textId="345E5DE9" w:rsidR="000C1415" w:rsidRPr="00B6173C" w:rsidRDefault="000C1415" w:rsidP="000C1415">
            <w:pPr>
              <w:pStyle w:val="TableText"/>
            </w:pPr>
            <w:r w:rsidRPr="00B6173C">
              <w:t>granular formulation</w:t>
            </w:r>
          </w:p>
        </w:tc>
      </w:tr>
      <w:tr w:rsidR="000C1415" w:rsidRPr="00B6173C" w14:paraId="32052620" w14:textId="77777777" w:rsidTr="0088437B">
        <w:tc>
          <w:tcPr>
            <w:tcW w:w="1113" w:type="pct"/>
          </w:tcPr>
          <w:p w14:paraId="0ABFF81E" w14:textId="5124735C" w:rsidR="000C1415" w:rsidRPr="00B6173C" w:rsidRDefault="000C1415" w:rsidP="000C1415">
            <w:pPr>
              <w:pStyle w:val="TableText"/>
            </w:pPr>
            <w:r w:rsidRPr="00B6173C">
              <w:t>ha</w:t>
            </w:r>
          </w:p>
        </w:tc>
        <w:tc>
          <w:tcPr>
            <w:tcW w:w="3887" w:type="pct"/>
          </w:tcPr>
          <w:p w14:paraId="019E53E5" w14:textId="7D1521BC" w:rsidR="000C1415" w:rsidRPr="00B6173C" w:rsidRDefault="000C1415" w:rsidP="000C1415">
            <w:pPr>
              <w:pStyle w:val="TableText"/>
            </w:pPr>
            <w:r w:rsidRPr="00B6173C">
              <w:t>hectare(s)</w:t>
            </w:r>
          </w:p>
        </w:tc>
      </w:tr>
      <w:tr w:rsidR="000C1415" w:rsidRPr="00B6173C" w14:paraId="7CC066DC" w14:textId="77777777" w:rsidTr="002F499A">
        <w:tc>
          <w:tcPr>
            <w:tcW w:w="1113" w:type="pct"/>
          </w:tcPr>
          <w:p w14:paraId="152F65E7" w14:textId="5410281F" w:rsidR="000C1415" w:rsidRPr="00B6173C" w:rsidRDefault="000C1415" w:rsidP="000C1415">
            <w:pPr>
              <w:pStyle w:val="TableText"/>
            </w:pPr>
            <w:r w:rsidRPr="00B6173C">
              <w:rPr>
                <w:color w:val="000000"/>
                <w:szCs w:val="17"/>
                <w:lang w:eastAsia="en-AU"/>
              </w:rPr>
              <w:t>HC</w:t>
            </w:r>
            <w:r w:rsidRPr="00B6173C">
              <w:rPr>
                <w:color w:val="000000"/>
                <w:szCs w:val="17"/>
                <w:vertAlign w:val="subscript"/>
                <w:lang w:eastAsia="en-AU"/>
              </w:rPr>
              <w:t>X</w:t>
            </w:r>
          </w:p>
        </w:tc>
        <w:tc>
          <w:tcPr>
            <w:tcW w:w="3887" w:type="pct"/>
            <w:vAlign w:val="bottom"/>
          </w:tcPr>
          <w:p w14:paraId="566506BD" w14:textId="0AE0059B" w:rsidR="000C1415" w:rsidRPr="00B6173C" w:rsidRDefault="000C1415" w:rsidP="000C1415">
            <w:pPr>
              <w:pStyle w:val="TableText"/>
            </w:pPr>
            <w:r w:rsidRPr="00B6173C">
              <w:rPr>
                <w:color w:val="000000"/>
                <w:szCs w:val="17"/>
                <w:lang w:eastAsia="en-AU"/>
              </w:rPr>
              <w:t>hazardous concentration for X% of the species</w:t>
            </w:r>
          </w:p>
        </w:tc>
      </w:tr>
      <w:tr w:rsidR="000C1415" w:rsidRPr="00B6173C" w14:paraId="49B06AE4" w14:textId="77777777" w:rsidTr="00E4661B">
        <w:tc>
          <w:tcPr>
            <w:tcW w:w="1113" w:type="pct"/>
            <w:vAlign w:val="bottom"/>
          </w:tcPr>
          <w:p w14:paraId="299B8991" w14:textId="77D0649C" w:rsidR="000C1415" w:rsidRPr="00B6173C" w:rsidRDefault="000C1415" w:rsidP="000C1415">
            <w:pPr>
              <w:pStyle w:val="TableText"/>
              <w:rPr>
                <w:color w:val="000000"/>
                <w:szCs w:val="17"/>
                <w:lang w:eastAsia="en-AU"/>
              </w:rPr>
            </w:pPr>
            <w:r w:rsidRPr="00B6173C">
              <w:rPr>
                <w:color w:val="000000"/>
                <w:szCs w:val="17"/>
              </w:rPr>
              <w:t>IPM</w:t>
            </w:r>
          </w:p>
        </w:tc>
        <w:tc>
          <w:tcPr>
            <w:tcW w:w="3887" w:type="pct"/>
            <w:vAlign w:val="bottom"/>
          </w:tcPr>
          <w:p w14:paraId="4EF93699" w14:textId="10B09FF9" w:rsidR="000C1415" w:rsidRPr="00B6173C" w:rsidRDefault="000C1415" w:rsidP="000C1415">
            <w:pPr>
              <w:pStyle w:val="TableText"/>
              <w:rPr>
                <w:color w:val="000000"/>
                <w:szCs w:val="17"/>
                <w:lang w:eastAsia="en-AU"/>
              </w:rPr>
            </w:pPr>
            <w:r w:rsidRPr="00B6173C">
              <w:rPr>
                <w:color w:val="000000"/>
                <w:szCs w:val="17"/>
              </w:rPr>
              <w:t>integrated pest management</w:t>
            </w:r>
          </w:p>
        </w:tc>
      </w:tr>
      <w:tr w:rsidR="000C1415" w:rsidRPr="00B6173C" w14:paraId="55E53FF4" w14:textId="77777777" w:rsidTr="0088437B">
        <w:tc>
          <w:tcPr>
            <w:tcW w:w="1113" w:type="pct"/>
          </w:tcPr>
          <w:p w14:paraId="4B1E29FC" w14:textId="198DCFBC" w:rsidR="000C1415" w:rsidRPr="00B6173C" w:rsidRDefault="000C1415" w:rsidP="000C1415">
            <w:pPr>
              <w:pStyle w:val="TableText"/>
            </w:pPr>
            <w:r w:rsidRPr="00B6173C">
              <w:rPr>
                <w:color w:val="000000"/>
                <w:szCs w:val="17"/>
                <w:lang w:eastAsia="en-AU"/>
              </w:rPr>
              <w:t>Kd or Kf</w:t>
            </w:r>
          </w:p>
        </w:tc>
        <w:tc>
          <w:tcPr>
            <w:tcW w:w="3887" w:type="pct"/>
          </w:tcPr>
          <w:p w14:paraId="5F3D835C" w14:textId="70672A5F" w:rsidR="000C1415" w:rsidRPr="00B6173C" w:rsidRDefault="000C1415" w:rsidP="000C1415">
            <w:pPr>
              <w:pStyle w:val="TableText"/>
            </w:pPr>
            <w:r w:rsidRPr="00B6173C">
              <w:rPr>
                <w:color w:val="000000"/>
                <w:szCs w:val="17"/>
                <w:lang w:eastAsia="en-AU"/>
              </w:rPr>
              <w:t>(Freundlich) adsorption constant</w:t>
            </w:r>
          </w:p>
        </w:tc>
      </w:tr>
      <w:tr w:rsidR="000C1415" w:rsidRPr="00B6173C" w14:paraId="523B089A" w14:textId="77777777" w:rsidTr="0088437B">
        <w:tc>
          <w:tcPr>
            <w:tcW w:w="1113" w:type="pct"/>
          </w:tcPr>
          <w:p w14:paraId="12B8FF41" w14:textId="001E4747" w:rsidR="000C1415" w:rsidRPr="00B6173C" w:rsidRDefault="000C1415" w:rsidP="000C1415">
            <w:pPr>
              <w:pStyle w:val="TableText"/>
            </w:pPr>
            <w:r w:rsidRPr="00B6173C">
              <w:t>kg</w:t>
            </w:r>
          </w:p>
        </w:tc>
        <w:tc>
          <w:tcPr>
            <w:tcW w:w="3887" w:type="pct"/>
          </w:tcPr>
          <w:p w14:paraId="5E25264C" w14:textId="41805520" w:rsidR="000C1415" w:rsidRPr="00B6173C" w:rsidRDefault="000C1415" w:rsidP="000C1415">
            <w:pPr>
              <w:pStyle w:val="TableText"/>
            </w:pPr>
            <w:r w:rsidRPr="00B6173C">
              <w:t>Kilogram(s)</w:t>
            </w:r>
          </w:p>
        </w:tc>
      </w:tr>
      <w:tr w:rsidR="000C1415" w:rsidRPr="00B6173C" w14:paraId="69724CC8" w14:textId="77777777" w:rsidTr="0088437B">
        <w:tc>
          <w:tcPr>
            <w:tcW w:w="1113" w:type="pct"/>
          </w:tcPr>
          <w:p w14:paraId="52B3AD55" w14:textId="32FF58A5" w:rsidR="000C1415" w:rsidRPr="00B6173C" w:rsidRDefault="000C1415" w:rsidP="000C1415">
            <w:pPr>
              <w:pStyle w:val="TableText"/>
            </w:pPr>
            <w:r w:rsidRPr="00B6173C">
              <w:rPr>
                <w:color w:val="000000"/>
                <w:szCs w:val="17"/>
                <w:lang w:eastAsia="en-AU"/>
              </w:rPr>
              <w:t>Koc or Kfoc</w:t>
            </w:r>
          </w:p>
        </w:tc>
        <w:tc>
          <w:tcPr>
            <w:tcW w:w="3887" w:type="pct"/>
          </w:tcPr>
          <w:p w14:paraId="520D75F0" w14:textId="08F88CC2" w:rsidR="000C1415" w:rsidRPr="00B6173C" w:rsidRDefault="000C1415" w:rsidP="000C1415">
            <w:pPr>
              <w:pStyle w:val="TableText"/>
            </w:pPr>
            <w:r w:rsidRPr="00B6173C">
              <w:rPr>
                <w:color w:val="000000"/>
                <w:szCs w:val="17"/>
                <w:lang w:eastAsia="en-AU"/>
              </w:rPr>
              <w:t>(Freundlich) organic carbon partition coefficient</w:t>
            </w:r>
          </w:p>
        </w:tc>
      </w:tr>
      <w:tr w:rsidR="000C1415" w:rsidRPr="00B6173C" w14:paraId="3E655F8B" w14:textId="77777777" w:rsidTr="0088437B">
        <w:tc>
          <w:tcPr>
            <w:tcW w:w="1113" w:type="pct"/>
          </w:tcPr>
          <w:p w14:paraId="60F87144" w14:textId="423CA7A6" w:rsidR="000C1415" w:rsidRPr="00B6173C" w:rsidRDefault="000C1415" w:rsidP="000C1415">
            <w:pPr>
              <w:pStyle w:val="TableText"/>
            </w:pPr>
            <w:r w:rsidRPr="00B6173C">
              <w:rPr>
                <w:color w:val="000000"/>
                <w:szCs w:val="17"/>
                <w:lang w:eastAsia="en-AU"/>
              </w:rPr>
              <w:t>Kp</w:t>
            </w:r>
          </w:p>
        </w:tc>
        <w:tc>
          <w:tcPr>
            <w:tcW w:w="3887" w:type="pct"/>
          </w:tcPr>
          <w:p w14:paraId="361E2B06" w14:textId="2BF8557C" w:rsidR="000C1415" w:rsidRPr="00B6173C" w:rsidRDefault="000C1415" w:rsidP="000C1415">
            <w:pPr>
              <w:pStyle w:val="TableText"/>
            </w:pPr>
            <w:r w:rsidRPr="00B6173C">
              <w:rPr>
                <w:color w:val="000000"/>
                <w:szCs w:val="17"/>
                <w:lang w:eastAsia="en-AU"/>
              </w:rPr>
              <w:t>sediment sorption coefficient</w:t>
            </w:r>
          </w:p>
        </w:tc>
      </w:tr>
      <w:tr w:rsidR="000C1415" w:rsidRPr="00B6173C" w14:paraId="68BB6524" w14:textId="77777777" w:rsidTr="0088437B">
        <w:tc>
          <w:tcPr>
            <w:tcW w:w="1113" w:type="pct"/>
          </w:tcPr>
          <w:p w14:paraId="3DC5D15D" w14:textId="49275D1B" w:rsidR="000C1415" w:rsidRPr="00B6173C" w:rsidRDefault="000C1415" w:rsidP="000C1415">
            <w:pPr>
              <w:pStyle w:val="TableText"/>
            </w:pPr>
            <w:r w:rsidRPr="00B6173C">
              <w:t>L</w:t>
            </w:r>
          </w:p>
        </w:tc>
        <w:tc>
          <w:tcPr>
            <w:tcW w:w="3887" w:type="pct"/>
          </w:tcPr>
          <w:p w14:paraId="68FDB952" w14:textId="1CD4D7BE" w:rsidR="000C1415" w:rsidRPr="00B6173C" w:rsidRDefault="000C1415" w:rsidP="000C1415">
            <w:pPr>
              <w:pStyle w:val="TableText"/>
            </w:pPr>
            <w:r w:rsidRPr="00B6173C">
              <w:t>Litre(s)</w:t>
            </w:r>
          </w:p>
        </w:tc>
      </w:tr>
      <w:tr w:rsidR="000C1415" w:rsidRPr="00B6173C" w14:paraId="63BF64E9" w14:textId="77777777" w:rsidTr="00D21735">
        <w:tc>
          <w:tcPr>
            <w:tcW w:w="1113" w:type="pct"/>
          </w:tcPr>
          <w:p w14:paraId="4AAD24D3" w14:textId="2BE7B3A1" w:rsidR="000C1415" w:rsidRPr="00B6173C" w:rsidRDefault="000C1415" w:rsidP="000C1415">
            <w:pPr>
              <w:pStyle w:val="TableText"/>
            </w:pPr>
            <w:r w:rsidRPr="00B6173C">
              <w:rPr>
                <w:color w:val="000000"/>
                <w:szCs w:val="17"/>
                <w:lang w:eastAsia="en-AU"/>
              </w:rPr>
              <w:t>LC</w:t>
            </w:r>
            <w:r w:rsidRPr="00B6173C">
              <w:rPr>
                <w:color w:val="000000"/>
                <w:szCs w:val="17"/>
                <w:vertAlign w:val="subscript"/>
                <w:lang w:eastAsia="en-AU"/>
              </w:rPr>
              <w:t>X</w:t>
            </w:r>
          </w:p>
        </w:tc>
        <w:tc>
          <w:tcPr>
            <w:tcW w:w="3887" w:type="pct"/>
            <w:vAlign w:val="bottom"/>
          </w:tcPr>
          <w:p w14:paraId="6F6A800D" w14:textId="72E2FF60" w:rsidR="000C1415" w:rsidRPr="00B6173C" w:rsidRDefault="000C1415" w:rsidP="000C1415">
            <w:pPr>
              <w:pStyle w:val="TableText"/>
              <w:rPr>
                <w:color w:val="000000"/>
                <w:szCs w:val="17"/>
                <w:lang w:eastAsia="en-AU"/>
              </w:rPr>
            </w:pPr>
            <w:r w:rsidRPr="00B6173C">
              <w:rPr>
                <w:color w:val="000000"/>
                <w:szCs w:val="17"/>
                <w:lang w:eastAsia="en-AU"/>
              </w:rPr>
              <w:t>lethal concentration to X% of the tested population (LC</w:t>
            </w:r>
            <w:r w:rsidRPr="00B6173C">
              <w:rPr>
                <w:color w:val="000000"/>
                <w:szCs w:val="17"/>
                <w:vertAlign w:val="subscript"/>
                <w:lang w:eastAsia="en-AU"/>
              </w:rPr>
              <w:t>Xcorr</w:t>
            </w:r>
            <w:r w:rsidRPr="00B6173C">
              <w:rPr>
                <w:color w:val="000000"/>
                <w:szCs w:val="17"/>
                <w:lang w:eastAsia="en-AU"/>
              </w:rPr>
              <w:t xml:space="preserve"> is a corrected value to account for bioavailability in the test system)</w:t>
            </w:r>
          </w:p>
        </w:tc>
      </w:tr>
      <w:tr w:rsidR="000C1415" w:rsidRPr="00B6173C" w14:paraId="7E8F109A" w14:textId="77777777" w:rsidTr="00D21735">
        <w:tc>
          <w:tcPr>
            <w:tcW w:w="1113" w:type="pct"/>
          </w:tcPr>
          <w:p w14:paraId="7823F48F" w14:textId="5460AAC2" w:rsidR="000C1415" w:rsidRPr="00B6173C" w:rsidRDefault="000C1415" w:rsidP="000C1415">
            <w:pPr>
              <w:pStyle w:val="TableText"/>
            </w:pPr>
            <w:r w:rsidRPr="00B6173C">
              <w:t>LD</w:t>
            </w:r>
            <w:r w:rsidRPr="00B6173C">
              <w:rPr>
                <w:vertAlign w:val="subscript"/>
              </w:rPr>
              <w:t>X</w:t>
            </w:r>
          </w:p>
        </w:tc>
        <w:tc>
          <w:tcPr>
            <w:tcW w:w="3887" w:type="pct"/>
            <w:vAlign w:val="bottom"/>
          </w:tcPr>
          <w:p w14:paraId="166A1407" w14:textId="44CE2A22" w:rsidR="000C1415" w:rsidRPr="00B6173C" w:rsidRDefault="000C1415" w:rsidP="000C1415">
            <w:pPr>
              <w:pStyle w:val="TableText"/>
            </w:pPr>
            <w:r w:rsidRPr="00B6173C">
              <w:rPr>
                <w:color w:val="000000"/>
                <w:szCs w:val="17"/>
                <w:lang w:eastAsia="en-AU"/>
              </w:rPr>
              <w:t>lethal dose to X% of the tested population</w:t>
            </w:r>
          </w:p>
        </w:tc>
      </w:tr>
      <w:tr w:rsidR="000C1415" w:rsidRPr="00B6173C" w14:paraId="48E12590" w14:textId="77777777" w:rsidTr="0088437B">
        <w:tc>
          <w:tcPr>
            <w:tcW w:w="1113" w:type="pct"/>
          </w:tcPr>
          <w:p w14:paraId="776BC853" w14:textId="77777777" w:rsidR="000C1415" w:rsidRPr="00B6173C" w:rsidRDefault="000C1415" w:rsidP="000C1415">
            <w:pPr>
              <w:pStyle w:val="APVMATableText"/>
            </w:pPr>
            <w:r w:rsidRPr="00B6173C">
              <w:t>LOAEL</w:t>
            </w:r>
          </w:p>
        </w:tc>
        <w:tc>
          <w:tcPr>
            <w:tcW w:w="3887" w:type="pct"/>
          </w:tcPr>
          <w:p w14:paraId="7CF11C8C" w14:textId="77777777" w:rsidR="000C1415" w:rsidRPr="00B6173C" w:rsidRDefault="000C1415" w:rsidP="000C1415">
            <w:pPr>
              <w:pStyle w:val="APVMATableText"/>
            </w:pPr>
            <w:r w:rsidRPr="00B6173C">
              <w:t>Lowest Observed Adverse Effect Level</w:t>
            </w:r>
          </w:p>
        </w:tc>
      </w:tr>
      <w:tr w:rsidR="000C1415" w:rsidRPr="00B6173C" w14:paraId="30D69429" w14:textId="77777777" w:rsidTr="00244947">
        <w:tc>
          <w:tcPr>
            <w:tcW w:w="1113" w:type="pct"/>
          </w:tcPr>
          <w:p w14:paraId="6D5E524A" w14:textId="7151970F" w:rsidR="000C1415" w:rsidRPr="00B6173C" w:rsidRDefault="000C1415" w:rsidP="000C1415">
            <w:pPr>
              <w:pStyle w:val="APVMATableText"/>
            </w:pPr>
            <w:r w:rsidRPr="00B6173C">
              <w:rPr>
                <w:color w:val="000000"/>
                <w:szCs w:val="17"/>
                <w:lang w:eastAsia="en-AU"/>
              </w:rPr>
              <w:t>LOC</w:t>
            </w:r>
          </w:p>
        </w:tc>
        <w:tc>
          <w:tcPr>
            <w:tcW w:w="3887" w:type="pct"/>
            <w:vAlign w:val="bottom"/>
          </w:tcPr>
          <w:p w14:paraId="5687BFD1" w14:textId="621D0871" w:rsidR="000C1415" w:rsidRPr="00B6173C" w:rsidRDefault="000C1415" w:rsidP="000C1415">
            <w:pPr>
              <w:pStyle w:val="APVMATableText"/>
            </w:pPr>
            <w:r w:rsidRPr="00B6173C">
              <w:rPr>
                <w:color w:val="000000"/>
                <w:szCs w:val="17"/>
                <w:lang w:eastAsia="en-AU"/>
              </w:rPr>
              <w:t>level of concern</w:t>
            </w:r>
          </w:p>
        </w:tc>
      </w:tr>
      <w:tr w:rsidR="000C1415" w:rsidRPr="00B6173C" w14:paraId="1977E09F" w14:textId="77777777" w:rsidTr="0088437B">
        <w:tc>
          <w:tcPr>
            <w:tcW w:w="1113" w:type="pct"/>
          </w:tcPr>
          <w:p w14:paraId="06295CD4" w14:textId="4598982D" w:rsidR="000C1415" w:rsidRPr="00B6173C" w:rsidRDefault="000C1415" w:rsidP="000C1415">
            <w:pPr>
              <w:pStyle w:val="APVMATableText"/>
            </w:pPr>
            <w:r w:rsidRPr="00B6173C">
              <w:t>m</w:t>
            </w:r>
          </w:p>
        </w:tc>
        <w:tc>
          <w:tcPr>
            <w:tcW w:w="3887" w:type="pct"/>
          </w:tcPr>
          <w:p w14:paraId="7BDAF1B6" w14:textId="60A40407" w:rsidR="000C1415" w:rsidRPr="00B6173C" w:rsidRDefault="000C1415" w:rsidP="000C1415">
            <w:pPr>
              <w:pStyle w:val="APVMATableText"/>
            </w:pPr>
            <w:r w:rsidRPr="00B6173C">
              <w:t>metre(s)</w:t>
            </w:r>
          </w:p>
        </w:tc>
      </w:tr>
      <w:tr w:rsidR="000C1415" w:rsidRPr="00B6173C" w14:paraId="4760C134" w14:textId="77777777" w:rsidTr="0088437B">
        <w:tc>
          <w:tcPr>
            <w:tcW w:w="1113" w:type="pct"/>
          </w:tcPr>
          <w:p w14:paraId="58C28112" w14:textId="2C3EB64A" w:rsidR="000C1415" w:rsidRPr="00B6173C" w:rsidRDefault="000C1415" w:rsidP="000C1415">
            <w:pPr>
              <w:pStyle w:val="APVMATableText"/>
            </w:pPr>
            <w:r w:rsidRPr="00B6173C">
              <w:rPr>
                <w:color w:val="000000"/>
                <w:szCs w:val="17"/>
                <w:lang w:eastAsia="en-AU"/>
              </w:rPr>
              <w:t>max</w:t>
            </w:r>
          </w:p>
        </w:tc>
        <w:tc>
          <w:tcPr>
            <w:tcW w:w="3887" w:type="pct"/>
          </w:tcPr>
          <w:p w14:paraId="38DE68A1" w14:textId="7CE40E0B" w:rsidR="000C1415" w:rsidRPr="00B6173C" w:rsidRDefault="000C1415" w:rsidP="000C1415">
            <w:pPr>
              <w:pStyle w:val="APVMATableText"/>
            </w:pPr>
            <w:r w:rsidRPr="00B6173C">
              <w:rPr>
                <w:color w:val="000000"/>
                <w:szCs w:val="17"/>
                <w:lang w:eastAsia="en-AU"/>
              </w:rPr>
              <w:t>maximum</w:t>
            </w:r>
          </w:p>
        </w:tc>
      </w:tr>
      <w:tr w:rsidR="000C1415" w:rsidRPr="00B6173C" w14:paraId="514A693E" w14:textId="77777777" w:rsidTr="0037799B">
        <w:tc>
          <w:tcPr>
            <w:tcW w:w="1113" w:type="pct"/>
            <w:vAlign w:val="bottom"/>
          </w:tcPr>
          <w:p w14:paraId="6AA02CA3" w14:textId="03CF2486" w:rsidR="000C1415" w:rsidRPr="00B6173C" w:rsidRDefault="000C1415" w:rsidP="000C1415">
            <w:pPr>
              <w:pStyle w:val="APVMATableText"/>
            </w:pPr>
            <w:r w:rsidRPr="00B6173C">
              <w:rPr>
                <w:color w:val="000000"/>
                <w:szCs w:val="17"/>
              </w:rPr>
              <w:t>MCAS-S</w:t>
            </w:r>
          </w:p>
        </w:tc>
        <w:tc>
          <w:tcPr>
            <w:tcW w:w="3887" w:type="pct"/>
            <w:vAlign w:val="bottom"/>
          </w:tcPr>
          <w:p w14:paraId="1DDD63CD" w14:textId="3CB8E765" w:rsidR="000C1415" w:rsidRPr="00B6173C" w:rsidRDefault="000C1415" w:rsidP="000C1415">
            <w:pPr>
              <w:pStyle w:val="APVMATableText"/>
            </w:pPr>
            <w:r w:rsidRPr="00B6173C">
              <w:rPr>
                <w:color w:val="000000"/>
                <w:szCs w:val="17"/>
              </w:rPr>
              <w:t>multi-criteria analysis shell for spatial decision support</w:t>
            </w:r>
          </w:p>
        </w:tc>
      </w:tr>
      <w:tr w:rsidR="000C1415" w:rsidRPr="00B6173C" w14:paraId="4797A4C0" w14:textId="77777777" w:rsidTr="0088437B">
        <w:tc>
          <w:tcPr>
            <w:tcW w:w="1113" w:type="pct"/>
          </w:tcPr>
          <w:p w14:paraId="006AE526" w14:textId="79CF1592" w:rsidR="000C1415" w:rsidRPr="00B6173C" w:rsidRDefault="000C1415" w:rsidP="000C1415">
            <w:pPr>
              <w:pStyle w:val="APVMATableText"/>
            </w:pPr>
            <w:r w:rsidRPr="00B6173C">
              <w:t>mg</w:t>
            </w:r>
          </w:p>
        </w:tc>
        <w:tc>
          <w:tcPr>
            <w:tcW w:w="3887" w:type="pct"/>
          </w:tcPr>
          <w:p w14:paraId="1FE5A27F" w14:textId="30DC7FAD" w:rsidR="000C1415" w:rsidRPr="00B6173C" w:rsidRDefault="000C1415" w:rsidP="000C1415">
            <w:pPr>
              <w:pStyle w:val="APVMATableText"/>
            </w:pPr>
            <w:r w:rsidRPr="00B6173C">
              <w:t>milligram(s)</w:t>
            </w:r>
          </w:p>
        </w:tc>
      </w:tr>
      <w:tr w:rsidR="000C1415" w:rsidRPr="00B6173C" w14:paraId="0EDB26E9" w14:textId="77777777" w:rsidTr="0088437B">
        <w:tc>
          <w:tcPr>
            <w:tcW w:w="1113" w:type="pct"/>
          </w:tcPr>
          <w:p w14:paraId="1F982B16" w14:textId="77777777" w:rsidR="000C1415" w:rsidRPr="00B6173C" w:rsidRDefault="000C1415" w:rsidP="000C1415">
            <w:pPr>
              <w:pStyle w:val="APVMATableText"/>
            </w:pPr>
            <w:r w:rsidRPr="00B6173C">
              <w:t>mL</w:t>
            </w:r>
          </w:p>
        </w:tc>
        <w:tc>
          <w:tcPr>
            <w:tcW w:w="3887" w:type="pct"/>
          </w:tcPr>
          <w:p w14:paraId="2BB9B82B" w14:textId="124AFB02" w:rsidR="000C1415" w:rsidRPr="00B6173C" w:rsidRDefault="000C1415" w:rsidP="000C1415">
            <w:pPr>
              <w:pStyle w:val="APVMATableText"/>
            </w:pPr>
            <w:r w:rsidRPr="00B6173C">
              <w:t>millilitre(s)</w:t>
            </w:r>
          </w:p>
        </w:tc>
      </w:tr>
      <w:tr w:rsidR="000C1415" w:rsidRPr="00B6173C" w14:paraId="2E21863C" w14:textId="77777777" w:rsidTr="0088437B">
        <w:tc>
          <w:tcPr>
            <w:tcW w:w="1113" w:type="pct"/>
          </w:tcPr>
          <w:p w14:paraId="08707198" w14:textId="77777777" w:rsidR="000C1415" w:rsidRPr="00B6173C" w:rsidRDefault="000C1415" w:rsidP="000C1415">
            <w:pPr>
              <w:pStyle w:val="APVMATableText"/>
            </w:pPr>
            <w:r w:rsidRPr="00B6173C">
              <w:t>MRL</w:t>
            </w:r>
          </w:p>
        </w:tc>
        <w:tc>
          <w:tcPr>
            <w:tcW w:w="3887" w:type="pct"/>
          </w:tcPr>
          <w:p w14:paraId="5CC2897E" w14:textId="77777777" w:rsidR="000C1415" w:rsidRPr="00B6173C" w:rsidRDefault="000C1415" w:rsidP="000C1415">
            <w:pPr>
              <w:pStyle w:val="APVMATableText"/>
            </w:pPr>
            <w:r w:rsidRPr="00B6173C">
              <w:t>Maximum Residue Limit</w:t>
            </w:r>
          </w:p>
        </w:tc>
      </w:tr>
      <w:tr w:rsidR="000C1415" w:rsidRPr="00B6173C" w14:paraId="2F62F09D" w14:textId="77777777" w:rsidTr="0088437B">
        <w:tc>
          <w:tcPr>
            <w:tcW w:w="1113" w:type="pct"/>
          </w:tcPr>
          <w:p w14:paraId="530EA02B" w14:textId="2B1D9DF8" w:rsidR="000C1415" w:rsidRPr="00B6173C" w:rsidRDefault="000C1415" w:rsidP="000C1415">
            <w:pPr>
              <w:pStyle w:val="APVMATableText"/>
            </w:pPr>
            <w:r w:rsidRPr="00B6173C">
              <w:t>nd</w:t>
            </w:r>
          </w:p>
        </w:tc>
        <w:tc>
          <w:tcPr>
            <w:tcW w:w="3887" w:type="pct"/>
          </w:tcPr>
          <w:p w14:paraId="73236191" w14:textId="798E1FBC" w:rsidR="000C1415" w:rsidRPr="00B6173C" w:rsidRDefault="000C1415" w:rsidP="000C1415">
            <w:pPr>
              <w:pStyle w:val="APVMATableText"/>
            </w:pPr>
            <w:r w:rsidRPr="00B6173C">
              <w:t>not detected</w:t>
            </w:r>
          </w:p>
        </w:tc>
      </w:tr>
      <w:tr w:rsidR="000C1415" w:rsidRPr="00B6173C" w14:paraId="18BE3E99" w14:textId="77777777" w:rsidTr="0088437B">
        <w:tc>
          <w:tcPr>
            <w:tcW w:w="1113" w:type="pct"/>
          </w:tcPr>
          <w:p w14:paraId="7BC13206" w14:textId="36C91462" w:rsidR="000C1415" w:rsidRPr="00B6173C" w:rsidRDefault="000C1415" w:rsidP="000C1415">
            <w:pPr>
              <w:pStyle w:val="APVMATableText"/>
            </w:pPr>
            <w:r w:rsidRPr="00B6173C">
              <w:lastRenderedPageBreak/>
              <w:t>nm</w:t>
            </w:r>
          </w:p>
        </w:tc>
        <w:tc>
          <w:tcPr>
            <w:tcW w:w="3887" w:type="pct"/>
          </w:tcPr>
          <w:p w14:paraId="3DA908AA" w14:textId="0BCF0677" w:rsidR="000C1415" w:rsidRPr="00B6173C" w:rsidRDefault="000C1415" w:rsidP="000C1415">
            <w:pPr>
              <w:pStyle w:val="APVMATableText"/>
            </w:pPr>
            <w:r w:rsidRPr="00B6173C">
              <w:t>nanometre(s)</w:t>
            </w:r>
          </w:p>
        </w:tc>
      </w:tr>
      <w:tr w:rsidR="000C1415" w:rsidRPr="00B6173C" w14:paraId="3E11E5E0" w14:textId="77777777" w:rsidTr="0088437B">
        <w:tc>
          <w:tcPr>
            <w:tcW w:w="1113" w:type="pct"/>
          </w:tcPr>
          <w:p w14:paraId="57276F02" w14:textId="77777777" w:rsidR="000C1415" w:rsidRPr="00B6173C" w:rsidRDefault="000C1415" w:rsidP="000C1415">
            <w:pPr>
              <w:pStyle w:val="APVMATableText"/>
            </w:pPr>
            <w:r w:rsidRPr="00B6173C">
              <w:t>NEDI</w:t>
            </w:r>
          </w:p>
        </w:tc>
        <w:tc>
          <w:tcPr>
            <w:tcW w:w="3887" w:type="pct"/>
          </w:tcPr>
          <w:p w14:paraId="1EDA76F2" w14:textId="77777777" w:rsidR="000C1415" w:rsidRPr="00B6173C" w:rsidRDefault="000C1415" w:rsidP="000C1415">
            <w:pPr>
              <w:pStyle w:val="APVMATableText"/>
            </w:pPr>
            <w:r w:rsidRPr="00B6173C">
              <w:t>National Estimated Daily Intake</w:t>
            </w:r>
          </w:p>
        </w:tc>
      </w:tr>
      <w:tr w:rsidR="000C1415" w:rsidRPr="00B6173C" w14:paraId="623D7329" w14:textId="77777777" w:rsidTr="0088437B">
        <w:tc>
          <w:tcPr>
            <w:tcW w:w="1113" w:type="pct"/>
          </w:tcPr>
          <w:p w14:paraId="4FAC928C" w14:textId="77777777" w:rsidR="000C1415" w:rsidRPr="00B6173C" w:rsidRDefault="000C1415" w:rsidP="000C1415">
            <w:pPr>
              <w:pStyle w:val="APVMATableText"/>
            </w:pPr>
            <w:r w:rsidRPr="00B6173C">
              <w:t>NESTI</w:t>
            </w:r>
          </w:p>
        </w:tc>
        <w:tc>
          <w:tcPr>
            <w:tcW w:w="3887" w:type="pct"/>
          </w:tcPr>
          <w:p w14:paraId="2A7EEC56" w14:textId="77777777" w:rsidR="000C1415" w:rsidRPr="00B6173C" w:rsidRDefault="000C1415" w:rsidP="000C1415">
            <w:pPr>
              <w:pStyle w:val="APVMATableText"/>
            </w:pPr>
            <w:r w:rsidRPr="00B6173C">
              <w:t>National Estimated Short Term Intake</w:t>
            </w:r>
          </w:p>
        </w:tc>
      </w:tr>
      <w:tr w:rsidR="000C1415" w:rsidRPr="00B6173C" w14:paraId="3C9FDF55" w14:textId="77777777" w:rsidTr="0088437B">
        <w:tc>
          <w:tcPr>
            <w:tcW w:w="1113" w:type="pct"/>
          </w:tcPr>
          <w:p w14:paraId="6CA9FBA9" w14:textId="34D92AAA" w:rsidR="000C1415" w:rsidRPr="00B6173C" w:rsidRDefault="000C1415" w:rsidP="000C1415">
            <w:pPr>
              <w:pStyle w:val="APVMATableText"/>
            </w:pPr>
            <w:r w:rsidRPr="00B6173C">
              <w:t>NMC</w:t>
            </w:r>
          </w:p>
        </w:tc>
        <w:tc>
          <w:tcPr>
            <w:tcW w:w="3887" w:type="pct"/>
          </w:tcPr>
          <w:p w14:paraId="50287F13" w14:textId="00B1DFAE" w:rsidR="000C1415" w:rsidRPr="00B6173C" w:rsidRDefault="000C1415" w:rsidP="000C1415">
            <w:pPr>
              <w:pStyle w:val="APVMATableText"/>
            </w:pPr>
            <w:r w:rsidRPr="00B6173C">
              <w:t>3-methyl-4-nitrophenol</w:t>
            </w:r>
          </w:p>
        </w:tc>
      </w:tr>
      <w:tr w:rsidR="000C1415" w:rsidRPr="00B6173C" w14:paraId="5EB69F18" w14:textId="77777777" w:rsidTr="0088437B">
        <w:tc>
          <w:tcPr>
            <w:tcW w:w="1113" w:type="pct"/>
          </w:tcPr>
          <w:p w14:paraId="29B925B2" w14:textId="77777777" w:rsidR="000C1415" w:rsidRPr="00B6173C" w:rsidRDefault="000C1415" w:rsidP="000C1415">
            <w:pPr>
              <w:pStyle w:val="APVMATableText"/>
            </w:pPr>
            <w:r w:rsidRPr="00B6173C">
              <w:t>NOAEL</w:t>
            </w:r>
          </w:p>
        </w:tc>
        <w:tc>
          <w:tcPr>
            <w:tcW w:w="3887" w:type="pct"/>
          </w:tcPr>
          <w:p w14:paraId="3EE7D3D6" w14:textId="77777777" w:rsidR="000C1415" w:rsidRPr="00B6173C" w:rsidRDefault="000C1415" w:rsidP="000C1415">
            <w:pPr>
              <w:pStyle w:val="APVMATableText"/>
            </w:pPr>
            <w:r w:rsidRPr="00B6173C">
              <w:t>No Observed Adverse Effect Level</w:t>
            </w:r>
          </w:p>
        </w:tc>
      </w:tr>
      <w:tr w:rsidR="000C1415" w:rsidRPr="00B6173C" w14:paraId="61C7EC87" w14:textId="77777777" w:rsidTr="004B550D">
        <w:tc>
          <w:tcPr>
            <w:tcW w:w="1113" w:type="pct"/>
          </w:tcPr>
          <w:p w14:paraId="0ED51583" w14:textId="09DB10AD" w:rsidR="000C1415" w:rsidRPr="00B6173C" w:rsidRDefault="000C1415" w:rsidP="000C1415">
            <w:pPr>
              <w:pStyle w:val="APVMATableText"/>
            </w:pPr>
            <w:r w:rsidRPr="00B6173C">
              <w:rPr>
                <w:color w:val="000000"/>
                <w:szCs w:val="17"/>
                <w:lang w:eastAsia="en-AU"/>
              </w:rPr>
              <w:t>NOEC</w:t>
            </w:r>
          </w:p>
        </w:tc>
        <w:tc>
          <w:tcPr>
            <w:tcW w:w="3887" w:type="pct"/>
            <w:vAlign w:val="bottom"/>
          </w:tcPr>
          <w:p w14:paraId="1FA6EC67" w14:textId="341B6CCE" w:rsidR="000C1415" w:rsidRPr="00B6173C" w:rsidRDefault="000C1415" w:rsidP="000C1415">
            <w:pPr>
              <w:pStyle w:val="APVMATableText"/>
            </w:pPr>
            <w:r w:rsidRPr="00B6173C">
              <w:rPr>
                <w:color w:val="000000"/>
                <w:szCs w:val="17"/>
                <w:lang w:eastAsia="en-AU"/>
              </w:rPr>
              <w:t>no observed effect concentration (NOEC</w:t>
            </w:r>
            <w:r w:rsidRPr="00B6173C">
              <w:rPr>
                <w:color w:val="000000"/>
                <w:szCs w:val="17"/>
                <w:vertAlign w:val="subscript"/>
                <w:lang w:eastAsia="en-AU"/>
              </w:rPr>
              <w:t>corr</w:t>
            </w:r>
            <w:r w:rsidRPr="00B6173C">
              <w:rPr>
                <w:color w:val="000000"/>
                <w:szCs w:val="17"/>
                <w:lang w:eastAsia="en-AU"/>
              </w:rPr>
              <w:t xml:space="preserve"> is a corrected value to account for bioavailability in the test system)</w:t>
            </w:r>
          </w:p>
        </w:tc>
      </w:tr>
      <w:tr w:rsidR="000C1415" w:rsidRPr="00B6173C" w14:paraId="303782FA" w14:textId="77777777" w:rsidTr="004B550D">
        <w:tc>
          <w:tcPr>
            <w:tcW w:w="1113" w:type="pct"/>
          </w:tcPr>
          <w:p w14:paraId="4DC9F153" w14:textId="1B29D7E8" w:rsidR="000C1415" w:rsidRPr="00B6173C" w:rsidRDefault="000C1415" w:rsidP="000C1415">
            <w:pPr>
              <w:pStyle w:val="APVMATableText"/>
            </w:pPr>
            <w:r w:rsidRPr="00B6173C">
              <w:rPr>
                <w:color w:val="000000"/>
                <w:szCs w:val="17"/>
                <w:lang w:eastAsia="en-AU"/>
              </w:rPr>
              <w:t>NOEL</w:t>
            </w:r>
          </w:p>
        </w:tc>
        <w:tc>
          <w:tcPr>
            <w:tcW w:w="3887" w:type="pct"/>
            <w:vAlign w:val="bottom"/>
          </w:tcPr>
          <w:p w14:paraId="573BE7C6" w14:textId="2F4C942F" w:rsidR="000C1415" w:rsidRPr="00B6173C" w:rsidRDefault="000C1415" w:rsidP="000C1415">
            <w:pPr>
              <w:pStyle w:val="APVMATableText"/>
            </w:pPr>
            <w:r w:rsidRPr="00B6173C">
              <w:rPr>
                <w:color w:val="000000"/>
                <w:szCs w:val="17"/>
                <w:lang w:eastAsia="en-AU"/>
              </w:rPr>
              <w:t>no observed effect level</w:t>
            </w:r>
          </w:p>
        </w:tc>
      </w:tr>
      <w:tr w:rsidR="000C1415" w:rsidRPr="00B6173C" w14:paraId="46A28904" w14:textId="77777777" w:rsidTr="0088437B">
        <w:tc>
          <w:tcPr>
            <w:tcW w:w="1113" w:type="pct"/>
          </w:tcPr>
          <w:p w14:paraId="47E6F06C" w14:textId="58938EE7" w:rsidR="000C1415" w:rsidRPr="00B6173C" w:rsidRDefault="000C1415" w:rsidP="000C1415">
            <w:pPr>
              <w:pStyle w:val="APVMATableText"/>
            </w:pPr>
            <w:r w:rsidRPr="00B6173C">
              <w:t>OC</w:t>
            </w:r>
          </w:p>
        </w:tc>
        <w:tc>
          <w:tcPr>
            <w:tcW w:w="3887" w:type="pct"/>
          </w:tcPr>
          <w:p w14:paraId="01A2339C" w14:textId="13D767CC" w:rsidR="000C1415" w:rsidRPr="00B6173C" w:rsidRDefault="000C1415" w:rsidP="000C1415">
            <w:pPr>
              <w:pStyle w:val="APVMATableText"/>
            </w:pPr>
            <w:r w:rsidRPr="00B6173C">
              <w:t>organic carbon</w:t>
            </w:r>
          </w:p>
        </w:tc>
      </w:tr>
      <w:tr w:rsidR="000C1415" w:rsidRPr="00B6173C" w14:paraId="45D9D25F" w14:textId="77777777" w:rsidTr="0088437B">
        <w:tc>
          <w:tcPr>
            <w:tcW w:w="1113" w:type="pct"/>
          </w:tcPr>
          <w:p w14:paraId="1F023A35" w14:textId="77777777" w:rsidR="000C1415" w:rsidRPr="00B6173C" w:rsidRDefault="000C1415" w:rsidP="000C1415">
            <w:pPr>
              <w:pStyle w:val="APVMATableText"/>
            </w:pPr>
            <w:r w:rsidRPr="00B6173C">
              <w:t>OECD</w:t>
            </w:r>
          </w:p>
        </w:tc>
        <w:tc>
          <w:tcPr>
            <w:tcW w:w="3887" w:type="pct"/>
          </w:tcPr>
          <w:p w14:paraId="337FB89B" w14:textId="77777777" w:rsidR="000C1415" w:rsidRPr="00B6173C" w:rsidRDefault="000C1415" w:rsidP="000C1415">
            <w:pPr>
              <w:pStyle w:val="APVMATableText"/>
            </w:pPr>
            <w:r w:rsidRPr="00B6173C">
              <w:t>Organisation for Economic Co-operation and Development</w:t>
            </w:r>
          </w:p>
        </w:tc>
      </w:tr>
      <w:tr w:rsidR="000C1415" w:rsidRPr="00B6173C" w14:paraId="6933196E" w14:textId="77777777" w:rsidTr="0088437B">
        <w:tc>
          <w:tcPr>
            <w:tcW w:w="1113" w:type="pct"/>
          </w:tcPr>
          <w:p w14:paraId="34D864E8" w14:textId="35ED3929" w:rsidR="000C1415" w:rsidRPr="00B6173C" w:rsidRDefault="000C1415" w:rsidP="000C1415">
            <w:pPr>
              <w:pStyle w:val="APVMATableText"/>
            </w:pPr>
            <w:r w:rsidRPr="00B6173C">
              <w:t>Pa</w:t>
            </w:r>
          </w:p>
        </w:tc>
        <w:tc>
          <w:tcPr>
            <w:tcW w:w="3887" w:type="pct"/>
          </w:tcPr>
          <w:p w14:paraId="6CA3F677" w14:textId="49139C7F" w:rsidR="000C1415" w:rsidRPr="00B6173C" w:rsidRDefault="000C1415" w:rsidP="000C1415">
            <w:pPr>
              <w:pStyle w:val="APVMATableText"/>
            </w:pPr>
            <w:r w:rsidRPr="00B6173C">
              <w:t>pascal(s)</w:t>
            </w:r>
          </w:p>
        </w:tc>
      </w:tr>
      <w:tr w:rsidR="000C1415" w:rsidRPr="00B6173C" w14:paraId="0D7D43EA" w14:textId="77777777" w:rsidTr="00115247">
        <w:tc>
          <w:tcPr>
            <w:tcW w:w="1113" w:type="pct"/>
            <w:vAlign w:val="bottom"/>
          </w:tcPr>
          <w:p w14:paraId="63EFFE88" w14:textId="2DE81A1F" w:rsidR="000C1415" w:rsidRPr="00B6173C" w:rsidRDefault="000C1415" w:rsidP="000C1415">
            <w:pPr>
              <w:pStyle w:val="APVMATableText"/>
              <w:rPr>
                <w:highlight w:val="yellow"/>
              </w:rPr>
            </w:pPr>
            <w:r w:rsidRPr="00B6173C">
              <w:rPr>
                <w:color w:val="000000"/>
                <w:szCs w:val="17"/>
              </w:rPr>
              <w:t>PBT</w:t>
            </w:r>
          </w:p>
        </w:tc>
        <w:tc>
          <w:tcPr>
            <w:tcW w:w="3887" w:type="pct"/>
            <w:vAlign w:val="bottom"/>
          </w:tcPr>
          <w:p w14:paraId="0904855F" w14:textId="3C3EF17A" w:rsidR="000C1415" w:rsidRPr="00B6173C" w:rsidRDefault="000C1415" w:rsidP="000C1415">
            <w:pPr>
              <w:pStyle w:val="APVMATableText"/>
              <w:rPr>
                <w:highlight w:val="yellow"/>
              </w:rPr>
            </w:pPr>
            <w:r w:rsidRPr="00B6173C">
              <w:rPr>
                <w:color w:val="000000"/>
                <w:szCs w:val="17"/>
              </w:rPr>
              <w:t xml:space="preserve">persistent – bioaccumulative – toxic </w:t>
            </w:r>
          </w:p>
        </w:tc>
      </w:tr>
      <w:tr w:rsidR="00C847F1" w:rsidRPr="00B6173C" w14:paraId="6B162802" w14:textId="77777777" w:rsidTr="00692471">
        <w:tc>
          <w:tcPr>
            <w:tcW w:w="1113" w:type="pct"/>
            <w:vAlign w:val="bottom"/>
          </w:tcPr>
          <w:p w14:paraId="6D6A622C" w14:textId="38ADA722" w:rsidR="00C847F1" w:rsidRPr="00B6173C" w:rsidRDefault="00C847F1" w:rsidP="00C847F1">
            <w:pPr>
              <w:pStyle w:val="APVMATableText"/>
            </w:pPr>
            <w:r w:rsidRPr="00B6173C">
              <w:rPr>
                <w:color w:val="000000"/>
                <w:szCs w:val="17"/>
              </w:rPr>
              <w:t>PEC</w:t>
            </w:r>
          </w:p>
        </w:tc>
        <w:tc>
          <w:tcPr>
            <w:tcW w:w="3887" w:type="pct"/>
            <w:vAlign w:val="bottom"/>
          </w:tcPr>
          <w:p w14:paraId="25453530" w14:textId="78F18A3B" w:rsidR="00C847F1" w:rsidRPr="00B6173C" w:rsidRDefault="00C847F1" w:rsidP="00C847F1">
            <w:pPr>
              <w:pStyle w:val="APVMATableText"/>
            </w:pPr>
            <w:r w:rsidRPr="00B6173C">
              <w:rPr>
                <w:color w:val="000000"/>
                <w:szCs w:val="17"/>
              </w:rPr>
              <w:t>predicted environmental concentration</w:t>
            </w:r>
          </w:p>
        </w:tc>
      </w:tr>
      <w:tr w:rsidR="00C847F1" w:rsidRPr="00B6173C" w14:paraId="5ED13D2F" w14:textId="77777777" w:rsidTr="00692471">
        <w:tc>
          <w:tcPr>
            <w:tcW w:w="1113" w:type="pct"/>
            <w:vAlign w:val="bottom"/>
          </w:tcPr>
          <w:p w14:paraId="607D62E2" w14:textId="6550F331" w:rsidR="00C847F1" w:rsidRPr="00B6173C" w:rsidRDefault="00C847F1" w:rsidP="00C847F1">
            <w:pPr>
              <w:pStyle w:val="APVMATableText"/>
            </w:pPr>
            <w:r w:rsidRPr="00B6173C">
              <w:rPr>
                <w:color w:val="000000"/>
                <w:szCs w:val="17"/>
              </w:rPr>
              <w:t>PERAMA</w:t>
            </w:r>
          </w:p>
        </w:tc>
        <w:tc>
          <w:tcPr>
            <w:tcW w:w="3887" w:type="pct"/>
            <w:vAlign w:val="bottom"/>
          </w:tcPr>
          <w:p w14:paraId="454763EC" w14:textId="6D8E7F15" w:rsidR="00C847F1" w:rsidRPr="00B6173C" w:rsidRDefault="00C847F1" w:rsidP="00C847F1">
            <w:pPr>
              <w:pStyle w:val="APVMATableText"/>
            </w:pPr>
            <w:r w:rsidRPr="00B6173C">
              <w:rPr>
                <w:color w:val="000000"/>
                <w:szCs w:val="17"/>
              </w:rPr>
              <w:t>Pesticide Environmental Risk Assessment Model for Australia</w:t>
            </w:r>
          </w:p>
        </w:tc>
      </w:tr>
      <w:tr w:rsidR="00C847F1" w:rsidRPr="00B6173C" w14:paraId="70B2C297" w14:textId="77777777" w:rsidTr="0088437B">
        <w:tc>
          <w:tcPr>
            <w:tcW w:w="1113" w:type="pct"/>
          </w:tcPr>
          <w:p w14:paraId="50686BF7" w14:textId="77777777" w:rsidR="00C847F1" w:rsidRPr="00B6173C" w:rsidRDefault="00C847F1" w:rsidP="00C847F1">
            <w:pPr>
              <w:pStyle w:val="APVMATableText"/>
            </w:pPr>
            <w:r w:rsidRPr="00B6173C">
              <w:t>PHED</w:t>
            </w:r>
          </w:p>
        </w:tc>
        <w:tc>
          <w:tcPr>
            <w:tcW w:w="3887" w:type="pct"/>
          </w:tcPr>
          <w:p w14:paraId="5102BA52" w14:textId="77777777" w:rsidR="00C847F1" w:rsidRPr="00B6173C" w:rsidRDefault="00C847F1" w:rsidP="00C847F1">
            <w:pPr>
              <w:pStyle w:val="APVMATableText"/>
            </w:pPr>
            <w:r w:rsidRPr="00B6173C">
              <w:t>Pesticide Handler Exposure </w:t>
            </w:r>
            <w:r w:rsidRPr="00B6173C">
              <w:rPr>
                <w:bCs/>
              </w:rPr>
              <w:t>Database</w:t>
            </w:r>
            <w:r w:rsidRPr="00B6173C">
              <w:t> </w:t>
            </w:r>
          </w:p>
        </w:tc>
      </w:tr>
      <w:tr w:rsidR="00C847F1" w:rsidRPr="00B6173C" w14:paraId="018E3EBA" w14:textId="77777777" w:rsidTr="007F7549">
        <w:tc>
          <w:tcPr>
            <w:tcW w:w="1113" w:type="pct"/>
            <w:vAlign w:val="bottom"/>
          </w:tcPr>
          <w:p w14:paraId="1EFC52C3" w14:textId="3CEDD339" w:rsidR="00C847F1" w:rsidRPr="00B6173C" w:rsidRDefault="00C847F1" w:rsidP="00C847F1">
            <w:pPr>
              <w:pStyle w:val="APVMATableText"/>
              <w:rPr>
                <w:color w:val="000000"/>
                <w:szCs w:val="17"/>
                <w:lang w:eastAsia="en-AU"/>
              </w:rPr>
            </w:pPr>
            <w:r w:rsidRPr="00B6173C">
              <w:rPr>
                <w:color w:val="000000"/>
                <w:szCs w:val="17"/>
              </w:rPr>
              <w:t>POP</w:t>
            </w:r>
          </w:p>
        </w:tc>
        <w:tc>
          <w:tcPr>
            <w:tcW w:w="3887" w:type="pct"/>
            <w:vAlign w:val="bottom"/>
          </w:tcPr>
          <w:p w14:paraId="50FFD4A9" w14:textId="0ACD17D6" w:rsidR="00C847F1" w:rsidRPr="00B6173C" w:rsidRDefault="00C847F1" w:rsidP="00C847F1">
            <w:pPr>
              <w:pStyle w:val="APVMATableText"/>
              <w:rPr>
                <w:color w:val="000000"/>
                <w:szCs w:val="17"/>
                <w:lang w:eastAsia="en-AU"/>
              </w:rPr>
            </w:pPr>
            <w:r w:rsidRPr="00B6173C">
              <w:rPr>
                <w:color w:val="000000"/>
                <w:szCs w:val="17"/>
              </w:rPr>
              <w:t>persistent organic pollutant</w:t>
            </w:r>
          </w:p>
        </w:tc>
      </w:tr>
      <w:tr w:rsidR="00C847F1" w:rsidRPr="00B6173C" w14:paraId="29C340AF" w14:textId="77777777" w:rsidTr="0088437B">
        <w:tc>
          <w:tcPr>
            <w:tcW w:w="1113" w:type="pct"/>
          </w:tcPr>
          <w:p w14:paraId="36542635" w14:textId="0F2C3DA3" w:rsidR="00C847F1" w:rsidRPr="00B6173C" w:rsidRDefault="00C847F1" w:rsidP="00C847F1">
            <w:pPr>
              <w:pStyle w:val="APVMATableText"/>
            </w:pPr>
            <w:r w:rsidRPr="00B6173C">
              <w:rPr>
                <w:color w:val="000000"/>
                <w:szCs w:val="17"/>
                <w:lang w:eastAsia="en-AU"/>
              </w:rPr>
              <w:t>Pow</w:t>
            </w:r>
          </w:p>
        </w:tc>
        <w:tc>
          <w:tcPr>
            <w:tcW w:w="3887" w:type="pct"/>
          </w:tcPr>
          <w:p w14:paraId="554A9858" w14:textId="2F4553BB" w:rsidR="00C847F1" w:rsidRPr="00B6173C" w:rsidRDefault="00C847F1" w:rsidP="00C847F1">
            <w:pPr>
              <w:pStyle w:val="APVMATableText"/>
            </w:pPr>
            <w:r w:rsidRPr="00B6173C">
              <w:rPr>
                <w:color w:val="000000"/>
                <w:szCs w:val="17"/>
                <w:lang w:eastAsia="en-AU"/>
              </w:rPr>
              <w:t>octanol-water partition coefficient</w:t>
            </w:r>
          </w:p>
        </w:tc>
      </w:tr>
      <w:tr w:rsidR="00C847F1" w:rsidRPr="00B6173C" w14:paraId="21D8A2B2" w14:textId="77777777" w:rsidTr="0088437B">
        <w:tc>
          <w:tcPr>
            <w:tcW w:w="1113" w:type="pct"/>
          </w:tcPr>
          <w:p w14:paraId="14DFFCCA" w14:textId="77777777" w:rsidR="00C847F1" w:rsidRPr="00B6173C" w:rsidRDefault="00C847F1" w:rsidP="00C847F1">
            <w:pPr>
              <w:pStyle w:val="APVMATableText"/>
            </w:pPr>
            <w:r w:rsidRPr="00B6173C">
              <w:t>PPE</w:t>
            </w:r>
          </w:p>
        </w:tc>
        <w:tc>
          <w:tcPr>
            <w:tcW w:w="3887" w:type="pct"/>
          </w:tcPr>
          <w:p w14:paraId="6FF19471" w14:textId="77777777" w:rsidR="00C847F1" w:rsidRPr="00B6173C" w:rsidRDefault="00C847F1" w:rsidP="00C847F1">
            <w:pPr>
              <w:pStyle w:val="APVMATableText"/>
            </w:pPr>
            <w:r w:rsidRPr="00B6173C">
              <w:t>Personal Protective Equipment</w:t>
            </w:r>
          </w:p>
        </w:tc>
      </w:tr>
      <w:tr w:rsidR="00C847F1" w:rsidRPr="00B6173C" w14:paraId="19B21AD8" w14:textId="77777777" w:rsidTr="0088437B">
        <w:tc>
          <w:tcPr>
            <w:tcW w:w="1113" w:type="pct"/>
          </w:tcPr>
          <w:p w14:paraId="0EE65305" w14:textId="24F7B09E" w:rsidR="00C847F1" w:rsidRPr="00B6173C" w:rsidRDefault="00C847F1" w:rsidP="00C847F1">
            <w:pPr>
              <w:pStyle w:val="APVMATableText"/>
            </w:pPr>
            <w:r w:rsidRPr="00B6173C">
              <w:t>ppm</w:t>
            </w:r>
          </w:p>
        </w:tc>
        <w:tc>
          <w:tcPr>
            <w:tcW w:w="3887" w:type="pct"/>
          </w:tcPr>
          <w:p w14:paraId="350B9DD1" w14:textId="77777777" w:rsidR="00C847F1" w:rsidRPr="00B6173C" w:rsidRDefault="00C847F1" w:rsidP="00C847F1">
            <w:pPr>
              <w:pStyle w:val="APVMATableText"/>
            </w:pPr>
            <w:r w:rsidRPr="00B6173C">
              <w:t>parts per million</w:t>
            </w:r>
          </w:p>
        </w:tc>
      </w:tr>
      <w:tr w:rsidR="00C847F1" w:rsidRPr="00B6173C" w14:paraId="568A26CE" w14:textId="77777777" w:rsidTr="00AC5902">
        <w:tc>
          <w:tcPr>
            <w:tcW w:w="1113" w:type="pct"/>
            <w:vAlign w:val="bottom"/>
          </w:tcPr>
          <w:p w14:paraId="2F6847AA" w14:textId="7B2FD210" w:rsidR="00C847F1" w:rsidRPr="00B6173C" w:rsidRDefault="00C847F1" w:rsidP="00C847F1">
            <w:pPr>
              <w:pStyle w:val="APVMATableText"/>
              <w:rPr>
                <w:color w:val="000000"/>
                <w:szCs w:val="17"/>
                <w:lang w:eastAsia="en-AU"/>
              </w:rPr>
            </w:pPr>
            <w:r w:rsidRPr="00B6173C">
              <w:rPr>
                <w:color w:val="000000"/>
                <w:szCs w:val="17"/>
              </w:rPr>
              <w:t>PT</w:t>
            </w:r>
          </w:p>
        </w:tc>
        <w:tc>
          <w:tcPr>
            <w:tcW w:w="3887" w:type="pct"/>
            <w:vAlign w:val="bottom"/>
          </w:tcPr>
          <w:p w14:paraId="4E921DB2" w14:textId="749AB209" w:rsidR="00C847F1" w:rsidRPr="00B6173C" w:rsidRDefault="00C847F1" w:rsidP="00C847F1">
            <w:pPr>
              <w:pStyle w:val="APVMATableText"/>
              <w:rPr>
                <w:color w:val="000000"/>
                <w:szCs w:val="17"/>
                <w:lang w:eastAsia="en-AU"/>
              </w:rPr>
            </w:pPr>
            <w:r w:rsidRPr="00B6173C">
              <w:rPr>
                <w:color w:val="000000"/>
                <w:szCs w:val="17"/>
              </w:rPr>
              <w:t>proportion of an animal’s daily diet obtained in habitat treated with pesticide</w:t>
            </w:r>
          </w:p>
        </w:tc>
      </w:tr>
      <w:tr w:rsidR="00C847F1" w:rsidRPr="00B6173C" w14:paraId="74E7662B" w14:textId="77777777" w:rsidTr="00D924C9">
        <w:tc>
          <w:tcPr>
            <w:tcW w:w="1113" w:type="pct"/>
          </w:tcPr>
          <w:p w14:paraId="594890DF" w14:textId="7C092D49" w:rsidR="00C847F1" w:rsidRPr="00B6173C" w:rsidRDefault="00C847F1" w:rsidP="00C847F1">
            <w:pPr>
              <w:pStyle w:val="APVMATableText"/>
            </w:pPr>
            <w:r w:rsidRPr="00B6173C">
              <w:rPr>
                <w:color w:val="000000"/>
                <w:szCs w:val="17"/>
                <w:lang w:eastAsia="en-AU"/>
              </w:rPr>
              <w:t>RAL</w:t>
            </w:r>
          </w:p>
        </w:tc>
        <w:tc>
          <w:tcPr>
            <w:tcW w:w="3887" w:type="pct"/>
            <w:vAlign w:val="bottom"/>
          </w:tcPr>
          <w:p w14:paraId="4FEA91C7" w14:textId="071B454E" w:rsidR="00C847F1" w:rsidRPr="00B6173C" w:rsidRDefault="00C847F1" w:rsidP="00C847F1">
            <w:pPr>
              <w:pStyle w:val="APVMATableText"/>
            </w:pPr>
            <w:r w:rsidRPr="00B6173C">
              <w:rPr>
                <w:color w:val="000000"/>
                <w:szCs w:val="17"/>
                <w:lang w:eastAsia="en-AU"/>
              </w:rPr>
              <w:t>regulatory acceptable level</w:t>
            </w:r>
          </w:p>
        </w:tc>
      </w:tr>
      <w:tr w:rsidR="00C847F1" w:rsidRPr="00B6173C" w14:paraId="76AC41C3" w14:textId="77777777" w:rsidTr="001F3E60">
        <w:tc>
          <w:tcPr>
            <w:tcW w:w="1113" w:type="pct"/>
            <w:vAlign w:val="bottom"/>
          </w:tcPr>
          <w:p w14:paraId="565F08BA" w14:textId="3174941C" w:rsidR="00C847F1" w:rsidRPr="00B6173C" w:rsidRDefault="00C847F1" w:rsidP="00C847F1">
            <w:pPr>
              <w:pStyle w:val="APVMATableText"/>
              <w:rPr>
                <w:color w:val="000000"/>
                <w:szCs w:val="17"/>
                <w:lang w:eastAsia="en-AU"/>
              </w:rPr>
            </w:pPr>
            <w:r w:rsidRPr="00B6173C">
              <w:rPr>
                <w:color w:val="000000"/>
                <w:szCs w:val="17"/>
              </w:rPr>
              <w:t>RQ</w:t>
            </w:r>
          </w:p>
        </w:tc>
        <w:tc>
          <w:tcPr>
            <w:tcW w:w="3887" w:type="pct"/>
            <w:vAlign w:val="bottom"/>
          </w:tcPr>
          <w:p w14:paraId="16DEA6A8" w14:textId="6062C392" w:rsidR="00C847F1" w:rsidRPr="00B6173C" w:rsidRDefault="00C847F1" w:rsidP="00C847F1">
            <w:pPr>
              <w:pStyle w:val="APVMATableText"/>
              <w:rPr>
                <w:color w:val="000000"/>
                <w:szCs w:val="17"/>
                <w:lang w:eastAsia="en-AU"/>
              </w:rPr>
            </w:pPr>
            <w:r w:rsidRPr="00B6173C">
              <w:rPr>
                <w:color w:val="000000"/>
                <w:szCs w:val="17"/>
              </w:rPr>
              <w:t>risk quotient</w:t>
            </w:r>
          </w:p>
        </w:tc>
      </w:tr>
      <w:tr w:rsidR="00C847F1" w:rsidRPr="00B6173C" w14:paraId="29390C9F" w14:textId="77777777" w:rsidTr="00D924C9">
        <w:tc>
          <w:tcPr>
            <w:tcW w:w="1113" w:type="pct"/>
          </w:tcPr>
          <w:p w14:paraId="6C476885" w14:textId="3C3E7782" w:rsidR="00C847F1" w:rsidRPr="00B6173C" w:rsidRDefault="00C847F1" w:rsidP="00C847F1">
            <w:pPr>
              <w:pStyle w:val="APVMATableText"/>
            </w:pPr>
            <w:r w:rsidRPr="00B6173C">
              <w:rPr>
                <w:color w:val="000000"/>
                <w:szCs w:val="17"/>
                <w:lang w:eastAsia="en-AU"/>
              </w:rPr>
              <w:t>SDRAM</w:t>
            </w:r>
          </w:p>
        </w:tc>
        <w:tc>
          <w:tcPr>
            <w:tcW w:w="3887" w:type="pct"/>
            <w:vAlign w:val="bottom"/>
          </w:tcPr>
          <w:p w14:paraId="0A819B8C" w14:textId="437B9C94" w:rsidR="00C847F1" w:rsidRPr="00B6173C" w:rsidRDefault="00C847F1" w:rsidP="00C847F1">
            <w:pPr>
              <w:pStyle w:val="APVMATableText"/>
            </w:pPr>
            <w:r w:rsidRPr="00B6173C">
              <w:rPr>
                <w:color w:val="000000"/>
                <w:szCs w:val="17"/>
                <w:lang w:eastAsia="en-AU"/>
              </w:rPr>
              <w:t>spray drift risk assessment manual</w:t>
            </w:r>
          </w:p>
        </w:tc>
      </w:tr>
      <w:tr w:rsidR="00C847F1" w:rsidRPr="00B6173C" w14:paraId="6A9C03B4" w14:textId="77777777" w:rsidTr="00D924C9">
        <w:tc>
          <w:tcPr>
            <w:tcW w:w="1113" w:type="pct"/>
          </w:tcPr>
          <w:p w14:paraId="7668C10B" w14:textId="7832B83F" w:rsidR="00C847F1" w:rsidRPr="00B6173C" w:rsidRDefault="00C847F1" w:rsidP="00C847F1">
            <w:pPr>
              <w:pStyle w:val="APVMATableText"/>
            </w:pPr>
            <w:r w:rsidRPr="00B6173C">
              <w:rPr>
                <w:color w:val="000000"/>
                <w:szCs w:val="17"/>
                <w:lang w:eastAsia="en-AU"/>
              </w:rPr>
              <w:t>SSD</w:t>
            </w:r>
          </w:p>
        </w:tc>
        <w:tc>
          <w:tcPr>
            <w:tcW w:w="3887" w:type="pct"/>
            <w:vAlign w:val="bottom"/>
          </w:tcPr>
          <w:p w14:paraId="2BC2C8BF" w14:textId="4CD34AF6" w:rsidR="00C847F1" w:rsidRPr="00B6173C" w:rsidRDefault="00C847F1" w:rsidP="00C847F1">
            <w:pPr>
              <w:pStyle w:val="APVMATableText"/>
            </w:pPr>
            <w:r w:rsidRPr="00B6173C">
              <w:rPr>
                <w:color w:val="000000"/>
                <w:szCs w:val="17"/>
                <w:lang w:eastAsia="en-AU"/>
              </w:rPr>
              <w:t>species sensitivity distribution</w:t>
            </w:r>
          </w:p>
        </w:tc>
      </w:tr>
      <w:tr w:rsidR="00C847F1" w:rsidRPr="00B6173C" w14:paraId="61846A33" w14:textId="77777777" w:rsidTr="0088437B">
        <w:tc>
          <w:tcPr>
            <w:tcW w:w="1113" w:type="pct"/>
          </w:tcPr>
          <w:p w14:paraId="0195E97D" w14:textId="00FE3C0A" w:rsidR="00C847F1" w:rsidRPr="00B6173C" w:rsidRDefault="00C847F1" w:rsidP="00C847F1">
            <w:pPr>
              <w:pStyle w:val="APVMATableText"/>
            </w:pPr>
            <w:r w:rsidRPr="00B6173C">
              <w:t>TMPP</w:t>
            </w:r>
          </w:p>
        </w:tc>
        <w:tc>
          <w:tcPr>
            <w:tcW w:w="3887" w:type="pct"/>
          </w:tcPr>
          <w:p w14:paraId="6F2B0C51" w14:textId="0CF871E3" w:rsidR="00C847F1" w:rsidRPr="00B6173C" w:rsidRDefault="00C847F1" w:rsidP="00C847F1">
            <w:pPr>
              <w:pStyle w:val="APVMATableText"/>
            </w:pPr>
            <w:r w:rsidRPr="00B6173C">
              <w:t>Tetramethyl pyrophosphorothioate</w:t>
            </w:r>
          </w:p>
        </w:tc>
      </w:tr>
      <w:tr w:rsidR="00C847F1" w:rsidRPr="00B6173C" w14:paraId="6B342A26" w14:textId="77777777" w:rsidTr="00E7246D">
        <w:tc>
          <w:tcPr>
            <w:tcW w:w="1113" w:type="pct"/>
            <w:vAlign w:val="bottom"/>
          </w:tcPr>
          <w:p w14:paraId="141DA8CB" w14:textId="241DC7E7" w:rsidR="00C847F1" w:rsidRPr="00B6173C" w:rsidRDefault="00C847F1" w:rsidP="00C847F1">
            <w:pPr>
              <w:pStyle w:val="APVMATableText"/>
              <w:rPr>
                <w:bCs/>
              </w:rPr>
            </w:pPr>
            <w:r w:rsidRPr="00B6173C">
              <w:rPr>
                <w:color w:val="000000"/>
                <w:szCs w:val="17"/>
              </w:rPr>
              <w:t>TWA</w:t>
            </w:r>
          </w:p>
        </w:tc>
        <w:tc>
          <w:tcPr>
            <w:tcW w:w="3887" w:type="pct"/>
            <w:vAlign w:val="bottom"/>
          </w:tcPr>
          <w:p w14:paraId="50E13828" w14:textId="258ABF76" w:rsidR="00C847F1" w:rsidRPr="00B6173C" w:rsidRDefault="00C847F1" w:rsidP="00C847F1">
            <w:pPr>
              <w:pStyle w:val="APVMATableText"/>
            </w:pPr>
            <w:r w:rsidRPr="00B6173C">
              <w:rPr>
                <w:color w:val="000000"/>
                <w:szCs w:val="17"/>
              </w:rPr>
              <w:t>time-weighted average</w:t>
            </w:r>
          </w:p>
        </w:tc>
      </w:tr>
      <w:tr w:rsidR="00C847F1" w:rsidRPr="00B6173C" w14:paraId="4848FD45" w14:textId="77777777" w:rsidTr="0088437B">
        <w:tc>
          <w:tcPr>
            <w:tcW w:w="1113" w:type="pct"/>
          </w:tcPr>
          <w:p w14:paraId="60BC819F" w14:textId="77777777" w:rsidR="00C847F1" w:rsidRPr="00B6173C" w:rsidRDefault="00C847F1" w:rsidP="00C847F1">
            <w:pPr>
              <w:pStyle w:val="APVMATableText"/>
            </w:pPr>
            <w:r w:rsidRPr="00B6173C">
              <w:rPr>
                <w:bCs/>
              </w:rPr>
              <w:t>µ</w:t>
            </w:r>
            <w:r w:rsidRPr="00B6173C">
              <w:t>g</w:t>
            </w:r>
          </w:p>
        </w:tc>
        <w:tc>
          <w:tcPr>
            <w:tcW w:w="3887" w:type="pct"/>
          </w:tcPr>
          <w:p w14:paraId="3AC59098" w14:textId="15188304" w:rsidR="00C847F1" w:rsidRPr="00B6173C" w:rsidRDefault="00C847F1" w:rsidP="00C847F1">
            <w:pPr>
              <w:pStyle w:val="APVMATableText"/>
            </w:pPr>
            <w:r w:rsidRPr="00B6173C">
              <w:t>microgram(s)</w:t>
            </w:r>
          </w:p>
        </w:tc>
      </w:tr>
      <w:tr w:rsidR="00C847F1" w:rsidRPr="00B6173C" w14:paraId="1F1F1685" w14:textId="77777777" w:rsidTr="0088437B">
        <w:tc>
          <w:tcPr>
            <w:tcW w:w="1113" w:type="pct"/>
          </w:tcPr>
          <w:p w14:paraId="4344D3D3" w14:textId="77047058" w:rsidR="00C847F1" w:rsidRPr="00B6173C" w:rsidRDefault="00C847F1" w:rsidP="00C847F1">
            <w:pPr>
              <w:pStyle w:val="APVMATableText"/>
              <w:rPr>
                <w:bCs/>
              </w:rPr>
            </w:pPr>
            <w:r w:rsidRPr="00B6173C">
              <w:rPr>
                <w:bCs/>
              </w:rPr>
              <w:lastRenderedPageBreak/>
              <w:t>USEPA</w:t>
            </w:r>
          </w:p>
        </w:tc>
        <w:tc>
          <w:tcPr>
            <w:tcW w:w="3887" w:type="pct"/>
          </w:tcPr>
          <w:p w14:paraId="427F0CE9" w14:textId="0907D876" w:rsidR="00C847F1" w:rsidRPr="00B6173C" w:rsidRDefault="00C847F1" w:rsidP="00C847F1">
            <w:pPr>
              <w:pStyle w:val="APVMATableText"/>
            </w:pPr>
            <w:r w:rsidRPr="00B6173C">
              <w:t>United States Environmental Protection Agency</w:t>
            </w:r>
          </w:p>
        </w:tc>
      </w:tr>
      <w:tr w:rsidR="00C847F1" w:rsidRPr="00B6173C" w14:paraId="6DF5E4BC" w14:textId="77777777" w:rsidTr="00A330E3">
        <w:tc>
          <w:tcPr>
            <w:tcW w:w="1113" w:type="pct"/>
            <w:vAlign w:val="bottom"/>
          </w:tcPr>
          <w:p w14:paraId="43A61B4C" w14:textId="42EDA076" w:rsidR="00C847F1" w:rsidRPr="00B6173C" w:rsidRDefault="00C847F1" w:rsidP="00C847F1">
            <w:pPr>
              <w:pStyle w:val="APVMATableText"/>
              <w:rPr>
                <w:bCs/>
              </w:rPr>
            </w:pPr>
            <w:r w:rsidRPr="00B6173C">
              <w:rPr>
                <w:color w:val="000000"/>
                <w:szCs w:val="17"/>
                <w:lang w:eastAsia="en-AU"/>
              </w:rPr>
              <w:t>UV</w:t>
            </w:r>
          </w:p>
        </w:tc>
        <w:tc>
          <w:tcPr>
            <w:tcW w:w="3887" w:type="pct"/>
            <w:vAlign w:val="bottom"/>
          </w:tcPr>
          <w:p w14:paraId="5671FCA3" w14:textId="3131B4EC" w:rsidR="00C847F1" w:rsidRPr="00B6173C" w:rsidRDefault="00C847F1" w:rsidP="00C847F1">
            <w:pPr>
              <w:pStyle w:val="APVMATableText"/>
            </w:pPr>
            <w:r w:rsidRPr="00B6173C">
              <w:rPr>
                <w:color w:val="000000"/>
                <w:szCs w:val="17"/>
                <w:lang w:eastAsia="en-AU"/>
              </w:rPr>
              <w:t>ultraviolet</w:t>
            </w:r>
          </w:p>
        </w:tc>
      </w:tr>
      <w:tr w:rsidR="00C847F1" w:rsidRPr="00B6173C" w14:paraId="2FC6FA78" w14:textId="77777777" w:rsidTr="00A330E3">
        <w:tc>
          <w:tcPr>
            <w:tcW w:w="1113" w:type="pct"/>
            <w:vAlign w:val="bottom"/>
          </w:tcPr>
          <w:p w14:paraId="0D54F33E" w14:textId="5AF68458" w:rsidR="00C847F1" w:rsidRPr="00B6173C" w:rsidRDefault="00C847F1" w:rsidP="00C847F1">
            <w:pPr>
              <w:pStyle w:val="APVMATableText"/>
              <w:rPr>
                <w:bCs/>
              </w:rPr>
            </w:pPr>
            <w:r w:rsidRPr="00B6173C">
              <w:rPr>
                <w:color w:val="000000"/>
                <w:szCs w:val="17"/>
                <w:lang w:eastAsia="en-AU"/>
              </w:rPr>
              <w:t>VIS</w:t>
            </w:r>
          </w:p>
        </w:tc>
        <w:tc>
          <w:tcPr>
            <w:tcW w:w="3887" w:type="pct"/>
            <w:vAlign w:val="bottom"/>
          </w:tcPr>
          <w:p w14:paraId="0F043737" w14:textId="3E40102A" w:rsidR="00C847F1" w:rsidRPr="00B6173C" w:rsidRDefault="00C847F1" w:rsidP="00C847F1">
            <w:pPr>
              <w:pStyle w:val="APVMATableText"/>
            </w:pPr>
            <w:r w:rsidRPr="00B6173C">
              <w:rPr>
                <w:color w:val="000000"/>
                <w:szCs w:val="17"/>
                <w:lang w:eastAsia="en-AU"/>
              </w:rPr>
              <w:t>visible</w:t>
            </w:r>
          </w:p>
        </w:tc>
      </w:tr>
      <w:tr w:rsidR="00C847F1" w:rsidRPr="00B6173C" w14:paraId="38E1B9F2" w14:textId="77777777" w:rsidTr="0088437B">
        <w:tc>
          <w:tcPr>
            <w:tcW w:w="1113" w:type="pct"/>
          </w:tcPr>
          <w:p w14:paraId="3329290B" w14:textId="77777777" w:rsidR="00C847F1" w:rsidRPr="00B6173C" w:rsidRDefault="00C847F1" w:rsidP="00C847F1">
            <w:pPr>
              <w:pStyle w:val="APVMATableText"/>
              <w:rPr>
                <w:bCs/>
              </w:rPr>
            </w:pPr>
            <w:r w:rsidRPr="00B6173C">
              <w:rPr>
                <w:bCs/>
              </w:rPr>
              <w:t>WHO</w:t>
            </w:r>
          </w:p>
        </w:tc>
        <w:tc>
          <w:tcPr>
            <w:tcW w:w="3887" w:type="pct"/>
          </w:tcPr>
          <w:p w14:paraId="4D1850D4" w14:textId="77777777" w:rsidR="00C847F1" w:rsidRPr="00B6173C" w:rsidRDefault="00C847F1" w:rsidP="00C847F1">
            <w:pPr>
              <w:pStyle w:val="APVMATableText"/>
            </w:pPr>
            <w:r w:rsidRPr="00B6173C">
              <w:t>World Health Organisation</w:t>
            </w:r>
          </w:p>
        </w:tc>
      </w:tr>
      <w:tr w:rsidR="00C847F1" w:rsidRPr="00B6173C" w14:paraId="7C02B50F" w14:textId="77777777" w:rsidTr="0088437B">
        <w:tc>
          <w:tcPr>
            <w:tcW w:w="1113" w:type="pct"/>
          </w:tcPr>
          <w:p w14:paraId="3BA07330" w14:textId="607954A9" w:rsidR="00C847F1" w:rsidRPr="00B6173C" w:rsidRDefault="00C847F1" w:rsidP="00C847F1">
            <w:pPr>
              <w:pStyle w:val="APVMATableText"/>
              <w:rPr>
                <w:bCs/>
              </w:rPr>
            </w:pPr>
            <w:r w:rsidRPr="00B6173C">
              <w:rPr>
                <w:bCs/>
              </w:rPr>
              <w:t>WP</w:t>
            </w:r>
          </w:p>
        </w:tc>
        <w:tc>
          <w:tcPr>
            <w:tcW w:w="3887" w:type="pct"/>
          </w:tcPr>
          <w:p w14:paraId="156FC5C4" w14:textId="772BBFBC" w:rsidR="00C847F1" w:rsidRPr="00B6173C" w:rsidRDefault="00C847F1" w:rsidP="00C847F1">
            <w:pPr>
              <w:pStyle w:val="APVMATableText"/>
            </w:pPr>
            <w:r w:rsidRPr="00B6173C">
              <w:rPr>
                <w:color w:val="000000"/>
                <w:szCs w:val="17"/>
                <w:lang w:eastAsia="en-AU"/>
              </w:rPr>
              <w:t>wettable powder</w:t>
            </w:r>
          </w:p>
        </w:tc>
      </w:tr>
    </w:tbl>
    <w:p w14:paraId="517CEFC3" w14:textId="77777777" w:rsidR="009D452E" w:rsidRPr="00B6173C" w:rsidRDefault="009D452E">
      <w:pPr>
        <w:pStyle w:val="NormalText"/>
        <w:tabs>
          <w:tab w:val="left" w:pos="1361"/>
        </w:tabs>
        <w:sectPr w:rsidR="009D452E" w:rsidRPr="00B6173C" w:rsidSect="007C4C69">
          <w:headerReference w:type="even" r:id="rId102"/>
          <w:headerReference w:type="default" r:id="rId103"/>
          <w:pgSz w:w="11906" w:h="16838" w:code="9"/>
          <w:pgMar w:top="2835" w:right="1134" w:bottom="1134" w:left="1134" w:header="1701" w:footer="680" w:gutter="0"/>
          <w:cols w:space="708"/>
          <w:docGrid w:linePitch="360"/>
        </w:sectPr>
      </w:pPr>
    </w:p>
    <w:p w14:paraId="40559981" w14:textId="22F4F9B9" w:rsidR="002E20AC" w:rsidRPr="00B6173C" w:rsidRDefault="002E20AC" w:rsidP="00754672">
      <w:pPr>
        <w:pStyle w:val="GlossaryRefH1"/>
        <w:numPr>
          <w:ilvl w:val="0"/>
          <w:numId w:val="0"/>
        </w:numPr>
        <w:ind w:left="431" w:hanging="431"/>
      </w:pPr>
      <w:bookmarkStart w:id="408" w:name="_Toc414373849"/>
      <w:bookmarkStart w:id="409" w:name="_Toc135232604"/>
      <w:bookmarkStart w:id="410" w:name="_Toc206421940"/>
      <w:r w:rsidRPr="00B6173C">
        <w:lastRenderedPageBreak/>
        <w:t>Glossary</w:t>
      </w:r>
      <w:bookmarkEnd w:id="406"/>
      <w:bookmarkEnd w:id="408"/>
      <w:bookmarkEnd w:id="409"/>
      <w:bookmarkEnd w:id="41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rsidRPr="00B6173C" w14:paraId="2087456C" w14:textId="77777777" w:rsidTr="00B05454">
        <w:trPr>
          <w:tblHeader/>
        </w:trPr>
        <w:tc>
          <w:tcPr>
            <w:tcW w:w="1111" w:type="pct"/>
            <w:shd w:val="clear" w:color="auto" w:fill="5C2946"/>
          </w:tcPr>
          <w:p w14:paraId="2EEEC38E" w14:textId="77777777" w:rsidR="008B550C" w:rsidRPr="00B6173C" w:rsidRDefault="008B550C" w:rsidP="00572D44">
            <w:pPr>
              <w:pStyle w:val="TableHead"/>
            </w:pPr>
            <w:r w:rsidRPr="00B6173C">
              <w:t>Term</w:t>
            </w:r>
          </w:p>
        </w:tc>
        <w:tc>
          <w:tcPr>
            <w:tcW w:w="3889" w:type="pct"/>
            <w:shd w:val="clear" w:color="auto" w:fill="5C2946"/>
          </w:tcPr>
          <w:p w14:paraId="18D0E253" w14:textId="77777777" w:rsidR="008B550C" w:rsidRPr="00B6173C" w:rsidRDefault="008B550C" w:rsidP="00572D44">
            <w:pPr>
              <w:pStyle w:val="TableHead"/>
            </w:pPr>
            <w:r w:rsidRPr="00B6173C">
              <w:t>Description</w:t>
            </w:r>
          </w:p>
        </w:tc>
      </w:tr>
      <w:tr w:rsidR="0088437B" w:rsidRPr="00B6173C" w14:paraId="6851F70B" w14:textId="77777777" w:rsidTr="002A3239">
        <w:tc>
          <w:tcPr>
            <w:tcW w:w="1111" w:type="pct"/>
          </w:tcPr>
          <w:p w14:paraId="0991149E" w14:textId="17373CC4" w:rsidR="0088437B" w:rsidRPr="00B6173C" w:rsidRDefault="0088437B" w:rsidP="0088437B">
            <w:pPr>
              <w:pStyle w:val="TableText"/>
            </w:pPr>
            <w:r w:rsidRPr="00B6173C">
              <w:t>acute exposure</w:t>
            </w:r>
          </w:p>
        </w:tc>
        <w:tc>
          <w:tcPr>
            <w:tcW w:w="3889" w:type="pct"/>
          </w:tcPr>
          <w:p w14:paraId="1DD0A4E0" w14:textId="3D22E233" w:rsidR="0088437B" w:rsidRPr="00B6173C" w:rsidRDefault="0088437B" w:rsidP="0088437B">
            <w:pPr>
              <w:pStyle w:val="TableText"/>
            </w:pPr>
            <w:r w:rsidRPr="00B6173C">
              <w:t>Contact between a pesticide and a target occurring over a short time (e.g., less than a day)</w:t>
            </w:r>
          </w:p>
        </w:tc>
      </w:tr>
      <w:tr w:rsidR="0088437B" w:rsidRPr="00B6173C" w14:paraId="76010992" w14:textId="77777777" w:rsidTr="002A3239">
        <w:tc>
          <w:tcPr>
            <w:tcW w:w="1111" w:type="pct"/>
          </w:tcPr>
          <w:p w14:paraId="2B7F60C0" w14:textId="7E4CA4CD" w:rsidR="0088437B" w:rsidRPr="00B6173C" w:rsidRDefault="0088437B" w:rsidP="0088437B">
            <w:pPr>
              <w:pStyle w:val="TableText"/>
            </w:pPr>
            <w:r w:rsidRPr="00B6173C">
              <w:t>acute toxicity</w:t>
            </w:r>
          </w:p>
        </w:tc>
        <w:tc>
          <w:tcPr>
            <w:tcW w:w="3889" w:type="pct"/>
          </w:tcPr>
          <w:p w14:paraId="50AF73F9" w14:textId="5D5B4A5A" w:rsidR="0088437B" w:rsidRPr="00B6173C" w:rsidRDefault="0088437B" w:rsidP="0088437B">
            <w:pPr>
              <w:pStyle w:val="TableText"/>
            </w:pPr>
            <w:r w:rsidRPr="00B6173C">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88437B" w:rsidRPr="00B6173C" w14:paraId="4FAACCD5" w14:textId="77777777" w:rsidTr="002A3239">
        <w:tc>
          <w:tcPr>
            <w:tcW w:w="1111" w:type="pct"/>
          </w:tcPr>
          <w:p w14:paraId="007F0DB7" w14:textId="649F900B" w:rsidR="0088437B" w:rsidRPr="00B6173C" w:rsidRDefault="0088437B" w:rsidP="0088437B">
            <w:pPr>
              <w:pStyle w:val="TableText"/>
            </w:pPr>
            <w:r w:rsidRPr="00B6173C">
              <w:t>adsorption constant</w:t>
            </w:r>
          </w:p>
        </w:tc>
        <w:tc>
          <w:tcPr>
            <w:tcW w:w="3889" w:type="pct"/>
          </w:tcPr>
          <w:p w14:paraId="253DD1EA" w14:textId="5A88F55D" w:rsidR="0088437B" w:rsidRPr="00B6173C" w:rsidRDefault="0088437B" w:rsidP="0088437B">
            <w:pPr>
              <w:pStyle w:val="TableText"/>
            </w:pPr>
            <w:r w:rsidRPr="00B6173C">
              <w:t>A measure of the tendency of a chemical to bind to soils</w:t>
            </w:r>
          </w:p>
        </w:tc>
      </w:tr>
      <w:tr w:rsidR="0088437B" w:rsidRPr="00B6173C" w14:paraId="572227F3" w14:textId="77777777" w:rsidTr="002A3239">
        <w:tc>
          <w:tcPr>
            <w:tcW w:w="1111" w:type="pct"/>
          </w:tcPr>
          <w:p w14:paraId="5A9F2400" w14:textId="07707583" w:rsidR="0088437B" w:rsidRPr="00B6173C" w:rsidRDefault="0088437B" w:rsidP="0088437B">
            <w:pPr>
              <w:pStyle w:val="TableText"/>
            </w:pPr>
            <w:r w:rsidRPr="00B6173C">
              <w:t>adverse effect</w:t>
            </w:r>
          </w:p>
        </w:tc>
        <w:tc>
          <w:tcPr>
            <w:tcW w:w="3889" w:type="pct"/>
          </w:tcPr>
          <w:p w14:paraId="2634EAD8" w14:textId="0058E9C7" w:rsidR="0088437B" w:rsidRPr="00B6173C" w:rsidRDefault="0088437B" w:rsidP="0088437B">
            <w:pPr>
              <w:pStyle w:val="TableText"/>
            </w:pPr>
            <w:r w:rsidRPr="00B6173C">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88437B" w:rsidRPr="00B6173C" w14:paraId="2B67DB2F" w14:textId="77777777" w:rsidTr="002A3239">
        <w:tc>
          <w:tcPr>
            <w:tcW w:w="1111" w:type="pct"/>
          </w:tcPr>
          <w:p w14:paraId="6680F004" w14:textId="6ADD10C5" w:rsidR="0088437B" w:rsidRPr="00B6173C" w:rsidRDefault="0088437B" w:rsidP="0088437B">
            <w:pPr>
              <w:pStyle w:val="TableText"/>
            </w:pPr>
            <w:r w:rsidRPr="00B6173C">
              <w:t>agricultural crop</w:t>
            </w:r>
          </w:p>
        </w:tc>
        <w:tc>
          <w:tcPr>
            <w:tcW w:w="3889" w:type="pct"/>
          </w:tcPr>
          <w:p w14:paraId="7B84A982" w14:textId="529FFC36" w:rsidR="0088437B" w:rsidRPr="00B6173C" w:rsidRDefault="0088437B" w:rsidP="0088437B">
            <w:pPr>
              <w:pStyle w:val="TableText"/>
            </w:pPr>
            <w:r w:rsidRPr="00B6173C">
              <w:t>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w:t>
            </w:r>
          </w:p>
        </w:tc>
      </w:tr>
      <w:tr w:rsidR="0088437B" w:rsidRPr="00B6173C" w14:paraId="009D0973" w14:textId="77777777" w:rsidTr="002A3239">
        <w:tc>
          <w:tcPr>
            <w:tcW w:w="1111" w:type="pct"/>
          </w:tcPr>
          <w:p w14:paraId="4A5076C3" w14:textId="0EC6DC11" w:rsidR="0088437B" w:rsidRPr="00B6173C" w:rsidRDefault="0088437B" w:rsidP="0088437B">
            <w:pPr>
              <w:pStyle w:val="TableText"/>
            </w:pPr>
            <w:r w:rsidRPr="00B6173C">
              <w:t>aquatic</w:t>
            </w:r>
          </w:p>
        </w:tc>
        <w:tc>
          <w:tcPr>
            <w:tcW w:w="3889" w:type="pct"/>
          </w:tcPr>
          <w:p w14:paraId="0BE8E4C5" w14:textId="420E520A" w:rsidR="0088437B" w:rsidRPr="00B6173C" w:rsidRDefault="0088437B" w:rsidP="0088437B">
            <w:pPr>
              <w:pStyle w:val="TableText"/>
            </w:pPr>
            <w:r w:rsidRPr="00B6173C">
              <w:t>Relating to water, as distinct from land or air</w:t>
            </w:r>
          </w:p>
        </w:tc>
      </w:tr>
      <w:tr w:rsidR="0088437B" w:rsidRPr="00B6173C" w14:paraId="67B04676" w14:textId="77777777" w:rsidTr="002A3239">
        <w:tc>
          <w:tcPr>
            <w:tcW w:w="1111" w:type="pct"/>
          </w:tcPr>
          <w:p w14:paraId="0173545F" w14:textId="22042FED" w:rsidR="0088437B" w:rsidRPr="00B6173C" w:rsidRDefault="0088437B" w:rsidP="0088437B">
            <w:pPr>
              <w:pStyle w:val="TableText"/>
            </w:pPr>
            <w:r w:rsidRPr="00B6173C">
              <w:t>assessment factor</w:t>
            </w:r>
          </w:p>
        </w:tc>
        <w:tc>
          <w:tcPr>
            <w:tcW w:w="3889" w:type="pct"/>
          </w:tcPr>
          <w:p w14:paraId="407871BD" w14:textId="15AF5E48" w:rsidR="0088437B" w:rsidRPr="00B6173C" w:rsidRDefault="0088437B" w:rsidP="0088437B">
            <w:pPr>
              <w:pStyle w:val="TableText"/>
            </w:pPr>
            <w:r w:rsidRPr="00B6173C">
              <w:t>Reductive factor by which an observed or estimated endpoint of a pesticide is divided to arrive at a regulatory acceptable level</w:t>
            </w:r>
          </w:p>
        </w:tc>
      </w:tr>
      <w:tr w:rsidR="0088437B" w:rsidRPr="00B6173C" w14:paraId="31311696" w14:textId="77777777" w:rsidTr="002A3239">
        <w:tc>
          <w:tcPr>
            <w:tcW w:w="1111" w:type="pct"/>
          </w:tcPr>
          <w:p w14:paraId="238036E1" w14:textId="2BF2460C" w:rsidR="0088437B" w:rsidRPr="00B6173C" w:rsidRDefault="0088437B" w:rsidP="0088437B">
            <w:pPr>
              <w:pStyle w:val="TableText"/>
            </w:pPr>
            <w:r w:rsidRPr="00B6173C">
              <w:t>bioaccumulation</w:t>
            </w:r>
          </w:p>
        </w:tc>
        <w:tc>
          <w:tcPr>
            <w:tcW w:w="3889" w:type="pct"/>
          </w:tcPr>
          <w:p w14:paraId="08C60EC3" w14:textId="339309FA" w:rsidR="0088437B" w:rsidRPr="00B6173C" w:rsidRDefault="0088437B" w:rsidP="0088437B">
            <w:pPr>
              <w:pStyle w:val="TableText"/>
            </w:pPr>
            <w:r w:rsidRPr="00B6173C">
              <w:t>Progressive increase in the amount of a substance in an organism or part of an organism that occurs because the rate of intake exceeds the organism’s ability to remove the substance from the body</w:t>
            </w:r>
          </w:p>
        </w:tc>
      </w:tr>
      <w:tr w:rsidR="0088437B" w:rsidRPr="00B6173C" w14:paraId="64A334ED" w14:textId="77777777" w:rsidTr="002A3239">
        <w:tc>
          <w:tcPr>
            <w:tcW w:w="1111" w:type="pct"/>
          </w:tcPr>
          <w:p w14:paraId="4A233D7D" w14:textId="4CEDA6EF" w:rsidR="0088437B" w:rsidRPr="00B6173C" w:rsidRDefault="0088437B" w:rsidP="0088437B">
            <w:pPr>
              <w:pStyle w:val="TableText"/>
            </w:pPr>
            <w:r w:rsidRPr="00B6173C">
              <w:t>bioconcentration</w:t>
            </w:r>
          </w:p>
        </w:tc>
        <w:tc>
          <w:tcPr>
            <w:tcW w:w="3889" w:type="pct"/>
          </w:tcPr>
          <w:p w14:paraId="44FACD4F" w14:textId="542A0194" w:rsidR="0088437B" w:rsidRPr="00B6173C" w:rsidRDefault="0088437B" w:rsidP="0088437B">
            <w:pPr>
              <w:pStyle w:val="TableText"/>
            </w:pPr>
            <w:r w:rsidRPr="00B6173C">
              <w:t xml:space="preserve">Uptake of a pesticide residue from an environmental matrix, usually through partitioning across body surfaces to a concentration in the organism that is usually higher than in the environmental matrix </w:t>
            </w:r>
          </w:p>
        </w:tc>
      </w:tr>
      <w:tr w:rsidR="0088437B" w:rsidRPr="00B6173C" w14:paraId="0B115AD9" w14:textId="77777777" w:rsidTr="002A3239">
        <w:tc>
          <w:tcPr>
            <w:tcW w:w="1111" w:type="pct"/>
          </w:tcPr>
          <w:p w14:paraId="025C8230" w14:textId="6A8B740A" w:rsidR="0088437B" w:rsidRPr="00B6173C" w:rsidRDefault="0088437B" w:rsidP="0088437B">
            <w:pPr>
              <w:pStyle w:val="TableText"/>
            </w:pPr>
            <w:r w:rsidRPr="00B6173C">
              <w:t>bioconcentration factor</w:t>
            </w:r>
          </w:p>
        </w:tc>
        <w:tc>
          <w:tcPr>
            <w:tcW w:w="3889" w:type="pct"/>
          </w:tcPr>
          <w:p w14:paraId="31FB26EF" w14:textId="02EF8558" w:rsidR="0088437B" w:rsidRPr="00B6173C" w:rsidRDefault="0088437B" w:rsidP="0088437B">
            <w:pPr>
              <w:pStyle w:val="TableText"/>
            </w:pPr>
            <w:r w:rsidRPr="00B6173C">
              <w:t>Ratio between the concentration of pesticide in an organism or tissue and the concentration in the environmental matrix (usually water) at apparent equilibrium during the uptake phase</w:t>
            </w:r>
          </w:p>
        </w:tc>
      </w:tr>
      <w:tr w:rsidR="0088437B" w:rsidRPr="00B6173C" w14:paraId="06D74DFF" w14:textId="77777777" w:rsidTr="002A3239">
        <w:tc>
          <w:tcPr>
            <w:tcW w:w="1111" w:type="pct"/>
          </w:tcPr>
          <w:p w14:paraId="433C3C1D" w14:textId="37EE3FDC" w:rsidR="0088437B" w:rsidRPr="00B6173C" w:rsidRDefault="0088437B" w:rsidP="0088437B">
            <w:pPr>
              <w:pStyle w:val="TableText"/>
            </w:pPr>
            <w:r w:rsidRPr="00B6173C">
              <w:t>bound residue</w:t>
            </w:r>
          </w:p>
        </w:tc>
        <w:tc>
          <w:tcPr>
            <w:tcW w:w="3889" w:type="pct"/>
          </w:tcPr>
          <w:p w14:paraId="78DB0EE5" w14:textId="167039A3" w:rsidR="0088437B" w:rsidRPr="00B6173C" w:rsidRDefault="0088437B" w:rsidP="0088437B">
            <w:pPr>
              <w:pStyle w:val="TableText"/>
            </w:pPr>
            <w:r w:rsidRPr="00B6173C">
              <w:t>Residue associated with one or more classes of endogenous macromolecules that cannot be disassociated by extraction or digestion without alteration</w:t>
            </w:r>
          </w:p>
        </w:tc>
      </w:tr>
      <w:tr w:rsidR="00C847F1" w:rsidRPr="00B6173C" w14:paraId="11E3A46C" w14:textId="77777777" w:rsidTr="002A3239">
        <w:tc>
          <w:tcPr>
            <w:tcW w:w="1111" w:type="pct"/>
          </w:tcPr>
          <w:p w14:paraId="2F9D74B5" w14:textId="27E4C2B5" w:rsidR="00C847F1" w:rsidRPr="00B6173C" w:rsidRDefault="00C847F1" w:rsidP="00C847F1">
            <w:pPr>
              <w:pStyle w:val="TableText"/>
            </w:pPr>
            <w:r w:rsidRPr="00B6173C">
              <w:t>catchment</w:t>
            </w:r>
          </w:p>
        </w:tc>
        <w:tc>
          <w:tcPr>
            <w:tcW w:w="3889" w:type="pct"/>
          </w:tcPr>
          <w:p w14:paraId="46930996" w14:textId="0E0E4FDB" w:rsidR="00C847F1" w:rsidRPr="00B6173C" w:rsidRDefault="00C847F1" w:rsidP="00C847F1">
            <w:pPr>
              <w:pStyle w:val="TableText"/>
            </w:pPr>
            <w:r w:rsidRPr="00B6173C">
              <w:t>Landform that collects precipitation and retains it in an impoundment or drains it through a single outlet</w:t>
            </w:r>
          </w:p>
        </w:tc>
      </w:tr>
      <w:tr w:rsidR="00C847F1" w:rsidRPr="00B6173C" w14:paraId="7DB293CF" w14:textId="77777777" w:rsidTr="002A3239">
        <w:tc>
          <w:tcPr>
            <w:tcW w:w="1111" w:type="pct"/>
          </w:tcPr>
          <w:p w14:paraId="796F26C3" w14:textId="39CBA536" w:rsidR="00C847F1" w:rsidRPr="00B6173C" w:rsidRDefault="00C847F1" w:rsidP="00C847F1">
            <w:pPr>
              <w:pStyle w:val="TableText"/>
            </w:pPr>
            <w:r w:rsidRPr="00B6173C">
              <w:t>chronic exposure</w:t>
            </w:r>
          </w:p>
        </w:tc>
        <w:tc>
          <w:tcPr>
            <w:tcW w:w="3889" w:type="pct"/>
          </w:tcPr>
          <w:p w14:paraId="382EFD27" w14:textId="548DDF4F" w:rsidR="00C847F1" w:rsidRPr="00B6173C" w:rsidRDefault="00C847F1" w:rsidP="00C847F1">
            <w:pPr>
              <w:pStyle w:val="TableText"/>
            </w:pPr>
            <w:r w:rsidRPr="00B6173C">
              <w:t>Continued or intermittent long-term contact between an agent and a target</w:t>
            </w:r>
          </w:p>
        </w:tc>
      </w:tr>
      <w:tr w:rsidR="00C847F1" w:rsidRPr="00B6173C" w14:paraId="71D17EEA" w14:textId="77777777" w:rsidTr="002A3239">
        <w:tc>
          <w:tcPr>
            <w:tcW w:w="1111" w:type="pct"/>
          </w:tcPr>
          <w:p w14:paraId="46DD79D0" w14:textId="61BCB99B" w:rsidR="00C847F1" w:rsidRPr="00B6173C" w:rsidRDefault="00C847F1" w:rsidP="00C847F1">
            <w:pPr>
              <w:pStyle w:val="TableText"/>
            </w:pPr>
            <w:r w:rsidRPr="00B6173C">
              <w:t>chronic toxicity</w:t>
            </w:r>
          </w:p>
        </w:tc>
        <w:tc>
          <w:tcPr>
            <w:tcW w:w="3889" w:type="pct"/>
          </w:tcPr>
          <w:p w14:paraId="39970617" w14:textId="20295C55" w:rsidR="00C847F1" w:rsidRPr="00B6173C" w:rsidRDefault="00C847F1" w:rsidP="00C847F1">
            <w:pPr>
              <w:pStyle w:val="TableText"/>
            </w:pPr>
            <w:r w:rsidRPr="00B6173C">
              <w:t>Adverse effects following chronic exposure</w:t>
            </w:r>
          </w:p>
        </w:tc>
      </w:tr>
      <w:tr w:rsidR="00C847F1" w:rsidRPr="00B6173C" w14:paraId="15BC4B39" w14:textId="77777777" w:rsidTr="002A3239">
        <w:tc>
          <w:tcPr>
            <w:tcW w:w="1111" w:type="pct"/>
          </w:tcPr>
          <w:p w14:paraId="0CFEB9B1" w14:textId="6DC7E75E" w:rsidR="00C847F1" w:rsidRPr="00B6173C" w:rsidRDefault="00C847F1" w:rsidP="00C847F1">
            <w:pPr>
              <w:pStyle w:val="TableText"/>
            </w:pPr>
            <w:r w:rsidRPr="00B6173C">
              <w:t>concentration</w:t>
            </w:r>
          </w:p>
        </w:tc>
        <w:tc>
          <w:tcPr>
            <w:tcW w:w="3889" w:type="pct"/>
          </w:tcPr>
          <w:p w14:paraId="23267752" w14:textId="2903EDB9" w:rsidR="00C847F1" w:rsidRPr="00B6173C" w:rsidRDefault="00C847F1" w:rsidP="00C847F1">
            <w:pPr>
              <w:pStyle w:val="TableText"/>
            </w:pPr>
            <w:r w:rsidRPr="00B6173C">
              <w:t>Amount of a material, agent (e.g., pesticide) dissolved or contained in unit quantity in a given medium or system</w:t>
            </w:r>
          </w:p>
        </w:tc>
      </w:tr>
      <w:tr w:rsidR="00C847F1" w:rsidRPr="00B6173C" w14:paraId="5759F3D5" w14:textId="77777777" w:rsidTr="002A3239">
        <w:tc>
          <w:tcPr>
            <w:tcW w:w="1111" w:type="pct"/>
          </w:tcPr>
          <w:p w14:paraId="0CD7EB35" w14:textId="7AE329F8" w:rsidR="00C847F1" w:rsidRPr="00B6173C" w:rsidRDefault="00C847F1" w:rsidP="00C847F1">
            <w:pPr>
              <w:pStyle w:val="TableText"/>
            </w:pPr>
            <w:r w:rsidRPr="00B6173C">
              <w:t>degradate</w:t>
            </w:r>
          </w:p>
        </w:tc>
        <w:tc>
          <w:tcPr>
            <w:tcW w:w="3889" w:type="pct"/>
          </w:tcPr>
          <w:p w14:paraId="5267133D" w14:textId="347607A7" w:rsidR="00C847F1" w:rsidRPr="00B6173C" w:rsidRDefault="00C847F1" w:rsidP="00C847F1">
            <w:pPr>
              <w:pStyle w:val="TableText"/>
            </w:pPr>
            <w:r w:rsidRPr="00B6173C">
              <w:t>Chemical that is formed when a substance breaks down</w:t>
            </w:r>
          </w:p>
        </w:tc>
      </w:tr>
      <w:tr w:rsidR="00C847F1" w:rsidRPr="00B6173C" w14:paraId="2BB0975E" w14:textId="77777777" w:rsidTr="002A3239">
        <w:tc>
          <w:tcPr>
            <w:tcW w:w="1111" w:type="pct"/>
          </w:tcPr>
          <w:p w14:paraId="5E38D9C7" w14:textId="1B0A150F" w:rsidR="00C847F1" w:rsidRPr="00B6173C" w:rsidRDefault="00C847F1" w:rsidP="00C847F1">
            <w:pPr>
              <w:pStyle w:val="TableText"/>
            </w:pPr>
            <w:r w:rsidRPr="00B6173C">
              <w:lastRenderedPageBreak/>
              <w:t>dose</w:t>
            </w:r>
          </w:p>
        </w:tc>
        <w:tc>
          <w:tcPr>
            <w:tcW w:w="3889" w:type="pct"/>
          </w:tcPr>
          <w:p w14:paraId="46079374" w14:textId="6CD6B1BE" w:rsidR="00C847F1" w:rsidRPr="00B6173C" w:rsidRDefault="00C847F1" w:rsidP="00C847F1">
            <w:pPr>
              <w:pStyle w:val="TableText"/>
            </w:pPr>
            <w:r w:rsidRPr="00B6173C">
              <w:t>Total amount of a pesticide or agent administered to, taken up or absorbed by an organism, system, or (sub-) population</w:t>
            </w:r>
          </w:p>
        </w:tc>
      </w:tr>
      <w:tr w:rsidR="00C847F1" w:rsidRPr="00B6173C" w14:paraId="11DCBCC0" w14:textId="77777777" w:rsidTr="002A3239">
        <w:tc>
          <w:tcPr>
            <w:tcW w:w="1111" w:type="pct"/>
          </w:tcPr>
          <w:p w14:paraId="30EC2911" w14:textId="24F060C7" w:rsidR="00C847F1" w:rsidRPr="00B6173C" w:rsidRDefault="00C847F1" w:rsidP="00C847F1">
            <w:pPr>
              <w:pStyle w:val="TableText"/>
            </w:pPr>
            <w:r w:rsidRPr="00B6173C">
              <w:t>dissipation</w:t>
            </w:r>
          </w:p>
        </w:tc>
        <w:tc>
          <w:tcPr>
            <w:tcW w:w="3889" w:type="pct"/>
          </w:tcPr>
          <w:p w14:paraId="6EF04039" w14:textId="6545D693" w:rsidR="00C847F1" w:rsidRPr="00B6173C" w:rsidRDefault="00C847F1" w:rsidP="00C847F1">
            <w:pPr>
              <w:pStyle w:val="TableText"/>
            </w:pPr>
            <w:r w:rsidRPr="00B6173C">
              <w:t>Loss of pesticide residues from an environmental compartment due to degradation and transfer to another environmental compartment</w:t>
            </w:r>
          </w:p>
        </w:tc>
      </w:tr>
      <w:tr w:rsidR="00C847F1" w:rsidRPr="00B6173C" w14:paraId="4543D79C" w14:textId="77777777" w:rsidTr="002A3239">
        <w:tc>
          <w:tcPr>
            <w:tcW w:w="1111" w:type="pct"/>
          </w:tcPr>
          <w:p w14:paraId="5C41D6E8" w14:textId="65396E4F" w:rsidR="00C847F1" w:rsidRPr="00B6173C" w:rsidRDefault="00C847F1" w:rsidP="00C847F1">
            <w:pPr>
              <w:pStyle w:val="TableText"/>
            </w:pPr>
            <w:r w:rsidRPr="00B6173C">
              <w:t>dissociation constant</w:t>
            </w:r>
          </w:p>
        </w:tc>
        <w:tc>
          <w:tcPr>
            <w:tcW w:w="3889" w:type="pct"/>
          </w:tcPr>
          <w:p w14:paraId="64DE7538" w14:textId="11BA3476" w:rsidR="00C847F1" w:rsidRPr="00B6173C" w:rsidRDefault="00C847F1" w:rsidP="00C847F1">
            <w:pPr>
              <w:pStyle w:val="TableText"/>
            </w:pPr>
            <w:r w:rsidRPr="00B6173C">
              <w:t>The ratio of concentration of dissociated ions to the concentration of original acid</w:t>
            </w:r>
          </w:p>
        </w:tc>
      </w:tr>
      <w:tr w:rsidR="00C847F1" w:rsidRPr="00B6173C" w14:paraId="18AF0978" w14:textId="77777777" w:rsidTr="002A3239">
        <w:tc>
          <w:tcPr>
            <w:tcW w:w="1111" w:type="pct"/>
          </w:tcPr>
          <w:p w14:paraId="1C6676D5" w14:textId="5364D44E" w:rsidR="00C847F1" w:rsidRPr="00B6173C" w:rsidRDefault="00C847F1" w:rsidP="00C847F1">
            <w:pPr>
              <w:pStyle w:val="TableText"/>
            </w:pPr>
            <w:r w:rsidRPr="00B6173C">
              <w:t>effect assessment</w:t>
            </w:r>
          </w:p>
        </w:tc>
        <w:tc>
          <w:tcPr>
            <w:tcW w:w="3889" w:type="pct"/>
          </w:tcPr>
          <w:p w14:paraId="21E992BC" w14:textId="5E31A34E" w:rsidR="00C847F1" w:rsidRPr="00B6173C" w:rsidRDefault="00C847F1" w:rsidP="00C847F1">
            <w:pPr>
              <w:pStyle w:val="TableText"/>
            </w:pPr>
            <w:r w:rsidRPr="00B6173C">
              <w:t>Combination of analysis and inference of possible consequences of the exposure to a pesticide based on knowledge of the dose–effect relationship associated with that agent in a specific target organism, system, or (sub-) population</w:t>
            </w:r>
          </w:p>
        </w:tc>
      </w:tr>
      <w:tr w:rsidR="00C847F1" w:rsidRPr="00B6173C" w14:paraId="6185023C" w14:textId="77777777" w:rsidTr="002A3239">
        <w:tc>
          <w:tcPr>
            <w:tcW w:w="1111" w:type="pct"/>
          </w:tcPr>
          <w:p w14:paraId="0E0B0BE6" w14:textId="3152C18D" w:rsidR="00C847F1" w:rsidRPr="00B6173C" w:rsidRDefault="00C847F1" w:rsidP="00C847F1">
            <w:pPr>
              <w:pStyle w:val="TableText"/>
            </w:pPr>
            <w:r w:rsidRPr="00B6173C">
              <w:t>emulsifiable concentrate</w:t>
            </w:r>
          </w:p>
        </w:tc>
        <w:tc>
          <w:tcPr>
            <w:tcW w:w="3889" w:type="pct"/>
          </w:tcPr>
          <w:p w14:paraId="58D43F16" w14:textId="4ED80C5F" w:rsidR="00C847F1" w:rsidRPr="00B6173C" w:rsidRDefault="00C847F1" w:rsidP="00C847F1">
            <w:pPr>
              <w:pStyle w:val="TableText"/>
            </w:pPr>
            <w:r w:rsidRPr="00B6173C">
              <w:t>A liquid, homogenous preparation to be applied as an emulsion after dilution in water</w:t>
            </w:r>
          </w:p>
        </w:tc>
      </w:tr>
      <w:tr w:rsidR="00C847F1" w:rsidRPr="00B6173C" w14:paraId="18C7D19F" w14:textId="77777777" w:rsidTr="002A3239">
        <w:tc>
          <w:tcPr>
            <w:tcW w:w="1111" w:type="pct"/>
          </w:tcPr>
          <w:p w14:paraId="56B35596" w14:textId="26E4B40A" w:rsidR="00C847F1" w:rsidRPr="00B6173C" w:rsidRDefault="00C847F1" w:rsidP="00C847F1">
            <w:pPr>
              <w:pStyle w:val="TableText"/>
            </w:pPr>
            <w:r w:rsidRPr="00B6173C">
              <w:t>endpoint</w:t>
            </w:r>
          </w:p>
        </w:tc>
        <w:tc>
          <w:tcPr>
            <w:tcW w:w="3889" w:type="pct"/>
          </w:tcPr>
          <w:p w14:paraId="38E73422" w14:textId="3CEFB46D" w:rsidR="00C847F1" w:rsidRPr="00B6173C" w:rsidRDefault="00C847F1" w:rsidP="00C847F1">
            <w:pPr>
              <w:pStyle w:val="TableText"/>
            </w:pPr>
            <w:r w:rsidRPr="00B6173C">
              <w:t>Measurable ecological or toxicological characteristic or parameter of the test system that is chosen as the most relevant assessment criterion</w:t>
            </w:r>
          </w:p>
        </w:tc>
      </w:tr>
      <w:tr w:rsidR="00C847F1" w:rsidRPr="00B6173C" w14:paraId="7E9E962F" w14:textId="77777777" w:rsidTr="002A3239">
        <w:tc>
          <w:tcPr>
            <w:tcW w:w="1111" w:type="pct"/>
          </w:tcPr>
          <w:p w14:paraId="44C18F5D" w14:textId="645FD1A7" w:rsidR="00C847F1" w:rsidRPr="00B6173C" w:rsidRDefault="00C847F1" w:rsidP="00C847F1">
            <w:pPr>
              <w:pStyle w:val="TableText"/>
            </w:pPr>
            <w:r w:rsidRPr="00B6173C">
              <w:t>environmental fate</w:t>
            </w:r>
          </w:p>
        </w:tc>
        <w:tc>
          <w:tcPr>
            <w:tcW w:w="3889" w:type="pct"/>
          </w:tcPr>
          <w:p w14:paraId="50A5AB04" w14:textId="15AD233E" w:rsidR="00C847F1" w:rsidRPr="00B6173C" w:rsidRDefault="00C847F1" w:rsidP="00C847F1">
            <w:pPr>
              <w:pStyle w:val="TableText"/>
            </w:pPr>
            <w:r w:rsidRPr="00B6173C">
              <w:t>Destiny of a pesticide or chemical after release to the environment involving considerations such as transport through air, soil, or water, bioconcentration, degradation, etc.</w:t>
            </w:r>
          </w:p>
        </w:tc>
      </w:tr>
      <w:tr w:rsidR="00C847F1" w:rsidRPr="00B6173C" w14:paraId="42A688FD" w14:textId="77777777" w:rsidTr="002A3239">
        <w:tc>
          <w:tcPr>
            <w:tcW w:w="1111" w:type="pct"/>
          </w:tcPr>
          <w:p w14:paraId="490E500E" w14:textId="50A33225" w:rsidR="00C847F1" w:rsidRPr="00B6173C" w:rsidRDefault="00C847F1" w:rsidP="00C847F1">
            <w:pPr>
              <w:pStyle w:val="TableText"/>
            </w:pPr>
            <w:r w:rsidRPr="00B6173C">
              <w:t>environmental risk</w:t>
            </w:r>
          </w:p>
        </w:tc>
        <w:tc>
          <w:tcPr>
            <w:tcW w:w="3889" w:type="pct"/>
          </w:tcPr>
          <w:p w14:paraId="4521F450" w14:textId="1FC79AAC" w:rsidR="00C847F1" w:rsidRPr="00B6173C" w:rsidRDefault="00C847F1" w:rsidP="00C847F1">
            <w:pPr>
              <w:pStyle w:val="TableText"/>
            </w:pPr>
            <w:r w:rsidRPr="00B6173C">
              <w:t>Probability that an adverse effect on humans an environmental system/receptor will be observed for a given exposure to a pesticide based on the probability of that exposure and the sensitivity of the system/receptor</w:t>
            </w:r>
          </w:p>
        </w:tc>
      </w:tr>
      <w:tr w:rsidR="00C847F1" w:rsidRPr="00B6173C" w14:paraId="74E7B959" w14:textId="77777777" w:rsidTr="002A3239">
        <w:tc>
          <w:tcPr>
            <w:tcW w:w="1111" w:type="pct"/>
          </w:tcPr>
          <w:p w14:paraId="24F49232" w14:textId="2BAAC57B" w:rsidR="00C847F1" w:rsidRPr="00B6173C" w:rsidRDefault="00C847F1" w:rsidP="00C847F1">
            <w:pPr>
              <w:pStyle w:val="TableText"/>
            </w:pPr>
            <w:r w:rsidRPr="00B6173C">
              <w:t>exposure</w:t>
            </w:r>
          </w:p>
        </w:tc>
        <w:tc>
          <w:tcPr>
            <w:tcW w:w="3889" w:type="pct"/>
          </w:tcPr>
          <w:p w14:paraId="55994B39" w14:textId="71E1B948" w:rsidR="00C847F1" w:rsidRPr="00B6173C" w:rsidRDefault="00C847F1" w:rsidP="00C847F1">
            <w:pPr>
              <w:pStyle w:val="TableText"/>
            </w:pPr>
            <w:r w:rsidRPr="00B6173C">
              <w:t>Concentration or amount of a particular substance that is taken in by an individual, population or ecosystem in a specific frequency over a certain amount of time</w:t>
            </w:r>
          </w:p>
        </w:tc>
      </w:tr>
      <w:tr w:rsidR="00C847F1" w:rsidRPr="00B6173C" w14:paraId="329ED849" w14:textId="77777777" w:rsidTr="002A3239">
        <w:tc>
          <w:tcPr>
            <w:tcW w:w="1111" w:type="pct"/>
          </w:tcPr>
          <w:p w14:paraId="78BE7DE5" w14:textId="0D572E8A" w:rsidR="00C847F1" w:rsidRPr="00B6173C" w:rsidRDefault="00C847F1" w:rsidP="00C847F1">
            <w:pPr>
              <w:pStyle w:val="TableText"/>
            </w:pPr>
            <w:r w:rsidRPr="00B6173C">
              <w:t>exposure assessment</w:t>
            </w:r>
          </w:p>
        </w:tc>
        <w:tc>
          <w:tcPr>
            <w:tcW w:w="3889" w:type="pct"/>
          </w:tcPr>
          <w:p w14:paraId="3EF0B00E" w14:textId="15133654" w:rsidR="00C847F1" w:rsidRPr="00B6173C" w:rsidRDefault="00C847F1" w:rsidP="00C847F1">
            <w:pPr>
              <w:pStyle w:val="TableText"/>
            </w:pPr>
            <w:r w:rsidRPr="00B6173C">
              <w:t>Evaluation of the exposure of an organism, system, or (sub-) population to a pesticide or agent (and its derivatives)</w:t>
            </w:r>
          </w:p>
        </w:tc>
      </w:tr>
      <w:tr w:rsidR="00C847F1" w:rsidRPr="00B6173C" w14:paraId="0B36B1FA" w14:textId="77777777" w:rsidTr="002A3239">
        <w:tc>
          <w:tcPr>
            <w:tcW w:w="1111" w:type="pct"/>
          </w:tcPr>
          <w:p w14:paraId="15AE18BE" w14:textId="4C567D84" w:rsidR="00C847F1" w:rsidRPr="00B6173C" w:rsidRDefault="00C847F1" w:rsidP="00C847F1">
            <w:pPr>
              <w:pStyle w:val="TableText"/>
            </w:pPr>
            <w:r w:rsidRPr="00B6173C">
              <w:t>Freundlich isotherm</w:t>
            </w:r>
          </w:p>
        </w:tc>
        <w:tc>
          <w:tcPr>
            <w:tcW w:w="3889" w:type="pct"/>
          </w:tcPr>
          <w:p w14:paraId="52F7E5C6" w14:textId="2D1A058C" w:rsidR="00C847F1" w:rsidRPr="00B6173C" w:rsidRDefault="00C847F1" w:rsidP="00C847F1">
            <w:pPr>
              <w:pStyle w:val="TableText"/>
            </w:pPr>
            <w:r w:rsidRPr="00B6173C">
              <w:t>Empirical relationship describing the adsorption of a solute from a liquid or gaseous phase to a solid in which the quantity of material adsorbed per unit mass of adsorbent is expressed as a function of the equilibrium concentration of the sorbate</w:t>
            </w:r>
          </w:p>
        </w:tc>
      </w:tr>
      <w:tr w:rsidR="00C847F1" w:rsidRPr="00B6173C" w14:paraId="4768C85D" w14:textId="77777777" w:rsidTr="002A3239">
        <w:tc>
          <w:tcPr>
            <w:tcW w:w="1111" w:type="pct"/>
          </w:tcPr>
          <w:p w14:paraId="14A6775C" w14:textId="18AE7A8D" w:rsidR="00C847F1" w:rsidRPr="00B6173C" w:rsidRDefault="00C847F1" w:rsidP="00C847F1">
            <w:pPr>
              <w:pStyle w:val="TableText"/>
            </w:pPr>
            <w:r w:rsidRPr="00B6173C">
              <w:t>granular formulation</w:t>
            </w:r>
          </w:p>
        </w:tc>
        <w:tc>
          <w:tcPr>
            <w:tcW w:w="3889" w:type="pct"/>
          </w:tcPr>
          <w:p w14:paraId="513DB580" w14:textId="78A02E1D" w:rsidR="00C847F1" w:rsidRPr="00B6173C" w:rsidRDefault="00C847F1" w:rsidP="00C847F1">
            <w:pPr>
              <w:pStyle w:val="TableText"/>
            </w:pPr>
            <w:r w:rsidRPr="00B6173C">
              <w:t>A free-flowing solid preparation of a defined granule size range ready for use</w:t>
            </w:r>
          </w:p>
        </w:tc>
      </w:tr>
      <w:tr w:rsidR="00C847F1" w:rsidRPr="00B6173C" w14:paraId="7BD348CA" w14:textId="77777777" w:rsidTr="002A3239">
        <w:tc>
          <w:tcPr>
            <w:tcW w:w="1111" w:type="pct"/>
          </w:tcPr>
          <w:p w14:paraId="3E9DC665" w14:textId="739C6544" w:rsidR="00C847F1" w:rsidRPr="00B6173C" w:rsidRDefault="00C847F1" w:rsidP="00C847F1">
            <w:pPr>
              <w:pStyle w:val="TableText"/>
            </w:pPr>
            <w:r w:rsidRPr="00B6173C">
              <w:t>half-life</w:t>
            </w:r>
          </w:p>
        </w:tc>
        <w:tc>
          <w:tcPr>
            <w:tcW w:w="3889" w:type="pct"/>
          </w:tcPr>
          <w:p w14:paraId="45D0F1A6" w14:textId="51E5D385" w:rsidR="00C847F1" w:rsidRPr="00B6173C" w:rsidRDefault="00C847F1" w:rsidP="00C847F1">
            <w:pPr>
              <w:pStyle w:val="TableText"/>
            </w:pPr>
            <w:r w:rsidRPr="00B6173C">
              <w:t>The time taken for the reactant concentration to fall to one-half its initial value</w:t>
            </w:r>
          </w:p>
        </w:tc>
      </w:tr>
      <w:tr w:rsidR="00C847F1" w:rsidRPr="00B6173C" w14:paraId="3ADA1E67" w14:textId="77777777" w:rsidTr="002A3239">
        <w:tc>
          <w:tcPr>
            <w:tcW w:w="1111" w:type="pct"/>
          </w:tcPr>
          <w:p w14:paraId="47385B6E" w14:textId="62E0BEB3" w:rsidR="00C847F1" w:rsidRPr="00B6173C" w:rsidRDefault="00C847F1" w:rsidP="00C847F1">
            <w:pPr>
              <w:pStyle w:val="TableText"/>
            </w:pPr>
            <w:r w:rsidRPr="00B6173C">
              <w:t>hazard</w:t>
            </w:r>
          </w:p>
        </w:tc>
        <w:tc>
          <w:tcPr>
            <w:tcW w:w="3889" w:type="pct"/>
          </w:tcPr>
          <w:p w14:paraId="581864A6" w14:textId="6300C24D" w:rsidR="00C847F1" w:rsidRPr="00B6173C" w:rsidRDefault="00C847F1" w:rsidP="00C847F1">
            <w:pPr>
              <w:pStyle w:val="TableText"/>
            </w:pPr>
            <w:r w:rsidRPr="00B6173C">
              <w:t>Inherent property of a pesticide having the potential to cause adverse effects when an organism, system, or (sub-) population is exposed to that agent or situation</w:t>
            </w:r>
          </w:p>
        </w:tc>
      </w:tr>
      <w:tr w:rsidR="00C847F1" w:rsidRPr="00B6173C" w14:paraId="0B3FF5E7" w14:textId="77777777" w:rsidTr="002A3239">
        <w:tc>
          <w:tcPr>
            <w:tcW w:w="1111" w:type="pct"/>
          </w:tcPr>
          <w:p w14:paraId="0F6A283E" w14:textId="2FC95DA2" w:rsidR="00C847F1" w:rsidRPr="00B6173C" w:rsidRDefault="00C847F1" w:rsidP="00C847F1">
            <w:pPr>
              <w:pStyle w:val="TableText"/>
            </w:pPr>
            <w:r w:rsidRPr="00B6173C">
              <w:t>Henry’s law constant</w:t>
            </w:r>
          </w:p>
        </w:tc>
        <w:tc>
          <w:tcPr>
            <w:tcW w:w="3889" w:type="pct"/>
          </w:tcPr>
          <w:p w14:paraId="76969E33" w14:textId="5B19EAF7" w:rsidR="00C847F1" w:rsidRPr="00B6173C" w:rsidRDefault="00C847F1" w:rsidP="00C847F1">
            <w:pPr>
              <w:pStyle w:val="TableText"/>
            </w:pPr>
            <w:r w:rsidRPr="00B6173C">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C847F1" w:rsidRPr="00B6173C" w14:paraId="520FBB47" w14:textId="77777777" w:rsidTr="009E7282">
        <w:tc>
          <w:tcPr>
            <w:tcW w:w="1111" w:type="pct"/>
            <w:tcBorders>
              <w:bottom w:val="single" w:sz="4" w:space="0" w:color="auto"/>
            </w:tcBorders>
          </w:tcPr>
          <w:p w14:paraId="7D356780" w14:textId="40906D28" w:rsidR="00C847F1" w:rsidRPr="00B6173C" w:rsidRDefault="00C847F1" w:rsidP="00C847F1">
            <w:pPr>
              <w:pStyle w:val="TableText"/>
            </w:pPr>
            <w:r w:rsidRPr="00B6173C">
              <w:t>hydrolysis</w:t>
            </w:r>
          </w:p>
        </w:tc>
        <w:tc>
          <w:tcPr>
            <w:tcW w:w="3889" w:type="pct"/>
            <w:tcBorders>
              <w:bottom w:val="single" w:sz="4" w:space="0" w:color="auto"/>
            </w:tcBorders>
          </w:tcPr>
          <w:p w14:paraId="04D09C7B" w14:textId="7FB8739D" w:rsidR="00C847F1" w:rsidRPr="00B6173C" w:rsidRDefault="00C847F1" w:rsidP="00C847F1">
            <w:pPr>
              <w:pStyle w:val="TableText"/>
            </w:pPr>
            <w:r w:rsidRPr="00B6173C">
              <w:t>Chemical decomposition induced by water</w:t>
            </w:r>
          </w:p>
        </w:tc>
      </w:tr>
      <w:tr w:rsidR="009E7282" w:rsidRPr="00B6173C" w14:paraId="41A30D48" w14:textId="77777777" w:rsidTr="009E7282">
        <w:tc>
          <w:tcPr>
            <w:tcW w:w="1111" w:type="pct"/>
            <w:tcBorders>
              <w:top w:val="single" w:sz="4" w:space="0" w:color="auto"/>
              <w:bottom w:val="single" w:sz="4" w:space="0" w:color="auto"/>
              <w:right w:val="nil"/>
            </w:tcBorders>
          </w:tcPr>
          <w:p w14:paraId="6FB53F11" w14:textId="77777777" w:rsidR="009E7282" w:rsidRPr="00B6173C" w:rsidRDefault="009E7282" w:rsidP="00A84E2E">
            <w:pPr>
              <w:pStyle w:val="TableText"/>
            </w:pPr>
            <w:r w:rsidRPr="00B6173C">
              <w:t>in vitro</w:t>
            </w:r>
          </w:p>
        </w:tc>
        <w:tc>
          <w:tcPr>
            <w:tcW w:w="3889" w:type="pct"/>
            <w:tcBorders>
              <w:top w:val="single" w:sz="4" w:space="0" w:color="auto"/>
              <w:left w:val="nil"/>
              <w:bottom w:val="single" w:sz="4" w:space="0" w:color="auto"/>
            </w:tcBorders>
          </w:tcPr>
          <w:p w14:paraId="17415D40" w14:textId="77777777" w:rsidR="009E7282" w:rsidRPr="00B6173C" w:rsidRDefault="009E7282" w:rsidP="00A84E2E">
            <w:pPr>
              <w:pStyle w:val="TableText"/>
            </w:pPr>
            <w:r w:rsidRPr="00B6173C">
              <w:t>outside the living body and in an artificial environment</w:t>
            </w:r>
          </w:p>
        </w:tc>
      </w:tr>
      <w:tr w:rsidR="00C847F1" w:rsidRPr="00B6173C" w14:paraId="2838AF25" w14:textId="77777777" w:rsidTr="002A3239">
        <w:tc>
          <w:tcPr>
            <w:tcW w:w="1111" w:type="pct"/>
          </w:tcPr>
          <w:p w14:paraId="6B61FE06" w14:textId="1128834F" w:rsidR="00C847F1" w:rsidRPr="00B6173C" w:rsidRDefault="00C847F1" w:rsidP="00C847F1">
            <w:pPr>
              <w:pStyle w:val="TableText"/>
            </w:pPr>
            <w:r w:rsidRPr="00B6173C">
              <w:t>indicator species</w:t>
            </w:r>
          </w:p>
        </w:tc>
        <w:tc>
          <w:tcPr>
            <w:tcW w:w="3889" w:type="pct"/>
          </w:tcPr>
          <w:p w14:paraId="295B221E" w14:textId="5A4237F4" w:rsidR="00C847F1" w:rsidRPr="00B6173C" w:rsidRDefault="00C847F1" w:rsidP="00C847F1">
            <w:pPr>
              <w:pStyle w:val="TableText"/>
            </w:pPr>
            <w:r w:rsidRPr="00B6173C">
              <w:t>Species whose presence shows the occurrence of defined environmental conditions</w:t>
            </w:r>
          </w:p>
        </w:tc>
      </w:tr>
      <w:tr w:rsidR="00C847F1" w:rsidRPr="00B6173C" w14:paraId="7A64578E" w14:textId="77777777" w:rsidTr="002A3239">
        <w:tc>
          <w:tcPr>
            <w:tcW w:w="1111" w:type="pct"/>
          </w:tcPr>
          <w:p w14:paraId="21A3D48B" w14:textId="396965B5" w:rsidR="00C847F1" w:rsidRPr="00B6173C" w:rsidRDefault="00C847F1" w:rsidP="00C847F1">
            <w:pPr>
              <w:pStyle w:val="TableText"/>
            </w:pPr>
            <w:r w:rsidRPr="00B6173C">
              <w:lastRenderedPageBreak/>
              <w:t>integrated pest managment</w:t>
            </w:r>
          </w:p>
        </w:tc>
        <w:tc>
          <w:tcPr>
            <w:tcW w:w="3889" w:type="pct"/>
          </w:tcPr>
          <w:p w14:paraId="251D9185" w14:textId="1B6F90F8" w:rsidR="00C847F1" w:rsidRPr="00B6173C" w:rsidRDefault="00C847F1" w:rsidP="00C847F1">
            <w:pPr>
              <w:pStyle w:val="TableText"/>
            </w:pPr>
            <w:r w:rsidRPr="00B6173C">
              <w:t>Use of pest and environmental information in conjunction with available pest control technologies to prevent unacceptable levels of pest damage by the most economical means and with the least possible hazard to persons, property, and the environment</w:t>
            </w:r>
          </w:p>
        </w:tc>
      </w:tr>
      <w:tr w:rsidR="00C847F1" w:rsidRPr="00B6173C" w14:paraId="746B88DA" w14:textId="77777777" w:rsidTr="002A3239">
        <w:tc>
          <w:tcPr>
            <w:tcW w:w="1111" w:type="pct"/>
          </w:tcPr>
          <w:p w14:paraId="1CC3193C" w14:textId="7CE48337" w:rsidR="00C847F1" w:rsidRPr="00B6173C" w:rsidRDefault="00C847F1" w:rsidP="00C847F1">
            <w:pPr>
              <w:pStyle w:val="TableText"/>
            </w:pPr>
            <w:r w:rsidRPr="00B6173C">
              <w:t>larva</w:t>
            </w:r>
          </w:p>
        </w:tc>
        <w:tc>
          <w:tcPr>
            <w:tcW w:w="3889" w:type="pct"/>
          </w:tcPr>
          <w:p w14:paraId="03ABE48C" w14:textId="658ACFC9" w:rsidR="00C847F1" w:rsidRPr="00B6173C" w:rsidRDefault="00C847F1" w:rsidP="00C847F1">
            <w:pPr>
              <w:pStyle w:val="TableText"/>
            </w:pPr>
            <w:r w:rsidRPr="00B6173C">
              <w:t>Recently hatched insect, fish, or other organism that has different physical characteristics than those seen in the adult, requiring metamorphosis to reach the adult body structure</w:t>
            </w:r>
          </w:p>
        </w:tc>
      </w:tr>
      <w:tr w:rsidR="00C847F1" w:rsidRPr="00B6173C" w14:paraId="37EC8526" w14:textId="77777777" w:rsidTr="002A3239">
        <w:tc>
          <w:tcPr>
            <w:tcW w:w="1111" w:type="pct"/>
          </w:tcPr>
          <w:p w14:paraId="3598108A" w14:textId="07BCCF29" w:rsidR="00C847F1" w:rsidRPr="00B6173C" w:rsidRDefault="00C847F1" w:rsidP="00C847F1">
            <w:pPr>
              <w:pStyle w:val="TableText"/>
            </w:pPr>
            <w:r w:rsidRPr="00B6173C">
              <w:t>metabolite</w:t>
            </w:r>
          </w:p>
        </w:tc>
        <w:tc>
          <w:tcPr>
            <w:tcW w:w="3889" w:type="pct"/>
          </w:tcPr>
          <w:p w14:paraId="25BF5354" w14:textId="71640EE4" w:rsidR="00C847F1" w:rsidRPr="00B6173C" w:rsidRDefault="00C847F1" w:rsidP="00C847F1">
            <w:pPr>
              <w:pStyle w:val="TableText"/>
            </w:pPr>
            <w:r w:rsidRPr="00B6173C">
              <w:t>Substance formed as a consequence of metabolism in an organism</w:t>
            </w:r>
          </w:p>
        </w:tc>
      </w:tr>
      <w:tr w:rsidR="00C847F1" w:rsidRPr="00B6173C" w14:paraId="76F8D8C2" w14:textId="77777777" w:rsidTr="002A3239">
        <w:tc>
          <w:tcPr>
            <w:tcW w:w="1111" w:type="pct"/>
          </w:tcPr>
          <w:p w14:paraId="245645DC" w14:textId="43A07327" w:rsidR="00C847F1" w:rsidRPr="00B6173C" w:rsidRDefault="00C847F1" w:rsidP="00C847F1">
            <w:pPr>
              <w:pStyle w:val="TableText"/>
            </w:pPr>
            <w:r w:rsidRPr="00B6173C">
              <w:t>mineralisation</w:t>
            </w:r>
          </w:p>
        </w:tc>
        <w:tc>
          <w:tcPr>
            <w:tcW w:w="3889" w:type="pct"/>
          </w:tcPr>
          <w:p w14:paraId="1CC2C47E" w14:textId="7D6E6F90" w:rsidR="00C847F1" w:rsidRPr="00B6173C" w:rsidRDefault="00C847F1" w:rsidP="00C847F1">
            <w:pPr>
              <w:pStyle w:val="TableText"/>
            </w:pPr>
            <w:r w:rsidRPr="00B6173C">
              <w:t>Conversion of an element from an organic form to an inorganic form. Mineralisation of pesticides most commonly refers to the microbial degradation to carbon dioxide as a terminal metabolite</w:t>
            </w:r>
          </w:p>
        </w:tc>
      </w:tr>
      <w:tr w:rsidR="00C847F1" w:rsidRPr="00B6173C" w14:paraId="082FAD66" w14:textId="77777777" w:rsidTr="0088437B">
        <w:trPr>
          <w:cantSplit/>
        </w:trPr>
        <w:tc>
          <w:tcPr>
            <w:tcW w:w="1111" w:type="pct"/>
          </w:tcPr>
          <w:p w14:paraId="4F724ABC" w14:textId="22D03054" w:rsidR="00C847F1" w:rsidRPr="00B6173C" w:rsidRDefault="00C847F1" w:rsidP="00C847F1">
            <w:pPr>
              <w:pStyle w:val="TableText"/>
            </w:pPr>
            <w:r w:rsidRPr="00B6173C">
              <w:t>no observed effect level</w:t>
            </w:r>
          </w:p>
        </w:tc>
        <w:tc>
          <w:tcPr>
            <w:tcW w:w="3889" w:type="pct"/>
          </w:tcPr>
          <w:p w14:paraId="6EA9EE81" w14:textId="27DAC468" w:rsidR="00C847F1" w:rsidRPr="00B6173C" w:rsidRDefault="00C847F1" w:rsidP="00C847F1">
            <w:pPr>
              <w:pStyle w:val="TableText"/>
            </w:pPr>
            <w:r w:rsidRPr="00B6173C">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C847F1" w:rsidRPr="00B6173C" w14:paraId="4A21FB05" w14:textId="77777777" w:rsidTr="002A3239">
        <w:tc>
          <w:tcPr>
            <w:tcW w:w="1111" w:type="pct"/>
          </w:tcPr>
          <w:p w14:paraId="18E419C3" w14:textId="0EADA4F9" w:rsidR="00C847F1" w:rsidRPr="00B6173C" w:rsidRDefault="00C847F1" w:rsidP="00C847F1">
            <w:pPr>
              <w:pStyle w:val="TableText"/>
            </w:pPr>
            <w:r w:rsidRPr="00B6173C">
              <w:t>non-target species</w:t>
            </w:r>
          </w:p>
        </w:tc>
        <w:tc>
          <w:tcPr>
            <w:tcW w:w="3889" w:type="pct"/>
          </w:tcPr>
          <w:p w14:paraId="01BCFC26" w14:textId="369E9A1B" w:rsidR="00C847F1" w:rsidRPr="00B6173C" w:rsidRDefault="00C847F1" w:rsidP="00C847F1">
            <w:pPr>
              <w:pStyle w:val="TableText"/>
            </w:pPr>
            <w:r w:rsidRPr="00B6173C">
              <w:t>Organisms that are not the intended targets of a particular use of a pesticide</w:t>
            </w:r>
          </w:p>
        </w:tc>
      </w:tr>
      <w:tr w:rsidR="00C847F1" w:rsidRPr="00B6173C" w14:paraId="3C8C4563" w14:textId="77777777" w:rsidTr="002A3239">
        <w:tc>
          <w:tcPr>
            <w:tcW w:w="1111" w:type="pct"/>
          </w:tcPr>
          <w:p w14:paraId="4CF5AF17" w14:textId="6C4EB9C2" w:rsidR="00C847F1" w:rsidRPr="00B6173C" w:rsidRDefault="00C847F1" w:rsidP="00C847F1">
            <w:pPr>
              <w:pStyle w:val="TableText"/>
            </w:pPr>
            <w:r w:rsidRPr="00B6173C">
              <w:t xml:space="preserve">organophosphorus </w:t>
            </w:r>
          </w:p>
        </w:tc>
        <w:tc>
          <w:tcPr>
            <w:tcW w:w="3889" w:type="pct"/>
          </w:tcPr>
          <w:p w14:paraId="084AE6FE" w14:textId="23393CAB" w:rsidR="00C847F1" w:rsidRPr="00B6173C" w:rsidRDefault="00C847F1" w:rsidP="00C847F1">
            <w:pPr>
              <w:pStyle w:val="TableText"/>
            </w:pPr>
            <w:r w:rsidRPr="00B6173C">
              <w:t>Generic term for pesticides containing phosphorus but commonly used to refer to insecticides consisting of acetylcholinesterase inhibiting esters of phosphate or thiophosphate</w:t>
            </w:r>
          </w:p>
        </w:tc>
      </w:tr>
      <w:tr w:rsidR="00C847F1" w:rsidRPr="00B6173C" w14:paraId="5D92ADD8" w14:textId="77777777" w:rsidTr="002A3239">
        <w:tc>
          <w:tcPr>
            <w:tcW w:w="1111" w:type="pct"/>
          </w:tcPr>
          <w:p w14:paraId="1DE38432" w14:textId="5F241188" w:rsidR="00C847F1" w:rsidRPr="00B6173C" w:rsidRDefault="00C847F1" w:rsidP="00C847F1">
            <w:pPr>
              <w:pStyle w:val="TableText"/>
            </w:pPr>
            <w:r w:rsidRPr="00B6173C">
              <w:t>partition coefficient</w:t>
            </w:r>
          </w:p>
        </w:tc>
        <w:tc>
          <w:tcPr>
            <w:tcW w:w="3889" w:type="pct"/>
          </w:tcPr>
          <w:p w14:paraId="3C532A83" w14:textId="05C174FD" w:rsidR="00C847F1" w:rsidRPr="00B6173C" w:rsidRDefault="00C847F1" w:rsidP="00C847F1">
            <w:pPr>
              <w:pStyle w:val="TableText"/>
            </w:pPr>
            <w:r w:rsidRPr="00B6173C">
              <w:t>log Pow is the logarithm (base-10) of the partition coefficient between n-octanol and water</w:t>
            </w:r>
          </w:p>
        </w:tc>
      </w:tr>
      <w:tr w:rsidR="00C847F1" w:rsidRPr="00B6173C" w14:paraId="27B2296D" w14:textId="77777777" w:rsidTr="002A3239">
        <w:tc>
          <w:tcPr>
            <w:tcW w:w="1111" w:type="pct"/>
          </w:tcPr>
          <w:p w14:paraId="1CFFBF4E" w14:textId="78EC00A7" w:rsidR="00C847F1" w:rsidRPr="00B6173C" w:rsidRDefault="00C847F1" w:rsidP="00C847F1">
            <w:pPr>
              <w:pStyle w:val="TableText"/>
            </w:pPr>
            <w:r w:rsidRPr="00B6173C">
              <w:t>persistence</w:t>
            </w:r>
          </w:p>
        </w:tc>
        <w:tc>
          <w:tcPr>
            <w:tcW w:w="3889" w:type="pct"/>
          </w:tcPr>
          <w:p w14:paraId="1A5AC7DD" w14:textId="10E20081" w:rsidR="00C847F1" w:rsidRPr="00B6173C" w:rsidRDefault="00C847F1" w:rsidP="00C847F1">
            <w:pPr>
              <w:pStyle w:val="TableText"/>
            </w:pPr>
            <w:r w:rsidRPr="00B6173C">
              <w:t>Residence time of a chemical species (pesticide and/or metabolites) subjected to degradation or physical removal in a soil, crop, animal, or other defined environmental compartment</w:t>
            </w:r>
          </w:p>
        </w:tc>
      </w:tr>
      <w:tr w:rsidR="00C847F1" w:rsidRPr="00B6173C" w14:paraId="49878D25" w14:textId="77777777" w:rsidTr="002A3239">
        <w:tc>
          <w:tcPr>
            <w:tcW w:w="1111" w:type="pct"/>
          </w:tcPr>
          <w:p w14:paraId="21F8C881" w14:textId="703E9CB4" w:rsidR="00C847F1" w:rsidRPr="00B6173C" w:rsidRDefault="00C847F1" w:rsidP="00C847F1">
            <w:pPr>
              <w:pStyle w:val="TableText"/>
            </w:pPr>
            <w:r w:rsidRPr="00B6173C">
              <w:t>photolysis</w:t>
            </w:r>
          </w:p>
        </w:tc>
        <w:tc>
          <w:tcPr>
            <w:tcW w:w="3889" w:type="pct"/>
          </w:tcPr>
          <w:p w14:paraId="6030C1CC" w14:textId="2D0EA48C" w:rsidR="00C847F1" w:rsidRPr="00B6173C" w:rsidRDefault="00C847F1" w:rsidP="00C847F1">
            <w:pPr>
              <w:pStyle w:val="TableText"/>
            </w:pPr>
            <w:r w:rsidRPr="00B6173C">
              <w:t>Chemical decomposition induced by light or other radiant energy</w:t>
            </w:r>
          </w:p>
        </w:tc>
      </w:tr>
      <w:tr w:rsidR="00C847F1" w:rsidRPr="00B6173C" w14:paraId="3438E3CD" w14:textId="77777777" w:rsidTr="002A3239">
        <w:tc>
          <w:tcPr>
            <w:tcW w:w="1111" w:type="pct"/>
          </w:tcPr>
          <w:p w14:paraId="391340CD" w14:textId="65B252BB" w:rsidR="00C847F1" w:rsidRPr="00B6173C" w:rsidRDefault="00C847F1" w:rsidP="00C847F1">
            <w:pPr>
              <w:pStyle w:val="TableText"/>
            </w:pPr>
            <w:r w:rsidRPr="00B6173C">
              <w:t>regulatory acceptable level</w:t>
            </w:r>
          </w:p>
        </w:tc>
        <w:tc>
          <w:tcPr>
            <w:tcW w:w="3889" w:type="pct"/>
          </w:tcPr>
          <w:p w14:paraId="32A9B95D" w14:textId="051CB22B" w:rsidR="00C847F1" w:rsidRPr="00B6173C" w:rsidRDefault="00C847F1" w:rsidP="00C847F1">
            <w:pPr>
              <w:pStyle w:val="TableText"/>
            </w:pPr>
            <w:r w:rsidRPr="00B6173C">
              <w:t xml:space="preserve">Criterion or standard that is considered safe or without appreciable risk </w:t>
            </w:r>
          </w:p>
        </w:tc>
      </w:tr>
      <w:tr w:rsidR="00C847F1" w:rsidRPr="00B6173C" w14:paraId="6AE637B2" w14:textId="77777777" w:rsidTr="002A3239">
        <w:tc>
          <w:tcPr>
            <w:tcW w:w="1111" w:type="pct"/>
          </w:tcPr>
          <w:p w14:paraId="6498446C" w14:textId="04F7D333" w:rsidR="00C847F1" w:rsidRPr="00B6173C" w:rsidRDefault="00C847F1" w:rsidP="00C847F1">
            <w:pPr>
              <w:pStyle w:val="TableText"/>
            </w:pPr>
            <w:r w:rsidRPr="00B6173C">
              <w:t>runoff</w:t>
            </w:r>
          </w:p>
        </w:tc>
        <w:tc>
          <w:tcPr>
            <w:tcW w:w="3889" w:type="pct"/>
          </w:tcPr>
          <w:p w14:paraId="4085DFC4" w14:textId="326DF291" w:rsidR="00C847F1" w:rsidRPr="00B6173C" w:rsidRDefault="00C847F1" w:rsidP="00C847F1">
            <w:pPr>
              <w:pStyle w:val="TableText"/>
            </w:pPr>
            <w:r w:rsidRPr="00B6173C">
              <w:t>Portion of the wet precipitation on the land that ultimately reaches streams and, eventually, the sea</w:t>
            </w:r>
          </w:p>
        </w:tc>
      </w:tr>
      <w:tr w:rsidR="00C847F1" w:rsidRPr="00B6173C" w14:paraId="0BE02866" w14:textId="77777777" w:rsidTr="002A3239">
        <w:tc>
          <w:tcPr>
            <w:tcW w:w="1111" w:type="pct"/>
          </w:tcPr>
          <w:p w14:paraId="05373EA0" w14:textId="317A9128" w:rsidR="00C847F1" w:rsidRPr="00B6173C" w:rsidRDefault="00C847F1" w:rsidP="00C847F1">
            <w:pPr>
              <w:pStyle w:val="TableText"/>
            </w:pPr>
            <w:r w:rsidRPr="00B6173C">
              <w:t>solubility in water</w:t>
            </w:r>
          </w:p>
        </w:tc>
        <w:tc>
          <w:tcPr>
            <w:tcW w:w="3889" w:type="pct"/>
          </w:tcPr>
          <w:p w14:paraId="336A30D5" w14:textId="461F8149" w:rsidR="00C847F1" w:rsidRPr="00B6173C" w:rsidRDefault="00C847F1" w:rsidP="00C847F1">
            <w:pPr>
              <w:pStyle w:val="TableText"/>
            </w:pPr>
            <w:r w:rsidRPr="00B6173C">
              <w:t>The mass of a given substance (the solute) that can dissolve in a given volume of water</w:t>
            </w:r>
          </w:p>
        </w:tc>
      </w:tr>
      <w:tr w:rsidR="00C847F1" w:rsidRPr="00B6173C" w14:paraId="08A2CB75" w14:textId="77777777" w:rsidTr="002A3239">
        <w:tc>
          <w:tcPr>
            <w:tcW w:w="1111" w:type="pct"/>
          </w:tcPr>
          <w:p w14:paraId="42898B78" w14:textId="6863EA6B" w:rsidR="00C847F1" w:rsidRPr="00B6173C" w:rsidRDefault="00C847F1" w:rsidP="00C847F1">
            <w:pPr>
              <w:pStyle w:val="TableText"/>
            </w:pPr>
            <w:r w:rsidRPr="00B6173C">
              <w:t>terrestrial</w:t>
            </w:r>
          </w:p>
        </w:tc>
        <w:tc>
          <w:tcPr>
            <w:tcW w:w="3889" w:type="pct"/>
          </w:tcPr>
          <w:p w14:paraId="31B85BB4" w14:textId="5C24FD6F" w:rsidR="00C847F1" w:rsidRPr="00B6173C" w:rsidRDefault="00C847F1" w:rsidP="00C847F1">
            <w:pPr>
              <w:pStyle w:val="TableText"/>
            </w:pPr>
            <w:r w:rsidRPr="00B6173C">
              <w:t>Relating to land, as distinct from water or air</w:t>
            </w:r>
          </w:p>
        </w:tc>
      </w:tr>
      <w:tr w:rsidR="00C847F1" w:rsidRPr="00B6173C" w14:paraId="40FF989F" w14:textId="77777777" w:rsidTr="002A3239">
        <w:tc>
          <w:tcPr>
            <w:tcW w:w="1111" w:type="pct"/>
          </w:tcPr>
          <w:p w14:paraId="3FF54611" w14:textId="288EF0FE" w:rsidR="00C847F1" w:rsidRPr="00B6173C" w:rsidRDefault="00C847F1" w:rsidP="00C847F1">
            <w:pPr>
              <w:pStyle w:val="TableText"/>
            </w:pPr>
            <w:r w:rsidRPr="00B6173C">
              <w:t>vapour pressure</w:t>
            </w:r>
          </w:p>
        </w:tc>
        <w:tc>
          <w:tcPr>
            <w:tcW w:w="3889" w:type="pct"/>
          </w:tcPr>
          <w:p w14:paraId="3F8DE10D" w14:textId="0EC002F7" w:rsidR="00C847F1" w:rsidRPr="00B6173C" w:rsidRDefault="00C847F1" w:rsidP="00C847F1">
            <w:pPr>
              <w:pStyle w:val="TableText"/>
            </w:pPr>
            <w:r w:rsidRPr="00B6173C">
              <w:t>The pressure at which a liquid is in equilibrium with its vapour at a given temperature. It is a measure of the tendency of a material to vaporise. The higher the vapour pressure the greater the potential</w:t>
            </w:r>
          </w:p>
        </w:tc>
      </w:tr>
      <w:tr w:rsidR="00C847F1" w:rsidRPr="00B6173C" w14:paraId="51A8ABC3" w14:textId="77777777" w:rsidTr="002A3239">
        <w:tc>
          <w:tcPr>
            <w:tcW w:w="1111" w:type="pct"/>
          </w:tcPr>
          <w:p w14:paraId="1B1E9784" w14:textId="4ED2356D" w:rsidR="00C847F1" w:rsidRPr="00B6173C" w:rsidRDefault="00C847F1" w:rsidP="00C847F1">
            <w:pPr>
              <w:pStyle w:val="TableText"/>
            </w:pPr>
            <w:r w:rsidRPr="00B6173C">
              <w:t>volatile</w:t>
            </w:r>
          </w:p>
        </w:tc>
        <w:tc>
          <w:tcPr>
            <w:tcW w:w="3889" w:type="pct"/>
          </w:tcPr>
          <w:p w14:paraId="7FA7565A" w14:textId="71586B6A" w:rsidR="00C847F1" w:rsidRPr="00B6173C" w:rsidRDefault="00C847F1" w:rsidP="00C847F1">
            <w:pPr>
              <w:pStyle w:val="TableText"/>
            </w:pPr>
            <w:r w:rsidRPr="00B6173C">
              <w:t>Any substance which evaporates quickly</w:t>
            </w:r>
          </w:p>
        </w:tc>
      </w:tr>
      <w:tr w:rsidR="00C847F1" w:rsidRPr="00B6173C" w14:paraId="6A731F6C" w14:textId="77777777" w:rsidTr="002A3239">
        <w:tc>
          <w:tcPr>
            <w:tcW w:w="1111" w:type="pct"/>
          </w:tcPr>
          <w:p w14:paraId="7DE06C6D" w14:textId="507B20DF" w:rsidR="00C847F1" w:rsidRPr="00B6173C" w:rsidRDefault="00C847F1" w:rsidP="00C847F1">
            <w:pPr>
              <w:pStyle w:val="TableText"/>
            </w:pPr>
            <w:r w:rsidRPr="00B6173C">
              <w:t>watercourse</w:t>
            </w:r>
          </w:p>
        </w:tc>
        <w:tc>
          <w:tcPr>
            <w:tcW w:w="3889" w:type="pct"/>
          </w:tcPr>
          <w:p w14:paraId="1EA8D9D7" w14:textId="77777777" w:rsidR="00C847F1" w:rsidRPr="00B6173C" w:rsidRDefault="00C847F1" w:rsidP="00C847F1">
            <w:pPr>
              <w:pStyle w:val="APVMATableText"/>
            </w:pPr>
            <w:r w:rsidRPr="00B6173C">
              <w:t>A river, creek or other natural watercourse (whether modified or not) in which water is contained or flows (whether permanently or from time to time); and includes:</w:t>
            </w:r>
          </w:p>
          <w:p w14:paraId="4EB9C3E1" w14:textId="77777777" w:rsidR="00C847F1" w:rsidRPr="00B6173C" w:rsidRDefault="00C847F1" w:rsidP="0039669A">
            <w:pPr>
              <w:pStyle w:val="APVMATableText"/>
              <w:numPr>
                <w:ilvl w:val="0"/>
                <w:numId w:val="11"/>
              </w:numPr>
              <w:spacing w:before="0" w:after="0"/>
              <w:ind w:left="357" w:hanging="357"/>
            </w:pPr>
            <w:r w:rsidRPr="00B6173C">
              <w:t>a dam or reservoir that collects water flowing in a watercourse</w:t>
            </w:r>
          </w:p>
          <w:p w14:paraId="479C601C" w14:textId="77777777" w:rsidR="00C847F1" w:rsidRPr="00B6173C" w:rsidRDefault="00C847F1" w:rsidP="0039669A">
            <w:pPr>
              <w:pStyle w:val="APVMATableText"/>
              <w:numPr>
                <w:ilvl w:val="0"/>
                <w:numId w:val="11"/>
              </w:numPr>
              <w:spacing w:before="0" w:after="0"/>
              <w:ind w:left="357" w:hanging="357"/>
            </w:pPr>
            <w:r w:rsidRPr="00B6173C">
              <w:t>a lake or ‘wetland’ through which water flows</w:t>
            </w:r>
          </w:p>
          <w:p w14:paraId="551FF60D" w14:textId="77777777" w:rsidR="00C847F1" w:rsidRPr="00B6173C" w:rsidRDefault="00C847F1" w:rsidP="0039669A">
            <w:pPr>
              <w:pStyle w:val="APVMATableText"/>
              <w:numPr>
                <w:ilvl w:val="0"/>
                <w:numId w:val="11"/>
              </w:numPr>
              <w:spacing w:before="0" w:after="0"/>
              <w:ind w:left="357" w:hanging="357"/>
            </w:pPr>
            <w:r w:rsidRPr="00B6173C">
              <w:t>a channel into which the water of a watercourse has been diverted</w:t>
            </w:r>
          </w:p>
          <w:p w14:paraId="462F2F6F" w14:textId="77777777" w:rsidR="00C847F1" w:rsidRPr="00B6173C" w:rsidRDefault="00C847F1" w:rsidP="0039669A">
            <w:pPr>
              <w:pStyle w:val="APVMATableText"/>
              <w:numPr>
                <w:ilvl w:val="0"/>
                <w:numId w:val="11"/>
              </w:numPr>
              <w:spacing w:before="0" w:after="0"/>
              <w:ind w:left="357" w:hanging="357"/>
            </w:pPr>
            <w:r w:rsidRPr="00B6173C">
              <w:t>part of a watercourse</w:t>
            </w:r>
          </w:p>
          <w:p w14:paraId="25AC9F97" w14:textId="1B3B7F95" w:rsidR="00C847F1" w:rsidRPr="00B6173C" w:rsidRDefault="00C847F1" w:rsidP="00C847F1">
            <w:pPr>
              <w:pStyle w:val="TableText"/>
            </w:pPr>
            <w:r w:rsidRPr="00B6173C">
              <w:lastRenderedPageBreak/>
              <w:t>an estuary through which water flows.</w:t>
            </w:r>
          </w:p>
        </w:tc>
      </w:tr>
      <w:tr w:rsidR="00C847F1" w:rsidRPr="00B6173C" w14:paraId="7617FA58" w14:textId="77777777" w:rsidTr="002A3239">
        <w:tc>
          <w:tcPr>
            <w:tcW w:w="1111" w:type="pct"/>
          </w:tcPr>
          <w:p w14:paraId="2FCCAD3F" w14:textId="10EC0339" w:rsidR="00C847F1" w:rsidRPr="00B6173C" w:rsidRDefault="00C847F1" w:rsidP="00C847F1">
            <w:pPr>
              <w:pStyle w:val="TableText"/>
            </w:pPr>
            <w:r w:rsidRPr="00B6173C">
              <w:lastRenderedPageBreak/>
              <w:t>wetland</w:t>
            </w:r>
          </w:p>
        </w:tc>
        <w:tc>
          <w:tcPr>
            <w:tcW w:w="3889" w:type="pct"/>
          </w:tcPr>
          <w:p w14:paraId="494461EC" w14:textId="77777777" w:rsidR="00C847F1" w:rsidRPr="00B6173C" w:rsidRDefault="00C847F1" w:rsidP="00C847F1">
            <w:pPr>
              <w:pStyle w:val="APVMATableText"/>
            </w:pPr>
            <w:r w:rsidRPr="00B6173C">
              <w:t>An area of land where water covers the soil—all year or just at certain times of the year. They include:</w:t>
            </w:r>
          </w:p>
          <w:p w14:paraId="5F6D67C2" w14:textId="77777777" w:rsidR="00C847F1" w:rsidRPr="00B6173C" w:rsidRDefault="00C847F1" w:rsidP="0039669A">
            <w:pPr>
              <w:pStyle w:val="APVMATableText"/>
              <w:numPr>
                <w:ilvl w:val="0"/>
                <w:numId w:val="12"/>
              </w:numPr>
              <w:spacing w:before="0" w:after="0"/>
              <w:ind w:left="357" w:hanging="357"/>
            </w:pPr>
            <w:r w:rsidRPr="00B6173C">
              <w:t>swamps, marshes</w:t>
            </w:r>
          </w:p>
          <w:p w14:paraId="03327331" w14:textId="77777777" w:rsidR="00C847F1" w:rsidRPr="00B6173C" w:rsidRDefault="00C847F1" w:rsidP="0039669A">
            <w:pPr>
              <w:pStyle w:val="APVMATableText"/>
              <w:numPr>
                <w:ilvl w:val="0"/>
                <w:numId w:val="12"/>
              </w:numPr>
              <w:spacing w:before="0" w:after="0"/>
              <w:ind w:left="357" w:hanging="357"/>
            </w:pPr>
            <w:r w:rsidRPr="00B6173C">
              <w:t>billabongs, lakes, lagoons</w:t>
            </w:r>
          </w:p>
          <w:p w14:paraId="4179DFFD" w14:textId="77777777" w:rsidR="00C847F1" w:rsidRPr="00B6173C" w:rsidRDefault="00C847F1" w:rsidP="0039669A">
            <w:pPr>
              <w:pStyle w:val="APVMATableText"/>
              <w:numPr>
                <w:ilvl w:val="0"/>
                <w:numId w:val="12"/>
              </w:numPr>
              <w:spacing w:before="0" w:after="0"/>
              <w:ind w:left="357" w:hanging="357"/>
            </w:pPr>
            <w:r w:rsidRPr="00B6173C">
              <w:t>saltmarshes, mudflats</w:t>
            </w:r>
          </w:p>
          <w:p w14:paraId="7B92C7CC" w14:textId="77777777" w:rsidR="00C847F1" w:rsidRPr="00B6173C" w:rsidRDefault="00C847F1" w:rsidP="0039669A">
            <w:pPr>
              <w:pStyle w:val="APVMATableText"/>
              <w:numPr>
                <w:ilvl w:val="0"/>
                <w:numId w:val="12"/>
              </w:numPr>
              <w:spacing w:before="0" w:after="0"/>
              <w:ind w:left="357" w:hanging="357"/>
            </w:pPr>
            <w:r w:rsidRPr="00B6173C">
              <w:t>mangroves, coral reefs</w:t>
            </w:r>
          </w:p>
          <w:p w14:paraId="4907DA9D" w14:textId="77777777" w:rsidR="00C847F1" w:rsidRPr="00B6173C" w:rsidRDefault="00C847F1" w:rsidP="0039669A">
            <w:pPr>
              <w:pStyle w:val="APVMATableText"/>
              <w:numPr>
                <w:ilvl w:val="0"/>
                <w:numId w:val="12"/>
              </w:numPr>
              <w:spacing w:before="0"/>
              <w:ind w:left="357" w:hanging="357"/>
            </w:pPr>
            <w:r w:rsidRPr="00B6173C">
              <w:t>bogs, fens, and peatlands.</w:t>
            </w:r>
          </w:p>
          <w:p w14:paraId="5A1F193C" w14:textId="4D5A9C77" w:rsidR="00C847F1" w:rsidRPr="00B6173C" w:rsidRDefault="00C847F1" w:rsidP="00C847F1">
            <w:pPr>
              <w:pStyle w:val="TableText"/>
            </w:pPr>
            <w:r w:rsidRPr="00B6173C">
              <w:t>A ‘wetland’ may be natural or artificial and its water may be static or flowing, fresh, brackish or saline.</w:t>
            </w:r>
            <w:r w:rsidRPr="00B6173C" w:rsidDel="00670DAB">
              <w:t xml:space="preserve"> </w:t>
            </w:r>
          </w:p>
        </w:tc>
      </w:tr>
      <w:tr w:rsidR="00C847F1" w:rsidRPr="00B6173C" w14:paraId="6573E267" w14:textId="77777777" w:rsidTr="002A3239">
        <w:tc>
          <w:tcPr>
            <w:tcW w:w="1111" w:type="pct"/>
          </w:tcPr>
          <w:p w14:paraId="507933EE" w14:textId="29C173E5" w:rsidR="00C847F1" w:rsidRPr="00B6173C" w:rsidRDefault="00C847F1" w:rsidP="00C847F1">
            <w:pPr>
              <w:pStyle w:val="TableText"/>
            </w:pPr>
            <w:r w:rsidRPr="00B6173C">
              <w:t>wettable powder</w:t>
            </w:r>
          </w:p>
        </w:tc>
        <w:tc>
          <w:tcPr>
            <w:tcW w:w="3889" w:type="pct"/>
          </w:tcPr>
          <w:p w14:paraId="54CA06CE" w14:textId="7D87CFEF" w:rsidR="00C847F1" w:rsidRPr="00B6173C" w:rsidRDefault="00C847F1" w:rsidP="00C847F1">
            <w:pPr>
              <w:pStyle w:val="TableText"/>
            </w:pPr>
            <w:r w:rsidRPr="00B6173C">
              <w:t>A powder preparation to be applied as a suspension after dispersion in water</w:t>
            </w:r>
          </w:p>
        </w:tc>
      </w:tr>
    </w:tbl>
    <w:p w14:paraId="12DC4223" w14:textId="77777777" w:rsidR="002E20AC" w:rsidRPr="00B6173C" w:rsidRDefault="002E20AC" w:rsidP="002A3239">
      <w:pPr>
        <w:pStyle w:val="NormalText"/>
        <w:tabs>
          <w:tab w:val="left" w:pos="1980"/>
        </w:tabs>
        <w:sectPr w:rsidR="002E20AC" w:rsidRPr="00B6173C" w:rsidSect="007C4C69">
          <w:headerReference w:type="default" r:id="rId104"/>
          <w:pgSz w:w="11906" w:h="16838" w:code="9"/>
          <w:pgMar w:top="2835" w:right="1134" w:bottom="1134" w:left="1134" w:header="1701" w:footer="680" w:gutter="0"/>
          <w:cols w:space="708"/>
          <w:docGrid w:linePitch="360"/>
        </w:sectPr>
      </w:pPr>
    </w:p>
    <w:p w14:paraId="26E1F57C" w14:textId="77777777" w:rsidR="009D452E" w:rsidRPr="00B6173C" w:rsidRDefault="002E20AC" w:rsidP="00754672">
      <w:pPr>
        <w:pStyle w:val="GlossaryRefH1"/>
        <w:numPr>
          <w:ilvl w:val="0"/>
          <w:numId w:val="0"/>
        </w:numPr>
        <w:ind w:left="431" w:hanging="431"/>
      </w:pPr>
      <w:bookmarkStart w:id="411" w:name="_Toc231963196"/>
      <w:bookmarkStart w:id="412" w:name="_Toc414373850"/>
      <w:bookmarkStart w:id="413" w:name="_Toc135232605"/>
      <w:bookmarkStart w:id="414" w:name="_Toc206421941"/>
      <w:r w:rsidRPr="00B6173C">
        <w:lastRenderedPageBreak/>
        <w:t>Reference</w:t>
      </w:r>
      <w:bookmarkEnd w:id="411"/>
      <w:bookmarkEnd w:id="412"/>
      <w:r w:rsidR="002A3239" w:rsidRPr="00B6173C">
        <w:t>s</w:t>
      </w:r>
      <w:bookmarkEnd w:id="413"/>
      <w:bookmarkEnd w:id="414"/>
    </w:p>
    <w:p w14:paraId="27EB6054" w14:textId="6EB4A5B2" w:rsidR="00C42693" w:rsidRPr="00B6173C" w:rsidRDefault="00C42693" w:rsidP="00C42693">
      <w:pPr>
        <w:pStyle w:val="FootnoteText"/>
        <w:spacing w:after="240" w:line="280" w:lineRule="exact"/>
        <w:ind w:left="0" w:firstLine="0"/>
        <w:rPr>
          <w:sz w:val="19"/>
          <w:szCs w:val="19"/>
        </w:rPr>
      </w:pPr>
      <w:bookmarkStart w:id="415" w:name="_Hlk143284023"/>
      <w:r w:rsidRPr="00B6173C">
        <w:rPr>
          <w:sz w:val="19"/>
          <w:szCs w:val="19"/>
        </w:rPr>
        <w:t xml:space="preserve">Australian Grains Industry Post Harvest Chemical Usage Recommendations and Outturn Tolerances (2020/21). </w:t>
      </w:r>
      <w:hyperlink r:id="rId105" w:history="1">
        <w:r w:rsidRPr="00B6173C">
          <w:rPr>
            <w:rStyle w:val="Hyperlink"/>
            <w:sz w:val="19"/>
            <w:szCs w:val="19"/>
          </w:rPr>
          <w:t>http://www.graintrade.org.au/sites/default/files/Outturn%20Tolerances%20202021%20Final.pdf</w:t>
        </w:r>
      </w:hyperlink>
    </w:p>
    <w:p w14:paraId="36CE00C8" w14:textId="08A869DE" w:rsidR="0071603A" w:rsidRPr="0071603A" w:rsidRDefault="0071603A" w:rsidP="00950D75">
      <w:pPr>
        <w:pStyle w:val="APVMAText"/>
        <w:rPr>
          <w:sz w:val="19"/>
          <w:szCs w:val="19"/>
          <w:lang w:val="en-AU"/>
        </w:rPr>
      </w:pPr>
      <w:r w:rsidRPr="0071603A">
        <w:rPr>
          <w:sz w:val="19"/>
          <w:szCs w:val="19"/>
        </w:rPr>
        <w:t>APLC (Australian Plague Locust Commission), 2024. Field study on effect of south-west Queensland control operations on small mammal population. Reference no. A3314333</w:t>
      </w:r>
    </w:p>
    <w:p w14:paraId="79086ABE" w14:textId="4169F7F3" w:rsidR="00C42693" w:rsidRPr="00B6173C" w:rsidRDefault="00C42693" w:rsidP="00950D75">
      <w:pPr>
        <w:pStyle w:val="APVMAText"/>
        <w:rPr>
          <w:sz w:val="19"/>
          <w:szCs w:val="19"/>
          <w:lang w:val="en-AU"/>
        </w:rPr>
      </w:pPr>
      <w:r w:rsidRPr="00B6173C">
        <w:rPr>
          <w:sz w:val="19"/>
          <w:szCs w:val="19"/>
          <w:lang w:val="en-AU"/>
        </w:rPr>
        <w:t xml:space="preserve">APVMA(NRA) (1999a). Fenitrothion interim review report: Residues. </w:t>
      </w:r>
      <w:hyperlink r:id="rId106" w:history="1">
        <w:r w:rsidRPr="00B6173C">
          <w:rPr>
            <w:rStyle w:val="Hyperlink"/>
            <w:sz w:val="19"/>
            <w:szCs w:val="19"/>
            <w:lang w:val="en-AU"/>
          </w:rPr>
          <w:t>https://www.apvma.gov.au/sites/default/files/publication/15276-fenitrothion-interim-report-res.pdf</w:t>
        </w:r>
      </w:hyperlink>
      <w:r w:rsidRPr="00B6173C">
        <w:rPr>
          <w:sz w:val="19"/>
          <w:szCs w:val="19"/>
          <w:lang w:val="en-AU"/>
        </w:rPr>
        <w:t xml:space="preserve"> Australian Pesticides and Veterinary medicines Authority, Canberra.</w:t>
      </w:r>
    </w:p>
    <w:p w14:paraId="02A09125" w14:textId="2BD69C7F" w:rsidR="00C42693" w:rsidRPr="00B6173C" w:rsidRDefault="00C42693" w:rsidP="008956C3">
      <w:pPr>
        <w:pStyle w:val="APVMAText"/>
        <w:rPr>
          <w:sz w:val="19"/>
          <w:szCs w:val="19"/>
          <w:lang w:val="en-AU"/>
        </w:rPr>
      </w:pPr>
      <w:r w:rsidRPr="00B6173C">
        <w:rPr>
          <w:sz w:val="19"/>
          <w:szCs w:val="19"/>
          <w:lang w:val="en-AU"/>
        </w:rPr>
        <w:t xml:space="preserve">APVMA(NRA) (1999b). Fenitrothion interim review report: OHS assessment. </w:t>
      </w:r>
      <w:hyperlink r:id="rId107" w:history="1">
        <w:r w:rsidRPr="00B6173C">
          <w:rPr>
            <w:rStyle w:val="Hyperlink"/>
            <w:sz w:val="19"/>
            <w:szCs w:val="19"/>
            <w:lang w:val="en-AU"/>
          </w:rPr>
          <w:t>https://apvma.gov.au/sites/default/files/publication/15266-fenitrothion-interim-report-ohs.pdf</w:t>
        </w:r>
      </w:hyperlink>
      <w:r w:rsidRPr="00B6173C">
        <w:rPr>
          <w:sz w:val="19"/>
          <w:szCs w:val="19"/>
          <w:lang w:val="en-AU"/>
        </w:rPr>
        <w:t xml:space="preserve"> Australian Pesticides and Veterinary medicines Authority, Canberra.</w:t>
      </w:r>
    </w:p>
    <w:p w14:paraId="4ED7B8E3" w14:textId="6E670931" w:rsidR="00C42693" w:rsidRPr="00B6173C" w:rsidRDefault="00C42693" w:rsidP="008956C3">
      <w:pPr>
        <w:pStyle w:val="APVMAText"/>
        <w:rPr>
          <w:sz w:val="19"/>
          <w:szCs w:val="19"/>
          <w:lang w:val="en-AU"/>
        </w:rPr>
      </w:pPr>
      <w:r w:rsidRPr="00B6173C">
        <w:rPr>
          <w:sz w:val="19"/>
          <w:szCs w:val="19"/>
          <w:lang w:val="en-AU"/>
        </w:rPr>
        <w:t xml:space="preserve">APVMA(NRA) (1999c). Fenitrothion interim review report: Environmental assessment. </w:t>
      </w:r>
      <w:hyperlink r:id="rId108" w:history="1">
        <w:r w:rsidRPr="00B6173C">
          <w:rPr>
            <w:rStyle w:val="Hyperlink"/>
            <w:sz w:val="19"/>
            <w:szCs w:val="19"/>
            <w:lang w:val="en-AU"/>
          </w:rPr>
          <w:t>https://apvma.gov.au/sites/default/files/publication/15271-fenitrothion-interim-report-env.pdf</w:t>
        </w:r>
      </w:hyperlink>
      <w:r w:rsidRPr="00B6173C">
        <w:rPr>
          <w:sz w:val="19"/>
          <w:szCs w:val="19"/>
          <w:lang w:val="en-AU"/>
        </w:rPr>
        <w:t xml:space="preserve"> Australian Pesticides and Veterinary medicines Authority, Canberra.</w:t>
      </w:r>
    </w:p>
    <w:p w14:paraId="0D70A348" w14:textId="6DDB2362" w:rsidR="00C42693" w:rsidRPr="00B6173C" w:rsidRDefault="00446196" w:rsidP="004740F3">
      <w:pPr>
        <w:pStyle w:val="APVMAText"/>
        <w:rPr>
          <w:sz w:val="19"/>
          <w:szCs w:val="19"/>
          <w:lang w:val="en-AU"/>
        </w:rPr>
      </w:pPr>
      <w:r w:rsidRPr="00B6173C">
        <w:rPr>
          <w:sz w:val="19"/>
          <w:szCs w:val="19"/>
          <w:lang w:val="en-AU"/>
        </w:rPr>
        <w:t>APVMA</w:t>
      </w:r>
      <w:r w:rsidR="00C42693" w:rsidRPr="00B6173C">
        <w:rPr>
          <w:sz w:val="19"/>
          <w:szCs w:val="19"/>
          <w:lang w:val="en-AU"/>
        </w:rPr>
        <w:t>(NRA)</w:t>
      </w:r>
      <w:r w:rsidRPr="00B6173C">
        <w:rPr>
          <w:sz w:val="19"/>
          <w:szCs w:val="19"/>
          <w:lang w:val="en-AU"/>
        </w:rPr>
        <w:t xml:space="preserve"> </w:t>
      </w:r>
      <w:r w:rsidR="008956C3" w:rsidRPr="00B6173C">
        <w:rPr>
          <w:sz w:val="19"/>
          <w:szCs w:val="19"/>
          <w:lang w:val="en-AU"/>
        </w:rPr>
        <w:t>(</w:t>
      </w:r>
      <w:r w:rsidRPr="00B6173C">
        <w:rPr>
          <w:sz w:val="19"/>
          <w:szCs w:val="19"/>
          <w:lang w:val="en-AU"/>
        </w:rPr>
        <w:t>1999</w:t>
      </w:r>
      <w:r w:rsidR="00C42693" w:rsidRPr="00B6173C">
        <w:rPr>
          <w:sz w:val="19"/>
          <w:szCs w:val="19"/>
          <w:lang w:val="en-AU"/>
        </w:rPr>
        <w:t>d</w:t>
      </w:r>
      <w:r w:rsidR="008956C3" w:rsidRPr="00B6173C">
        <w:rPr>
          <w:sz w:val="19"/>
          <w:szCs w:val="19"/>
          <w:lang w:val="en-AU"/>
        </w:rPr>
        <w:t>)</w:t>
      </w:r>
      <w:r w:rsidRPr="00B6173C">
        <w:rPr>
          <w:sz w:val="19"/>
          <w:szCs w:val="19"/>
          <w:lang w:val="en-AU"/>
        </w:rPr>
        <w:t xml:space="preserve">. </w:t>
      </w:r>
      <w:r w:rsidR="00C42693" w:rsidRPr="00B6173C">
        <w:rPr>
          <w:sz w:val="19"/>
          <w:szCs w:val="19"/>
          <w:lang w:val="en-AU"/>
        </w:rPr>
        <w:t>Fenitrothion interim review report: Toxicology assessment (Evaluation of the mammalian toxicity and metabolism/toxicokinetics.</w:t>
      </w:r>
      <w:r w:rsidR="004740F3" w:rsidRPr="00B6173C">
        <w:rPr>
          <w:sz w:val="19"/>
          <w:szCs w:val="19"/>
          <w:lang w:val="en-AU"/>
        </w:rPr>
        <w:t xml:space="preserve"> </w:t>
      </w:r>
      <w:hyperlink r:id="rId109" w:history="1">
        <w:r w:rsidR="00C42693" w:rsidRPr="00B6173C">
          <w:rPr>
            <w:rStyle w:val="Hyperlink"/>
            <w:sz w:val="19"/>
            <w:szCs w:val="19"/>
            <w:lang w:val="en-AU"/>
          </w:rPr>
          <w:t>https://www.apvma.gov.au/sites/default/files/publication/15261-fenitrothion-interim-report-tox.pdf</w:t>
        </w:r>
      </w:hyperlink>
      <w:r w:rsidR="00C42693" w:rsidRPr="00B6173C">
        <w:rPr>
          <w:sz w:val="19"/>
          <w:szCs w:val="19"/>
          <w:lang w:val="en-AU"/>
        </w:rPr>
        <w:t xml:space="preserve"> Australian Pesticides and Veterinary medicines Authority, Canberra.</w:t>
      </w:r>
    </w:p>
    <w:p w14:paraId="5E843F6D" w14:textId="4F6815EF" w:rsidR="00C42693" w:rsidRPr="00B6173C" w:rsidRDefault="00C42693" w:rsidP="004740F3">
      <w:pPr>
        <w:pStyle w:val="APVMAText"/>
        <w:rPr>
          <w:sz w:val="19"/>
          <w:szCs w:val="19"/>
          <w:lang w:val="en-AU"/>
        </w:rPr>
      </w:pPr>
      <w:r w:rsidRPr="00B6173C">
        <w:rPr>
          <w:sz w:val="19"/>
          <w:szCs w:val="19"/>
          <w:lang w:val="en-AU"/>
        </w:rPr>
        <w:t>APVMA(NRA) (1999e). Fenitrothion interim review report: Chemical and agricultural assessment.</w:t>
      </w:r>
      <w:hyperlink r:id="rId110" w:history="1">
        <w:r w:rsidR="00393423" w:rsidRPr="001512F0">
          <w:rPr>
            <w:rStyle w:val="Hyperlink"/>
            <w:sz w:val="19"/>
            <w:szCs w:val="19"/>
            <w:lang w:val="en-AU"/>
          </w:rPr>
          <w:t>https://www.apvma.gov.au/sites/default/files/publication/15256-fenitrothion-interim-report-ag.pdf</w:t>
        </w:r>
      </w:hyperlink>
      <w:r w:rsidRPr="00B6173C">
        <w:rPr>
          <w:sz w:val="19"/>
          <w:szCs w:val="19"/>
          <w:lang w:val="en-AU"/>
        </w:rPr>
        <w:t xml:space="preserve"> Australian Pesticides and Veterinary medicines Authority, Canberra.</w:t>
      </w:r>
    </w:p>
    <w:p w14:paraId="2AD61434" w14:textId="3CC50E36" w:rsidR="004740F3" w:rsidRPr="00B6173C" w:rsidRDefault="00C42693" w:rsidP="004740F3">
      <w:pPr>
        <w:pStyle w:val="APVMAText"/>
        <w:rPr>
          <w:sz w:val="19"/>
          <w:szCs w:val="19"/>
          <w:lang w:val="en-AU"/>
        </w:rPr>
      </w:pPr>
      <w:r w:rsidRPr="00B6173C">
        <w:rPr>
          <w:sz w:val="19"/>
          <w:szCs w:val="19"/>
          <w:lang w:val="en-AU"/>
        </w:rPr>
        <w:t xml:space="preserve">APVMA(NRA) (1999f). Fenitrothion interim review report: Summary. </w:t>
      </w:r>
      <w:hyperlink r:id="rId111" w:history="1">
        <w:r w:rsidR="00EC3EA6" w:rsidRPr="001512F0">
          <w:rPr>
            <w:rStyle w:val="Hyperlink"/>
            <w:sz w:val="19"/>
            <w:szCs w:val="19"/>
            <w:lang w:val="en-AU"/>
          </w:rPr>
          <w:t>https://www.apvma.gov.au/sites/default/files/publication/15281-fenitrothion-interim-report-summary.pdf</w:t>
        </w:r>
      </w:hyperlink>
      <w:r w:rsidRPr="00B6173C">
        <w:rPr>
          <w:sz w:val="19"/>
          <w:szCs w:val="19"/>
          <w:lang w:val="en-AU"/>
        </w:rPr>
        <w:t xml:space="preserve"> Australian Pesticides and Veterinary medicines Authority, Canberra.</w:t>
      </w:r>
    </w:p>
    <w:p w14:paraId="102CD857" w14:textId="764A7FC0" w:rsidR="004740F3" w:rsidRPr="00B6173C" w:rsidRDefault="004740F3" w:rsidP="004740F3">
      <w:pPr>
        <w:pStyle w:val="APVMAText"/>
        <w:rPr>
          <w:sz w:val="19"/>
          <w:szCs w:val="19"/>
          <w:lang w:val="en-AU"/>
        </w:rPr>
      </w:pPr>
      <w:r w:rsidRPr="00B6173C">
        <w:rPr>
          <w:sz w:val="19"/>
          <w:szCs w:val="19"/>
          <w:lang w:val="en-AU"/>
        </w:rPr>
        <w:t xml:space="preserve">APVMA (2004). Fenitrothion Draft Review report, March 2004. The reconsideration of approvals of the active constituent fenitrothion, registrations of products containing fenitrothion and their associated labels. </w:t>
      </w:r>
      <w:hyperlink r:id="rId112" w:history="1">
        <w:r w:rsidRPr="00B6173C">
          <w:rPr>
            <w:rStyle w:val="Hyperlink"/>
            <w:sz w:val="19"/>
            <w:szCs w:val="19"/>
            <w:lang w:val="en-AU"/>
          </w:rPr>
          <w:t>https://apvma.gov.au/sites/default/files/publication/15286-fenitrothion_2004.pdf</w:t>
        </w:r>
      </w:hyperlink>
      <w:r w:rsidRPr="00B6173C">
        <w:rPr>
          <w:sz w:val="19"/>
          <w:szCs w:val="19"/>
          <w:lang w:val="en-AU"/>
        </w:rPr>
        <w:t xml:space="preserve">, </w:t>
      </w:r>
      <w:bookmarkStart w:id="416" w:name="_Hlk158804502"/>
      <w:r w:rsidRPr="00B6173C">
        <w:rPr>
          <w:sz w:val="19"/>
          <w:szCs w:val="19"/>
          <w:lang w:val="en-AU"/>
        </w:rPr>
        <w:t>Australian Pesticides and Veterinary medicines Authority, Canberra.</w:t>
      </w:r>
    </w:p>
    <w:bookmarkEnd w:id="416"/>
    <w:p w14:paraId="7F5C52AA" w14:textId="4EFEFD40" w:rsidR="004740F3" w:rsidRPr="00B6173C" w:rsidRDefault="004740F3" w:rsidP="00950D75">
      <w:pPr>
        <w:pStyle w:val="APVMAText"/>
        <w:rPr>
          <w:sz w:val="19"/>
          <w:szCs w:val="19"/>
          <w:lang w:val="en-AU"/>
        </w:rPr>
      </w:pPr>
      <w:r w:rsidRPr="00B6173C">
        <w:rPr>
          <w:sz w:val="19"/>
          <w:szCs w:val="19"/>
          <w:lang w:val="en-AU"/>
        </w:rPr>
        <w:t xml:space="preserve">APVMA (2018). Spray Drift Risk Assessment Tool (SDRAT) – Version 1.0. Australian Pesticides and Veterinary Medicines Authority. </w:t>
      </w:r>
      <w:hyperlink r:id="rId113" w:history="1">
        <w:r w:rsidRPr="00B6173C">
          <w:rPr>
            <w:rStyle w:val="Hyperlink"/>
            <w:sz w:val="19"/>
            <w:szCs w:val="19"/>
            <w:lang w:val="en-AU"/>
          </w:rPr>
          <w:t>https://apvma.gov.au/node/28086</w:t>
        </w:r>
      </w:hyperlink>
    </w:p>
    <w:p w14:paraId="096DBCCC" w14:textId="51C70CD8" w:rsidR="004740F3" w:rsidRPr="00B6173C" w:rsidRDefault="004740F3" w:rsidP="004740F3">
      <w:pPr>
        <w:pStyle w:val="APVMAText"/>
        <w:rPr>
          <w:sz w:val="19"/>
          <w:szCs w:val="19"/>
          <w:lang w:val="en-AU"/>
        </w:rPr>
      </w:pPr>
      <w:r w:rsidRPr="00B6173C">
        <w:rPr>
          <w:sz w:val="19"/>
          <w:szCs w:val="19"/>
          <w:lang w:val="en-AU"/>
        </w:rPr>
        <w:t xml:space="preserve">APVMA (2023a). Acceptable Daily intakes for Agricultural and Veterinary Chemicals </w:t>
      </w:r>
      <w:hyperlink r:id="rId114" w:history="1">
        <w:r w:rsidRPr="00B6173C">
          <w:rPr>
            <w:rStyle w:val="Hyperlink"/>
            <w:sz w:val="19"/>
            <w:szCs w:val="19"/>
            <w:lang w:val="en-AU"/>
          </w:rPr>
          <w:t>https://apvma.gov.au/node/26596</w:t>
        </w:r>
      </w:hyperlink>
    </w:p>
    <w:p w14:paraId="51F09ACD" w14:textId="500E3472" w:rsidR="004740F3" w:rsidRPr="00B6173C" w:rsidRDefault="004740F3" w:rsidP="004740F3">
      <w:pPr>
        <w:pStyle w:val="APVMAText"/>
        <w:rPr>
          <w:sz w:val="19"/>
          <w:szCs w:val="19"/>
          <w:lang w:val="en-AU"/>
        </w:rPr>
      </w:pPr>
      <w:r w:rsidRPr="00B6173C">
        <w:rPr>
          <w:sz w:val="19"/>
          <w:szCs w:val="19"/>
          <w:lang w:val="en-AU"/>
        </w:rPr>
        <w:t xml:space="preserve">APVMA (2023b). Acute Reference Doses for Agricultural and Veterinary Chemicals. </w:t>
      </w:r>
      <w:hyperlink r:id="rId115" w:history="1">
        <w:r w:rsidRPr="00B6173C">
          <w:rPr>
            <w:rStyle w:val="Hyperlink"/>
            <w:sz w:val="19"/>
            <w:szCs w:val="19"/>
            <w:lang w:val="en-AU"/>
          </w:rPr>
          <w:t>https://apvma.gov.au/node/26591</w:t>
        </w:r>
      </w:hyperlink>
    </w:p>
    <w:p w14:paraId="23D8B0F2" w14:textId="0AA4CEA9" w:rsidR="004740F3" w:rsidRPr="00B6173C" w:rsidRDefault="004740F3" w:rsidP="004740F3">
      <w:pPr>
        <w:pStyle w:val="APVMAText"/>
        <w:rPr>
          <w:sz w:val="19"/>
          <w:szCs w:val="19"/>
          <w:lang w:val="en-AU"/>
        </w:rPr>
      </w:pPr>
      <w:r w:rsidRPr="00B6173C">
        <w:rPr>
          <w:sz w:val="19"/>
          <w:szCs w:val="19"/>
          <w:lang w:val="en-AU"/>
        </w:rPr>
        <w:t xml:space="preserve">APVMA (2023c). FAISD Handbook. </w:t>
      </w:r>
      <w:hyperlink r:id="rId116" w:history="1">
        <w:r w:rsidRPr="00B6173C">
          <w:rPr>
            <w:rStyle w:val="Hyperlink"/>
            <w:sz w:val="19"/>
            <w:szCs w:val="19"/>
            <w:lang w:val="en-AU"/>
          </w:rPr>
          <w:t>https://apvma.gov.au/node/26586</w:t>
        </w:r>
      </w:hyperlink>
    </w:p>
    <w:p w14:paraId="2429DF89" w14:textId="676BAA28" w:rsidR="00950D75" w:rsidRDefault="00950D75" w:rsidP="00950D75">
      <w:pPr>
        <w:pStyle w:val="APVMAText"/>
        <w:rPr>
          <w:sz w:val="19"/>
          <w:szCs w:val="19"/>
          <w:lang w:val="en-AU"/>
        </w:rPr>
      </w:pPr>
      <w:r w:rsidRPr="00B6173C">
        <w:rPr>
          <w:sz w:val="19"/>
          <w:szCs w:val="19"/>
          <w:lang w:val="en-AU"/>
        </w:rPr>
        <w:lastRenderedPageBreak/>
        <w:t xml:space="preserve">Bahaffi SOS, Zainy FM, Hamza A, </w:t>
      </w:r>
      <w:r w:rsidR="008956C3" w:rsidRPr="00B6173C">
        <w:rPr>
          <w:sz w:val="19"/>
          <w:szCs w:val="19"/>
          <w:lang w:val="en-AU"/>
        </w:rPr>
        <w:t>(</w:t>
      </w:r>
      <w:r w:rsidRPr="00B6173C">
        <w:rPr>
          <w:sz w:val="19"/>
          <w:szCs w:val="19"/>
          <w:lang w:val="en-AU"/>
        </w:rPr>
        <w:t>2005</w:t>
      </w:r>
      <w:r w:rsidR="008956C3" w:rsidRPr="00B6173C">
        <w:rPr>
          <w:sz w:val="19"/>
          <w:szCs w:val="19"/>
          <w:lang w:val="en-AU"/>
        </w:rPr>
        <w:t>)</w:t>
      </w:r>
      <w:r w:rsidRPr="00B6173C">
        <w:rPr>
          <w:sz w:val="19"/>
          <w:szCs w:val="19"/>
          <w:lang w:val="en-AU"/>
        </w:rPr>
        <w:t>. Dissipation of fenitrothion residues in some fruits and vegetables using high-performance liquid chromatography method. J King Abdulaziz Univ Sci 17(1): 83-88</w:t>
      </w:r>
    </w:p>
    <w:p w14:paraId="0D26DF58" w14:textId="5DFF8198" w:rsidR="0087632D" w:rsidRDefault="0087632D" w:rsidP="00950D75">
      <w:pPr>
        <w:pStyle w:val="APVMAText"/>
        <w:rPr>
          <w:sz w:val="19"/>
          <w:szCs w:val="19"/>
          <w:lang w:val="en-AU"/>
        </w:rPr>
      </w:pPr>
      <w:r w:rsidRPr="0087632D">
        <w:rPr>
          <w:sz w:val="19"/>
          <w:szCs w:val="19"/>
          <w:lang w:val="en-AU"/>
        </w:rPr>
        <w:t>Barnett EA, Hunter K, Flethcher MR, Sharp EA, 2000. Pesticide poisoning of animals 1999: investigations of suspected incidents in the United Kingdom. Ministry of Agriculture, Fisheries and Food, Sand Hutton, York UK</w:t>
      </w:r>
    </w:p>
    <w:p w14:paraId="75B53532" w14:textId="3A938BA4" w:rsidR="0087632D" w:rsidRPr="00B6173C" w:rsidRDefault="0087632D" w:rsidP="00950D75">
      <w:pPr>
        <w:pStyle w:val="APVMAText"/>
        <w:rPr>
          <w:sz w:val="19"/>
          <w:szCs w:val="19"/>
          <w:lang w:val="en-AU"/>
        </w:rPr>
      </w:pPr>
      <w:r w:rsidRPr="0087632D">
        <w:rPr>
          <w:sz w:val="19"/>
          <w:szCs w:val="19"/>
          <w:lang w:val="en-AU"/>
        </w:rPr>
        <w:t>Bayer AG, 1964. OMS 43 summary on mammalian toxicity. Reference no. A2524187</w:t>
      </w:r>
    </w:p>
    <w:p w14:paraId="32342DF9" w14:textId="2DFC57A2" w:rsidR="000A451B" w:rsidRPr="00B6173C" w:rsidRDefault="000A451B" w:rsidP="000A451B">
      <w:pPr>
        <w:pStyle w:val="APVMAText"/>
        <w:rPr>
          <w:sz w:val="19"/>
          <w:szCs w:val="19"/>
          <w:lang w:val="en-AU"/>
        </w:rPr>
      </w:pPr>
      <w:r w:rsidRPr="00B6173C">
        <w:rPr>
          <w:sz w:val="19"/>
          <w:szCs w:val="19"/>
          <w:lang w:val="en-AU"/>
        </w:rPr>
        <w:t xml:space="preserve">Beavers JB, Lloyd DS, Jaber M, </w:t>
      </w:r>
      <w:r w:rsidR="008956C3" w:rsidRPr="00B6173C">
        <w:rPr>
          <w:sz w:val="19"/>
          <w:szCs w:val="19"/>
          <w:lang w:val="en-AU"/>
        </w:rPr>
        <w:t>(</w:t>
      </w:r>
      <w:r w:rsidRPr="00B6173C">
        <w:rPr>
          <w:sz w:val="19"/>
          <w:szCs w:val="19"/>
          <w:lang w:val="en-AU"/>
        </w:rPr>
        <w:t>1989</w:t>
      </w:r>
      <w:r w:rsidR="008956C3" w:rsidRPr="00B6173C">
        <w:rPr>
          <w:sz w:val="19"/>
          <w:szCs w:val="19"/>
          <w:lang w:val="en-AU"/>
        </w:rPr>
        <w:t>)</w:t>
      </w:r>
      <w:r w:rsidRPr="00B6173C">
        <w:rPr>
          <w:sz w:val="19"/>
          <w:szCs w:val="19"/>
          <w:lang w:val="en-AU"/>
        </w:rPr>
        <w:t>. Sumithion technical grade: a one-generation reproduction study with the mallard (</w:t>
      </w:r>
      <w:r w:rsidRPr="00B6173C">
        <w:rPr>
          <w:i/>
          <w:iCs/>
          <w:sz w:val="19"/>
          <w:szCs w:val="19"/>
          <w:lang w:val="en-AU"/>
        </w:rPr>
        <w:t>Anas platyrhynchos</w:t>
      </w:r>
      <w:r w:rsidRPr="00B6173C">
        <w:rPr>
          <w:sz w:val="19"/>
          <w:szCs w:val="19"/>
          <w:lang w:val="en-AU"/>
        </w:rPr>
        <w:t>). Reference no. HW-91-0341</w:t>
      </w:r>
    </w:p>
    <w:p w14:paraId="16D4786F" w14:textId="68992404" w:rsidR="000A451B" w:rsidRDefault="000A451B" w:rsidP="000A451B">
      <w:pPr>
        <w:pStyle w:val="APVMAText"/>
        <w:rPr>
          <w:sz w:val="19"/>
          <w:szCs w:val="19"/>
          <w:lang w:val="en-AU"/>
        </w:rPr>
      </w:pPr>
      <w:r w:rsidRPr="00B6173C">
        <w:rPr>
          <w:sz w:val="19"/>
          <w:szCs w:val="19"/>
          <w:lang w:val="en-AU"/>
        </w:rPr>
        <w:t xml:space="preserve">Beavers JB, Ross T, Smith GJ, Lynn SP, Jaber M, </w:t>
      </w:r>
      <w:r w:rsidR="008956C3" w:rsidRPr="00B6173C">
        <w:rPr>
          <w:sz w:val="19"/>
          <w:szCs w:val="19"/>
          <w:lang w:val="en-AU"/>
        </w:rPr>
        <w:t>(</w:t>
      </w:r>
      <w:r w:rsidRPr="00B6173C">
        <w:rPr>
          <w:sz w:val="19"/>
          <w:szCs w:val="19"/>
          <w:lang w:val="en-AU"/>
        </w:rPr>
        <w:t>1991</w:t>
      </w:r>
      <w:r w:rsidR="008956C3" w:rsidRPr="00B6173C">
        <w:rPr>
          <w:sz w:val="19"/>
          <w:szCs w:val="19"/>
          <w:lang w:val="en-AU"/>
        </w:rPr>
        <w:t>)</w:t>
      </w:r>
      <w:r w:rsidRPr="00B6173C">
        <w:rPr>
          <w:sz w:val="19"/>
          <w:szCs w:val="19"/>
          <w:lang w:val="en-AU"/>
        </w:rPr>
        <w:t>. Sumithion technical grade: a one-generation reproduction study with the bobwhite (</w:t>
      </w:r>
      <w:r w:rsidRPr="00B6173C">
        <w:rPr>
          <w:i/>
          <w:iCs/>
          <w:sz w:val="19"/>
          <w:szCs w:val="19"/>
          <w:lang w:val="en-AU"/>
        </w:rPr>
        <w:t>Colinus virginianus</w:t>
      </w:r>
      <w:r w:rsidRPr="00B6173C">
        <w:rPr>
          <w:sz w:val="19"/>
          <w:szCs w:val="19"/>
          <w:lang w:val="en-AU"/>
        </w:rPr>
        <w:t>). Reference no. HW-11-0435</w:t>
      </w:r>
    </w:p>
    <w:p w14:paraId="4366BD1C" w14:textId="28AAF52A" w:rsidR="0087632D" w:rsidRPr="00B6173C" w:rsidRDefault="0087632D" w:rsidP="000A451B">
      <w:pPr>
        <w:pStyle w:val="APVMAText"/>
        <w:rPr>
          <w:sz w:val="19"/>
          <w:szCs w:val="19"/>
          <w:lang w:val="en-AU"/>
        </w:rPr>
      </w:pPr>
      <w:r w:rsidRPr="0087632D">
        <w:rPr>
          <w:sz w:val="19"/>
          <w:szCs w:val="19"/>
          <w:lang w:val="en-AU"/>
        </w:rPr>
        <w:t>Bernal J, Garrido-Bailón E, del Nozal MJ, González-Porto AV, Martín-Hernández R, Diego, Jiménez JJ, Bernal JL, Higes M, 2010. Overview of pesticide residues in stored pollen and their potential effect on bee colony (</w:t>
      </w:r>
      <w:r w:rsidRPr="0087632D">
        <w:rPr>
          <w:i/>
          <w:iCs/>
          <w:sz w:val="19"/>
          <w:szCs w:val="19"/>
          <w:lang w:val="en-AU"/>
        </w:rPr>
        <w:t>Apis mellifera</w:t>
      </w:r>
      <w:r w:rsidRPr="0087632D">
        <w:rPr>
          <w:sz w:val="19"/>
          <w:szCs w:val="19"/>
          <w:lang w:val="en-AU"/>
        </w:rPr>
        <w:t>) losses in Spain. J Econ Entomol 103(6): 1964-1971</w:t>
      </w:r>
    </w:p>
    <w:p w14:paraId="5014DB38" w14:textId="75AC647D" w:rsidR="00266140" w:rsidRPr="00B6173C" w:rsidRDefault="00266140" w:rsidP="000A451B">
      <w:pPr>
        <w:pStyle w:val="APVMAText"/>
        <w:rPr>
          <w:sz w:val="19"/>
          <w:szCs w:val="19"/>
          <w:lang w:val="en-AU"/>
        </w:rPr>
      </w:pPr>
      <w:r w:rsidRPr="00B6173C">
        <w:rPr>
          <w:sz w:val="19"/>
          <w:szCs w:val="19"/>
          <w:lang w:val="en-AU"/>
        </w:rPr>
        <w:t>British Crop Production Council (2016). The Pesticides Manual, 18</w:t>
      </w:r>
      <w:r w:rsidRPr="00B6173C">
        <w:rPr>
          <w:sz w:val="19"/>
          <w:szCs w:val="19"/>
          <w:vertAlign w:val="superscript"/>
          <w:lang w:val="en-AU"/>
        </w:rPr>
        <w:t>th</w:t>
      </w:r>
      <w:r w:rsidRPr="00B6173C">
        <w:rPr>
          <w:sz w:val="19"/>
          <w:szCs w:val="19"/>
          <w:lang w:val="en-AU"/>
        </w:rPr>
        <w:t xml:space="preserve"> Edition.</w:t>
      </w:r>
    </w:p>
    <w:p w14:paraId="701CFF08" w14:textId="08C97E58" w:rsidR="000A451B" w:rsidRPr="00B6173C" w:rsidRDefault="000A451B" w:rsidP="000A451B">
      <w:pPr>
        <w:pStyle w:val="APVMAText"/>
        <w:rPr>
          <w:sz w:val="19"/>
          <w:szCs w:val="19"/>
          <w:lang w:val="en-AU"/>
        </w:rPr>
      </w:pPr>
      <w:r w:rsidRPr="00B6173C">
        <w:rPr>
          <w:sz w:val="19"/>
          <w:szCs w:val="19"/>
          <w:lang w:val="en-AU"/>
        </w:rPr>
        <w:t xml:space="preserve">Burgess D,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xml:space="preserve">. Chronic toxicity of fenitrothion technical to </w:t>
      </w:r>
      <w:r w:rsidRPr="00B6173C">
        <w:rPr>
          <w:i/>
          <w:iCs/>
          <w:sz w:val="19"/>
          <w:szCs w:val="19"/>
          <w:lang w:val="en-AU"/>
        </w:rPr>
        <w:t>Daphnia magna</w:t>
      </w:r>
      <w:r w:rsidRPr="00B6173C">
        <w:rPr>
          <w:sz w:val="19"/>
          <w:szCs w:val="19"/>
          <w:lang w:val="en-AU"/>
        </w:rPr>
        <w:t xml:space="preserve"> under flow-through test conditions. Reference no. HW-81-0326</w:t>
      </w:r>
    </w:p>
    <w:p w14:paraId="2370C567" w14:textId="422D0205" w:rsidR="000A451B" w:rsidRPr="00B6173C" w:rsidRDefault="000A451B" w:rsidP="000A451B">
      <w:pPr>
        <w:pStyle w:val="APVMAText"/>
        <w:rPr>
          <w:sz w:val="19"/>
          <w:szCs w:val="19"/>
          <w:lang w:val="en-AU"/>
        </w:rPr>
      </w:pPr>
      <w:r w:rsidRPr="00B6173C">
        <w:rPr>
          <w:sz w:val="19"/>
          <w:szCs w:val="19"/>
          <w:lang w:val="en-AU"/>
        </w:rPr>
        <w:t xml:space="preserve">Burke J, </w:t>
      </w:r>
      <w:r w:rsidR="008956C3" w:rsidRPr="00B6173C">
        <w:rPr>
          <w:sz w:val="19"/>
          <w:szCs w:val="19"/>
          <w:lang w:val="en-AU"/>
        </w:rPr>
        <w:t>(</w:t>
      </w:r>
      <w:r w:rsidRPr="00B6173C">
        <w:rPr>
          <w:sz w:val="19"/>
          <w:szCs w:val="19"/>
          <w:lang w:val="en-AU"/>
        </w:rPr>
        <w:t>2011</w:t>
      </w:r>
      <w:r w:rsidR="008956C3" w:rsidRPr="00B6173C">
        <w:rPr>
          <w:sz w:val="19"/>
          <w:szCs w:val="19"/>
          <w:lang w:val="en-AU"/>
        </w:rPr>
        <w:t>)</w:t>
      </w:r>
      <w:r w:rsidRPr="00B6173C">
        <w:rPr>
          <w:sz w:val="19"/>
          <w:szCs w:val="19"/>
          <w:lang w:val="en-AU"/>
        </w:rPr>
        <w:t xml:space="preserve">. Fenitrothion: acute toxicity test to </w:t>
      </w:r>
      <w:r w:rsidRPr="00B6173C">
        <w:rPr>
          <w:i/>
          <w:iCs/>
          <w:sz w:val="19"/>
          <w:szCs w:val="19"/>
          <w:lang w:val="en-AU"/>
        </w:rPr>
        <w:t>Neocaridina denticulata</w:t>
      </w:r>
      <w:r w:rsidRPr="00B6173C">
        <w:rPr>
          <w:sz w:val="19"/>
          <w:szCs w:val="19"/>
          <w:lang w:val="en-AU"/>
        </w:rPr>
        <w:t>. Reference no. 8232356</w:t>
      </w:r>
    </w:p>
    <w:p w14:paraId="3851BEAF" w14:textId="3BF7D044" w:rsidR="000A451B" w:rsidRPr="00B6173C" w:rsidRDefault="000A451B" w:rsidP="000A451B">
      <w:pPr>
        <w:pStyle w:val="APVMAText"/>
        <w:rPr>
          <w:sz w:val="19"/>
          <w:szCs w:val="19"/>
          <w:lang w:val="en-AU"/>
        </w:rPr>
      </w:pPr>
      <w:r w:rsidRPr="00B6173C">
        <w:rPr>
          <w:sz w:val="19"/>
          <w:szCs w:val="19"/>
          <w:lang w:val="en-AU"/>
        </w:rPr>
        <w:t xml:space="preserve">Burke J, Flenley A, </w:t>
      </w:r>
      <w:r w:rsidR="008956C3" w:rsidRPr="00B6173C">
        <w:rPr>
          <w:sz w:val="19"/>
          <w:szCs w:val="19"/>
          <w:lang w:val="en-AU"/>
        </w:rPr>
        <w:t>(</w:t>
      </w:r>
      <w:r w:rsidRPr="00B6173C">
        <w:rPr>
          <w:sz w:val="19"/>
          <w:szCs w:val="19"/>
          <w:lang w:val="en-AU"/>
        </w:rPr>
        <w:t>2011</w:t>
      </w:r>
      <w:r w:rsidR="008956C3" w:rsidRPr="00B6173C">
        <w:rPr>
          <w:sz w:val="19"/>
          <w:szCs w:val="19"/>
          <w:lang w:val="en-AU"/>
        </w:rPr>
        <w:t>)</w:t>
      </w:r>
      <w:r w:rsidRPr="00B6173C">
        <w:rPr>
          <w:sz w:val="19"/>
          <w:szCs w:val="19"/>
          <w:lang w:val="en-AU"/>
        </w:rPr>
        <w:t xml:space="preserve">. Fenitrothion: acute toxicity test to </w:t>
      </w:r>
      <w:r w:rsidRPr="00B6173C">
        <w:rPr>
          <w:i/>
          <w:iCs/>
          <w:sz w:val="19"/>
          <w:szCs w:val="19"/>
          <w:lang w:val="en-AU"/>
        </w:rPr>
        <w:t>Chironomus riparius</w:t>
      </w:r>
      <w:r w:rsidRPr="00B6173C">
        <w:rPr>
          <w:sz w:val="19"/>
          <w:szCs w:val="19"/>
          <w:lang w:val="en-AU"/>
        </w:rPr>
        <w:t>. Reference no. 8232355</w:t>
      </w:r>
    </w:p>
    <w:p w14:paraId="330D173E" w14:textId="055B5959" w:rsidR="000A451B" w:rsidRPr="00B6173C" w:rsidRDefault="000A451B" w:rsidP="000A451B">
      <w:pPr>
        <w:pStyle w:val="APVMAText"/>
        <w:rPr>
          <w:sz w:val="19"/>
          <w:szCs w:val="19"/>
          <w:lang w:val="en-AU"/>
        </w:rPr>
      </w:pPr>
      <w:r w:rsidRPr="00B6173C">
        <w:rPr>
          <w:sz w:val="19"/>
          <w:szCs w:val="19"/>
          <w:lang w:val="en-AU"/>
        </w:rPr>
        <w:t xml:space="preserve">Burke J, Scholey A, </w:t>
      </w:r>
      <w:r w:rsidR="008956C3" w:rsidRPr="00B6173C">
        <w:rPr>
          <w:sz w:val="19"/>
          <w:szCs w:val="19"/>
          <w:lang w:val="en-AU"/>
        </w:rPr>
        <w:t>(</w:t>
      </w:r>
      <w:r w:rsidRPr="00B6173C">
        <w:rPr>
          <w:sz w:val="19"/>
          <w:szCs w:val="19"/>
          <w:lang w:val="en-AU"/>
        </w:rPr>
        <w:t>2011a</w:t>
      </w:r>
      <w:r w:rsidR="008956C3" w:rsidRPr="00B6173C">
        <w:rPr>
          <w:sz w:val="19"/>
          <w:szCs w:val="19"/>
          <w:lang w:val="en-AU"/>
        </w:rPr>
        <w:t>)</w:t>
      </w:r>
      <w:r w:rsidRPr="00B6173C">
        <w:rPr>
          <w:sz w:val="19"/>
          <w:szCs w:val="19"/>
          <w:lang w:val="en-AU"/>
        </w:rPr>
        <w:t xml:space="preserve">. Fenitrothion: acute toxicity test to </w:t>
      </w:r>
      <w:r w:rsidRPr="00B6173C">
        <w:rPr>
          <w:i/>
          <w:iCs/>
          <w:sz w:val="19"/>
          <w:szCs w:val="19"/>
          <w:lang w:val="en-AU"/>
        </w:rPr>
        <w:t>Hyalella azteca</w:t>
      </w:r>
      <w:r w:rsidRPr="00B6173C">
        <w:rPr>
          <w:sz w:val="19"/>
          <w:szCs w:val="19"/>
          <w:lang w:val="en-AU"/>
        </w:rPr>
        <w:t>. Reference no. 8228973</w:t>
      </w:r>
    </w:p>
    <w:p w14:paraId="18416CEF" w14:textId="75F60974" w:rsidR="000A451B" w:rsidRPr="00B6173C" w:rsidRDefault="000A451B" w:rsidP="000A451B">
      <w:pPr>
        <w:pStyle w:val="APVMAText"/>
        <w:rPr>
          <w:sz w:val="19"/>
          <w:szCs w:val="19"/>
          <w:lang w:val="en-AU"/>
        </w:rPr>
      </w:pPr>
      <w:r w:rsidRPr="00B6173C">
        <w:rPr>
          <w:sz w:val="19"/>
          <w:szCs w:val="19"/>
          <w:lang w:val="en-AU"/>
        </w:rPr>
        <w:t xml:space="preserve">Burke J, Scholey A, </w:t>
      </w:r>
      <w:r w:rsidR="008956C3" w:rsidRPr="00B6173C">
        <w:rPr>
          <w:sz w:val="19"/>
          <w:szCs w:val="19"/>
          <w:lang w:val="en-AU"/>
        </w:rPr>
        <w:t>(</w:t>
      </w:r>
      <w:r w:rsidRPr="00B6173C">
        <w:rPr>
          <w:sz w:val="19"/>
          <w:szCs w:val="19"/>
          <w:lang w:val="en-AU"/>
        </w:rPr>
        <w:t>2011b</w:t>
      </w:r>
      <w:r w:rsidR="008956C3" w:rsidRPr="00B6173C">
        <w:rPr>
          <w:sz w:val="19"/>
          <w:szCs w:val="19"/>
          <w:lang w:val="en-AU"/>
        </w:rPr>
        <w:t>)</w:t>
      </w:r>
      <w:r w:rsidRPr="00B6173C">
        <w:rPr>
          <w:sz w:val="19"/>
          <w:szCs w:val="19"/>
          <w:lang w:val="en-AU"/>
        </w:rPr>
        <w:t xml:space="preserve">. Fenitrothion: inhibition of growth to the alga </w:t>
      </w:r>
      <w:r w:rsidRPr="00B6173C">
        <w:rPr>
          <w:i/>
          <w:iCs/>
          <w:sz w:val="19"/>
          <w:szCs w:val="19"/>
          <w:lang w:val="en-AU"/>
        </w:rPr>
        <w:t>Pseudokirchneriella subcapitata</w:t>
      </w:r>
      <w:r w:rsidRPr="00B6173C">
        <w:rPr>
          <w:sz w:val="19"/>
          <w:szCs w:val="19"/>
          <w:lang w:val="en-AU"/>
        </w:rPr>
        <w:t>. Reference no. 8224519</w:t>
      </w:r>
    </w:p>
    <w:p w14:paraId="6946E7E3" w14:textId="306BAA9D" w:rsidR="00950D75" w:rsidRPr="00B6173C" w:rsidRDefault="00950D75" w:rsidP="00950D75">
      <w:pPr>
        <w:pStyle w:val="APVMAText"/>
        <w:rPr>
          <w:sz w:val="19"/>
          <w:szCs w:val="19"/>
          <w:lang w:val="en-AU"/>
        </w:rPr>
      </w:pPr>
      <w:r w:rsidRPr="00B6173C">
        <w:rPr>
          <w:sz w:val="19"/>
          <w:szCs w:val="19"/>
          <w:lang w:val="en-AU"/>
        </w:rPr>
        <w:t xml:space="preserve">Cabras P, Angioni A,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Pesticide residues in grapes, wine, and their processing products. J Agric Food Chem 48(4): 967-973</w:t>
      </w:r>
    </w:p>
    <w:p w14:paraId="603AEC4B" w14:textId="7275F1A7" w:rsidR="00950D75" w:rsidRDefault="00950D75" w:rsidP="00950D75">
      <w:pPr>
        <w:pStyle w:val="APVMAText"/>
        <w:rPr>
          <w:sz w:val="19"/>
          <w:szCs w:val="19"/>
          <w:lang w:val="en-AU"/>
        </w:rPr>
      </w:pPr>
      <w:r w:rsidRPr="00B6173C">
        <w:rPr>
          <w:sz w:val="19"/>
          <w:szCs w:val="19"/>
          <w:lang w:val="en-AU"/>
        </w:rPr>
        <w:t xml:space="preserve">Cabras P, Angioni A, Garau VL, Minelli EV, Cabitza F, Cubeddu M, </w:t>
      </w:r>
      <w:r w:rsidR="008956C3" w:rsidRPr="00B6173C">
        <w:rPr>
          <w:sz w:val="19"/>
          <w:szCs w:val="19"/>
          <w:lang w:val="en-AU"/>
        </w:rPr>
        <w:t>(</w:t>
      </w:r>
      <w:r w:rsidRPr="00B6173C">
        <w:rPr>
          <w:sz w:val="19"/>
          <w:szCs w:val="19"/>
          <w:lang w:val="en-AU"/>
        </w:rPr>
        <w:t>1997</w:t>
      </w:r>
      <w:r w:rsidR="008956C3" w:rsidRPr="00B6173C">
        <w:rPr>
          <w:sz w:val="19"/>
          <w:szCs w:val="19"/>
          <w:lang w:val="en-AU"/>
        </w:rPr>
        <w:t>)</w:t>
      </w:r>
      <w:r w:rsidRPr="00B6173C">
        <w:rPr>
          <w:sz w:val="19"/>
          <w:szCs w:val="19"/>
          <w:lang w:val="en-AU"/>
        </w:rPr>
        <w:t>. Residues of some pesticides in fresh and dried apricots. J Agric Food Chem 45(8): 3221-3222</w:t>
      </w:r>
    </w:p>
    <w:p w14:paraId="2CF2AE45" w14:textId="77777777" w:rsidR="0087632D" w:rsidRPr="0087632D" w:rsidRDefault="0087632D" w:rsidP="0087632D">
      <w:pPr>
        <w:pStyle w:val="APVMAText"/>
        <w:rPr>
          <w:sz w:val="19"/>
          <w:szCs w:val="19"/>
          <w:lang w:val="en-AU"/>
        </w:rPr>
      </w:pPr>
      <w:r w:rsidRPr="0087632D">
        <w:rPr>
          <w:sz w:val="19"/>
          <w:szCs w:val="19"/>
          <w:lang w:val="en-AU"/>
        </w:rPr>
        <w:t>Chauzat MP, Faucon JP, Martel AC, Lachaize J, Cougoule N, Aubert M, 2006. A survey of pesticide residues in pollen loads collected by honey bees in France. J Econ Entomol 99(2): 253-262</w:t>
      </w:r>
    </w:p>
    <w:p w14:paraId="23DDD364" w14:textId="75145E5C" w:rsidR="0087632D" w:rsidRPr="00B6173C" w:rsidRDefault="0087632D" w:rsidP="0087632D">
      <w:pPr>
        <w:pStyle w:val="APVMAText"/>
        <w:rPr>
          <w:sz w:val="19"/>
          <w:szCs w:val="19"/>
          <w:lang w:val="en-AU"/>
        </w:rPr>
      </w:pPr>
      <w:r w:rsidRPr="0087632D">
        <w:rPr>
          <w:sz w:val="19"/>
          <w:szCs w:val="19"/>
          <w:lang w:val="en-AU"/>
        </w:rPr>
        <w:t xml:space="preserve">Chauzat MP, Martel AC, Cougoule N, Porta P, Lachaize J, Zeggane S, Aubert M, Carpentier P, Faucon JP, 2011. An assessment of honeybee colony matrices, </w:t>
      </w:r>
      <w:r w:rsidRPr="0087632D">
        <w:rPr>
          <w:i/>
          <w:iCs/>
          <w:sz w:val="19"/>
          <w:szCs w:val="19"/>
          <w:lang w:val="en-AU"/>
        </w:rPr>
        <w:t>Apis mellifera</w:t>
      </w:r>
      <w:r w:rsidRPr="0087632D">
        <w:rPr>
          <w:sz w:val="19"/>
          <w:szCs w:val="19"/>
          <w:lang w:val="en-AU"/>
        </w:rPr>
        <w:t xml:space="preserve"> (Hymenoptera: Apidae) to monitor pesticide presence in continental France. Environ Toxicol Chem 30(1): 103-111</w:t>
      </w:r>
    </w:p>
    <w:p w14:paraId="20FCC446" w14:textId="5CE5F245" w:rsidR="000A451B" w:rsidRPr="00B6173C" w:rsidRDefault="000A451B" w:rsidP="000A451B">
      <w:pPr>
        <w:pStyle w:val="APVMAText"/>
        <w:rPr>
          <w:sz w:val="19"/>
          <w:szCs w:val="19"/>
          <w:lang w:val="en-AU"/>
        </w:rPr>
      </w:pPr>
      <w:r w:rsidRPr="00B6173C">
        <w:rPr>
          <w:sz w:val="19"/>
          <w:szCs w:val="19"/>
          <w:lang w:val="en-AU"/>
        </w:rPr>
        <w:t xml:space="preserve">Cohle P,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Early life stage toxicity of fenitrothion technical to rainbow trout (</w:t>
      </w:r>
      <w:r w:rsidRPr="00B6173C">
        <w:rPr>
          <w:i/>
          <w:iCs/>
          <w:sz w:val="19"/>
          <w:szCs w:val="19"/>
          <w:lang w:val="en-AU"/>
        </w:rPr>
        <w:t>Salmo gairdneri</w:t>
      </w:r>
      <w:r w:rsidRPr="00B6173C">
        <w:rPr>
          <w:sz w:val="19"/>
          <w:szCs w:val="19"/>
          <w:lang w:val="en-AU"/>
        </w:rPr>
        <w:t>) in a flow-through system. Reference no. HW-81-0331</w:t>
      </w:r>
    </w:p>
    <w:p w14:paraId="3C697E5E" w14:textId="4DC2E896" w:rsidR="00950D75" w:rsidRDefault="00950D75" w:rsidP="00950D75">
      <w:pPr>
        <w:pStyle w:val="APVMAText"/>
        <w:rPr>
          <w:sz w:val="19"/>
          <w:szCs w:val="19"/>
          <w:lang w:val="en-AU"/>
        </w:rPr>
      </w:pPr>
      <w:bookmarkStart w:id="417" w:name="_Hlk153450192"/>
      <w:r w:rsidRPr="00B6173C">
        <w:rPr>
          <w:sz w:val="19"/>
          <w:szCs w:val="19"/>
          <w:lang w:val="en-AU"/>
        </w:rPr>
        <w:lastRenderedPageBreak/>
        <w:t xml:space="preserve">Concha M,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Solubility of fenitrothion in water. Reference no. HP-0137</w:t>
      </w:r>
    </w:p>
    <w:p w14:paraId="6DE83A8F" w14:textId="3AA85C72" w:rsidR="0087632D" w:rsidRPr="00B6173C" w:rsidRDefault="0087632D" w:rsidP="00950D75">
      <w:pPr>
        <w:pStyle w:val="APVMAText"/>
        <w:rPr>
          <w:sz w:val="19"/>
          <w:szCs w:val="19"/>
          <w:lang w:val="en-AU"/>
        </w:rPr>
      </w:pPr>
      <w:r w:rsidRPr="0087632D">
        <w:rPr>
          <w:sz w:val="19"/>
          <w:szCs w:val="19"/>
          <w:lang w:val="en-AU"/>
        </w:rPr>
        <w:t>Contador-Kelsall I, Maute K, Story PG, Hose GC, French K, 2022. Sublethal pesticide exposure influences behaviour, but not condition in a widespread Australian lizard. Conserv Physiol 10(1): coac024</w:t>
      </w:r>
    </w:p>
    <w:p w14:paraId="3621A0C9" w14:textId="31950407" w:rsidR="00950D75" w:rsidRPr="00B6173C" w:rsidRDefault="00950D75" w:rsidP="00950D75">
      <w:pPr>
        <w:pStyle w:val="APVMAText"/>
        <w:rPr>
          <w:sz w:val="19"/>
          <w:szCs w:val="19"/>
          <w:lang w:val="en-AU"/>
        </w:rPr>
      </w:pPr>
      <w:r w:rsidRPr="00B6173C">
        <w:rPr>
          <w:sz w:val="19"/>
          <w:szCs w:val="19"/>
          <w:lang w:val="en-AU"/>
        </w:rPr>
        <w:t xml:space="preserve">Cranor W, Daly D, </w:t>
      </w:r>
      <w:r w:rsidR="008956C3" w:rsidRPr="00B6173C">
        <w:rPr>
          <w:sz w:val="19"/>
          <w:szCs w:val="19"/>
          <w:lang w:val="en-AU"/>
        </w:rPr>
        <w:t>(</w:t>
      </w:r>
      <w:r w:rsidRPr="00B6173C">
        <w:rPr>
          <w:sz w:val="19"/>
          <w:szCs w:val="19"/>
          <w:lang w:val="en-AU"/>
        </w:rPr>
        <w:t>1989</w:t>
      </w:r>
      <w:r w:rsidR="008956C3" w:rsidRPr="00B6173C">
        <w:rPr>
          <w:sz w:val="19"/>
          <w:szCs w:val="19"/>
          <w:lang w:val="en-AU"/>
        </w:rPr>
        <w:t>)</w:t>
      </w:r>
      <w:r w:rsidRPr="00B6173C">
        <w:rPr>
          <w:sz w:val="19"/>
          <w:szCs w:val="19"/>
          <w:lang w:val="en-AU"/>
        </w:rPr>
        <w:t xml:space="preserve">. Aerobic soil metabolism of </w:t>
      </w:r>
      <w:r w:rsidRPr="00B6173C">
        <w:rPr>
          <w:sz w:val="19"/>
          <w:szCs w:val="19"/>
          <w:vertAlign w:val="superscript"/>
          <w:lang w:val="en-AU"/>
        </w:rPr>
        <w:t>14</w:t>
      </w:r>
      <w:r w:rsidRPr="00B6173C">
        <w:rPr>
          <w:sz w:val="19"/>
          <w:szCs w:val="19"/>
          <w:lang w:val="en-AU"/>
        </w:rPr>
        <w:t>C-fenitrothion. Reference no. HM-91-0108</w:t>
      </w:r>
    </w:p>
    <w:p w14:paraId="4322012E" w14:textId="704900D8" w:rsidR="00950D75" w:rsidRDefault="00950D75" w:rsidP="00950D75">
      <w:pPr>
        <w:pStyle w:val="APVMAText"/>
        <w:rPr>
          <w:sz w:val="19"/>
          <w:szCs w:val="19"/>
          <w:lang w:val="en-AU"/>
        </w:rPr>
      </w:pPr>
      <w:r w:rsidRPr="00B6173C">
        <w:rPr>
          <w:sz w:val="19"/>
          <w:szCs w:val="19"/>
          <w:lang w:val="en-AU"/>
        </w:rPr>
        <w:t xml:space="preserve">Cranor W, Daly D, </w:t>
      </w:r>
      <w:r w:rsidR="008956C3" w:rsidRPr="00B6173C">
        <w:rPr>
          <w:sz w:val="19"/>
          <w:szCs w:val="19"/>
          <w:lang w:val="en-AU"/>
        </w:rPr>
        <w:t>(</w:t>
      </w:r>
      <w:r w:rsidRPr="00B6173C">
        <w:rPr>
          <w:sz w:val="19"/>
          <w:szCs w:val="19"/>
          <w:lang w:val="en-AU"/>
        </w:rPr>
        <w:t>1990</w:t>
      </w:r>
      <w:r w:rsidR="008956C3" w:rsidRPr="00B6173C">
        <w:rPr>
          <w:sz w:val="19"/>
          <w:szCs w:val="19"/>
          <w:lang w:val="en-AU"/>
        </w:rPr>
        <w:t>)</w:t>
      </w:r>
      <w:r w:rsidRPr="00B6173C">
        <w:rPr>
          <w:sz w:val="19"/>
          <w:szCs w:val="19"/>
          <w:lang w:val="en-AU"/>
        </w:rPr>
        <w:t xml:space="preserve">. Anaerobic aquatic metabolism of </w:t>
      </w:r>
      <w:r w:rsidRPr="00B6173C">
        <w:rPr>
          <w:sz w:val="19"/>
          <w:szCs w:val="19"/>
          <w:vertAlign w:val="superscript"/>
          <w:lang w:val="en-AU"/>
        </w:rPr>
        <w:t>14</w:t>
      </w:r>
      <w:r w:rsidRPr="00B6173C">
        <w:rPr>
          <w:sz w:val="19"/>
          <w:szCs w:val="19"/>
          <w:lang w:val="en-AU"/>
        </w:rPr>
        <w:t>C-fenitrothion. Reference no. HM-01-0113</w:t>
      </w:r>
    </w:p>
    <w:p w14:paraId="4E3BB07B" w14:textId="692FA673" w:rsidR="0087632D" w:rsidRPr="00B6173C" w:rsidRDefault="0087632D" w:rsidP="00950D75">
      <w:pPr>
        <w:pStyle w:val="APVMAText"/>
        <w:rPr>
          <w:sz w:val="19"/>
          <w:szCs w:val="19"/>
          <w:lang w:val="en-AU"/>
        </w:rPr>
      </w:pPr>
      <w:r w:rsidRPr="0087632D">
        <w:rPr>
          <w:sz w:val="19"/>
          <w:szCs w:val="19"/>
          <w:lang w:val="en-AU"/>
        </w:rPr>
        <w:t>Dubois KP, Puchala E</w:t>
      </w:r>
      <w:r w:rsidR="009371C6">
        <w:rPr>
          <w:sz w:val="19"/>
          <w:szCs w:val="19"/>
          <w:lang w:val="en-AU"/>
        </w:rPr>
        <w:t>,</w:t>
      </w:r>
      <w:r w:rsidRPr="0087632D">
        <w:rPr>
          <w:sz w:val="19"/>
          <w:szCs w:val="19"/>
          <w:lang w:val="en-AU"/>
        </w:rPr>
        <w:t xml:space="preserve"> 1960. The acute toxicity and anticholinesterase action of Bayer 41831. </w:t>
      </w:r>
      <w:r w:rsidR="009371C6">
        <w:rPr>
          <w:sz w:val="19"/>
          <w:szCs w:val="19"/>
          <w:lang w:val="en-AU"/>
        </w:rPr>
        <w:t>Reference no. 5522</w:t>
      </w:r>
    </w:p>
    <w:p w14:paraId="0A942A77" w14:textId="540DD86C" w:rsidR="00950D75" w:rsidRPr="00B6173C" w:rsidRDefault="00950D75" w:rsidP="00950D75">
      <w:pPr>
        <w:pStyle w:val="APVMAText"/>
        <w:rPr>
          <w:sz w:val="19"/>
          <w:szCs w:val="19"/>
          <w:lang w:val="en-AU"/>
        </w:rPr>
      </w:pPr>
      <w:r w:rsidRPr="00B6173C">
        <w:rPr>
          <w:sz w:val="19"/>
          <w:szCs w:val="19"/>
          <w:lang w:val="en-AU"/>
        </w:rPr>
        <w:t xml:space="preserve">Dykes J, Carpenter M,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xml:space="preserve">. Photodegradation study of </w:t>
      </w:r>
      <w:r w:rsidRPr="00B6173C">
        <w:rPr>
          <w:sz w:val="19"/>
          <w:szCs w:val="19"/>
          <w:vertAlign w:val="superscript"/>
          <w:lang w:val="en-AU"/>
        </w:rPr>
        <w:t>14</w:t>
      </w:r>
      <w:r w:rsidRPr="00B6173C">
        <w:rPr>
          <w:sz w:val="19"/>
          <w:szCs w:val="19"/>
          <w:lang w:val="en-AU"/>
        </w:rPr>
        <w:t>C-fenitrothion on soil surface. Reference no. HM-81-0098</w:t>
      </w:r>
    </w:p>
    <w:p w14:paraId="5FD0C7EB" w14:textId="7D5604A4" w:rsidR="004740F3" w:rsidRPr="00B6173C" w:rsidRDefault="004740F3" w:rsidP="000A451B">
      <w:pPr>
        <w:pStyle w:val="APVMAText"/>
        <w:rPr>
          <w:sz w:val="19"/>
          <w:szCs w:val="19"/>
          <w:lang w:val="en-AU"/>
        </w:rPr>
      </w:pPr>
      <w:r w:rsidRPr="00B6173C">
        <w:rPr>
          <w:sz w:val="19"/>
          <w:szCs w:val="19"/>
          <w:lang w:val="en-AU"/>
        </w:rPr>
        <w:t>EFSA</w:t>
      </w:r>
      <w:r w:rsidR="008956C3" w:rsidRPr="00B6173C">
        <w:rPr>
          <w:sz w:val="19"/>
          <w:szCs w:val="19"/>
          <w:lang w:val="en-AU"/>
        </w:rPr>
        <w:t xml:space="preserve"> (European Food Safety Authority)</w:t>
      </w:r>
      <w:r w:rsidR="00F1443A">
        <w:rPr>
          <w:sz w:val="19"/>
          <w:szCs w:val="19"/>
          <w:lang w:val="en-AU"/>
        </w:rPr>
        <w:t>,</w:t>
      </w:r>
      <w:r w:rsidR="008956C3" w:rsidRPr="00B6173C">
        <w:rPr>
          <w:sz w:val="19"/>
          <w:szCs w:val="19"/>
          <w:lang w:val="en-AU"/>
        </w:rPr>
        <w:t xml:space="preserve"> </w:t>
      </w:r>
      <w:r w:rsidRPr="00B6173C">
        <w:rPr>
          <w:sz w:val="19"/>
          <w:szCs w:val="19"/>
          <w:lang w:val="en-AU"/>
        </w:rPr>
        <w:t>(2006). Conclusion regarding the peer review of the pesticide risk assessment of the active substance fenitrothion. Finalised 13 January 2006.</w:t>
      </w:r>
    </w:p>
    <w:p w14:paraId="1C0274CB" w14:textId="04BDB5CB" w:rsidR="000A451B" w:rsidRPr="00B6173C" w:rsidRDefault="000A451B" w:rsidP="000A451B">
      <w:pPr>
        <w:pStyle w:val="APVMAText"/>
        <w:rPr>
          <w:sz w:val="19"/>
          <w:szCs w:val="19"/>
          <w:lang w:val="en-AU"/>
        </w:rPr>
      </w:pPr>
      <w:r w:rsidRPr="00B6173C">
        <w:rPr>
          <w:sz w:val="19"/>
          <w:szCs w:val="19"/>
          <w:lang w:val="en-AU"/>
        </w:rPr>
        <w:t>EFSA</w:t>
      </w:r>
      <w:r w:rsidR="008956C3" w:rsidRPr="00B6173C">
        <w:rPr>
          <w:sz w:val="19"/>
          <w:szCs w:val="19"/>
          <w:lang w:val="en-AU"/>
        </w:rPr>
        <w:t xml:space="preserve"> (European Food Safety Authority)</w:t>
      </w:r>
      <w:r w:rsidR="00F1443A">
        <w:rPr>
          <w:sz w:val="19"/>
          <w:szCs w:val="19"/>
          <w:lang w:val="en-AU"/>
        </w:rPr>
        <w:t>,</w:t>
      </w:r>
      <w:r w:rsidRPr="00B6173C">
        <w:rPr>
          <w:sz w:val="19"/>
          <w:szCs w:val="19"/>
          <w:lang w:val="en-AU"/>
        </w:rPr>
        <w:t xml:space="preserve">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Guidance document on risk assessment for birds &amp; mammals on request from EFSA. EFSA Journal 7(12):1438, 358 pp. doi: 10.2903/j.efsa.2009.1438</w:t>
      </w:r>
      <w:bookmarkEnd w:id="417"/>
    </w:p>
    <w:p w14:paraId="666CA5D8" w14:textId="222B8F89" w:rsidR="00886FA2" w:rsidRPr="00B6173C" w:rsidRDefault="00886FA2" w:rsidP="00886FA2">
      <w:pPr>
        <w:pStyle w:val="APVMAText"/>
        <w:rPr>
          <w:sz w:val="19"/>
          <w:szCs w:val="19"/>
          <w:lang w:val="en-AU"/>
        </w:rPr>
      </w:pPr>
      <w:r w:rsidRPr="00B6173C">
        <w:rPr>
          <w:sz w:val="19"/>
          <w:szCs w:val="19"/>
          <w:lang w:val="en-AU"/>
        </w:rPr>
        <w:t>EFSA (European Food Safety Authority)</w:t>
      </w:r>
      <w:r w:rsidR="00F1443A">
        <w:rPr>
          <w:sz w:val="19"/>
          <w:szCs w:val="19"/>
          <w:lang w:val="en-AU"/>
        </w:rPr>
        <w:t>,</w:t>
      </w:r>
      <w:r w:rsidR="008956C3" w:rsidRPr="00B6173C">
        <w:rPr>
          <w:sz w:val="19"/>
          <w:szCs w:val="19"/>
          <w:lang w:val="en-AU"/>
        </w:rPr>
        <w:t xml:space="preserve"> (</w:t>
      </w:r>
      <w:r w:rsidRPr="00B6173C">
        <w:rPr>
          <w:sz w:val="19"/>
          <w:szCs w:val="19"/>
          <w:lang w:val="en-AU"/>
        </w:rPr>
        <w:t>2020</w:t>
      </w:r>
      <w:r w:rsidR="008956C3" w:rsidRPr="00B6173C">
        <w:rPr>
          <w:sz w:val="19"/>
          <w:szCs w:val="19"/>
          <w:lang w:val="en-AU"/>
        </w:rPr>
        <w:t>)</w:t>
      </w:r>
      <w:r w:rsidRPr="00B6173C">
        <w:rPr>
          <w:sz w:val="19"/>
          <w:szCs w:val="19"/>
          <w:lang w:val="en-AU"/>
        </w:rPr>
        <w:t xml:space="preserve">. Scientific report of EFSA on the ‘repair action’ of the FOCUS surface water scenarios. EFSA Journal 2020;18(6):6119, 301 pp. </w:t>
      </w:r>
      <w:hyperlink r:id="rId117" w:history="1">
        <w:r w:rsidRPr="00B6173C">
          <w:rPr>
            <w:sz w:val="19"/>
            <w:szCs w:val="19"/>
            <w:lang w:val="en-AU"/>
          </w:rPr>
          <w:t>doi.org/10.2903/j.efsa.2020.6119</w:t>
        </w:r>
      </w:hyperlink>
      <w:r w:rsidRPr="00B6173C">
        <w:rPr>
          <w:sz w:val="19"/>
          <w:szCs w:val="19"/>
          <w:lang w:val="en-AU"/>
        </w:rPr>
        <w:t xml:space="preserve"> </w:t>
      </w:r>
    </w:p>
    <w:p w14:paraId="25474E8A" w14:textId="1D99660C" w:rsidR="000A451B" w:rsidRPr="00B6173C" w:rsidRDefault="000A451B" w:rsidP="000A451B">
      <w:pPr>
        <w:pStyle w:val="APVMAText"/>
        <w:rPr>
          <w:sz w:val="19"/>
          <w:szCs w:val="19"/>
          <w:lang w:val="en-AU"/>
        </w:rPr>
      </w:pPr>
      <w:r w:rsidRPr="00B6173C">
        <w:rPr>
          <w:sz w:val="19"/>
          <w:szCs w:val="19"/>
          <w:lang w:val="en-AU"/>
        </w:rPr>
        <w:t>EFSA (European Food Safety Authority)</w:t>
      </w:r>
      <w:r w:rsidR="00F1443A">
        <w:rPr>
          <w:sz w:val="19"/>
          <w:szCs w:val="19"/>
          <w:lang w:val="en-AU"/>
        </w:rPr>
        <w:t>,</w:t>
      </w:r>
      <w:r w:rsidR="008956C3" w:rsidRPr="00B6173C">
        <w:rPr>
          <w:sz w:val="19"/>
          <w:szCs w:val="19"/>
          <w:lang w:val="en-AU"/>
        </w:rPr>
        <w:t xml:space="preserve"> (</w:t>
      </w:r>
      <w:r w:rsidRPr="00B6173C">
        <w:rPr>
          <w:sz w:val="19"/>
          <w:szCs w:val="19"/>
          <w:lang w:val="en-AU"/>
        </w:rPr>
        <w:t>2023</w:t>
      </w:r>
      <w:r w:rsidR="00F1443A">
        <w:rPr>
          <w:sz w:val="19"/>
          <w:szCs w:val="19"/>
          <w:lang w:val="en-AU"/>
        </w:rPr>
        <w:t>a</w:t>
      </w:r>
      <w:r w:rsidR="008956C3" w:rsidRPr="00B6173C">
        <w:rPr>
          <w:sz w:val="19"/>
          <w:szCs w:val="19"/>
          <w:lang w:val="en-AU"/>
        </w:rPr>
        <w:t>)</w:t>
      </w:r>
      <w:r w:rsidRPr="00B6173C">
        <w:rPr>
          <w:sz w:val="19"/>
          <w:szCs w:val="19"/>
          <w:lang w:val="en-AU"/>
        </w:rPr>
        <w:t>. Guidance on the risk assessment for birds and mammals. EFSA Journal 21(2):7790, 300 pp. doi: 10.2903/j.efsa.2023.7790</w:t>
      </w:r>
    </w:p>
    <w:p w14:paraId="54C45CC1" w14:textId="5306B01D" w:rsidR="00F1443A" w:rsidRDefault="00F1443A" w:rsidP="00F1443A">
      <w:pPr>
        <w:pStyle w:val="APVMAText"/>
        <w:rPr>
          <w:sz w:val="19"/>
          <w:szCs w:val="19"/>
        </w:rPr>
      </w:pPr>
      <w:r w:rsidRPr="001813B2">
        <w:rPr>
          <w:sz w:val="19"/>
          <w:szCs w:val="19"/>
        </w:rPr>
        <w:t>EFSA (European Food Safety Authority)</w:t>
      </w:r>
      <w:r>
        <w:rPr>
          <w:sz w:val="19"/>
          <w:szCs w:val="19"/>
        </w:rPr>
        <w:t>, (</w:t>
      </w:r>
      <w:r w:rsidRPr="001813B2">
        <w:rPr>
          <w:sz w:val="19"/>
          <w:szCs w:val="19"/>
        </w:rPr>
        <w:t>20</w:t>
      </w:r>
      <w:r>
        <w:rPr>
          <w:sz w:val="19"/>
          <w:szCs w:val="19"/>
        </w:rPr>
        <w:t>23b)</w:t>
      </w:r>
      <w:r w:rsidRPr="001813B2">
        <w:rPr>
          <w:sz w:val="19"/>
          <w:szCs w:val="19"/>
        </w:rPr>
        <w:t xml:space="preserve">. </w:t>
      </w:r>
      <w:r>
        <w:rPr>
          <w:sz w:val="19"/>
          <w:szCs w:val="19"/>
        </w:rPr>
        <w:t>Revised g</w:t>
      </w:r>
      <w:r w:rsidRPr="001813B2">
        <w:rPr>
          <w:sz w:val="19"/>
          <w:szCs w:val="19"/>
        </w:rPr>
        <w:t xml:space="preserve">uidance on </w:t>
      </w:r>
      <w:r>
        <w:rPr>
          <w:sz w:val="19"/>
          <w:szCs w:val="19"/>
        </w:rPr>
        <w:t xml:space="preserve">the </w:t>
      </w:r>
      <w:r w:rsidRPr="001813B2">
        <w:rPr>
          <w:sz w:val="19"/>
          <w:szCs w:val="19"/>
        </w:rPr>
        <w:t xml:space="preserve">risk assessment </w:t>
      </w:r>
      <w:r>
        <w:rPr>
          <w:sz w:val="19"/>
          <w:szCs w:val="19"/>
        </w:rPr>
        <w:t>of plant protection products on bees (</w:t>
      </w:r>
      <w:r w:rsidRPr="00605BCC">
        <w:rPr>
          <w:i/>
          <w:iCs/>
          <w:sz w:val="19"/>
          <w:szCs w:val="19"/>
        </w:rPr>
        <w:t>Apis mellifera</w:t>
      </w:r>
      <w:r>
        <w:rPr>
          <w:sz w:val="19"/>
          <w:szCs w:val="19"/>
        </w:rPr>
        <w:t xml:space="preserve">, </w:t>
      </w:r>
      <w:r w:rsidRPr="00605BCC">
        <w:rPr>
          <w:i/>
          <w:iCs/>
          <w:sz w:val="19"/>
          <w:szCs w:val="19"/>
        </w:rPr>
        <w:t>Bombus spp.</w:t>
      </w:r>
      <w:r>
        <w:rPr>
          <w:sz w:val="19"/>
          <w:szCs w:val="19"/>
        </w:rPr>
        <w:t xml:space="preserve"> and solitary bees)</w:t>
      </w:r>
      <w:r w:rsidRPr="001813B2">
        <w:rPr>
          <w:sz w:val="19"/>
          <w:szCs w:val="19"/>
        </w:rPr>
        <w:t xml:space="preserve">. EFSA Journal </w:t>
      </w:r>
      <w:r>
        <w:rPr>
          <w:sz w:val="19"/>
          <w:szCs w:val="19"/>
        </w:rPr>
        <w:t>21(5</w:t>
      </w:r>
      <w:r w:rsidRPr="001813B2">
        <w:rPr>
          <w:sz w:val="19"/>
          <w:szCs w:val="19"/>
        </w:rPr>
        <w:t>):</w:t>
      </w:r>
      <w:r>
        <w:rPr>
          <w:sz w:val="19"/>
          <w:szCs w:val="19"/>
        </w:rPr>
        <w:t>7789</w:t>
      </w:r>
      <w:r w:rsidRPr="001813B2">
        <w:rPr>
          <w:sz w:val="19"/>
          <w:szCs w:val="19"/>
        </w:rPr>
        <w:t xml:space="preserve">, </w:t>
      </w:r>
      <w:r>
        <w:rPr>
          <w:sz w:val="19"/>
          <w:szCs w:val="19"/>
        </w:rPr>
        <w:t>133</w:t>
      </w:r>
      <w:r w:rsidRPr="001813B2">
        <w:rPr>
          <w:sz w:val="19"/>
          <w:szCs w:val="19"/>
        </w:rPr>
        <w:t xml:space="preserve"> pp</w:t>
      </w:r>
      <w:r>
        <w:rPr>
          <w:sz w:val="19"/>
          <w:szCs w:val="19"/>
        </w:rPr>
        <w:t>.</w:t>
      </w:r>
    </w:p>
    <w:p w14:paraId="3E4AF7EE" w14:textId="42266E5D" w:rsidR="009371C6" w:rsidRPr="001813B2" w:rsidRDefault="009371C6" w:rsidP="00F1443A">
      <w:pPr>
        <w:pStyle w:val="APVMAText"/>
        <w:rPr>
          <w:sz w:val="19"/>
          <w:szCs w:val="19"/>
        </w:rPr>
      </w:pPr>
      <w:r w:rsidRPr="009371C6">
        <w:rPr>
          <w:sz w:val="19"/>
          <w:szCs w:val="19"/>
        </w:rPr>
        <w:t>EHP (Department of Environment and Heritage Protection), 2012. Contaminants in the waters and sediment of Oxley Creek. Queensland EHP, Brisbane</w:t>
      </w:r>
    </w:p>
    <w:p w14:paraId="3B9CBFDA" w14:textId="0808B376" w:rsidR="000A451B" w:rsidRPr="00B6173C" w:rsidRDefault="000A451B" w:rsidP="000A451B">
      <w:pPr>
        <w:pStyle w:val="APVMAText"/>
        <w:rPr>
          <w:sz w:val="19"/>
          <w:szCs w:val="19"/>
          <w:lang w:val="en-AU"/>
        </w:rPr>
      </w:pPr>
      <w:r w:rsidRPr="00B6173C">
        <w:rPr>
          <w:sz w:val="19"/>
          <w:szCs w:val="19"/>
          <w:lang w:val="en-AU"/>
        </w:rPr>
        <w:t xml:space="preserve">Ellgehausen H, Wuethrich V, Coupy S, </w:t>
      </w:r>
      <w:r w:rsidR="008956C3" w:rsidRPr="00B6173C">
        <w:rPr>
          <w:sz w:val="19"/>
          <w:szCs w:val="19"/>
          <w:lang w:val="en-AU"/>
        </w:rPr>
        <w:t>(</w:t>
      </w:r>
      <w:r w:rsidRPr="00B6173C">
        <w:rPr>
          <w:sz w:val="19"/>
          <w:szCs w:val="19"/>
          <w:lang w:val="en-AU"/>
        </w:rPr>
        <w:t>1985</w:t>
      </w:r>
      <w:r w:rsidR="008956C3" w:rsidRPr="00B6173C">
        <w:rPr>
          <w:sz w:val="19"/>
          <w:szCs w:val="19"/>
          <w:lang w:val="en-AU"/>
        </w:rPr>
        <w:t>)</w:t>
      </w:r>
      <w:r w:rsidRPr="00B6173C">
        <w:rPr>
          <w:sz w:val="19"/>
          <w:szCs w:val="19"/>
          <w:lang w:val="en-AU"/>
        </w:rPr>
        <w:t>. Acute toxicity (LC</w:t>
      </w:r>
      <w:r w:rsidRPr="00B6173C">
        <w:rPr>
          <w:sz w:val="19"/>
          <w:szCs w:val="19"/>
          <w:vertAlign w:val="subscript"/>
          <w:lang w:val="en-AU"/>
        </w:rPr>
        <w:t>50</w:t>
      </w:r>
      <w:r w:rsidRPr="00B6173C">
        <w:rPr>
          <w:sz w:val="19"/>
          <w:szCs w:val="19"/>
          <w:lang w:val="en-AU"/>
        </w:rPr>
        <w:t>) study of sumithion to earthworms. Reference no. HW-51-0215</w:t>
      </w:r>
    </w:p>
    <w:p w14:paraId="73B1E622" w14:textId="1271BB68" w:rsidR="00266140" w:rsidRPr="00B6173C" w:rsidRDefault="00266140" w:rsidP="000A451B">
      <w:pPr>
        <w:pStyle w:val="APVMAText"/>
        <w:rPr>
          <w:sz w:val="19"/>
          <w:szCs w:val="19"/>
          <w:lang w:val="en-AU"/>
        </w:rPr>
      </w:pPr>
      <w:r w:rsidRPr="00B6173C">
        <w:rPr>
          <w:sz w:val="19"/>
          <w:szCs w:val="19"/>
          <w:lang w:val="en-AU"/>
        </w:rPr>
        <w:t>FAO (2010). FAO Specification for Fenitrothion (</w:t>
      </w:r>
      <w:hyperlink r:id="rId118" w:history="1">
        <w:r w:rsidRPr="00B6173C">
          <w:rPr>
            <w:rStyle w:val="Hyperlink"/>
            <w:sz w:val="19"/>
            <w:szCs w:val="19"/>
            <w:lang w:val="en-AU"/>
          </w:rPr>
          <w:t>https://www.fao.org/3/ca9650en/ca9650en.pdf</w:t>
        </w:r>
      </w:hyperlink>
      <w:r w:rsidRPr="00B6173C">
        <w:rPr>
          <w:sz w:val="19"/>
          <w:szCs w:val="19"/>
          <w:lang w:val="en-AU"/>
        </w:rPr>
        <w:t>, accessed 10 January 2024)</w:t>
      </w:r>
    </w:p>
    <w:p w14:paraId="2CE758B8" w14:textId="1A49E960" w:rsidR="00950D75" w:rsidRDefault="00950D75" w:rsidP="00950D75">
      <w:pPr>
        <w:pStyle w:val="APVMAText"/>
        <w:rPr>
          <w:sz w:val="19"/>
          <w:szCs w:val="19"/>
          <w:lang w:val="en-AU"/>
        </w:rPr>
      </w:pPr>
      <w:r w:rsidRPr="00B6173C">
        <w:rPr>
          <w:sz w:val="19"/>
          <w:szCs w:val="19"/>
          <w:lang w:val="en-AU"/>
        </w:rPr>
        <w:t xml:space="preserve">Fernández-Cruz ML, Villarroya M, Llanos S, Alonso-Prados JL, García-Baudín JM, </w:t>
      </w:r>
      <w:r w:rsidR="008956C3" w:rsidRPr="00B6173C">
        <w:rPr>
          <w:sz w:val="19"/>
          <w:szCs w:val="19"/>
          <w:lang w:val="en-AU"/>
        </w:rPr>
        <w:t>(</w:t>
      </w:r>
      <w:r w:rsidRPr="00B6173C">
        <w:rPr>
          <w:sz w:val="19"/>
          <w:szCs w:val="19"/>
          <w:lang w:val="en-AU"/>
        </w:rPr>
        <w:t>2004</w:t>
      </w:r>
      <w:r w:rsidR="008956C3" w:rsidRPr="00B6173C">
        <w:rPr>
          <w:sz w:val="19"/>
          <w:szCs w:val="19"/>
          <w:lang w:val="en-AU"/>
        </w:rPr>
        <w:t>)</w:t>
      </w:r>
      <w:r w:rsidRPr="00B6173C">
        <w:rPr>
          <w:sz w:val="19"/>
          <w:szCs w:val="19"/>
          <w:lang w:val="en-AU"/>
        </w:rPr>
        <w:t>. Field-incurred fenitrothion residues in kakis: comparison of individual fruits, composite samples, and peeled and cooked fruits. J Agric Food Chem 52(4): 860-863</w:t>
      </w:r>
    </w:p>
    <w:p w14:paraId="5440E44A" w14:textId="6CF1CB0B" w:rsidR="0087632D" w:rsidRPr="00B6173C" w:rsidRDefault="0087632D" w:rsidP="00950D75">
      <w:pPr>
        <w:pStyle w:val="APVMAText"/>
        <w:rPr>
          <w:sz w:val="19"/>
          <w:szCs w:val="19"/>
          <w:lang w:val="en-AU"/>
        </w:rPr>
      </w:pPr>
      <w:r w:rsidRPr="0087632D">
        <w:rPr>
          <w:sz w:val="19"/>
          <w:szCs w:val="19"/>
          <w:lang w:val="en-AU"/>
        </w:rPr>
        <w:t>Fildes K, Astheimer LB, Story PG, Buttemer WA, Hooper MJ, 2006. Cholinesterase response in native birds exposed to fenitrothion during locust control operations in eastern Australia. Environ Toxicol Chem 25(11): 2964-2970</w:t>
      </w:r>
    </w:p>
    <w:p w14:paraId="0778DF1F" w14:textId="37844CFA" w:rsidR="000A451B" w:rsidRDefault="000A451B" w:rsidP="000A451B">
      <w:pPr>
        <w:pStyle w:val="APVMAText"/>
        <w:rPr>
          <w:sz w:val="19"/>
          <w:szCs w:val="19"/>
          <w:lang w:val="en-AU"/>
        </w:rPr>
      </w:pPr>
      <w:r w:rsidRPr="00B6173C">
        <w:rPr>
          <w:sz w:val="19"/>
          <w:szCs w:val="19"/>
          <w:lang w:val="en-AU"/>
        </w:rPr>
        <w:t xml:space="preserve">Fletcher D, </w:t>
      </w:r>
      <w:r w:rsidR="008956C3" w:rsidRPr="00B6173C">
        <w:rPr>
          <w:sz w:val="19"/>
          <w:szCs w:val="19"/>
          <w:lang w:val="en-AU"/>
        </w:rPr>
        <w:t>(</w:t>
      </w:r>
      <w:r w:rsidRPr="00B6173C">
        <w:rPr>
          <w:sz w:val="19"/>
          <w:szCs w:val="19"/>
          <w:lang w:val="en-AU"/>
        </w:rPr>
        <w:t>1971</w:t>
      </w:r>
      <w:r w:rsidR="008956C3" w:rsidRPr="00B6173C">
        <w:rPr>
          <w:sz w:val="19"/>
          <w:szCs w:val="19"/>
          <w:lang w:val="en-AU"/>
        </w:rPr>
        <w:t>)</w:t>
      </w:r>
      <w:r w:rsidRPr="00B6173C">
        <w:rPr>
          <w:sz w:val="19"/>
          <w:szCs w:val="19"/>
          <w:lang w:val="en-AU"/>
        </w:rPr>
        <w:t>. Acute oral toxicity study with sumithion in ringneck pheasants. Reference no. HT-11-0016</w:t>
      </w:r>
    </w:p>
    <w:p w14:paraId="1EB8F6BC" w14:textId="0100E430" w:rsidR="009371C6" w:rsidRPr="00B6173C" w:rsidRDefault="009371C6" w:rsidP="000A451B">
      <w:pPr>
        <w:pStyle w:val="APVMAText"/>
        <w:rPr>
          <w:sz w:val="19"/>
          <w:szCs w:val="19"/>
          <w:lang w:val="en-AU"/>
        </w:rPr>
      </w:pPr>
      <w:r w:rsidRPr="009371C6">
        <w:rPr>
          <w:sz w:val="19"/>
          <w:szCs w:val="19"/>
          <w:lang w:val="en-AU"/>
        </w:rPr>
        <w:lastRenderedPageBreak/>
        <w:t>Fletcher MR, Hunter K, Barnett EA, Sharp EA, 1999. Pesticide poisoning of animals 1998: investigations of suspected incidents in the United Kingdom. Ministry of Agriculture, Fisheries and Food, Sand Hutton, York UK</w:t>
      </w:r>
    </w:p>
    <w:p w14:paraId="43146255" w14:textId="0C7E6574" w:rsidR="000A451B" w:rsidRDefault="000A451B" w:rsidP="000A451B">
      <w:pPr>
        <w:pStyle w:val="APVMAText"/>
        <w:rPr>
          <w:sz w:val="19"/>
          <w:szCs w:val="19"/>
          <w:lang w:val="en-AU"/>
        </w:rPr>
      </w:pPr>
      <w:r w:rsidRPr="00B6173C">
        <w:rPr>
          <w:sz w:val="19"/>
          <w:szCs w:val="19"/>
          <w:lang w:val="en-AU"/>
        </w:rPr>
        <w:t xml:space="preserve">Forbis AD, </w:t>
      </w:r>
      <w:r w:rsidR="008956C3" w:rsidRPr="00B6173C">
        <w:rPr>
          <w:sz w:val="19"/>
          <w:szCs w:val="19"/>
          <w:lang w:val="en-AU"/>
        </w:rPr>
        <w:t>(</w:t>
      </w:r>
      <w:r w:rsidRPr="00B6173C">
        <w:rPr>
          <w:sz w:val="19"/>
          <w:szCs w:val="19"/>
          <w:lang w:val="en-AU"/>
        </w:rPr>
        <w:t>1987</w:t>
      </w:r>
      <w:r w:rsidR="008956C3" w:rsidRPr="00B6173C">
        <w:rPr>
          <w:sz w:val="19"/>
          <w:szCs w:val="19"/>
          <w:lang w:val="en-AU"/>
        </w:rPr>
        <w:t>)</w:t>
      </w:r>
      <w:r w:rsidRPr="00B6173C">
        <w:rPr>
          <w:sz w:val="19"/>
          <w:szCs w:val="19"/>
          <w:lang w:val="en-AU"/>
        </w:rPr>
        <w:t xml:space="preserve">. Acute toxicity of fenitrothion to </w:t>
      </w:r>
      <w:r w:rsidRPr="00B6173C">
        <w:rPr>
          <w:i/>
          <w:iCs/>
          <w:sz w:val="19"/>
          <w:szCs w:val="19"/>
          <w:lang w:val="en-AU"/>
        </w:rPr>
        <w:t>Daphnia magna</w:t>
      </w:r>
      <w:r w:rsidRPr="00B6173C">
        <w:rPr>
          <w:sz w:val="19"/>
          <w:szCs w:val="19"/>
          <w:lang w:val="en-AU"/>
        </w:rPr>
        <w:t>. Reference no. HW-70-0234</w:t>
      </w:r>
    </w:p>
    <w:p w14:paraId="07F0DC60" w14:textId="53ABAECC" w:rsidR="009371C6" w:rsidRPr="00B6173C" w:rsidRDefault="009371C6" w:rsidP="000A451B">
      <w:pPr>
        <w:pStyle w:val="APVMAText"/>
        <w:rPr>
          <w:sz w:val="19"/>
          <w:szCs w:val="19"/>
          <w:lang w:val="en-AU"/>
        </w:rPr>
      </w:pPr>
      <w:r w:rsidRPr="009371C6">
        <w:rPr>
          <w:sz w:val="19"/>
          <w:szCs w:val="19"/>
          <w:lang w:val="en-AU"/>
        </w:rPr>
        <w:t>Forsyth DJ, Martin PA, 1993. Effects of fenitrothion on survival, behavior, and brain cholinesterase activity of white-throated sparrows (</w:t>
      </w:r>
      <w:r w:rsidRPr="009371C6">
        <w:rPr>
          <w:i/>
          <w:iCs/>
          <w:sz w:val="19"/>
          <w:szCs w:val="19"/>
          <w:lang w:val="en-AU"/>
        </w:rPr>
        <w:t>Zonotrichia albicollis</w:t>
      </w:r>
      <w:r w:rsidRPr="009371C6">
        <w:rPr>
          <w:sz w:val="19"/>
          <w:szCs w:val="19"/>
          <w:lang w:val="en-AU"/>
        </w:rPr>
        <w:t>). Environ Toxicol Chem 12: 91-103</w:t>
      </w:r>
    </w:p>
    <w:p w14:paraId="62B97561" w14:textId="145F0482" w:rsidR="00950D75" w:rsidRPr="00B6173C" w:rsidRDefault="00950D75" w:rsidP="00950D75">
      <w:pPr>
        <w:pStyle w:val="APVMAText"/>
        <w:rPr>
          <w:sz w:val="19"/>
          <w:szCs w:val="19"/>
          <w:lang w:val="en-AU"/>
        </w:rPr>
      </w:pPr>
      <w:r w:rsidRPr="00B6173C">
        <w:rPr>
          <w:sz w:val="19"/>
          <w:szCs w:val="19"/>
          <w:lang w:val="en-AU"/>
        </w:rPr>
        <w:t xml:space="preserve">Gilmour AR, McDougall KW, Spurgin P, </w:t>
      </w:r>
      <w:r w:rsidR="008956C3" w:rsidRPr="00B6173C">
        <w:rPr>
          <w:sz w:val="19"/>
          <w:szCs w:val="19"/>
          <w:lang w:val="en-AU"/>
        </w:rPr>
        <w:t>(</w:t>
      </w:r>
      <w:r w:rsidRPr="00B6173C">
        <w:rPr>
          <w:sz w:val="19"/>
          <w:szCs w:val="19"/>
          <w:lang w:val="en-AU"/>
        </w:rPr>
        <w:t>1999</w:t>
      </w:r>
      <w:r w:rsidR="008956C3" w:rsidRPr="00B6173C">
        <w:rPr>
          <w:sz w:val="19"/>
          <w:szCs w:val="19"/>
          <w:lang w:val="en-AU"/>
        </w:rPr>
        <w:t>)</w:t>
      </w:r>
      <w:r w:rsidRPr="00B6173C">
        <w:rPr>
          <w:sz w:val="19"/>
          <w:szCs w:val="19"/>
          <w:lang w:val="en-AU"/>
        </w:rPr>
        <w:t>. The uptake and depletion of fenitrothion in cattle, pasture and soil following spraying of pastures for locust control. Aus J Exp Agric 39(8): 915-922</w:t>
      </w:r>
    </w:p>
    <w:p w14:paraId="000D27F5" w14:textId="701AFEFA" w:rsidR="000A451B" w:rsidRPr="00B6173C" w:rsidRDefault="000A451B" w:rsidP="000A451B">
      <w:pPr>
        <w:pStyle w:val="APVMAText"/>
        <w:rPr>
          <w:sz w:val="19"/>
          <w:szCs w:val="19"/>
          <w:lang w:val="en-AU"/>
        </w:rPr>
      </w:pPr>
      <w:r w:rsidRPr="00B6173C">
        <w:rPr>
          <w:sz w:val="19"/>
          <w:szCs w:val="19"/>
          <w:lang w:val="en-AU"/>
        </w:rPr>
        <w:t xml:space="preserve">Gries T, </w:t>
      </w:r>
      <w:r w:rsidR="008956C3" w:rsidRPr="00B6173C">
        <w:rPr>
          <w:sz w:val="19"/>
          <w:szCs w:val="19"/>
          <w:lang w:val="en-AU"/>
        </w:rPr>
        <w:t>(</w:t>
      </w:r>
      <w:r w:rsidRPr="00B6173C">
        <w:rPr>
          <w:sz w:val="19"/>
          <w:szCs w:val="19"/>
          <w:lang w:val="en-AU"/>
        </w:rPr>
        <w:t>2002</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C-amino-fenitrothion: acute immobilisation test with daphnids (</w:t>
      </w:r>
      <w:r w:rsidRPr="00B6173C">
        <w:rPr>
          <w:i/>
          <w:iCs/>
          <w:sz w:val="19"/>
          <w:szCs w:val="19"/>
          <w:lang w:val="en-AU"/>
        </w:rPr>
        <w:t>Daphnia magna</w:t>
      </w:r>
      <w:r w:rsidRPr="00B6173C">
        <w:rPr>
          <w:sz w:val="19"/>
          <w:szCs w:val="19"/>
          <w:lang w:val="en-AU"/>
        </w:rPr>
        <w:t>) under static conditions. Reference no. HW-0485</w:t>
      </w:r>
    </w:p>
    <w:p w14:paraId="244C7D89" w14:textId="25056799" w:rsidR="004740F3" w:rsidRPr="00B6173C" w:rsidRDefault="004740F3" w:rsidP="000A451B">
      <w:pPr>
        <w:pStyle w:val="APVMAText"/>
        <w:rPr>
          <w:sz w:val="19"/>
          <w:szCs w:val="19"/>
          <w:lang w:val="en-AU"/>
        </w:rPr>
      </w:pPr>
      <w:r w:rsidRPr="00B6173C">
        <w:rPr>
          <w:sz w:val="19"/>
          <w:szCs w:val="19"/>
          <w:lang w:val="en-AU"/>
        </w:rPr>
        <w:t>Griggs LMP, Jefferson ND, Blair M, Kopplin JR, Richter WR &amp; Spicer EJF (1984). One year dietary toxicity study in dogs. Study No. HT-41-0272. Sponsor: Sumitomo Chemcal Co Ltd, Osaka, Japan. Study Date: April 13, 1984</w:t>
      </w:r>
    </w:p>
    <w:p w14:paraId="13C283A6" w14:textId="05EF3067" w:rsidR="000A451B" w:rsidRPr="00B6173C"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1988a</w:t>
      </w:r>
      <w:r w:rsidR="008956C3" w:rsidRPr="00B6173C">
        <w:rPr>
          <w:sz w:val="19"/>
          <w:szCs w:val="19"/>
          <w:lang w:val="en-AU"/>
        </w:rPr>
        <w:t>)</w:t>
      </w:r>
      <w:r w:rsidRPr="00B6173C">
        <w:rPr>
          <w:sz w:val="19"/>
          <w:szCs w:val="19"/>
          <w:lang w:val="en-AU"/>
        </w:rPr>
        <w:t>. Sumithion technical grade: an acute oral toxicity study with the bobwhite. Reference no. HW-71-0242</w:t>
      </w:r>
    </w:p>
    <w:p w14:paraId="28414023" w14:textId="3B238294" w:rsidR="000A451B" w:rsidRPr="00B6173C"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1988b</w:t>
      </w:r>
      <w:r w:rsidR="008956C3" w:rsidRPr="00B6173C">
        <w:rPr>
          <w:sz w:val="19"/>
          <w:szCs w:val="19"/>
          <w:lang w:val="en-AU"/>
        </w:rPr>
        <w:t>)</w:t>
      </w:r>
      <w:r w:rsidRPr="00B6173C">
        <w:rPr>
          <w:sz w:val="19"/>
          <w:szCs w:val="19"/>
          <w:lang w:val="en-AU"/>
        </w:rPr>
        <w:t>. Sumithion technical grade: an acute oral toxicity study with the mallard. Reference no. HW-71-0243</w:t>
      </w:r>
    </w:p>
    <w:p w14:paraId="6A465520" w14:textId="0537FFD8" w:rsidR="000A451B" w:rsidRPr="00B6173C"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1988c</w:t>
      </w:r>
      <w:r w:rsidR="008956C3" w:rsidRPr="00B6173C">
        <w:rPr>
          <w:sz w:val="19"/>
          <w:szCs w:val="19"/>
          <w:lang w:val="en-AU"/>
        </w:rPr>
        <w:t>)</w:t>
      </w:r>
      <w:r w:rsidRPr="00B6173C">
        <w:rPr>
          <w:sz w:val="19"/>
          <w:szCs w:val="19"/>
          <w:lang w:val="en-AU"/>
        </w:rPr>
        <w:t>. Sumithion technical grade: a dietary LC</w:t>
      </w:r>
      <w:r w:rsidRPr="00B6173C">
        <w:rPr>
          <w:sz w:val="19"/>
          <w:szCs w:val="19"/>
          <w:vertAlign w:val="subscript"/>
          <w:lang w:val="en-AU"/>
        </w:rPr>
        <w:t>50</w:t>
      </w:r>
      <w:r w:rsidRPr="00B6173C">
        <w:rPr>
          <w:sz w:val="19"/>
          <w:szCs w:val="19"/>
          <w:lang w:val="en-AU"/>
        </w:rPr>
        <w:t xml:space="preserve"> study with the bobwhite. Reference no. HW-81-0254</w:t>
      </w:r>
    </w:p>
    <w:p w14:paraId="273C8F28" w14:textId="71F8CB32" w:rsidR="000A451B"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1988d</w:t>
      </w:r>
      <w:r w:rsidR="008956C3" w:rsidRPr="00B6173C">
        <w:rPr>
          <w:sz w:val="19"/>
          <w:szCs w:val="19"/>
          <w:lang w:val="en-AU"/>
        </w:rPr>
        <w:t>)</w:t>
      </w:r>
      <w:r w:rsidRPr="00B6173C">
        <w:rPr>
          <w:sz w:val="19"/>
          <w:szCs w:val="19"/>
          <w:lang w:val="en-AU"/>
        </w:rPr>
        <w:t>. Sumithion technical grade: a dietary LC</w:t>
      </w:r>
      <w:r w:rsidRPr="00B6173C">
        <w:rPr>
          <w:sz w:val="19"/>
          <w:szCs w:val="19"/>
          <w:vertAlign w:val="subscript"/>
          <w:lang w:val="en-AU"/>
        </w:rPr>
        <w:t>50</w:t>
      </w:r>
      <w:r w:rsidRPr="00B6173C">
        <w:rPr>
          <w:sz w:val="19"/>
          <w:szCs w:val="19"/>
          <w:lang w:val="en-AU"/>
        </w:rPr>
        <w:t xml:space="preserve"> study with the mallard. Reference no. HW-81-0255</w:t>
      </w:r>
    </w:p>
    <w:p w14:paraId="54EB05B0" w14:textId="5FDC5C27" w:rsidR="009371C6" w:rsidRPr="00B6173C" w:rsidRDefault="009371C6" w:rsidP="000A451B">
      <w:pPr>
        <w:pStyle w:val="APVMAText"/>
        <w:rPr>
          <w:sz w:val="19"/>
          <w:szCs w:val="19"/>
          <w:lang w:val="en-AU"/>
        </w:rPr>
      </w:pPr>
      <w:r w:rsidRPr="009371C6">
        <w:rPr>
          <w:sz w:val="19"/>
          <w:szCs w:val="19"/>
          <w:lang w:val="en-AU"/>
        </w:rPr>
        <w:t>Grue CE, 1982. Response of common grackles to dietary concentrations of four organophosphate pesticides. Arch Environ Contam Toxicol 11: 617-626</w:t>
      </w:r>
    </w:p>
    <w:p w14:paraId="5C0F9A2A" w14:textId="77777777" w:rsidR="00A641AF" w:rsidRDefault="00A641AF" w:rsidP="00950D75">
      <w:pPr>
        <w:pStyle w:val="APVMAText"/>
        <w:rPr>
          <w:sz w:val="19"/>
          <w:szCs w:val="19"/>
          <w:lang w:val="en-AU"/>
        </w:rPr>
      </w:pPr>
      <w:r w:rsidRPr="00A641AF">
        <w:rPr>
          <w:sz w:val="19"/>
          <w:szCs w:val="19"/>
          <w:lang w:val="en-AU"/>
        </w:rPr>
        <w:t>Grue CE, Hart ADM, Mineau P, 1991. Biological consequences of depressed brain cholinesterase activity in wildlife. In: Mineau P (ed), Cholinesterase-inhibiting insecticides: their impact on wildlife and the environment. Elsevier, New York, pp. 151-209</w:t>
      </w:r>
    </w:p>
    <w:p w14:paraId="464A59CC" w14:textId="321B4AC1" w:rsidR="00950D75" w:rsidRPr="00B6173C" w:rsidRDefault="00950D75" w:rsidP="00950D75">
      <w:pPr>
        <w:pStyle w:val="APVMAText"/>
        <w:rPr>
          <w:sz w:val="19"/>
          <w:szCs w:val="19"/>
          <w:lang w:val="en-AU"/>
        </w:rPr>
      </w:pPr>
      <w:r w:rsidRPr="00B6173C">
        <w:rPr>
          <w:sz w:val="19"/>
          <w:szCs w:val="19"/>
          <w:lang w:val="en-AU"/>
        </w:rPr>
        <w:t xml:space="preserve">Gruetzner I,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Ready biodegradability of fenitrothion in a monometric respirometry test. Reference no. HM-0191</w:t>
      </w:r>
    </w:p>
    <w:p w14:paraId="0D36C30F" w14:textId="2093765F" w:rsidR="00446196" w:rsidRDefault="00446196" w:rsidP="00950D75">
      <w:pPr>
        <w:pStyle w:val="APVMAText"/>
        <w:rPr>
          <w:sz w:val="19"/>
          <w:szCs w:val="19"/>
          <w:lang w:val="en-AU"/>
        </w:rPr>
      </w:pPr>
      <w:r w:rsidRPr="00B6173C">
        <w:rPr>
          <w:sz w:val="19"/>
          <w:szCs w:val="19"/>
          <w:lang w:val="en-AU"/>
        </w:rPr>
        <w:t xml:space="preserve">Health </w:t>
      </w:r>
      <w:r w:rsidR="008956C3" w:rsidRPr="00B6173C">
        <w:rPr>
          <w:sz w:val="19"/>
          <w:szCs w:val="19"/>
          <w:lang w:val="en-AU"/>
        </w:rPr>
        <w:t>(</w:t>
      </w:r>
      <w:r w:rsidRPr="00B6173C">
        <w:rPr>
          <w:sz w:val="19"/>
          <w:szCs w:val="19"/>
          <w:lang w:val="en-AU"/>
        </w:rPr>
        <w:t>2023</w:t>
      </w:r>
      <w:r w:rsidR="008956C3" w:rsidRPr="00B6173C">
        <w:rPr>
          <w:sz w:val="19"/>
          <w:szCs w:val="19"/>
          <w:lang w:val="en-AU"/>
        </w:rPr>
        <w:t>)</w:t>
      </w:r>
      <w:r w:rsidRPr="00B6173C">
        <w:rPr>
          <w:sz w:val="19"/>
          <w:szCs w:val="19"/>
          <w:lang w:val="en-AU"/>
        </w:rPr>
        <w:t>. Standard for the Uniform Scheduling of Medicines and Poisons (SUSMP). Legislative Instrument - The Poisons Standard. Australian Federal Government Department of Health and Aged Care. (</w:t>
      </w:r>
      <w:hyperlink r:id="rId119" w:history="1">
        <w:r w:rsidR="009371C6" w:rsidRPr="004A6032">
          <w:rPr>
            <w:rStyle w:val="Hyperlink"/>
            <w:sz w:val="19"/>
            <w:szCs w:val="19"/>
            <w:lang w:val="en-AU"/>
          </w:rPr>
          <w:t>https://www.tga.gov.au/publication/poisons-standard-susmp</w:t>
        </w:r>
      </w:hyperlink>
      <w:r w:rsidRPr="00B6173C">
        <w:rPr>
          <w:sz w:val="19"/>
          <w:szCs w:val="19"/>
          <w:lang w:val="en-AU"/>
        </w:rPr>
        <w:t>)</w:t>
      </w:r>
    </w:p>
    <w:p w14:paraId="5E8EA138" w14:textId="77777777" w:rsidR="009371C6" w:rsidRPr="009371C6" w:rsidRDefault="009371C6" w:rsidP="009371C6">
      <w:pPr>
        <w:pStyle w:val="APVMAText"/>
        <w:rPr>
          <w:sz w:val="19"/>
          <w:szCs w:val="19"/>
          <w:lang w:val="en-AU"/>
        </w:rPr>
      </w:pPr>
      <w:r w:rsidRPr="009371C6">
        <w:rPr>
          <w:sz w:val="19"/>
          <w:szCs w:val="19"/>
          <w:lang w:val="en-AU"/>
        </w:rPr>
        <w:t>Heath RG, Spann JW, Hill EF, Kreitzer JF, 1972. Comparative dietary toxicities of pesticides to birds. Special Scientific Report – Wildlife 152, Bureau of Sport Fisheries and Wildlife, US Department of the Interior, Washington DC, 57 pp.</w:t>
      </w:r>
    </w:p>
    <w:p w14:paraId="20CBC646" w14:textId="77777777" w:rsidR="009371C6" w:rsidRPr="009371C6" w:rsidRDefault="009371C6" w:rsidP="009371C6">
      <w:pPr>
        <w:pStyle w:val="APVMAText"/>
        <w:rPr>
          <w:sz w:val="19"/>
          <w:szCs w:val="19"/>
          <w:lang w:val="en-AU"/>
        </w:rPr>
      </w:pPr>
      <w:r w:rsidRPr="009371C6">
        <w:rPr>
          <w:sz w:val="19"/>
          <w:szCs w:val="19"/>
          <w:lang w:val="en-AU"/>
        </w:rPr>
        <w:lastRenderedPageBreak/>
        <w:t xml:space="preserve">Hill EF, Camardese MB, 1986. Lethal dietary toxicities of environmental contaminants and pesticides to </w:t>
      </w:r>
      <w:r w:rsidRPr="009371C6">
        <w:rPr>
          <w:i/>
          <w:iCs/>
          <w:sz w:val="19"/>
          <w:szCs w:val="19"/>
          <w:lang w:val="en-AU"/>
        </w:rPr>
        <w:t>Coturnix</w:t>
      </w:r>
      <w:r w:rsidRPr="009371C6">
        <w:rPr>
          <w:sz w:val="19"/>
          <w:szCs w:val="19"/>
          <w:lang w:val="en-AU"/>
        </w:rPr>
        <w:t>. Technical Report 2, Fish and Wildlife Service, US Department of the Interior, Washington DC, 147 pp.</w:t>
      </w:r>
    </w:p>
    <w:p w14:paraId="74545462" w14:textId="4482389B" w:rsidR="009371C6" w:rsidRPr="00B6173C" w:rsidRDefault="009371C6" w:rsidP="009371C6">
      <w:pPr>
        <w:pStyle w:val="APVMAText"/>
        <w:rPr>
          <w:sz w:val="19"/>
          <w:szCs w:val="19"/>
          <w:lang w:val="en-AU"/>
        </w:rPr>
      </w:pPr>
      <w:r w:rsidRPr="009371C6">
        <w:rPr>
          <w:sz w:val="19"/>
          <w:szCs w:val="19"/>
          <w:lang w:val="en-AU"/>
        </w:rPr>
        <w:t>Hill EF, Heath RG, Spann JW, Williams JD, 1975. Lethal dietary toxicities of environmental pollutants to birds. Special Scientific Report – Wildlife 191, Fish and Wildlife Service, US Department of the Interior, Washington DC, 61 pp.</w:t>
      </w:r>
    </w:p>
    <w:p w14:paraId="594CC5E6" w14:textId="0C5A728C" w:rsidR="000A451B" w:rsidRPr="00B6173C" w:rsidRDefault="000A451B" w:rsidP="000A451B">
      <w:pPr>
        <w:pStyle w:val="APVMAText"/>
        <w:rPr>
          <w:sz w:val="19"/>
          <w:szCs w:val="19"/>
          <w:lang w:val="en-AU"/>
        </w:rPr>
      </w:pPr>
      <w:r w:rsidRPr="00B6173C">
        <w:rPr>
          <w:sz w:val="19"/>
          <w:szCs w:val="19"/>
          <w:lang w:val="en-AU"/>
        </w:rPr>
        <w:t xml:space="preserve">Hoberg JR,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Fenitrothion: acute contact and oral toxicity tests with honey bees (</w:t>
      </w:r>
      <w:r w:rsidRPr="00B6173C">
        <w:rPr>
          <w:i/>
          <w:iCs/>
          <w:sz w:val="19"/>
          <w:szCs w:val="19"/>
          <w:lang w:val="en-AU"/>
        </w:rPr>
        <w:t>Apis mellifera</w:t>
      </w:r>
      <w:r w:rsidRPr="00B6173C">
        <w:rPr>
          <w:sz w:val="19"/>
          <w:szCs w:val="19"/>
          <w:lang w:val="en-AU"/>
        </w:rPr>
        <w:t>). Reference no. HW-0481</w:t>
      </w:r>
    </w:p>
    <w:p w14:paraId="7150F69F" w14:textId="16266E72" w:rsidR="000A451B" w:rsidRPr="00B6173C" w:rsidRDefault="000A451B" w:rsidP="000A451B">
      <w:pPr>
        <w:pStyle w:val="APVMAText"/>
        <w:rPr>
          <w:sz w:val="19"/>
          <w:szCs w:val="19"/>
          <w:lang w:val="en-AU"/>
        </w:rPr>
      </w:pPr>
      <w:r w:rsidRPr="00B6173C">
        <w:rPr>
          <w:sz w:val="19"/>
          <w:szCs w:val="19"/>
          <w:lang w:val="en-AU"/>
        </w:rPr>
        <w:t xml:space="preserve">Hoberman AM, </w:t>
      </w:r>
      <w:r w:rsidR="008956C3" w:rsidRPr="00B6173C">
        <w:rPr>
          <w:sz w:val="19"/>
          <w:szCs w:val="19"/>
          <w:lang w:val="en-AU"/>
        </w:rPr>
        <w:t>(</w:t>
      </w:r>
      <w:r w:rsidRPr="00B6173C">
        <w:rPr>
          <w:sz w:val="19"/>
          <w:szCs w:val="19"/>
          <w:lang w:val="en-AU"/>
        </w:rPr>
        <w:t>1990</w:t>
      </w:r>
      <w:r w:rsidR="008956C3" w:rsidRPr="00B6173C">
        <w:rPr>
          <w:sz w:val="19"/>
          <w:szCs w:val="19"/>
          <w:lang w:val="en-AU"/>
        </w:rPr>
        <w:t>)</w:t>
      </w:r>
      <w:r w:rsidRPr="00B6173C">
        <w:rPr>
          <w:sz w:val="19"/>
          <w:szCs w:val="19"/>
          <w:lang w:val="en-AU"/>
        </w:rPr>
        <w:t>. Reproductive effects of sumithion administered orally in feed to CRL:CD (SD) BR rats for two generations. Reference no. HT-01-0452</w:t>
      </w:r>
    </w:p>
    <w:p w14:paraId="60127CD0" w14:textId="7553CFBF" w:rsidR="00950D75" w:rsidRDefault="00950D75" w:rsidP="00950D75">
      <w:pPr>
        <w:pStyle w:val="APVMAText"/>
        <w:rPr>
          <w:sz w:val="19"/>
          <w:szCs w:val="19"/>
          <w:lang w:val="en-AU"/>
        </w:rPr>
      </w:pPr>
      <w:r w:rsidRPr="00B6173C">
        <w:rPr>
          <w:sz w:val="19"/>
          <w:szCs w:val="19"/>
          <w:lang w:val="en-AU"/>
        </w:rPr>
        <w:t xml:space="preserve">Hu R, Gong D, HE L, Li J,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Study on residual degradation of fenitrothion. Hunan Agricultural Sciences 9: 91-93</w:t>
      </w:r>
    </w:p>
    <w:p w14:paraId="2B4B32D8" w14:textId="77777777" w:rsidR="009371C6" w:rsidRPr="009371C6" w:rsidRDefault="009371C6" w:rsidP="009371C6">
      <w:pPr>
        <w:pStyle w:val="APVMAText"/>
        <w:rPr>
          <w:sz w:val="19"/>
          <w:szCs w:val="19"/>
          <w:lang w:val="en-AU"/>
        </w:rPr>
      </w:pPr>
      <w:r w:rsidRPr="009371C6">
        <w:rPr>
          <w:sz w:val="19"/>
          <w:szCs w:val="19"/>
          <w:lang w:val="en-AU"/>
        </w:rPr>
        <w:t>Hudson RH, Haegele MA, Tucker RK, 1979. Acute oral and percutaneous toxicity of pesticides to mallards: correlations with mammalian toxicity data. Toxicol Appl Pharmacol 47: 451-560</w:t>
      </w:r>
    </w:p>
    <w:p w14:paraId="5E1DFBDD" w14:textId="7EEA6587" w:rsidR="009371C6" w:rsidRPr="00B6173C" w:rsidRDefault="009371C6" w:rsidP="009371C6">
      <w:pPr>
        <w:pStyle w:val="APVMAText"/>
        <w:rPr>
          <w:sz w:val="19"/>
          <w:szCs w:val="19"/>
          <w:lang w:val="en-AU"/>
        </w:rPr>
      </w:pPr>
      <w:r w:rsidRPr="009371C6">
        <w:rPr>
          <w:sz w:val="19"/>
          <w:szCs w:val="19"/>
          <w:lang w:val="en-AU"/>
        </w:rPr>
        <w:t>Hudson RH, Tucker RK, Haegele MA, 1984. Handbook of toxicity of pesticides to wildlife. Resource Publication 153, Fish and Wildlife Service, US Department of the Interior, Washington DC</w:t>
      </w:r>
    </w:p>
    <w:p w14:paraId="404B15E6" w14:textId="24994C6B" w:rsidR="00950D75" w:rsidRPr="00B6173C" w:rsidRDefault="00950D75" w:rsidP="00950D75">
      <w:pPr>
        <w:pStyle w:val="APVMAText"/>
        <w:rPr>
          <w:sz w:val="19"/>
          <w:szCs w:val="19"/>
          <w:lang w:val="en-AU"/>
        </w:rPr>
      </w:pPr>
      <w:r w:rsidRPr="00B6173C">
        <w:rPr>
          <w:sz w:val="19"/>
          <w:szCs w:val="19"/>
          <w:lang w:val="en-AU"/>
        </w:rPr>
        <w:t xml:space="preserve">Ishii Y, </w:t>
      </w:r>
      <w:r w:rsidR="008956C3" w:rsidRPr="00B6173C">
        <w:rPr>
          <w:sz w:val="19"/>
          <w:szCs w:val="19"/>
          <w:lang w:val="en-AU"/>
        </w:rPr>
        <w:t>(</w:t>
      </w:r>
      <w:r w:rsidRPr="00B6173C">
        <w:rPr>
          <w:sz w:val="19"/>
          <w:szCs w:val="19"/>
          <w:lang w:val="en-AU"/>
        </w:rPr>
        <w:t>2004</w:t>
      </w:r>
      <w:r w:rsidR="008956C3" w:rsidRPr="00B6173C">
        <w:rPr>
          <w:sz w:val="19"/>
          <w:szCs w:val="19"/>
          <w:lang w:val="en-AU"/>
        </w:rPr>
        <w:t>)</w:t>
      </w:r>
      <w:r w:rsidRPr="00B6173C">
        <w:rPr>
          <w:sz w:val="19"/>
          <w:szCs w:val="19"/>
          <w:lang w:val="en-AU"/>
        </w:rPr>
        <w:t>. A comparative study of the persistence of organophosphorous and carbamate insecticides in rice plants at harvesting. Bull Natl Inst Agro-Environ Sci 23: 1-14</w:t>
      </w:r>
    </w:p>
    <w:p w14:paraId="1B93E655" w14:textId="63F65B61" w:rsidR="00950D75" w:rsidRPr="00B6173C" w:rsidRDefault="00950D75" w:rsidP="00950D75">
      <w:pPr>
        <w:pStyle w:val="APVMAText"/>
        <w:rPr>
          <w:sz w:val="19"/>
          <w:szCs w:val="19"/>
          <w:lang w:val="en-AU"/>
        </w:rPr>
      </w:pPr>
      <w:r w:rsidRPr="00B6173C">
        <w:rPr>
          <w:sz w:val="19"/>
          <w:szCs w:val="19"/>
          <w:lang w:val="en-AU"/>
        </w:rPr>
        <w:t xml:space="preserve">Ito M, Takahashi N, Mikami N,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Hydrolysis of fenitrothion in water as a function of pH at 25°C. Reference no. HM-80-0094</w:t>
      </w:r>
    </w:p>
    <w:p w14:paraId="22799EA8" w14:textId="731B4962" w:rsidR="00266140" w:rsidRPr="00B6173C" w:rsidRDefault="00266140" w:rsidP="00266140">
      <w:pPr>
        <w:pStyle w:val="FootnoteText"/>
        <w:spacing w:after="240" w:line="280" w:lineRule="exact"/>
        <w:rPr>
          <w:sz w:val="19"/>
          <w:szCs w:val="19"/>
        </w:rPr>
      </w:pPr>
      <w:r w:rsidRPr="00B6173C">
        <w:rPr>
          <w:sz w:val="19"/>
          <w:szCs w:val="19"/>
        </w:rPr>
        <w:t>JMPR (2003). JMPR Periodic Review Residues Evaluation for Fenitrothion, Joint Meeting on Pesticide Residues, FAO/WHO, 2003 (</w:t>
      </w:r>
      <w:hyperlink r:id="rId120" w:history="1">
        <w:r w:rsidRPr="00B6173C">
          <w:rPr>
            <w:rStyle w:val="Hyperlink"/>
            <w:sz w:val="19"/>
            <w:szCs w:val="19"/>
          </w:rPr>
          <w:t>http://www.fao.org/fileadmin/templates/agphome/documents/Pests_Pesticides/JMPR/Evaluation03/fenitrothion_2003.pdf</w:t>
        </w:r>
      </w:hyperlink>
      <w:r w:rsidRPr="00B6173C">
        <w:rPr>
          <w:sz w:val="19"/>
          <w:szCs w:val="19"/>
        </w:rPr>
        <w:t>, accessed 24 June 2020), and references therein).</w:t>
      </w:r>
    </w:p>
    <w:p w14:paraId="2F7AE9C7" w14:textId="0D268D58" w:rsidR="00056F77" w:rsidRPr="00B6173C" w:rsidRDefault="00056F77" w:rsidP="00950D75">
      <w:pPr>
        <w:pStyle w:val="APVMAText"/>
        <w:rPr>
          <w:sz w:val="19"/>
          <w:szCs w:val="19"/>
          <w:lang w:val="en-AU"/>
        </w:rPr>
      </w:pPr>
      <w:r w:rsidRPr="00B6173C">
        <w:rPr>
          <w:sz w:val="19"/>
          <w:szCs w:val="19"/>
          <w:lang w:val="en-AU"/>
        </w:rPr>
        <w:t xml:space="preserve">JMPR </w:t>
      </w:r>
      <w:r w:rsidR="008956C3" w:rsidRPr="00B6173C">
        <w:rPr>
          <w:sz w:val="19"/>
          <w:szCs w:val="19"/>
          <w:lang w:val="en-AU"/>
        </w:rPr>
        <w:t>(</w:t>
      </w:r>
      <w:r w:rsidRPr="00B6173C">
        <w:rPr>
          <w:sz w:val="19"/>
          <w:szCs w:val="19"/>
          <w:lang w:val="en-AU"/>
        </w:rPr>
        <w:t>2004</w:t>
      </w:r>
      <w:r w:rsidR="008956C3" w:rsidRPr="00B6173C">
        <w:rPr>
          <w:sz w:val="19"/>
          <w:szCs w:val="19"/>
          <w:lang w:val="en-AU"/>
        </w:rPr>
        <w:t>)</w:t>
      </w:r>
      <w:r w:rsidRPr="00B6173C">
        <w:rPr>
          <w:sz w:val="19"/>
          <w:szCs w:val="19"/>
          <w:lang w:val="en-AU"/>
        </w:rPr>
        <w:t xml:space="preserve">. FENITROTHION (37). FAO/WHO Joint Meeting on Pesticide Residues. </w:t>
      </w:r>
      <w:hyperlink r:id="rId121" w:history="1">
        <w:r w:rsidRPr="00B6173C">
          <w:rPr>
            <w:rStyle w:val="Hyperlink"/>
            <w:sz w:val="19"/>
            <w:szCs w:val="19"/>
            <w:lang w:val="en-AU"/>
          </w:rPr>
          <w:t>https://www.fao.org/fileadmin/templates/agphome/documents/Pests_Pesticides/JMPR/Evaluation04/Fenitrothion.pdf</w:t>
        </w:r>
      </w:hyperlink>
      <w:r w:rsidRPr="00B6173C">
        <w:rPr>
          <w:sz w:val="19"/>
          <w:szCs w:val="19"/>
          <w:lang w:val="en-AU"/>
        </w:rPr>
        <w:t>. Last accessed: 9/2/2024.</w:t>
      </w:r>
    </w:p>
    <w:p w14:paraId="3216AC6B" w14:textId="35C59A6C" w:rsidR="004740F3" w:rsidRPr="00B6173C" w:rsidRDefault="004740F3" w:rsidP="00950D75">
      <w:pPr>
        <w:pStyle w:val="APVMAText"/>
        <w:rPr>
          <w:sz w:val="19"/>
          <w:szCs w:val="19"/>
          <w:lang w:val="en-AU"/>
        </w:rPr>
      </w:pPr>
      <w:r w:rsidRPr="00B6173C">
        <w:rPr>
          <w:sz w:val="19"/>
          <w:szCs w:val="19"/>
          <w:lang w:val="en-AU"/>
        </w:rPr>
        <w:t>JMPR (2007). Pesticide residues in food 2007. Joint FAO/WHO Meeting on Pesticide Residues, 18-27 September 2007.</w:t>
      </w:r>
      <w:r w:rsidR="00056F77" w:rsidRPr="00B6173C">
        <w:rPr>
          <w:sz w:val="19"/>
          <w:szCs w:val="19"/>
          <w:lang w:val="en-AU"/>
        </w:rPr>
        <w:t xml:space="preserve"> </w:t>
      </w:r>
    </w:p>
    <w:p w14:paraId="536B45CC" w14:textId="487B08BD" w:rsidR="0081024C" w:rsidRDefault="0081024C" w:rsidP="0081024C">
      <w:pPr>
        <w:pStyle w:val="APVMAText"/>
        <w:rPr>
          <w:sz w:val="19"/>
          <w:szCs w:val="19"/>
          <w:lang w:val="en-AU"/>
        </w:rPr>
      </w:pPr>
      <w:r w:rsidRPr="00B6173C">
        <w:rPr>
          <w:sz w:val="19"/>
          <w:szCs w:val="19"/>
          <w:lang w:val="en-AU"/>
        </w:rPr>
        <w:t>JMPS (2009).</w:t>
      </w:r>
      <w:r w:rsidRPr="00B6173C">
        <w:rPr>
          <w:lang w:val="en-AU"/>
        </w:rPr>
        <w:t xml:space="preserve"> </w:t>
      </w:r>
      <w:r w:rsidRPr="00B6173C">
        <w:rPr>
          <w:sz w:val="19"/>
          <w:szCs w:val="19"/>
          <w:lang w:val="en-AU"/>
        </w:rPr>
        <w:t xml:space="preserve">Fenitrothion FAO/WHO Evaluation Report 35/2009. </w:t>
      </w:r>
      <w:hyperlink r:id="rId122" w:history="1">
        <w:r w:rsidR="009371C6" w:rsidRPr="004A6032">
          <w:rPr>
            <w:rStyle w:val="Hyperlink"/>
            <w:sz w:val="19"/>
            <w:szCs w:val="19"/>
            <w:lang w:val="en-AU"/>
          </w:rPr>
          <w:t>https://www.fao.org/3/ca9650en/ca9650en.pdf . Last accessed 13/2/2024</w:t>
        </w:r>
      </w:hyperlink>
      <w:r w:rsidRPr="00B6173C">
        <w:rPr>
          <w:sz w:val="19"/>
          <w:szCs w:val="19"/>
          <w:lang w:val="en-AU"/>
        </w:rPr>
        <w:t>)</w:t>
      </w:r>
    </w:p>
    <w:p w14:paraId="4FF1310B" w14:textId="053A596B" w:rsidR="009371C6" w:rsidRPr="00B6173C" w:rsidRDefault="009371C6" w:rsidP="0081024C">
      <w:pPr>
        <w:pStyle w:val="APVMAText"/>
        <w:rPr>
          <w:sz w:val="19"/>
          <w:szCs w:val="19"/>
          <w:lang w:val="en-AU"/>
        </w:rPr>
      </w:pPr>
      <w:r w:rsidRPr="009371C6">
        <w:rPr>
          <w:sz w:val="19"/>
          <w:szCs w:val="19"/>
          <w:lang w:val="en-AU"/>
        </w:rPr>
        <w:t>Kadota T, Miyamoto J, 1975. Acute and sub-acute toxicity of sumithion to Japanese quails. Sci Pest Control (Botyu-Kagaku) 40(2): 54-58</w:t>
      </w:r>
    </w:p>
    <w:p w14:paraId="4A122B72" w14:textId="01903F1A" w:rsidR="000A451B" w:rsidRPr="00B6173C" w:rsidRDefault="000A451B" w:rsidP="000A451B">
      <w:pPr>
        <w:pStyle w:val="APVMAText"/>
        <w:rPr>
          <w:sz w:val="19"/>
          <w:szCs w:val="19"/>
          <w:lang w:val="en-AU"/>
        </w:rPr>
      </w:pPr>
      <w:r w:rsidRPr="00B6173C">
        <w:rPr>
          <w:sz w:val="19"/>
          <w:szCs w:val="19"/>
          <w:lang w:val="en-AU"/>
        </w:rPr>
        <w:lastRenderedPageBreak/>
        <w:t xml:space="preserve">Kadota T, Kagoshima M, Yamazaki H, Miyamoto J, </w:t>
      </w:r>
      <w:r w:rsidR="008956C3" w:rsidRPr="00B6173C">
        <w:rPr>
          <w:sz w:val="19"/>
          <w:szCs w:val="19"/>
          <w:lang w:val="en-AU"/>
        </w:rPr>
        <w:t>(</w:t>
      </w:r>
      <w:r w:rsidRPr="00B6173C">
        <w:rPr>
          <w:sz w:val="19"/>
          <w:szCs w:val="19"/>
          <w:lang w:val="en-AU"/>
        </w:rPr>
        <w:t>1972</w:t>
      </w:r>
      <w:r w:rsidR="008956C3" w:rsidRPr="00B6173C">
        <w:rPr>
          <w:sz w:val="19"/>
          <w:szCs w:val="19"/>
          <w:lang w:val="en-AU"/>
        </w:rPr>
        <w:t>)</w:t>
      </w:r>
      <w:r w:rsidRPr="00B6173C">
        <w:rPr>
          <w:sz w:val="19"/>
          <w:szCs w:val="19"/>
          <w:lang w:val="en-AU"/>
        </w:rPr>
        <w:t>. Acute oral, subcutaneous and dermal toxicities of sumithion technical in mice and rats. Reference no. HT-20-0187</w:t>
      </w:r>
    </w:p>
    <w:p w14:paraId="36198DA8" w14:textId="3A764357" w:rsidR="000A451B" w:rsidRDefault="000A451B" w:rsidP="000A451B">
      <w:pPr>
        <w:pStyle w:val="APVMAText"/>
        <w:rPr>
          <w:sz w:val="19"/>
          <w:szCs w:val="19"/>
          <w:lang w:val="en-AU"/>
        </w:rPr>
      </w:pPr>
      <w:r w:rsidRPr="00B6173C">
        <w:rPr>
          <w:sz w:val="19"/>
          <w:szCs w:val="19"/>
          <w:lang w:val="en-AU"/>
        </w:rPr>
        <w:t xml:space="preserve">Kadota T, Kagoshima M, Miyamoto J, </w:t>
      </w:r>
      <w:r w:rsidR="008956C3" w:rsidRPr="00B6173C">
        <w:rPr>
          <w:sz w:val="19"/>
          <w:szCs w:val="19"/>
          <w:lang w:val="en-AU"/>
        </w:rPr>
        <w:t>(</w:t>
      </w:r>
      <w:r w:rsidRPr="00B6173C">
        <w:rPr>
          <w:sz w:val="19"/>
          <w:szCs w:val="19"/>
          <w:lang w:val="en-AU"/>
        </w:rPr>
        <w:t>1974</w:t>
      </w:r>
      <w:r w:rsidR="008956C3" w:rsidRPr="00B6173C">
        <w:rPr>
          <w:sz w:val="19"/>
          <w:szCs w:val="19"/>
          <w:lang w:val="en-AU"/>
        </w:rPr>
        <w:t>)</w:t>
      </w:r>
      <w:r w:rsidRPr="00B6173C">
        <w:rPr>
          <w:sz w:val="19"/>
          <w:szCs w:val="19"/>
          <w:lang w:val="en-AU"/>
        </w:rPr>
        <w:t>. Acute and sub-acute toxicity of sumithion to Japanese quails. Reference no. HT-40-0050</w:t>
      </w:r>
    </w:p>
    <w:p w14:paraId="0F11ABD2" w14:textId="51F989F8" w:rsidR="009371C6" w:rsidRPr="00B6173C" w:rsidRDefault="009371C6" w:rsidP="000A451B">
      <w:pPr>
        <w:pStyle w:val="APVMAText"/>
        <w:rPr>
          <w:sz w:val="19"/>
          <w:szCs w:val="19"/>
          <w:lang w:val="en-AU"/>
        </w:rPr>
      </w:pPr>
      <w:r w:rsidRPr="009371C6">
        <w:rPr>
          <w:sz w:val="19"/>
          <w:szCs w:val="19"/>
          <w:lang w:val="en-AU"/>
        </w:rPr>
        <w:t>Kadota T, Okuno Y, Miyamoto J, 1975. Acute oral toxicity and delayed neurotoxicity of 5 organophosphorus compounds, salithion, cyanox, surecide, sumithion and suminxon in adult hens. Sci Pest Control (Botyu-Kagaku) 40(2): 49-53</w:t>
      </w:r>
    </w:p>
    <w:p w14:paraId="0D5C2653" w14:textId="28C20278" w:rsidR="000A451B" w:rsidRDefault="000A451B" w:rsidP="000A451B">
      <w:pPr>
        <w:pStyle w:val="APVMAText"/>
        <w:rPr>
          <w:sz w:val="19"/>
          <w:szCs w:val="19"/>
          <w:lang w:val="en-AU"/>
        </w:rPr>
      </w:pPr>
      <w:r w:rsidRPr="00B6173C">
        <w:rPr>
          <w:sz w:val="19"/>
          <w:szCs w:val="19"/>
          <w:lang w:val="en-AU"/>
        </w:rPr>
        <w:t xml:space="preserve">Kagoshima M, Kadota T, Miyamoto J, </w:t>
      </w:r>
      <w:r w:rsidR="008956C3" w:rsidRPr="00B6173C">
        <w:rPr>
          <w:sz w:val="19"/>
          <w:szCs w:val="19"/>
          <w:lang w:val="en-AU"/>
        </w:rPr>
        <w:t>(</w:t>
      </w:r>
      <w:r w:rsidRPr="00B6173C">
        <w:rPr>
          <w:sz w:val="19"/>
          <w:szCs w:val="19"/>
          <w:lang w:val="en-AU"/>
        </w:rPr>
        <w:t>1974</w:t>
      </w:r>
      <w:r w:rsidR="008956C3" w:rsidRPr="00B6173C">
        <w:rPr>
          <w:sz w:val="19"/>
          <w:szCs w:val="19"/>
          <w:lang w:val="en-AU"/>
        </w:rPr>
        <w:t>)</w:t>
      </w:r>
      <w:r w:rsidRPr="00B6173C">
        <w:rPr>
          <w:sz w:val="19"/>
          <w:szCs w:val="19"/>
          <w:lang w:val="en-AU"/>
        </w:rPr>
        <w:t>. Acute toxicity of sumithion in rainbow trouts, carps and southern top-mouthed minnows. Reference no. HW-40-0101</w:t>
      </w:r>
    </w:p>
    <w:p w14:paraId="3D2D14EB" w14:textId="019F1064" w:rsidR="009371C6" w:rsidRPr="00B6173C" w:rsidRDefault="009371C6" w:rsidP="000A451B">
      <w:pPr>
        <w:pStyle w:val="APVMAText"/>
        <w:rPr>
          <w:sz w:val="19"/>
          <w:szCs w:val="19"/>
          <w:lang w:val="en-AU"/>
        </w:rPr>
      </w:pPr>
      <w:r w:rsidRPr="009371C6">
        <w:rPr>
          <w:sz w:val="19"/>
          <w:szCs w:val="19"/>
          <w:lang w:val="en-AU"/>
        </w:rPr>
        <w:t>Kanoh S, Kawasaki H, Yoshida M, Nishio A, 1982. Studies on chronic toxicity of the low levels of O,O-dimethyl O-(3-methyl-4-nitrophenyl) phosphorothionate (sumithion) in the rat. J Toxicol Sci 7(1): 43-50</w:t>
      </w:r>
    </w:p>
    <w:p w14:paraId="4198B458" w14:textId="0082D575" w:rsidR="00950D75" w:rsidRDefault="00950D75" w:rsidP="00950D75">
      <w:pPr>
        <w:pStyle w:val="APVMAText"/>
        <w:rPr>
          <w:sz w:val="19"/>
          <w:szCs w:val="19"/>
          <w:lang w:val="en-AU"/>
        </w:rPr>
      </w:pPr>
      <w:r w:rsidRPr="00B6173C">
        <w:rPr>
          <w:sz w:val="19"/>
          <w:szCs w:val="19"/>
          <w:lang w:val="en-AU"/>
        </w:rPr>
        <w:t xml:space="preserve">Katagi T, Takahashi N, Mikami N,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Photodegradation of fenitrothion in water. Reference no. HM-80-0093</w:t>
      </w:r>
    </w:p>
    <w:p w14:paraId="3568ECCD" w14:textId="1744354A" w:rsidR="002B679D" w:rsidRPr="00B6173C" w:rsidRDefault="002B679D" w:rsidP="00950D75">
      <w:pPr>
        <w:pStyle w:val="APVMAText"/>
        <w:rPr>
          <w:sz w:val="19"/>
          <w:szCs w:val="19"/>
          <w:lang w:val="en-AU"/>
        </w:rPr>
      </w:pPr>
      <w:r>
        <w:rPr>
          <w:sz w:val="19"/>
          <w:szCs w:val="19"/>
          <w:lang w:val="en-AU"/>
        </w:rPr>
        <w:t xml:space="preserve">Kawabe M, (2010). </w:t>
      </w:r>
      <w:r w:rsidRPr="002B679D">
        <w:rPr>
          <w:sz w:val="19"/>
          <w:szCs w:val="19"/>
          <w:lang w:val="en-AU"/>
        </w:rPr>
        <w:t>Skin Sensitization Study of Fenitrothion TG in Guinea Pigs (Buehler Test</w:t>
      </w:r>
      <w:r>
        <w:rPr>
          <w:sz w:val="19"/>
          <w:szCs w:val="19"/>
          <w:lang w:val="en-AU"/>
        </w:rPr>
        <w:t>). Reference no. HT-0604.</w:t>
      </w:r>
    </w:p>
    <w:p w14:paraId="5204AE8E" w14:textId="77777777" w:rsidR="002B679D" w:rsidRPr="00B6173C" w:rsidRDefault="002B679D" w:rsidP="002B679D">
      <w:pPr>
        <w:pStyle w:val="APVMAText"/>
        <w:rPr>
          <w:sz w:val="19"/>
          <w:szCs w:val="19"/>
          <w:lang w:val="en-AU"/>
        </w:rPr>
      </w:pPr>
      <w:r w:rsidRPr="00B6173C">
        <w:rPr>
          <w:sz w:val="19"/>
          <w:szCs w:val="19"/>
          <w:lang w:val="en-AU"/>
        </w:rPr>
        <w:t>Kodaka R, Yoshimara J, Nambu K, Katagi T, Takimoto Y, (2000). Determination of disappearance times (DT</w:t>
      </w:r>
      <w:r w:rsidRPr="00B6173C">
        <w:rPr>
          <w:sz w:val="19"/>
          <w:szCs w:val="19"/>
          <w:vertAlign w:val="subscript"/>
          <w:lang w:val="en-AU"/>
        </w:rPr>
        <w:t>50</w:t>
      </w:r>
      <w:r w:rsidRPr="00B6173C">
        <w:rPr>
          <w:sz w:val="19"/>
          <w:szCs w:val="19"/>
          <w:lang w:val="en-AU"/>
        </w:rPr>
        <w:t xml:space="preserve"> and DT</w:t>
      </w:r>
      <w:r w:rsidRPr="00B6173C">
        <w:rPr>
          <w:sz w:val="19"/>
          <w:szCs w:val="19"/>
          <w:vertAlign w:val="subscript"/>
          <w:lang w:val="en-AU"/>
        </w:rPr>
        <w:t>90</w:t>
      </w:r>
      <w:r w:rsidRPr="00B6173C">
        <w:rPr>
          <w:sz w:val="19"/>
          <w:szCs w:val="19"/>
          <w:lang w:val="en-AU"/>
        </w:rPr>
        <w:t>) of NMC, AM-FNT and AA-FNT (degradation products of fenitrothion). Reference no. HM-0187</w:t>
      </w:r>
    </w:p>
    <w:p w14:paraId="2336EBC9" w14:textId="572E38C8" w:rsidR="000A451B" w:rsidRPr="00B6173C" w:rsidRDefault="000A451B" w:rsidP="000A451B">
      <w:pPr>
        <w:pStyle w:val="APVMAText"/>
        <w:rPr>
          <w:sz w:val="19"/>
          <w:szCs w:val="19"/>
          <w:lang w:val="en-AU"/>
        </w:rPr>
      </w:pPr>
      <w:r w:rsidRPr="00B6173C">
        <w:rPr>
          <w:sz w:val="19"/>
          <w:szCs w:val="19"/>
          <w:lang w:val="en-AU"/>
        </w:rPr>
        <w:t xml:space="preserve">Lahr J, Diallo AO, Gadji B, Diouf PS, Bedaux JJM, Badji A, Ndour KB, Andreasen JE, van Straalen NM,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Ecological effects of experimental insecticide applications on invertebrates in Sahelian temporary ponds. Environ Toxicol Chem 19(5): 1278-1289</w:t>
      </w:r>
    </w:p>
    <w:p w14:paraId="0D004940" w14:textId="77777777" w:rsidR="000A451B" w:rsidRPr="00B6173C" w:rsidRDefault="000A451B" w:rsidP="000A451B">
      <w:pPr>
        <w:pStyle w:val="APVMAText"/>
        <w:rPr>
          <w:sz w:val="19"/>
          <w:szCs w:val="19"/>
          <w:lang w:val="en-AU"/>
        </w:rPr>
      </w:pPr>
      <w:r w:rsidRPr="00B6173C">
        <w:rPr>
          <w:sz w:val="19"/>
          <w:szCs w:val="19"/>
          <w:lang w:val="en-AU"/>
        </w:rPr>
        <w:t>Lahr J, Badji, Marquenie S, Schuiling E, Ndour KB, Diallo AO, Everts JW, 2001. Acute toxicity of locust insecticides to two indigenous invertebrates from Sahelian temporary pools. Ecotoxicol Environ Saf 48: 66-75</w:t>
      </w:r>
    </w:p>
    <w:p w14:paraId="53ED7A87" w14:textId="7CF21A58" w:rsidR="00950D75" w:rsidRPr="00B6173C" w:rsidRDefault="00950D75" w:rsidP="00950D75">
      <w:pPr>
        <w:pStyle w:val="APVMAText"/>
        <w:rPr>
          <w:sz w:val="19"/>
          <w:szCs w:val="19"/>
          <w:lang w:val="en-AU"/>
        </w:rPr>
      </w:pPr>
      <w:r w:rsidRPr="00B6173C">
        <w:rPr>
          <w:sz w:val="19"/>
          <w:szCs w:val="19"/>
          <w:lang w:val="en-AU"/>
        </w:rPr>
        <w:t xml:space="preserve">Lewis CJ,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C-NMC (a fenitrothion soil metabolite): adsorption/ desorption in soil. Reference no. HM-0194</w:t>
      </w:r>
    </w:p>
    <w:p w14:paraId="5882738B" w14:textId="49D8E104" w:rsidR="00950D75" w:rsidRPr="00B6173C" w:rsidRDefault="00950D75" w:rsidP="00950D75">
      <w:pPr>
        <w:pStyle w:val="APVMAText"/>
        <w:rPr>
          <w:sz w:val="19"/>
          <w:szCs w:val="19"/>
          <w:lang w:val="en-AU"/>
        </w:rPr>
      </w:pPr>
      <w:r w:rsidRPr="00B6173C">
        <w:rPr>
          <w:sz w:val="19"/>
          <w:szCs w:val="19"/>
          <w:lang w:val="en-AU"/>
        </w:rPr>
        <w:t xml:space="preserve">Lewis KA, Tzilivakis J, </w:t>
      </w:r>
      <w:r w:rsidR="008956C3" w:rsidRPr="00B6173C">
        <w:rPr>
          <w:sz w:val="19"/>
          <w:szCs w:val="19"/>
          <w:lang w:val="en-AU"/>
        </w:rPr>
        <w:t>(</w:t>
      </w:r>
      <w:r w:rsidRPr="00B6173C">
        <w:rPr>
          <w:sz w:val="19"/>
          <w:szCs w:val="19"/>
          <w:lang w:val="en-AU"/>
        </w:rPr>
        <w:t>2017</w:t>
      </w:r>
      <w:r w:rsidR="008956C3" w:rsidRPr="00B6173C">
        <w:rPr>
          <w:sz w:val="19"/>
          <w:szCs w:val="19"/>
          <w:lang w:val="en-AU"/>
        </w:rPr>
        <w:t>)</w:t>
      </w:r>
      <w:r w:rsidRPr="00B6173C">
        <w:rPr>
          <w:sz w:val="19"/>
          <w:szCs w:val="19"/>
          <w:lang w:val="en-AU"/>
        </w:rPr>
        <w:t xml:space="preserve">. Development of a data set of pesticide dissipation rates in/on various plant matrices for the pesticide properties database (PPDB). Data 2(20); doi:10.3390/data2030028 </w:t>
      </w:r>
    </w:p>
    <w:p w14:paraId="5F06DDD0" w14:textId="133D9E9D" w:rsidR="000A451B" w:rsidRPr="00B6173C" w:rsidRDefault="000A451B" w:rsidP="000A451B">
      <w:pPr>
        <w:pStyle w:val="APVMAText"/>
        <w:rPr>
          <w:sz w:val="19"/>
          <w:szCs w:val="19"/>
          <w:lang w:val="en-AU"/>
        </w:rPr>
      </w:pPr>
      <w:r w:rsidRPr="00B6173C">
        <w:rPr>
          <w:sz w:val="19"/>
          <w:szCs w:val="19"/>
          <w:lang w:val="en-AU"/>
        </w:rPr>
        <w:t xml:space="preserve">L'Haridon J, </w:t>
      </w:r>
      <w:r w:rsidR="008956C3" w:rsidRPr="00B6173C">
        <w:rPr>
          <w:sz w:val="19"/>
          <w:szCs w:val="19"/>
          <w:lang w:val="en-AU"/>
        </w:rPr>
        <w:t>(</w:t>
      </w:r>
      <w:r w:rsidRPr="00B6173C">
        <w:rPr>
          <w:sz w:val="19"/>
          <w:szCs w:val="19"/>
          <w:lang w:val="en-AU"/>
        </w:rPr>
        <w:t>2002</w:t>
      </w:r>
      <w:r w:rsidR="008956C3" w:rsidRPr="00B6173C">
        <w:rPr>
          <w:sz w:val="19"/>
          <w:szCs w:val="19"/>
          <w:lang w:val="en-AU"/>
        </w:rPr>
        <w:t>)</w:t>
      </w:r>
      <w:r w:rsidRPr="00B6173C">
        <w:rPr>
          <w:sz w:val="19"/>
          <w:szCs w:val="19"/>
          <w:lang w:val="en-AU"/>
        </w:rPr>
        <w:t>. Fenitrothion: activated sludge respiration inhibition test. Reference no. HW-0484</w:t>
      </w:r>
    </w:p>
    <w:p w14:paraId="089185BE" w14:textId="61B4BB05" w:rsidR="00950D75" w:rsidRPr="00B6173C" w:rsidRDefault="00950D75" w:rsidP="00950D75">
      <w:pPr>
        <w:pStyle w:val="APVMAText"/>
        <w:rPr>
          <w:sz w:val="19"/>
          <w:szCs w:val="19"/>
          <w:lang w:val="en-AU"/>
        </w:rPr>
      </w:pPr>
      <w:r w:rsidRPr="00B6173C">
        <w:rPr>
          <w:sz w:val="19"/>
          <w:szCs w:val="19"/>
          <w:lang w:val="en-AU"/>
        </w:rPr>
        <w:t xml:space="preserve">Likas DT, Tsiropoulos NG, </w:t>
      </w:r>
      <w:r w:rsidR="008956C3" w:rsidRPr="00B6173C">
        <w:rPr>
          <w:sz w:val="19"/>
          <w:szCs w:val="19"/>
          <w:lang w:val="en-AU"/>
        </w:rPr>
        <w:t>(</w:t>
      </w:r>
      <w:r w:rsidRPr="00B6173C">
        <w:rPr>
          <w:sz w:val="19"/>
          <w:szCs w:val="19"/>
          <w:lang w:val="en-AU"/>
        </w:rPr>
        <w:t>2007</w:t>
      </w:r>
      <w:r w:rsidR="008956C3" w:rsidRPr="00B6173C">
        <w:rPr>
          <w:sz w:val="19"/>
          <w:szCs w:val="19"/>
          <w:lang w:val="en-AU"/>
        </w:rPr>
        <w:t>)</w:t>
      </w:r>
      <w:r w:rsidRPr="00B6173C">
        <w:rPr>
          <w:sz w:val="19"/>
          <w:szCs w:val="19"/>
          <w:lang w:val="en-AU"/>
        </w:rPr>
        <w:t>. Behaviour of fenitrothion residues in leaves and soil of vineyard after treatment with microencapsulate and emulsified formulations. Int J Environ Anal Chem 87(13-14): 927-935</w:t>
      </w:r>
    </w:p>
    <w:p w14:paraId="46D1C524" w14:textId="6182AF25" w:rsidR="00054F2D" w:rsidRPr="00B6173C" w:rsidRDefault="00054F2D" w:rsidP="00950D75">
      <w:pPr>
        <w:pStyle w:val="APVMAText"/>
        <w:rPr>
          <w:sz w:val="19"/>
          <w:szCs w:val="19"/>
          <w:lang w:val="en-AU"/>
        </w:rPr>
      </w:pPr>
      <w:r w:rsidRPr="00B6173C">
        <w:rPr>
          <w:sz w:val="19"/>
          <w:szCs w:val="19"/>
          <w:lang w:val="en-AU"/>
        </w:rPr>
        <w:t>Litzow D (2002). Magnitude of the residue of fenitrothion in cereal straw and grain. Reference no. I03-67836</w:t>
      </w:r>
    </w:p>
    <w:p w14:paraId="51C4801F" w14:textId="34946852" w:rsidR="00950D75" w:rsidRPr="00B6173C" w:rsidRDefault="00950D75" w:rsidP="00950D75">
      <w:pPr>
        <w:pStyle w:val="APVMAText"/>
        <w:rPr>
          <w:sz w:val="19"/>
          <w:szCs w:val="19"/>
          <w:lang w:val="en-AU"/>
        </w:rPr>
      </w:pPr>
      <w:r w:rsidRPr="00B6173C">
        <w:rPr>
          <w:sz w:val="19"/>
          <w:szCs w:val="19"/>
          <w:lang w:val="en-AU"/>
        </w:rPr>
        <w:t xml:space="preserve">Malhat F, Boulangé J, Abdelraheem E, Allah OA, El-Hamid RA, El-Salam SA, </w:t>
      </w:r>
      <w:r w:rsidR="008956C3" w:rsidRPr="00B6173C">
        <w:rPr>
          <w:sz w:val="19"/>
          <w:szCs w:val="19"/>
          <w:lang w:val="en-AU"/>
        </w:rPr>
        <w:t>(</w:t>
      </w:r>
      <w:r w:rsidRPr="00B6173C">
        <w:rPr>
          <w:sz w:val="19"/>
          <w:szCs w:val="19"/>
          <w:lang w:val="en-AU"/>
        </w:rPr>
        <w:t>2017</w:t>
      </w:r>
      <w:r w:rsidR="008956C3" w:rsidRPr="00B6173C">
        <w:rPr>
          <w:sz w:val="19"/>
          <w:szCs w:val="19"/>
          <w:lang w:val="en-AU"/>
        </w:rPr>
        <w:t>)</w:t>
      </w:r>
      <w:r w:rsidRPr="00B6173C">
        <w:rPr>
          <w:sz w:val="19"/>
          <w:szCs w:val="19"/>
          <w:lang w:val="en-AU"/>
        </w:rPr>
        <w:t>. Validation of QuEChERS based method for determination of fenitrothion residues in tomatoes by gas chromatography–flame photometric detector: decline pattern and risk assessment. Food Chem 229: 814-819</w:t>
      </w:r>
    </w:p>
    <w:p w14:paraId="25784BEE" w14:textId="6BE86578" w:rsidR="000A451B" w:rsidRPr="00B6173C" w:rsidRDefault="000A451B" w:rsidP="000A451B">
      <w:pPr>
        <w:pStyle w:val="APVMAText"/>
        <w:rPr>
          <w:sz w:val="19"/>
          <w:szCs w:val="19"/>
          <w:lang w:val="en-AU"/>
        </w:rPr>
      </w:pPr>
      <w:r w:rsidRPr="00B6173C">
        <w:rPr>
          <w:sz w:val="19"/>
          <w:szCs w:val="19"/>
          <w:lang w:val="en-AU"/>
        </w:rPr>
        <w:lastRenderedPageBreak/>
        <w:t xml:space="preserve">Martin NA, </w:t>
      </w:r>
      <w:r w:rsidR="008956C3" w:rsidRPr="00B6173C">
        <w:rPr>
          <w:sz w:val="19"/>
          <w:szCs w:val="19"/>
          <w:lang w:val="en-AU"/>
        </w:rPr>
        <w:t>(</w:t>
      </w:r>
      <w:r w:rsidRPr="00B6173C">
        <w:rPr>
          <w:sz w:val="19"/>
          <w:szCs w:val="19"/>
          <w:lang w:val="en-AU"/>
        </w:rPr>
        <w:t>1976</w:t>
      </w:r>
      <w:r w:rsidR="008956C3" w:rsidRPr="00B6173C">
        <w:rPr>
          <w:sz w:val="19"/>
          <w:szCs w:val="19"/>
          <w:lang w:val="en-AU"/>
        </w:rPr>
        <w:t>)</w:t>
      </w:r>
      <w:r w:rsidRPr="00B6173C">
        <w:rPr>
          <w:sz w:val="19"/>
          <w:szCs w:val="19"/>
          <w:lang w:val="en-AU"/>
        </w:rPr>
        <w:t>. Effect of four insecticides on the pasture ecosystem. V. Earthworms (Oligochaeta: Lumbricidea) and Arthropoda extracted by wet sieving and salt flotation. NZ Journal of Agricultural Research 19: 111-115</w:t>
      </w:r>
    </w:p>
    <w:p w14:paraId="1305BB5C" w14:textId="4B64F6CE" w:rsidR="000A451B" w:rsidRPr="00B6173C" w:rsidRDefault="000A451B" w:rsidP="000A451B">
      <w:pPr>
        <w:pStyle w:val="APVMAText"/>
        <w:rPr>
          <w:sz w:val="19"/>
          <w:szCs w:val="19"/>
          <w:lang w:val="en-AU"/>
        </w:rPr>
      </w:pPr>
      <w:r w:rsidRPr="00B6173C">
        <w:rPr>
          <w:sz w:val="19"/>
          <w:szCs w:val="19"/>
          <w:lang w:val="en-AU"/>
        </w:rPr>
        <w:t xml:space="preserve">Martin NA, </w:t>
      </w:r>
      <w:r w:rsidR="008956C3" w:rsidRPr="00B6173C">
        <w:rPr>
          <w:sz w:val="19"/>
          <w:szCs w:val="19"/>
          <w:lang w:val="en-AU"/>
        </w:rPr>
        <w:t>(</w:t>
      </w:r>
      <w:r w:rsidRPr="00B6173C">
        <w:rPr>
          <w:sz w:val="19"/>
          <w:szCs w:val="19"/>
          <w:lang w:val="en-AU"/>
        </w:rPr>
        <w:t>1978</w:t>
      </w:r>
      <w:r w:rsidR="008956C3" w:rsidRPr="00B6173C">
        <w:rPr>
          <w:sz w:val="19"/>
          <w:szCs w:val="19"/>
          <w:lang w:val="en-AU"/>
        </w:rPr>
        <w:t>)</w:t>
      </w:r>
      <w:r w:rsidRPr="00B6173C">
        <w:rPr>
          <w:sz w:val="19"/>
          <w:szCs w:val="19"/>
          <w:lang w:val="en-AU"/>
        </w:rPr>
        <w:t>. Effect of four insecticides on the pasture ecosystem. VI. Arthropoda dry heat-extracted from small soil cores, and conclusions. NZ J Agric Res 21: 307-319</w:t>
      </w:r>
    </w:p>
    <w:p w14:paraId="5DF1805A" w14:textId="2522EA30" w:rsidR="000A451B" w:rsidRDefault="000A451B" w:rsidP="000A451B">
      <w:pPr>
        <w:pStyle w:val="APVMAText"/>
        <w:rPr>
          <w:sz w:val="19"/>
          <w:szCs w:val="19"/>
          <w:lang w:val="en-AU"/>
        </w:rPr>
      </w:pPr>
      <w:r w:rsidRPr="00B6173C">
        <w:rPr>
          <w:sz w:val="19"/>
          <w:szCs w:val="19"/>
          <w:lang w:val="en-AU"/>
        </w:rPr>
        <w:t xml:space="preserve">Matsumoto KI, Hosokawa M, Kuroda K, Endo G,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xml:space="preserve">. Toxicity of agricultural chemicals in </w:t>
      </w:r>
      <w:r w:rsidRPr="00B6173C">
        <w:rPr>
          <w:i/>
          <w:iCs/>
          <w:sz w:val="19"/>
          <w:szCs w:val="19"/>
          <w:lang w:val="en-AU"/>
        </w:rPr>
        <w:t>Daphnia magna</w:t>
      </w:r>
      <w:r w:rsidRPr="00B6173C">
        <w:rPr>
          <w:sz w:val="19"/>
          <w:szCs w:val="19"/>
          <w:lang w:val="en-AU"/>
        </w:rPr>
        <w:t>. Osaka City Med J 55(2): 89-97</w:t>
      </w:r>
    </w:p>
    <w:p w14:paraId="7D8E918E" w14:textId="7D161583" w:rsidR="008C2812" w:rsidRPr="00B6173C" w:rsidRDefault="008C2812" w:rsidP="000A451B">
      <w:pPr>
        <w:pStyle w:val="APVMAText"/>
        <w:rPr>
          <w:sz w:val="19"/>
          <w:szCs w:val="19"/>
          <w:lang w:val="en-AU"/>
        </w:rPr>
      </w:pPr>
      <w:r w:rsidRPr="008C2812">
        <w:rPr>
          <w:sz w:val="19"/>
          <w:szCs w:val="19"/>
          <w:lang w:val="en-AU"/>
        </w:rPr>
        <w:t>MED-Rice, 2003. Guidance document for environmental risk assessments of active substances used on rice in the EU for Annex I inclusion. SANCO/1090/2000 – rev.1, Brussels, 108 pp</w:t>
      </w:r>
    </w:p>
    <w:p w14:paraId="14D5E4EC" w14:textId="28F51B9C" w:rsidR="000A451B" w:rsidRDefault="000A451B" w:rsidP="000A451B">
      <w:pPr>
        <w:pStyle w:val="APVMAText"/>
        <w:rPr>
          <w:sz w:val="19"/>
          <w:szCs w:val="19"/>
          <w:lang w:val="en-AU"/>
        </w:rPr>
      </w:pPr>
      <w:r w:rsidRPr="00B6173C">
        <w:rPr>
          <w:sz w:val="19"/>
          <w:szCs w:val="19"/>
          <w:lang w:val="en-AU"/>
        </w:rPr>
        <w:t xml:space="preserve">Mikami N, Yoshimura J, Matsuda T, Miyamoto J, </w:t>
      </w:r>
      <w:r w:rsidR="008956C3" w:rsidRPr="00B6173C">
        <w:rPr>
          <w:sz w:val="19"/>
          <w:szCs w:val="19"/>
          <w:lang w:val="en-AU"/>
        </w:rPr>
        <w:t>(</w:t>
      </w:r>
      <w:r w:rsidRPr="00B6173C">
        <w:rPr>
          <w:sz w:val="19"/>
          <w:szCs w:val="19"/>
          <w:lang w:val="en-AU"/>
        </w:rPr>
        <w:t>1984</w:t>
      </w:r>
      <w:r w:rsidR="008956C3" w:rsidRPr="00B6173C">
        <w:rPr>
          <w:sz w:val="19"/>
          <w:szCs w:val="19"/>
          <w:lang w:val="en-AU"/>
        </w:rPr>
        <w:t>)</w:t>
      </w:r>
      <w:r w:rsidRPr="00B6173C">
        <w:rPr>
          <w:sz w:val="19"/>
          <w:szCs w:val="19"/>
          <w:lang w:val="en-AU"/>
        </w:rPr>
        <w:t>. Effect of fenitrothion on soil respiration and nitrogen transformation. Reference no. HW-40-0206</w:t>
      </w:r>
    </w:p>
    <w:p w14:paraId="7C28E4EA" w14:textId="44A746B6" w:rsidR="009371C6" w:rsidRPr="00B6173C" w:rsidRDefault="009371C6" w:rsidP="000A451B">
      <w:pPr>
        <w:pStyle w:val="APVMAText"/>
        <w:rPr>
          <w:sz w:val="19"/>
          <w:szCs w:val="19"/>
          <w:lang w:val="en-AU"/>
        </w:rPr>
      </w:pPr>
      <w:r w:rsidRPr="009371C6">
        <w:rPr>
          <w:sz w:val="19"/>
          <w:szCs w:val="19"/>
          <w:lang w:val="en-AU"/>
        </w:rPr>
        <w:t>Mineau P, 2002. Estimating the probability of bird mortality from pesticide sprays on the basis of the field study record. Environ Toxicol Chem 21(7): 1497-1506</w:t>
      </w:r>
    </w:p>
    <w:p w14:paraId="6CBBFE9C" w14:textId="5EFE19EF" w:rsidR="000A451B" w:rsidRDefault="000A451B" w:rsidP="000A451B">
      <w:pPr>
        <w:pStyle w:val="APVMAText"/>
        <w:rPr>
          <w:sz w:val="19"/>
          <w:szCs w:val="19"/>
          <w:lang w:val="en-AU"/>
        </w:rPr>
      </w:pPr>
      <w:r w:rsidRPr="00B6173C">
        <w:rPr>
          <w:sz w:val="19"/>
          <w:szCs w:val="19"/>
          <w:lang w:val="en-AU"/>
        </w:rPr>
        <w:t xml:space="preserve">Mito N,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Evaluation of herbicidal activity of fenitrothion. Reference no. HG-0143</w:t>
      </w:r>
    </w:p>
    <w:p w14:paraId="0B87B4F6" w14:textId="109A45F7" w:rsidR="009371C6" w:rsidRPr="00B6173C" w:rsidRDefault="009371C6" w:rsidP="000A451B">
      <w:pPr>
        <w:pStyle w:val="APVMAText"/>
        <w:rPr>
          <w:sz w:val="19"/>
          <w:szCs w:val="19"/>
          <w:lang w:val="en-AU"/>
        </w:rPr>
      </w:pPr>
      <w:r w:rsidRPr="009371C6">
        <w:rPr>
          <w:sz w:val="19"/>
          <w:szCs w:val="19"/>
          <w:lang w:val="en-AU"/>
        </w:rPr>
        <w:t>Miyamoto J, Sato Y, Kadota T, Fujinami A, 1963. Studies on the mode of action of organophosphorous compounds. Part 2. Inhibition of mammalian cholinesterase in vivo following administration of Sumithion and methylparathion. Agric Biol Chem 27: 669-676</w:t>
      </w:r>
    </w:p>
    <w:p w14:paraId="03238E74" w14:textId="44CBF7D5" w:rsidR="000A451B" w:rsidRDefault="000A451B" w:rsidP="000A451B">
      <w:pPr>
        <w:pStyle w:val="APVMAText"/>
        <w:rPr>
          <w:sz w:val="19"/>
          <w:szCs w:val="19"/>
          <w:lang w:val="en-AU"/>
        </w:rPr>
      </w:pPr>
      <w:r w:rsidRPr="00B6173C">
        <w:rPr>
          <w:sz w:val="19"/>
          <w:szCs w:val="19"/>
          <w:lang w:val="en-AU"/>
        </w:rPr>
        <w:t xml:space="preserve">Moon SH, </w:t>
      </w:r>
      <w:r w:rsidR="008956C3" w:rsidRPr="00B6173C">
        <w:rPr>
          <w:sz w:val="19"/>
          <w:szCs w:val="19"/>
          <w:lang w:val="en-AU"/>
        </w:rPr>
        <w:t>(</w:t>
      </w:r>
      <w:r w:rsidRPr="00B6173C">
        <w:rPr>
          <w:sz w:val="19"/>
          <w:szCs w:val="19"/>
          <w:lang w:val="en-AU"/>
        </w:rPr>
        <w:t>2010</w:t>
      </w:r>
      <w:r w:rsidR="008956C3" w:rsidRPr="00B6173C">
        <w:rPr>
          <w:sz w:val="19"/>
          <w:szCs w:val="19"/>
          <w:lang w:val="en-AU"/>
        </w:rPr>
        <w:t>)</w:t>
      </w:r>
      <w:r w:rsidRPr="00B6173C">
        <w:rPr>
          <w:sz w:val="19"/>
          <w:szCs w:val="19"/>
          <w:lang w:val="en-AU"/>
        </w:rPr>
        <w:t>. Acute oral toxicity study of fenitrothion TG in rats (acute toxic class method). Reference no. J09517</w:t>
      </w:r>
    </w:p>
    <w:p w14:paraId="382C8943" w14:textId="1E42AC12" w:rsidR="002B679D" w:rsidRPr="00B6173C" w:rsidRDefault="002B679D" w:rsidP="000A451B">
      <w:pPr>
        <w:pStyle w:val="APVMAText"/>
        <w:rPr>
          <w:sz w:val="19"/>
          <w:szCs w:val="19"/>
          <w:lang w:val="en-AU"/>
        </w:rPr>
      </w:pPr>
      <w:r w:rsidRPr="002B679D">
        <w:rPr>
          <w:sz w:val="19"/>
          <w:szCs w:val="19"/>
          <w:lang w:val="en-AU"/>
        </w:rPr>
        <w:t>Moon</w:t>
      </w:r>
      <w:r>
        <w:rPr>
          <w:sz w:val="19"/>
          <w:szCs w:val="19"/>
          <w:lang w:val="en-AU"/>
        </w:rPr>
        <w:t xml:space="preserve"> SH,</w:t>
      </w:r>
      <w:r w:rsidRPr="002B679D">
        <w:rPr>
          <w:sz w:val="19"/>
          <w:szCs w:val="19"/>
          <w:lang w:val="en-AU"/>
        </w:rPr>
        <w:t xml:space="preserve"> (2010b). Acute Dermal Toxicity Study of Fenitrothion TG in Rats. Study No JO9411.</w:t>
      </w:r>
    </w:p>
    <w:p w14:paraId="061C9B49" w14:textId="09B72BB9" w:rsidR="000A451B" w:rsidRDefault="000A451B" w:rsidP="000A451B">
      <w:pPr>
        <w:pStyle w:val="APVMAText"/>
        <w:rPr>
          <w:sz w:val="19"/>
          <w:szCs w:val="19"/>
          <w:lang w:val="en-AU"/>
        </w:rPr>
      </w:pPr>
      <w:r w:rsidRPr="00B6173C">
        <w:rPr>
          <w:sz w:val="19"/>
          <w:szCs w:val="19"/>
          <w:lang w:val="en-AU"/>
        </w:rPr>
        <w:t xml:space="preserve">Mullié WC, Keith JO, </w:t>
      </w:r>
      <w:r w:rsidR="008956C3" w:rsidRPr="00B6173C">
        <w:rPr>
          <w:sz w:val="19"/>
          <w:szCs w:val="19"/>
          <w:lang w:val="en-AU"/>
        </w:rPr>
        <w:t>(</w:t>
      </w:r>
      <w:r w:rsidRPr="00B6173C">
        <w:rPr>
          <w:sz w:val="19"/>
          <w:szCs w:val="19"/>
          <w:lang w:val="en-AU"/>
        </w:rPr>
        <w:t>1993</w:t>
      </w:r>
      <w:r w:rsidR="008956C3" w:rsidRPr="00B6173C">
        <w:rPr>
          <w:sz w:val="19"/>
          <w:szCs w:val="19"/>
          <w:lang w:val="en-AU"/>
        </w:rPr>
        <w:t>)</w:t>
      </w:r>
      <w:r w:rsidRPr="00B6173C">
        <w:rPr>
          <w:sz w:val="19"/>
          <w:szCs w:val="19"/>
          <w:lang w:val="en-AU"/>
        </w:rPr>
        <w:t>. The effects of aerially applied fenitrothion and chlorpyrifos on birds in the savannah of Northern Senegal. J Appl Ecol 30: 536-550</w:t>
      </w:r>
    </w:p>
    <w:p w14:paraId="05F8FD3C" w14:textId="6FD06508" w:rsidR="009371C6" w:rsidRPr="00B6173C" w:rsidRDefault="009371C6" w:rsidP="000A451B">
      <w:pPr>
        <w:pStyle w:val="APVMAText"/>
        <w:rPr>
          <w:sz w:val="19"/>
          <w:szCs w:val="19"/>
          <w:lang w:val="en-AU"/>
        </w:rPr>
      </w:pPr>
      <w:r w:rsidRPr="009371C6">
        <w:rPr>
          <w:sz w:val="19"/>
          <w:szCs w:val="19"/>
          <w:lang w:val="en-AU"/>
        </w:rPr>
        <w:t>Mundy RL, Bowman MC, Farmer JH, Haley TJ, 1978. Quantitative structure activity study of a series of substituted OO-dimethyl O-(P-nitrophenyl) phosphorothioates and O-analogs. Arch Toxicol 41(2): 111-123</w:t>
      </w:r>
    </w:p>
    <w:p w14:paraId="7B21EEE6" w14:textId="50AA99EC" w:rsidR="00950D75" w:rsidRPr="00B6173C" w:rsidRDefault="00950D75" w:rsidP="00950D75">
      <w:pPr>
        <w:pStyle w:val="APVMAText"/>
        <w:rPr>
          <w:sz w:val="19"/>
          <w:szCs w:val="19"/>
          <w:lang w:val="en-AU"/>
        </w:rPr>
      </w:pPr>
      <w:r w:rsidRPr="00B6173C">
        <w:rPr>
          <w:sz w:val="19"/>
          <w:szCs w:val="19"/>
          <w:lang w:val="en-AU"/>
        </w:rPr>
        <w:t xml:space="preserve">Nishiyama M, Nambu K, Katagi T, Takimoto Y,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Stability in air of fenitrothion. Reference no. HP-0131</w:t>
      </w:r>
    </w:p>
    <w:p w14:paraId="55E06FB5" w14:textId="524553AA" w:rsidR="004740F3" w:rsidRPr="00B6173C" w:rsidRDefault="004740F3" w:rsidP="00950D75">
      <w:pPr>
        <w:pStyle w:val="APVMAText"/>
        <w:rPr>
          <w:sz w:val="19"/>
          <w:szCs w:val="19"/>
          <w:lang w:val="en-AU"/>
        </w:rPr>
      </w:pPr>
      <w:r w:rsidRPr="00B6173C">
        <w:rPr>
          <w:sz w:val="19"/>
          <w:szCs w:val="19"/>
          <w:lang w:val="en-AU"/>
        </w:rPr>
        <w:t>Nosál M &amp; Hladká A (1968). Determination of the exposure to fenitrothion (O,O-dimethylO/3methyl-4-nitrophenyl/thiophosphate) on the basis of the excretion of p-nitro-m-cresol by the urine of the persons tested. Int Arch Gewerbepathol Gewerbehyg 25:28-38</w:t>
      </w:r>
    </w:p>
    <w:p w14:paraId="2333E87F" w14:textId="7DD65A28" w:rsidR="008C72AD" w:rsidRDefault="008C72AD" w:rsidP="000A451B">
      <w:pPr>
        <w:pStyle w:val="APVMAText"/>
        <w:rPr>
          <w:sz w:val="19"/>
          <w:szCs w:val="19"/>
          <w:lang w:val="en-AU"/>
        </w:rPr>
      </w:pPr>
      <w:r w:rsidRPr="00634A36">
        <w:rPr>
          <w:sz w:val="19"/>
          <w:szCs w:val="19"/>
          <w:lang w:val="en-AU"/>
        </w:rPr>
        <w:t>OECD (2016), </w:t>
      </w:r>
      <w:r w:rsidRPr="00634A36">
        <w:rPr>
          <w:i/>
          <w:iCs/>
          <w:sz w:val="19"/>
          <w:szCs w:val="19"/>
          <w:lang w:val="en-AU"/>
        </w:rPr>
        <w:t>Guidance Document on Crop Field Trials, Second Edition</w:t>
      </w:r>
      <w:r w:rsidRPr="00634A36">
        <w:rPr>
          <w:sz w:val="19"/>
          <w:szCs w:val="19"/>
          <w:lang w:val="en-AU"/>
        </w:rPr>
        <w:t>, Series on Pesticides and Biocides, No. 66, OECD Publishing, Paris, </w:t>
      </w:r>
      <w:hyperlink r:id="rId123" w:history="1">
        <w:r w:rsidRPr="00634A36">
          <w:rPr>
            <w:rStyle w:val="Hyperlink"/>
            <w:sz w:val="19"/>
            <w:szCs w:val="19"/>
            <w:lang w:val="en-AU"/>
          </w:rPr>
          <w:t>https://doi.org/10.1787/2794fdd6-en</w:t>
        </w:r>
      </w:hyperlink>
      <w:r w:rsidRPr="00634A36">
        <w:rPr>
          <w:sz w:val="19"/>
          <w:szCs w:val="19"/>
          <w:lang w:val="en-AU"/>
        </w:rPr>
        <w:t>.</w:t>
      </w:r>
    </w:p>
    <w:p w14:paraId="05F6DCC3" w14:textId="31C30F6F" w:rsidR="000A451B" w:rsidRPr="00B6173C" w:rsidRDefault="000A451B" w:rsidP="000A451B">
      <w:pPr>
        <w:pStyle w:val="APVMAText"/>
        <w:rPr>
          <w:sz w:val="19"/>
          <w:szCs w:val="19"/>
          <w:lang w:val="en-AU"/>
        </w:rPr>
      </w:pPr>
      <w:r w:rsidRPr="00B6173C">
        <w:rPr>
          <w:sz w:val="19"/>
          <w:szCs w:val="19"/>
          <w:lang w:val="en-AU"/>
        </w:rPr>
        <w:t>Oguri Y, 2001. Evaluation of fungicidal activity of fenitrothion. Reference no. HG-0144</w:t>
      </w:r>
    </w:p>
    <w:p w14:paraId="6A7FD5CE" w14:textId="374357CB" w:rsidR="000A451B" w:rsidRPr="00B6173C" w:rsidRDefault="000A451B" w:rsidP="000A451B">
      <w:pPr>
        <w:pStyle w:val="APVMAText"/>
        <w:rPr>
          <w:sz w:val="19"/>
          <w:szCs w:val="19"/>
          <w:lang w:val="en-AU"/>
        </w:rPr>
      </w:pPr>
      <w:r w:rsidRPr="00B6173C">
        <w:rPr>
          <w:sz w:val="19"/>
          <w:szCs w:val="19"/>
          <w:lang w:val="en-AU"/>
        </w:rPr>
        <w:t xml:space="preserve">Ohshima M, Mikami N, </w:t>
      </w:r>
      <w:r w:rsidR="008956C3" w:rsidRPr="00B6173C">
        <w:rPr>
          <w:sz w:val="19"/>
          <w:szCs w:val="19"/>
          <w:lang w:val="en-AU"/>
        </w:rPr>
        <w:t>(</w:t>
      </w:r>
      <w:r w:rsidRPr="00B6173C">
        <w:rPr>
          <w:sz w:val="19"/>
          <w:szCs w:val="19"/>
          <w:lang w:val="en-AU"/>
        </w:rPr>
        <w:t>1990</w:t>
      </w:r>
      <w:r w:rsidR="008956C3" w:rsidRPr="00B6173C">
        <w:rPr>
          <w:sz w:val="19"/>
          <w:szCs w:val="19"/>
          <w:lang w:val="en-AU"/>
        </w:rPr>
        <w:t>)</w:t>
      </w:r>
      <w:r w:rsidRPr="00B6173C">
        <w:rPr>
          <w:sz w:val="19"/>
          <w:szCs w:val="19"/>
          <w:lang w:val="en-AU"/>
        </w:rPr>
        <w:t>. Characterisation of unidentified metabolites of fenitrothion in bluegill sunfish. Reference no. HM-00-0115</w:t>
      </w:r>
    </w:p>
    <w:p w14:paraId="453A216E" w14:textId="64F6D112" w:rsidR="000A451B" w:rsidRPr="00B6173C" w:rsidRDefault="000A451B" w:rsidP="000A451B">
      <w:pPr>
        <w:pStyle w:val="APVMAText"/>
        <w:rPr>
          <w:sz w:val="19"/>
          <w:szCs w:val="19"/>
          <w:lang w:val="en-AU"/>
        </w:rPr>
      </w:pPr>
      <w:r w:rsidRPr="00B6173C">
        <w:rPr>
          <w:sz w:val="19"/>
          <w:szCs w:val="19"/>
          <w:lang w:val="en-AU"/>
        </w:rPr>
        <w:lastRenderedPageBreak/>
        <w:t xml:space="preserve">Ohshima M, Takahashi N, Mikami N, Matsuda T,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xml:space="preserve">. Accumulation and metabolism of </w:t>
      </w:r>
      <w:r w:rsidRPr="00B6173C">
        <w:rPr>
          <w:sz w:val="19"/>
          <w:szCs w:val="19"/>
          <w:vertAlign w:val="superscript"/>
          <w:lang w:val="en-AU"/>
        </w:rPr>
        <w:t>14</w:t>
      </w:r>
      <w:r w:rsidRPr="00B6173C">
        <w:rPr>
          <w:sz w:val="19"/>
          <w:szCs w:val="19"/>
          <w:lang w:val="en-AU"/>
        </w:rPr>
        <w:t>C-fenitrothion in bluegill sunfish (</w:t>
      </w:r>
      <w:r w:rsidRPr="00B6173C">
        <w:rPr>
          <w:i/>
          <w:iCs/>
          <w:sz w:val="19"/>
          <w:szCs w:val="19"/>
          <w:lang w:val="en-AU"/>
        </w:rPr>
        <w:t>Lepomis macrochirus</w:t>
      </w:r>
      <w:r w:rsidRPr="00B6173C">
        <w:rPr>
          <w:sz w:val="19"/>
          <w:szCs w:val="19"/>
          <w:lang w:val="en-AU"/>
        </w:rPr>
        <w:t>). Reference no. HM-80-0095</w:t>
      </w:r>
    </w:p>
    <w:p w14:paraId="2FFB06D5" w14:textId="77777777" w:rsidR="002B679D" w:rsidRPr="002B679D" w:rsidRDefault="002B679D" w:rsidP="002B679D">
      <w:pPr>
        <w:pStyle w:val="APVMAText"/>
        <w:rPr>
          <w:sz w:val="19"/>
          <w:szCs w:val="19"/>
          <w:lang w:val="en-AU"/>
        </w:rPr>
      </w:pPr>
      <w:r w:rsidRPr="002B679D">
        <w:rPr>
          <w:sz w:val="19"/>
          <w:szCs w:val="19"/>
          <w:lang w:val="en-AU"/>
        </w:rPr>
        <w:t>Ota M (2010a). Primary skin irritation test of Fenitrothion TG in Rabbits. Study No. 4176.</w:t>
      </w:r>
    </w:p>
    <w:p w14:paraId="2882F667" w14:textId="4C41E8A7" w:rsidR="002B679D" w:rsidRDefault="002B679D" w:rsidP="002B679D">
      <w:pPr>
        <w:pStyle w:val="APVMAText"/>
        <w:rPr>
          <w:sz w:val="19"/>
          <w:szCs w:val="19"/>
          <w:lang w:val="en-AU"/>
        </w:rPr>
      </w:pPr>
      <w:r w:rsidRPr="002B679D">
        <w:rPr>
          <w:sz w:val="19"/>
          <w:szCs w:val="19"/>
          <w:lang w:val="en-AU"/>
        </w:rPr>
        <w:t>Ota M (2010b). Primary eye irritation test of Fenitrothion TG in Rabbits. Study No. 4177.</w:t>
      </w:r>
    </w:p>
    <w:p w14:paraId="4F924DA2" w14:textId="2EBD200A" w:rsidR="00950D75" w:rsidRDefault="00950D75" w:rsidP="00950D75">
      <w:pPr>
        <w:pStyle w:val="APVMAText"/>
        <w:rPr>
          <w:sz w:val="19"/>
          <w:szCs w:val="19"/>
          <w:lang w:val="en-AU"/>
        </w:rPr>
      </w:pPr>
      <w:r w:rsidRPr="00B6173C">
        <w:rPr>
          <w:sz w:val="19"/>
          <w:szCs w:val="19"/>
          <w:lang w:val="en-AU"/>
        </w:rPr>
        <w:t xml:space="preserve">Okada Y,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Henry's law constant for fenitrothion. Reference no. HP-0138</w:t>
      </w:r>
    </w:p>
    <w:p w14:paraId="1143C633" w14:textId="09881967" w:rsidR="009371C6" w:rsidRPr="00B6173C" w:rsidRDefault="009371C6" w:rsidP="00950D75">
      <w:pPr>
        <w:pStyle w:val="APVMAText"/>
        <w:rPr>
          <w:sz w:val="19"/>
          <w:szCs w:val="19"/>
          <w:lang w:val="en-AU"/>
        </w:rPr>
      </w:pPr>
      <w:r w:rsidRPr="009371C6">
        <w:rPr>
          <w:sz w:val="19"/>
          <w:szCs w:val="19"/>
          <w:lang w:val="en-AU"/>
        </w:rPr>
        <w:t>Padilla S, Corum D, Padnos B, Hunter DL, Beam A, Houck KA, Sipes N, Kleinstreuer N, Knudsen T, Dix DJ, Reif DM, 2012. Zebrafish developmental screening of the ToxCast phase I chemical library. Reprod Toxicol 33: 174-187</w:t>
      </w:r>
    </w:p>
    <w:p w14:paraId="3AB91558" w14:textId="2E532DFF" w:rsidR="00950D75" w:rsidRPr="00B6173C" w:rsidRDefault="00950D75" w:rsidP="00950D75">
      <w:pPr>
        <w:pStyle w:val="APVMAText"/>
        <w:rPr>
          <w:sz w:val="19"/>
          <w:szCs w:val="19"/>
          <w:lang w:val="en-AU"/>
        </w:rPr>
      </w:pPr>
      <w:r w:rsidRPr="00B6173C">
        <w:rPr>
          <w:sz w:val="19"/>
          <w:szCs w:val="19"/>
          <w:lang w:val="en-AU"/>
        </w:rPr>
        <w:t xml:space="preserve">Passarella I, Elia I, Guarino B, Bourlot G, Nègre M,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Evaluation of the field dissipation of fungicides and insecticides used on fruit bearing trees in northern Italy. J Environ Sci Health B 44(2): 137-143</w:t>
      </w:r>
    </w:p>
    <w:p w14:paraId="714930B4" w14:textId="0D961D35" w:rsidR="004740F3" w:rsidRPr="00B6173C" w:rsidRDefault="004740F3" w:rsidP="000A451B">
      <w:pPr>
        <w:pStyle w:val="APVMAText"/>
        <w:rPr>
          <w:sz w:val="19"/>
          <w:szCs w:val="19"/>
          <w:lang w:val="en-AU"/>
        </w:rPr>
      </w:pPr>
      <w:r w:rsidRPr="00B6173C">
        <w:rPr>
          <w:sz w:val="19"/>
          <w:szCs w:val="19"/>
          <w:lang w:val="en-AU"/>
        </w:rPr>
        <w:t>PMRA (2004). Re-evaluation Decision Document RRD 2004-13, Fenitrothion. 28 May, 2004.</w:t>
      </w:r>
    </w:p>
    <w:p w14:paraId="6221562C" w14:textId="282AF6C8" w:rsidR="000A451B" w:rsidRDefault="000A451B" w:rsidP="000A451B">
      <w:pPr>
        <w:pStyle w:val="APVMAText"/>
        <w:rPr>
          <w:sz w:val="19"/>
          <w:szCs w:val="19"/>
          <w:lang w:val="en-AU"/>
        </w:rPr>
      </w:pPr>
      <w:r w:rsidRPr="00B6173C">
        <w:rPr>
          <w:sz w:val="19"/>
          <w:szCs w:val="19"/>
          <w:lang w:val="en-AU"/>
        </w:rPr>
        <w:t xml:space="preserve">Putt AE,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3-methyl-4-nitrophenol (NMC): acute toxicity to daphnids (</w:t>
      </w:r>
      <w:r w:rsidRPr="00B6173C">
        <w:rPr>
          <w:i/>
          <w:iCs/>
          <w:sz w:val="19"/>
          <w:szCs w:val="19"/>
          <w:lang w:val="en-AU"/>
        </w:rPr>
        <w:t>Daphnia magna</w:t>
      </w:r>
      <w:r w:rsidRPr="00B6173C">
        <w:rPr>
          <w:sz w:val="19"/>
          <w:szCs w:val="19"/>
          <w:lang w:val="en-AU"/>
        </w:rPr>
        <w:t>) under static conditions. Reference no. HW-0482</w:t>
      </w:r>
    </w:p>
    <w:p w14:paraId="4B18837D" w14:textId="43529484" w:rsidR="009371C6" w:rsidRPr="00B6173C" w:rsidRDefault="009371C6" w:rsidP="000A451B">
      <w:pPr>
        <w:pStyle w:val="APVMAText"/>
        <w:rPr>
          <w:sz w:val="19"/>
          <w:szCs w:val="19"/>
          <w:lang w:val="en-AU"/>
        </w:rPr>
      </w:pPr>
      <w:r w:rsidRPr="009371C6">
        <w:rPr>
          <w:sz w:val="19"/>
          <w:szCs w:val="19"/>
          <w:lang w:val="en-AU"/>
        </w:rPr>
        <w:t>Rainsford KD, 1978. Toxicity in the brain of organophosphate insecticides: comparison of the toxicities of metabolites with parent compounds using an intracerebral injection method. Pestic Biochem Physiol 8(3): 302-316</w:t>
      </w:r>
    </w:p>
    <w:p w14:paraId="0216BEB5" w14:textId="0A908471" w:rsidR="00AA2816" w:rsidRDefault="00AA2816" w:rsidP="00950D75">
      <w:pPr>
        <w:pStyle w:val="APVMAText"/>
        <w:rPr>
          <w:sz w:val="19"/>
          <w:szCs w:val="19"/>
          <w:lang w:val="en-AU"/>
        </w:rPr>
      </w:pPr>
      <w:r w:rsidRPr="00B6173C">
        <w:rPr>
          <w:sz w:val="19"/>
          <w:szCs w:val="19"/>
          <w:lang w:val="en-AU"/>
        </w:rPr>
        <w:t>Ricegrowers Co-operative (2002). Fenitrothion residues in rice.</w:t>
      </w:r>
    </w:p>
    <w:p w14:paraId="31B059BA" w14:textId="2E8341B6" w:rsidR="009371C6" w:rsidRDefault="009371C6" w:rsidP="00950D75">
      <w:pPr>
        <w:pStyle w:val="APVMAText"/>
        <w:rPr>
          <w:sz w:val="19"/>
          <w:szCs w:val="19"/>
          <w:lang w:val="en-AU"/>
        </w:rPr>
      </w:pPr>
      <w:r w:rsidRPr="009371C6">
        <w:rPr>
          <w:sz w:val="19"/>
          <w:szCs w:val="19"/>
          <w:lang w:val="en-AU"/>
        </w:rPr>
        <w:t>Schafer EW, 1972. The acute oral toxicity of 369 pesticidal, pharmaceutical and other chemicals to wild birds. Toxicol Appl Pharmacol 21: 315-330</w:t>
      </w:r>
    </w:p>
    <w:p w14:paraId="7C9AC33C" w14:textId="77777777" w:rsidR="009371C6" w:rsidRPr="009371C6" w:rsidRDefault="009371C6" w:rsidP="009371C6">
      <w:pPr>
        <w:pStyle w:val="APVMAText"/>
        <w:rPr>
          <w:sz w:val="19"/>
          <w:szCs w:val="19"/>
          <w:lang w:val="en-AU"/>
        </w:rPr>
      </w:pPr>
      <w:r w:rsidRPr="009371C6">
        <w:rPr>
          <w:sz w:val="19"/>
          <w:szCs w:val="19"/>
          <w:lang w:val="en-AU"/>
        </w:rPr>
        <w:t>Schafer EW, Bowles WA, 1985. Acute oral toxicity and repellency of 933 chemicals to house and deer mice. Arch Environ Contam Toxicol 14(1): 111-129</w:t>
      </w:r>
    </w:p>
    <w:p w14:paraId="5E329202" w14:textId="5840C7A9" w:rsidR="009371C6" w:rsidRPr="00B6173C" w:rsidRDefault="009371C6" w:rsidP="009371C6">
      <w:pPr>
        <w:pStyle w:val="APVMAText"/>
        <w:rPr>
          <w:sz w:val="19"/>
          <w:szCs w:val="19"/>
          <w:lang w:val="en-AU"/>
        </w:rPr>
      </w:pPr>
      <w:r w:rsidRPr="009371C6">
        <w:rPr>
          <w:sz w:val="19"/>
          <w:szCs w:val="19"/>
          <w:lang w:val="en-AU"/>
        </w:rPr>
        <w:t>Schafer EW, Bowles WA, Hurlbut J, 1983. The acute oral toxicity, repellency, and hazard potential of 998 chemicals to one or more species of wild and domestic birds. Arch Environm Contam Toxicol 12: 335-382</w:t>
      </w:r>
    </w:p>
    <w:p w14:paraId="4CEC8BB3" w14:textId="401F0BDC" w:rsidR="00950D75" w:rsidRPr="00B6173C" w:rsidRDefault="00950D75" w:rsidP="00950D75">
      <w:pPr>
        <w:pStyle w:val="APVMAText"/>
        <w:rPr>
          <w:sz w:val="19"/>
          <w:szCs w:val="19"/>
          <w:lang w:val="en-AU"/>
        </w:rPr>
      </w:pPr>
      <w:r w:rsidRPr="00B6173C">
        <w:rPr>
          <w:sz w:val="19"/>
          <w:szCs w:val="19"/>
          <w:lang w:val="en-AU"/>
        </w:rPr>
        <w:t xml:space="preserve">Schetter JE,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Fenitrothion: vapor pressure. Reference no. HP-0136</w:t>
      </w:r>
    </w:p>
    <w:p w14:paraId="29B83E27" w14:textId="38025742" w:rsidR="00950D75" w:rsidRPr="00B6173C" w:rsidRDefault="00950D75" w:rsidP="00950D75">
      <w:pPr>
        <w:pStyle w:val="APVMAText"/>
        <w:rPr>
          <w:sz w:val="19"/>
          <w:szCs w:val="19"/>
          <w:lang w:val="en-AU"/>
        </w:rPr>
      </w:pPr>
      <w:r w:rsidRPr="00B6173C">
        <w:rPr>
          <w:sz w:val="19"/>
          <w:szCs w:val="19"/>
          <w:lang w:val="en-AU"/>
        </w:rPr>
        <w:t xml:space="preserve">Shepler K, Schick M, </w:t>
      </w:r>
      <w:r w:rsidR="008956C3" w:rsidRPr="00B6173C">
        <w:rPr>
          <w:sz w:val="19"/>
          <w:szCs w:val="19"/>
          <w:lang w:val="en-AU"/>
        </w:rPr>
        <w:t>(</w:t>
      </w:r>
      <w:r w:rsidRPr="00B6173C">
        <w:rPr>
          <w:sz w:val="19"/>
          <w:szCs w:val="19"/>
          <w:lang w:val="en-AU"/>
        </w:rPr>
        <w:t>2002</w:t>
      </w:r>
      <w:r w:rsidR="008956C3" w:rsidRPr="00B6173C">
        <w:rPr>
          <w:sz w:val="19"/>
          <w:szCs w:val="19"/>
          <w:lang w:val="en-AU"/>
        </w:rPr>
        <w:t>)</w:t>
      </w:r>
      <w:r w:rsidRPr="00B6173C">
        <w:rPr>
          <w:sz w:val="19"/>
          <w:szCs w:val="19"/>
          <w:lang w:val="en-AU"/>
        </w:rPr>
        <w:t xml:space="preserve">. Partition coefficient (n-octanol:water) of </w:t>
      </w:r>
      <w:r w:rsidRPr="00B6173C">
        <w:rPr>
          <w:sz w:val="19"/>
          <w:szCs w:val="19"/>
          <w:vertAlign w:val="superscript"/>
          <w:lang w:val="en-AU"/>
        </w:rPr>
        <w:t>14</w:t>
      </w:r>
      <w:r w:rsidRPr="00B6173C">
        <w:rPr>
          <w:sz w:val="19"/>
          <w:szCs w:val="19"/>
          <w:lang w:val="en-AU"/>
        </w:rPr>
        <w:t>C-fenitrothion. Reference no. HP-0145</w:t>
      </w:r>
    </w:p>
    <w:p w14:paraId="33F3AE53" w14:textId="5EF7EF59" w:rsidR="000A451B" w:rsidRDefault="000A451B" w:rsidP="000A451B">
      <w:pPr>
        <w:pStyle w:val="APVMAText"/>
        <w:rPr>
          <w:sz w:val="19"/>
          <w:szCs w:val="19"/>
          <w:lang w:val="en-AU"/>
        </w:rPr>
      </w:pPr>
      <w:r w:rsidRPr="00B6173C">
        <w:rPr>
          <w:sz w:val="19"/>
          <w:szCs w:val="19"/>
          <w:lang w:val="en-AU"/>
        </w:rPr>
        <w:t xml:space="preserve">Shigehisa H, Shiraishi H, </w:t>
      </w:r>
      <w:r w:rsidR="008956C3" w:rsidRPr="00B6173C">
        <w:rPr>
          <w:sz w:val="19"/>
          <w:szCs w:val="19"/>
          <w:lang w:val="en-AU"/>
        </w:rPr>
        <w:t>(</w:t>
      </w:r>
      <w:r w:rsidRPr="00B6173C">
        <w:rPr>
          <w:sz w:val="19"/>
          <w:szCs w:val="19"/>
          <w:lang w:val="en-AU"/>
        </w:rPr>
        <w:t>1998</w:t>
      </w:r>
      <w:r w:rsidR="008956C3" w:rsidRPr="00B6173C">
        <w:rPr>
          <w:sz w:val="19"/>
          <w:szCs w:val="19"/>
          <w:lang w:val="en-AU"/>
        </w:rPr>
        <w:t>)</w:t>
      </w:r>
      <w:r w:rsidRPr="00B6173C">
        <w:rPr>
          <w:sz w:val="19"/>
          <w:szCs w:val="19"/>
          <w:lang w:val="en-AU"/>
        </w:rPr>
        <w:t>. Biomonitoring with shrimp to detect seasonal change in river water toxicity. Environ Toxicol Chem 17(4): 687-694</w:t>
      </w:r>
    </w:p>
    <w:p w14:paraId="7F332068" w14:textId="35C94ABC" w:rsidR="009371C6" w:rsidRPr="00B6173C" w:rsidRDefault="009371C6" w:rsidP="000A451B">
      <w:pPr>
        <w:pStyle w:val="APVMAText"/>
        <w:rPr>
          <w:sz w:val="19"/>
          <w:szCs w:val="19"/>
          <w:lang w:val="en-AU"/>
        </w:rPr>
      </w:pPr>
      <w:r w:rsidRPr="009371C6">
        <w:rPr>
          <w:sz w:val="19"/>
          <w:szCs w:val="19"/>
          <w:lang w:val="en-AU"/>
        </w:rPr>
        <w:t>South Australia EPA, 2001. Assessment of the impact of insecticide spraying of Australian plague locusts. South Australia Department for Environment and Heritage, Adelaide SA</w:t>
      </w:r>
    </w:p>
    <w:p w14:paraId="6279B91C" w14:textId="71C56165" w:rsidR="00950D75" w:rsidRDefault="00950D75" w:rsidP="00950D75">
      <w:pPr>
        <w:pStyle w:val="APVMAText"/>
        <w:rPr>
          <w:sz w:val="19"/>
          <w:szCs w:val="19"/>
          <w:lang w:val="en-AU"/>
        </w:rPr>
      </w:pPr>
      <w:r w:rsidRPr="00B6173C">
        <w:rPr>
          <w:sz w:val="19"/>
          <w:szCs w:val="19"/>
          <w:lang w:val="en-AU"/>
        </w:rPr>
        <w:t xml:space="preserve">Spillner CJ, Neuberger AM, </w:t>
      </w:r>
      <w:r w:rsidR="008956C3" w:rsidRPr="00B6173C">
        <w:rPr>
          <w:sz w:val="19"/>
          <w:szCs w:val="19"/>
          <w:lang w:val="en-AU"/>
        </w:rPr>
        <w:t>(</w:t>
      </w:r>
      <w:r w:rsidRPr="00B6173C">
        <w:rPr>
          <w:sz w:val="19"/>
          <w:szCs w:val="19"/>
          <w:lang w:val="en-AU"/>
        </w:rPr>
        <w:t>1979</w:t>
      </w:r>
      <w:r w:rsidR="008956C3" w:rsidRPr="00B6173C">
        <w:rPr>
          <w:sz w:val="19"/>
          <w:szCs w:val="19"/>
          <w:lang w:val="en-AU"/>
        </w:rPr>
        <w:t>)</w:t>
      </w:r>
      <w:r w:rsidRPr="00B6173C">
        <w:rPr>
          <w:sz w:val="19"/>
          <w:szCs w:val="19"/>
          <w:lang w:val="en-AU"/>
        </w:rPr>
        <w:t>. Adsorption and desorption of sumithion in various soils. Reference no. HW-91-0188</w:t>
      </w:r>
    </w:p>
    <w:p w14:paraId="41E07269" w14:textId="38EE8103" w:rsidR="009371C6" w:rsidRDefault="009371C6" w:rsidP="00950D75">
      <w:pPr>
        <w:pStyle w:val="APVMAText"/>
        <w:rPr>
          <w:sz w:val="19"/>
          <w:szCs w:val="19"/>
          <w:lang w:val="en-AU"/>
        </w:rPr>
      </w:pPr>
      <w:r w:rsidRPr="009371C6">
        <w:rPr>
          <w:sz w:val="19"/>
          <w:szCs w:val="19"/>
          <w:lang w:val="en-AU"/>
        </w:rPr>
        <w:lastRenderedPageBreak/>
        <w:t xml:space="preserve">Stevens MM, Faulder RJ, Coombes NE, 1996. Microcosm assessment of potential molluscides for control of the rice snail </w:t>
      </w:r>
      <w:r w:rsidRPr="009371C6">
        <w:rPr>
          <w:i/>
          <w:iCs/>
          <w:sz w:val="19"/>
          <w:szCs w:val="19"/>
          <w:lang w:val="en-AU"/>
        </w:rPr>
        <w:t>Isidorella newcombi</w:t>
      </w:r>
      <w:r w:rsidRPr="009371C6">
        <w:rPr>
          <w:sz w:val="19"/>
          <w:szCs w:val="19"/>
          <w:lang w:val="en-AU"/>
        </w:rPr>
        <w:t xml:space="preserve"> sens. lat. (Gastropoda: Basommatophora: Planorbidae). Aust J Agric Res 47: 673-680</w:t>
      </w:r>
    </w:p>
    <w:p w14:paraId="7A90350D" w14:textId="30735BEA" w:rsidR="0087632D" w:rsidRDefault="0087632D" w:rsidP="00950D75">
      <w:pPr>
        <w:pStyle w:val="APVMAText"/>
        <w:rPr>
          <w:sz w:val="19"/>
          <w:szCs w:val="19"/>
          <w:lang w:val="en-AU"/>
        </w:rPr>
      </w:pPr>
      <w:r w:rsidRPr="0087632D">
        <w:rPr>
          <w:sz w:val="19"/>
          <w:szCs w:val="19"/>
          <w:lang w:val="en-AU"/>
        </w:rPr>
        <w:t>Story PG, French K, 2023. Avian assemblages are maintained after aerial applications of ULV fenitrothion for control of the Australian plague locust (</w:t>
      </w:r>
      <w:r w:rsidRPr="0087632D">
        <w:rPr>
          <w:i/>
          <w:iCs/>
          <w:sz w:val="19"/>
          <w:szCs w:val="19"/>
          <w:lang w:val="en-AU"/>
        </w:rPr>
        <w:t>Chortoicetes terminifera</w:t>
      </w:r>
      <w:r w:rsidRPr="0087632D">
        <w:rPr>
          <w:sz w:val="19"/>
          <w:szCs w:val="19"/>
          <w:lang w:val="en-AU"/>
        </w:rPr>
        <w:t xml:space="preserve"> (Walker)) in arid and semiarid agroecosystems. Wildl Res 50(10): 849-857</w:t>
      </w:r>
    </w:p>
    <w:p w14:paraId="4313E7EB" w14:textId="77777777" w:rsidR="0087632D" w:rsidRPr="0087632D" w:rsidRDefault="0087632D" w:rsidP="0087632D">
      <w:pPr>
        <w:pStyle w:val="APVMAText"/>
        <w:rPr>
          <w:sz w:val="19"/>
          <w:szCs w:val="19"/>
          <w:lang w:val="en-AU"/>
        </w:rPr>
      </w:pPr>
      <w:r w:rsidRPr="0087632D">
        <w:rPr>
          <w:sz w:val="19"/>
          <w:szCs w:val="19"/>
          <w:lang w:val="en-AU"/>
        </w:rPr>
        <w:t>Story PG, Hooper MJ, Astheimer LB, Buttemer WA, 2011. Acute oral toxicity of an organophosphorus pesticide fenitrothion to fat-tailed and stripe-faced dunnarts and its significance for risk assessments in Australia. Environ Toxicol Chem 30(5): 1163-1169</w:t>
      </w:r>
    </w:p>
    <w:p w14:paraId="064DD3DD" w14:textId="6DB4F2FE" w:rsidR="0087632D" w:rsidRPr="00B6173C" w:rsidRDefault="0087632D" w:rsidP="0087632D">
      <w:pPr>
        <w:pStyle w:val="APVMAText"/>
        <w:rPr>
          <w:sz w:val="19"/>
          <w:szCs w:val="19"/>
          <w:lang w:val="en-AU"/>
        </w:rPr>
      </w:pPr>
      <w:r w:rsidRPr="0087632D">
        <w:rPr>
          <w:sz w:val="19"/>
          <w:szCs w:val="19"/>
          <w:lang w:val="en-AU"/>
        </w:rPr>
        <w:t>Story PG, Mineau P, Mullie WC, 2013. Insecticide residues in Australian plague locusts (</w:t>
      </w:r>
      <w:r w:rsidRPr="0087632D">
        <w:rPr>
          <w:i/>
          <w:iCs/>
          <w:sz w:val="19"/>
          <w:szCs w:val="19"/>
          <w:lang w:val="en-AU"/>
        </w:rPr>
        <w:t>Chortoicetes terminifera</w:t>
      </w:r>
      <w:r w:rsidRPr="0087632D">
        <w:rPr>
          <w:sz w:val="19"/>
          <w:szCs w:val="19"/>
          <w:lang w:val="en-AU"/>
        </w:rPr>
        <w:t xml:space="preserve"> Walker) after ultra low volume aerial application of the organophosphorus insecticide fenitrothion. Environ Toxicol Chem 32(12): 2792-2799</w:t>
      </w:r>
    </w:p>
    <w:p w14:paraId="3E9180DE" w14:textId="24FF9C6D" w:rsidR="004740F3" w:rsidRPr="00B6173C" w:rsidRDefault="004740F3" w:rsidP="00950D75">
      <w:pPr>
        <w:pStyle w:val="APVMAText"/>
        <w:rPr>
          <w:sz w:val="19"/>
          <w:szCs w:val="19"/>
          <w:lang w:val="en-AU"/>
        </w:rPr>
      </w:pPr>
      <w:r w:rsidRPr="00B6173C">
        <w:rPr>
          <w:sz w:val="19"/>
          <w:szCs w:val="19"/>
          <w:lang w:val="en-AU"/>
        </w:rPr>
        <w:t>Suetake K, Kakino K, Kamimura H &amp; Ichiki T (1991). 21-day dermal toxicity study in rabbits with Sumithion T.G. Safety Assessment Laboratory, Panapharm Laboratories, Japan. Report date: August 7, 1991.</w:t>
      </w:r>
    </w:p>
    <w:p w14:paraId="72BF4CFF" w14:textId="6BE346A4" w:rsidR="00950D75" w:rsidRDefault="00950D75" w:rsidP="00950D75">
      <w:pPr>
        <w:pStyle w:val="APVMAText"/>
        <w:rPr>
          <w:sz w:val="19"/>
          <w:szCs w:val="19"/>
          <w:lang w:val="en-AU"/>
        </w:rPr>
      </w:pPr>
      <w:r w:rsidRPr="00B6173C">
        <w:rPr>
          <w:sz w:val="19"/>
          <w:szCs w:val="19"/>
          <w:lang w:val="en-AU"/>
        </w:rPr>
        <w:t xml:space="preserve">Sundaram KMS, </w:t>
      </w:r>
      <w:r w:rsidR="008956C3" w:rsidRPr="00B6173C">
        <w:rPr>
          <w:sz w:val="19"/>
          <w:szCs w:val="19"/>
          <w:lang w:val="en-AU"/>
        </w:rPr>
        <w:t>(</w:t>
      </w:r>
      <w:r w:rsidRPr="00B6173C">
        <w:rPr>
          <w:sz w:val="19"/>
          <w:szCs w:val="19"/>
          <w:lang w:val="en-AU"/>
        </w:rPr>
        <w:t>1986</w:t>
      </w:r>
      <w:r w:rsidR="008956C3" w:rsidRPr="00B6173C">
        <w:rPr>
          <w:sz w:val="19"/>
          <w:szCs w:val="19"/>
          <w:lang w:val="en-AU"/>
        </w:rPr>
        <w:t>)</w:t>
      </w:r>
      <w:r w:rsidRPr="00B6173C">
        <w:rPr>
          <w:sz w:val="19"/>
          <w:szCs w:val="19"/>
          <w:lang w:val="en-AU"/>
        </w:rPr>
        <w:t>. A comparative evaluation of dislodgable and penetrated residues, and persistence characteristics of aminocarb and fenitrothion, following application of several formulations onto conifer trees. J Environ Sci Health B 21(6): 539-560</w:t>
      </w:r>
    </w:p>
    <w:p w14:paraId="43FA1BE4" w14:textId="68ADA112" w:rsidR="00021A3D" w:rsidRPr="00B6173C" w:rsidRDefault="00021A3D" w:rsidP="00950D75">
      <w:pPr>
        <w:pStyle w:val="APVMAText"/>
        <w:rPr>
          <w:sz w:val="19"/>
          <w:szCs w:val="19"/>
          <w:lang w:val="en-AU"/>
        </w:rPr>
      </w:pPr>
      <w:r w:rsidRPr="00021A3D">
        <w:rPr>
          <w:sz w:val="19"/>
          <w:szCs w:val="19"/>
          <w:lang w:val="en-AU"/>
        </w:rPr>
        <w:t xml:space="preserve">Suzuki T, Ikegami M, Goka K, Sakamoto Y, 2023. Insecticide residues associated with apple orchard treatments in the mason bee </w:t>
      </w:r>
      <w:r w:rsidRPr="00021A3D">
        <w:rPr>
          <w:i/>
          <w:iCs/>
          <w:sz w:val="19"/>
          <w:szCs w:val="19"/>
          <w:lang w:val="en-AU"/>
        </w:rPr>
        <w:t>Osmia cornifrons</w:t>
      </w:r>
      <w:r w:rsidRPr="00021A3D">
        <w:rPr>
          <w:sz w:val="19"/>
          <w:szCs w:val="19"/>
          <w:lang w:val="en-AU"/>
        </w:rPr>
        <w:t xml:space="preserve"> and their nests. Environ Toxicol Chem 42(7): 1564-1574</w:t>
      </w:r>
    </w:p>
    <w:p w14:paraId="2FF9CD12" w14:textId="59E1A57A" w:rsidR="00950D75" w:rsidRPr="00B6173C" w:rsidRDefault="00950D75" w:rsidP="00950D75">
      <w:pPr>
        <w:pStyle w:val="APVMAText"/>
        <w:rPr>
          <w:sz w:val="19"/>
          <w:szCs w:val="19"/>
          <w:lang w:val="en-AU"/>
        </w:rPr>
      </w:pPr>
      <w:r w:rsidRPr="00B6173C">
        <w:rPr>
          <w:sz w:val="19"/>
          <w:szCs w:val="19"/>
          <w:lang w:val="en-AU"/>
        </w:rPr>
        <w:t xml:space="preserve">Swales S,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C-fenitrothion: degradation and retention in water-sediment system. Reference no. HM-0193</w:t>
      </w:r>
    </w:p>
    <w:p w14:paraId="267385EA" w14:textId="412A2C8B" w:rsidR="000A451B" w:rsidRPr="00B6173C" w:rsidRDefault="000A451B" w:rsidP="000A451B">
      <w:pPr>
        <w:pStyle w:val="APVMAText"/>
        <w:rPr>
          <w:sz w:val="19"/>
          <w:szCs w:val="19"/>
          <w:lang w:val="en-AU"/>
        </w:rPr>
      </w:pPr>
      <w:r w:rsidRPr="00B6173C">
        <w:rPr>
          <w:sz w:val="19"/>
          <w:szCs w:val="19"/>
          <w:lang w:val="en-AU"/>
        </w:rPr>
        <w:t xml:space="preserve">Swigert JP, </w:t>
      </w:r>
      <w:r w:rsidR="008956C3" w:rsidRPr="00B6173C">
        <w:rPr>
          <w:sz w:val="19"/>
          <w:szCs w:val="19"/>
          <w:lang w:val="en-AU"/>
        </w:rPr>
        <w:t>(</w:t>
      </w:r>
      <w:r w:rsidRPr="00B6173C">
        <w:rPr>
          <w:sz w:val="19"/>
          <w:szCs w:val="19"/>
          <w:lang w:val="en-AU"/>
        </w:rPr>
        <w:t>1987a</w:t>
      </w:r>
      <w:r w:rsidR="008956C3" w:rsidRPr="00B6173C">
        <w:rPr>
          <w:sz w:val="19"/>
          <w:szCs w:val="19"/>
          <w:lang w:val="en-AU"/>
        </w:rPr>
        <w:t>)</w:t>
      </w:r>
      <w:r w:rsidRPr="00B6173C">
        <w:rPr>
          <w:sz w:val="19"/>
          <w:szCs w:val="19"/>
          <w:lang w:val="en-AU"/>
        </w:rPr>
        <w:t>. Acute flow-through toxicity of fenitrothion to rainbow trout (</w:t>
      </w:r>
      <w:r w:rsidRPr="00B6173C">
        <w:rPr>
          <w:i/>
          <w:iCs/>
          <w:sz w:val="19"/>
          <w:szCs w:val="19"/>
          <w:lang w:val="en-AU"/>
        </w:rPr>
        <w:t>Salmo gairdneri</w:t>
      </w:r>
      <w:r w:rsidRPr="00B6173C">
        <w:rPr>
          <w:sz w:val="19"/>
          <w:szCs w:val="19"/>
          <w:lang w:val="en-AU"/>
        </w:rPr>
        <w:t>). Reference no. HW-71-0329</w:t>
      </w:r>
    </w:p>
    <w:p w14:paraId="38E51ABB" w14:textId="769AC74B" w:rsidR="000A451B" w:rsidRDefault="000A451B" w:rsidP="000A451B">
      <w:pPr>
        <w:pStyle w:val="APVMAText"/>
        <w:rPr>
          <w:sz w:val="19"/>
          <w:szCs w:val="19"/>
          <w:lang w:val="en-AU"/>
        </w:rPr>
      </w:pPr>
      <w:r w:rsidRPr="00B6173C">
        <w:rPr>
          <w:sz w:val="19"/>
          <w:szCs w:val="19"/>
          <w:lang w:val="en-AU"/>
        </w:rPr>
        <w:t xml:space="preserve">Swigert JP, </w:t>
      </w:r>
      <w:r w:rsidR="008956C3" w:rsidRPr="00B6173C">
        <w:rPr>
          <w:sz w:val="19"/>
          <w:szCs w:val="19"/>
          <w:lang w:val="en-AU"/>
        </w:rPr>
        <w:t>(</w:t>
      </w:r>
      <w:r w:rsidRPr="00B6173C">
        <w:rPr>
          <w:sz w:val="19"/>
          <w:szCs w:val="19"/>
          <w:lang w:val="en-AU"/>
        </w:rPr>
        <w:t>1987b</w:t>
      </w:r>
      <w:r w:rsidR="008956C3" w:rsidRPr="00B6173C">
        <w:rPr>
          <w:sz w:val="19"/>
          <w:szCs w:val="19"/>
          <w:lang w:val="en-AU"/>
        </w:rPr>
        <w:t>)</w:t>
      </w:r>
      <w:r w:rsidRPr="00B6173C">
        <w:rPr>
          <w:sz w:val="19"/>
          <w:szCs w:val="19"/>
          <w:lang w:val="en-AU"/>
        </w:rPr>
        <w:t>. Acute flow-through toxicity of fenitrothion to bluegill sunfish (</w:t>
      </w:r>
      <w:r w:rsidRPr="00B6173C">
        <w:rPr>
          <w:i/>
          <w:iCs/>
          <w:sz w:val="19"/>
          <w:szCs w:val="19"/>
          <w:lang w:val="en-AU"/>
        </w:rPr>
        <w:t>Lepomis macrochirus</w:t>
      </w:r>
      <w:r w:rsidRPr="00B6173C">
        <w:rPr>
          <w:sz w:val="19"/>
          <w:szCs w:val="19"/>
          <w:lang w:val="en-AU"/>
        </w:rPr>
        <w:t>). Reference no. HW-71-0330</w:t>
      </w:r>
    </w:p>
    <w:p w14:paraId="61AA11BE" w14:textId="6C64B8DA" w:rsidR="0087632D" w:rsidRPr="00B6173C" w:rsidRDefault="0087632D" w:rsidP="000A451B">
      <w:pPr>
        <w:pStyle w:val="APVMAText"/>
        <w:rPr>
          <w:sz w:val="19"/>
          <w:szCs w:val="19"/>
          <w:lang w:val="en-AU"/>
        </w:rPr>
      </w:pPr>
      <w:r w:rsidRPr="0087632D">
        <w:rPr>
          <w:sz w:val="19"/>
          <w:szCs w:val="19"/>
          <w:lang w:val="en-AU"/>
        </w:rPr>
        <w:t>Szabo JK, Davy PJ, Hooper MJ, Astheimer LB, 2009. Predicting avian distributions to evaluate spatio temporal overlap with locust control operations in eastern Australia. Ecol Appl 19(8): 2026-2037</w:t>
      </w:r>
    </w:p>
    <w:p w14:paraId="3E7205C1" w14:textId="5D6E3579" w:rsidR="00950D75" w:rsidRPr="00B6173C" w:rsidRDefault="00950D75" w:rsidP="00950D75">
      <w:pPr>
        <w:pStyle w:val="APVMAText"/>
        <w:rPr>
          <w:sz w:val="19"/>
          <w:szCs w:val="19"/>
          <w:lang w:val="en-AU"/>
        </w:rPr>
      </w:pPr>
      <w:r w:rsidRPr="00B6173C">
        <w:rPr>
          <w:sz w:val="19"/>
          <w:szCs w:val="19"/>
          <w:lang w:val="en-AU"/>
        </w:rPr>
        <w:t xml:space="preserve">Takahashi N, </w:t>
      </w:r>
      <w:r w:rsidR="008956C3" w:rsidRPr="00B6173C">
        <w:rPr>
          <w:sz w:val="19"/>
          <w:szCs w:val="19"/>
          <w:lang w:val="en-AU"/>
        </w:rPr>
        <w:t>(</w:t>
      </w:r>
      <w:r w:rsidRPr="00B6173C">
        <w:rPr>
          <w:sz w:val="19"/>
          <w:szCs w:val="19"/>
          <w:lang w:val="en-AU"/>
        </w:rPr>
        <w:t>1981</w:t>
      </w:r>
      <w:r w:rsidR="008956C3" w:rsidRPr="00B6173C">
        <w:rPr>
          <w:sz w:val="19"/>
          <w:szCs w:val="19"/>
          <w:lang w:val="en-AU"/>
        </w:rPr>
        <w:t>)</w:t>
      </w:r>
      <w:r w:rsidRPr="00B6173C">
        <w:rPr>
          <w:sz w:val="19"/>
          <w:szCs w:val="19"/>
          <w:lang w:val="en-AU"/>
        </w:rPr>
        <w:t>. Quantum yield of direct phototransformation of fenitrothion. Reference no. HP-0132</w:t>
      </w:r>
    </w:p>
    <w:p w14:paraId="483F3EAA" w14:textId="797F63A8" w:rsidR="000A451B" w:rsidRDefault="000A451B" w:rsidP="000A451B">
      <w:pPr>
        <w:pStyle w:val="APVMAText"/>
        <w:rPr>
          <w:sz w:val="19"/>
          <w:szCs w:val="19"/>
          <w:lang w:val="en-AU"/>
        </w:rPr>
      </w:pPr>
      <w:r w:rsidRPr="00B6173C">
        <w:rPr>
          <w:sz w:val="19"/>
          <w:szCs w:val="19"/>
          <w:lang w:val="en-AU"/>
        </w:rPr>
        <w:t xml:space="preserve">Teixeira D,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3-methyl-4-nitrophenol (NMC): acute toxicity to earthworm (</w:t>
      </w:r>
      <w:r w:rsidRPr="00B6173C">
        <w:rPr>
          <w:i/>
          <w:iCs/>
          <w:sz w:val="19"/>
          <w:szCs w:val="19"/>
          <w:lang w:val="en-AU"/>
        </w:rPr>
        <w:t>Eisenia fetida</w:t>
      </w:r>
      <w:r w:rsidRPr="00B6173C">
        <w:rPr>
          <w:sz w:val="19"/>
          <w:szCs w:val="19"/>
          <w:lang w:val="en-AU"/>
        </w:rPr>
        <w:t>). Reference no. HW-0483</w:t>
      </w:r>
      <w:bookmarkEnd w:id="415"/>
    </w:p>
    <w:p w14:paraId="1ECD1D63" w14:textId="4E856874" w:rsidR="0087632D" w:rsidRDefault="0087632D" w:rsidP="000A451B">
      <w:pPr>
        <w:pStyle w:val="APVMAText"/>
        <w:rPr>
          <w:sz w:val="19"/>
          <w:szCs w:val="19"/>
          <w:lang w:val="en-AU"/>
        </w:rPr>
      </w:pPr>
      <w:r w:rsidRPr="0087632D">
        <w:rPr>
          <w:sz w:val="19"/>
          <w:szCs w:val="19"/>
          <w:lang w:val="en-AU"/>
        </w:rPr>
        <w:t>Trottier BL, Fraser AR, Planet G, Ecobichon DJ, 1980. Subacute toxicity of technical fenitrothion in male rats. Toxicology 17: 29-38</w:t>
      </w:r>
    </w:p>
    <w:p w14:paraId="3CB93F27" w14:textId="5FF00990" w:rsidR="004740F3" w:rsidRPr="00B6173C" w:rsidRDefault="00E35B40" w:rsidP="004740F3">
      <w:pPr>
        <w:pStyle w:val="APVMAText"/>
        <w:rPr>
          <w:sz w:val="19"/>
          <w:szCs w:val="19"/>
          <w:lang w:val="en-AU"/>
        </w:rPr>
      </w:pPr>
      <w:r w:rsidRPr="00B6173C">
        <w:rPr>
          <w:sz w:val="19"/>
          <w:szCs w:val="19"/>
          <w:lang w:val="en-AU"/>
        </w:rPr>
        <w:t>US Electronic Code of Federal Regulations (2008).</w:t>
      </w:r>
      <w:r w:rsidRPr="00B6173C">
        <w:rPr>
          <w:lang w:val="en-AU"/>
        </w:rPr>
        <w:t xml:space="preserve"> </w:t>
      </w:r>
      <w:r w:rsidRPr="00B6173C">
        <w:rPr>
          <w:sz w:val="19"/>
          <w:szCs w:val="19"/>
          <w:lang w:val="en-AU"/>
        </w:rPr>
        <w:t xml:space="preserve">Chapter I - ENVIRONMENTAL PROTECTION AGENCY, Subchapter E - PESTICIDE PROGRAMS, Part 180 - TOLERANCES AND EXEMPTIONS FOR PESTICIDE </w:t>
      </w:r>
      <w:r w:rsidRPr="00B6173C">
        <w:rPr>
          <w:sz w:val="19"/>
          <w:szCs w:val="19"/>
          <w:lang w:val="en-AU"/>
        </w:rPr>
        <w:lastRenderedPageBreak/>
        <w:t>CHEMICAL RESIDUES IN FOOD, Subpart C - Specific Tolerances, Section § 180.540 – Fenitrothion; tolerances for residues.</w:t>
      </w:r>
      <w:r w:rsidRPr="00B6173C">
        <w:rPr>
          <w:lang w:val="en-AU"/>
        </w:rPr>
        <w:t xml:space="preserve"> (Cited 10/12/2020) </w:t>
      </w:r>
      <w:hyperlink r:id="rId124" w:history="1">
        <w:r w:rsidRPr="00B6173C">
          <w:rPr>
            <w:rStyle w:val="Hyperlink"/>
            <w:sz w:val="19"/>
            <w:szCs w:val="19"/>
            <w:lang w:val="en-AU"/>
          </w:rPr>
          <w:t>https://www.govinfo.gov/content/pkg/CFR-2023-title40-vol26/pdf/CFR-2023-title40-vol26-sec180-540.pdf</w:t>
        </w:r>
      </w:hyperlink>
      <w:r w:rsidR="004740F3" w:rsidRPr="00B6173C">
        <w:rPr>
          <w:sz w:val="19"/>
          <w:szCs w:val="19"/>
          <w:lang w:val="en-AU"/>
        </w:rPr>
        <w:t>US EPA (2006). Reregistration Eligibility Decision for Fenitrothion. US EPA Office of Pesticide Programs, July 31, 2006.</w:t>
      </w:r>
    </w:p>
    <w:p w14:paraId="29B89B61" w14:textId="77777777" w:rsidR="004740F3" w:rsidRPr="00B6173C" w:rsidRDefault="004740F3" w:rsidP="004740F3">
      <w:pPr>
        <w:pStyle w:val="APVMAText"/>
        <w:rPr>
          <w:sz w:val="19"/>
          <w:szCs w:val="19"/>
          <w:lang w:val="en-AU"/>
        </w:rPr>
      </w:pPr>
      <w:r w:rsidRPr="00B6173C">
        <w:rPr>
          <w:sz w:val="19"/>
          <w:szCs w:val="19"/>
          <w:lang w:val="en-AU"/>
        </w:rPr>
        <w:t>US EPA (2021). Occupational Pesticide Handler Exposure Calculator (OPHEC) (version date: May 2021). https://www.epa.gov/sites/production/files/2021-05/opp-hed-occupational-handler-exposure-may-2021.xlsx</w:t>
      </w:r>
    </w:p>
    <w:p w14:paraId="2A2D9468" w14:textId="77777777" w:rsidR="004740F3" w:rsidRPr="00B6173C" w:rsidRDefault="004740F3" w:rsidP="004740F3">
      <w:pPr>
        <w:pStyle w:val="APVMAText"/>
        <w:rPr>
          <w:sz w:val="19"/>
          <w:szCs w:val="19"/>
          <w:lang w:val="en-AU"/>
        </w:rPr>
      </w:pPr>
      <w:r w:rsidRPr="00B6173C">
        <w:rPr>
          <w:sz w:val="19"/>
          <w:szCs w:val="19"/>
          <w:lang w:val="en-AU"/>
        </w:rPr>
        <w:t>US EPA (2021). Occupational Pesticide Re-entry Exposure Calculator (OPREC). https://www.epa.gov/sites/production/files/2021-03/hed_exposac_policy_3_occupational_pesticide_re-entry_exposure_calculator_march2021_0.xlsx</w:t>
      </w:r>
    </w:p>
    <w:p w14:paraId="2D2B466D" w14:textId="5E2A7350" w:rsidR="00E35B40" w:rsidRPr="00B6173C" w:rsidRDefault="004740F3" w:rsidP="004740F3">
      <w:pPr>
        <w:pStyle w:val="APVMAText"/>
        <w:rPr>
          <w:sz w:val="19"/>
          <w:szCs w:val="19"/>
          <w:lang w:val="en-AU"/>
        </w:rPr>
      </w:pPr>
      <w:r w:rsidRPr="00B6173C">
        <w:rPr>
          <w:sz w:val="19"/>
          <w:szCs w:val="19"/>
          <w:lang w:val="en-AU"/>
        </w:rPr>
        <w:t xml:space="preserve">US EPA (2022). Occupational Pesticide Exposure - Seed Treatment Exposure Calculator (March 2022): </w:t>
      </w:r>
      <w:hyperlink r:id="rId125" w:history="1">
        <w:r w:rsidR="00E35B40" w:rsidRPr="00934E31">
          <w:rPr>
            <w:rStyle w:val="Hyperlink"/>
            <w:sz w:val="19"/>
            <w:szCs w:val="19"/>
            <w:lang w:val="en-AU"/>
          </w:rPr>
          <w:t>https://www.epa.gov/pesticide-science-and-assessing-pesticide-risks/occupational-pesticide-exposure-seed-treatment</w:t>
        </w:r>
      </w:hyperlink>
    </w:p>
    <w:p w14:paraId="3D53EB95" w14:textId="5A8D7118" w:rsidR="000A451B" w:rsidRPr="00B6173C" w:rsidRDefault="000A451B" w:rsidP="000A451B">
      <w:pPr>
        <w:pStyle w:val="APVMAText"/>
        <w:rPr>
          <w:sz w:val="19"/>
          <w:szCs w:val="19"/>
          <w:lang w:val="en-AU"/>
        </w:rPr>
      </w:pPr>
      <w:r w:rsidRPr="00B6173C">
        <w:rPr>
          <w:sz w:val="19"/>
          <w:szCs w:val="19"/>
          <w:lang w:val="en-AU"/>
        </w:rPr>
        <w:t xml:space="preserve">Walker PW, Story PG, Hose GC, </w:t>
      </w:r>
      <w:r w:rsidR="008956C3" w:rsidRPr="00B6173C">
        <w:rPr>
          <w:sz w:val="19"/>
          <w:szCs w:val="19"/>
          <w:lang w:val="en-AU"/>
        </w:rPr>
        <w:t>(</w:t>
      </w:r>
      <w:r w:rsidRPr="00B6173C">
        <w:rPr>
          <w:sz w:val="19"/>
          <w:szCs w:val="19"/>
          <w:lang w:val="en-AU"/>
        </w:rPr>
        <w:t>2016</w:t>
      </w:r>
      <w:r w:rsidR="008956C3" w:rsidRPr="00B6173C">
        <w:rPr>
          <w:sz w:val="19"/>
          <w:szCs w:val="19"/>
          <w:lang w:val="en-AU"/>
        </w:rPr>
        <w:t>)</w:t>
      </w:r>
      <w:r w:rsidRPr="00B6173C">
        <w:rPr>
          <w:sz w:val="19"/>
          <w:szCs w:val="19"/>
          <w:lang w:val="en-AU"/>
        </w:rPr>
        <w:t>. Comparative effects of pesticides fenitrothion and fipronil applied as ultra-low volume formulations for locust control on non-target invertebrate assemblages in Mitchell grass plains of south-west Queensland Australia. Crop Prot 89: 38-46</w:t>
      </w:r>
    </w:p>
    <w:p w14:paraId="63FF9990" w14:textId="588DD2FE" w:rsidR="00950D75" w:rsidRPr="00B6173C" w:rsidRDefault="00950D75" w:rsidP="00950D75">
      <w:pPr>
        <w:pStyle w:val="APVMAText"/>
        <w:rPr>
          <w:sz w:val="19"/>
          <w:szCs w:val="19"/>
          <w:lang w:val="en-AU"/>
        </w:rPr>
      </w:pPr>
      <w:r w:rsidRPr="00B6173C">
        <w:rPr>
          <w:sz w:val="19"/>
          <w:szCs w:val="19"/>
          <w:lang w:val="en-AU"/>
        </w:rPr>
        <w:t xml:space="preserve">Willis GH, McDowell LL, </w:t>
      </w:r>
      <w:r w:rsidR="008956C3" w:rsidRPr="00B6173C">
        <w:rPr>
          <w:sz w:val="19"/>
          <w:szCs w:val="19"/>
          <w:lang w:val="en-AU"/>
        </w:rPr>
        <w:t>(</w:t>
      </w:r>
      <w:r w:rsidRPr="00B6173C">
        <w:rPr>
          <w:sz w:val="19"/>
          <w:szCs w:val="19"/>
          <w:lang w:val="en-AU"/>
        </w:rPr>
        <w:t>1987</w:t>
      </w:r>
      <w:r w:rsidR="008956C3" w:rsidRPr="00B6173C">
        <w:rPr>
          <w:sz w:val="19"/>
          <w:szCs w:val="19"/>
          <w:lang w:val="en-AU"/>
        </w:rPr>
        <w:t>)</w:t>
      </w:r>
      <w:r w:rsidRPr="00B6173C">
        <w:rPr>
          <w:sz w:val="19"/>
          <w:szCs w:val="19"/>
          <w:lang w:val="en-AU"/>
        </w:rPr>
        <w:t>. Pesticide persistence on foliage. Rev Environ Contam Toxicol 100: 23-73</w:t>
      </w:r>
    </w:p>
    <w:p w14:paraId="5FB32192" w14:textId="7E31F5AA" w:rsidR="00950D75" w:rsidRPr="00B6173C" w:rsidRDefault="00950D75" w:rsidP="00950D75">
      <w:pPr>
        <w:pStyle w:val="APVMAText"/>
        <w:rPr>
          <w:sz w:val="19"/>
          <w:szCs w:val="19"/>
          <w:lang w:val="en-AU"/>
        </w:rPr>
      </w:pPr>
      <w:r w:rsidRPr="00B6173C">
        <w:rPr>
          <w:sz w:val="19"/>
          <w:szCs w:val="19"/>
          <w:lang w:val="en-AU"/>
        </w:rPr>
        <w:t xml:space="preserve">Yeomans P, Swales S,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C-fenitrothion: soil metabolism and degradation. Reference no. HM-0192</w:t>
      </w:r>
    </w:p>
    <w:p w14:paraId="45935570" w14:textId="4827E5F7" w:rsidR="008B550C" w:rsidRPr="00B6173C" w:rsidRDefault="000A451B" w:rsidP="000A451B">
      <w:pPr>
        <w:pStyle w:val="NormalText"/>
        <w:rPr>
          <w:szCs w:val="19"/>
        </w:rPr>
      </w:pPr>
      <w:r w:rsidRPr="00B6173C">
        <w:rPr>
          <w:szCs w:val="19"/>
        </w:rPr>
        <w:t xml:space="preserve">Yokoyama A, Ohtsu K, Iwafune T, Nagai T, Ishihara S, Kobara Y, Horio T, Endo S, </w:t>
      </w:r>
      <w:r w:rsidR="008956C3" w:rsidRPr="00B6173C">
        <w:rPr>
          <w:szCs w:val="19"/>
        </w:rPr>
        <w:t>(</w:t>
      </w:r>
      <w:r w:rsidRPr="00B6173C">
        <w:rPr>
          <w:szCs w:val="19"/>
        </w:rPr>
        <w:t>2009</w:t>
      </w:r>
      <w:r w:rsidR="008956C3" w:rsidRPr="00B6173C">
        <w:rPr>
          <w:szCs w:val="19"/>
        </w:rPr>
        <w:t>)</w:t>
      </w:r>
      <w:r w:rsidRPr="00B6173C">
        <w:rPr>
          <w:szCs w:val="19"/>
        </w:rPr>
        <w:t xml:space="preserve">. A useful new insecticide bioassay using first-instar larvae of a net-spinning caddisfly, </w:t>
      </w:r>
      <w:r w:rsidRPr="00B6173C">
        <w:rPr>
          <w:i/>
          <w:iCs/>
          <w:szCs w:val="19"/>
        </w:rPr>
        <w:t>Cheumatopsyche brevilineata</w:t>
      </w:r>
      <w:r w:rsidRPr="00B6173C">
        <w:rPr>
          <w:szCs w:val="19"/>
        </w:rPr>
        <w:t xml:space="preserve"> (Trichoptera: Hydropsychidae). J Pestic Sci 34(1): 13-20</w:t>
      </w:r>
    </w:p>
    <w:p w14:paraId="2C59490C" w14:textId="6B5BF6A8" w:rsidR="00950D75" w:rsidRPr="00B6173C" w:rsidRDefault="00950D75" w:rsidP="00950D75">
      <w:pPr>
        <w:pStyle w:val="APVMAText"/>
        <w:rPr>
          <w:sz w:val="19"/>
          <w:szCs w:val="19"/>
          <w:lang w:val="en-AU"/>
        </w:rPr>
      </w:pPr>
      <w:r w:rsidRPr="00B6173C">
        <w:rPr>
          <w:sz w:val="19"/>
          <w:szCs w:val="19"/>
          <w:lang w:val="en-AU"/>
        </w:rPr>
        <w:t xml:space="preserve">Yoshida A,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Determination of ultraviolet/ visible absorption spectra of fenitrothion. Reference no. HP-0134</w:t>
      </w:r>
    </w:p>
    <w:p w14:paraId="6A58BF6A" w14:textId="3F9246CC" w:rsidR="00950D75" w:rsidRDefault="00950D75" w:rsidP="00AA4F4B">
      <w:pPr>
        <w:pStyle w:val="APVMAText"/>
      </w:pPr>
      <w:r w:rsidRPr="00B6173C">
        <w:rPr>
          <w:sz w:val="19"/>
          <w:szCs w:val="19"/>
          <w:lang w:val="en-AU"/>
        </w:rPr>
        <w:t xml:space="preserve">Zongmao C, Haibin W, </w:t>
      </w:r>
      <w:r w:rsidR="008956C3" w:rsidRPr="00B6173C">
        <w:rPr>
          <w:sz w:val="19"/>
          <w:szCs w:val="19"/>
          <w:lang w:val="en-AU"/>
        </w:rPr>
        <w:t>(</w:t>
      </w:r>
      <w:r w:rsidRPr="00B6173C">
        <w:rPr>
          <w:sz w:val="19"/>
          <w:szCs w:val="19"/>
          <w:lang w:val="en-AU"/>
        </w:rPr>
        <w:t>1997</w:t>
      </w:r>
      <w:r w:rsidR="008956C3" w:rsidRPr="00B6173C">
        <w:rPr>
          <w:sz w:val="19"/>
          <w:szCs w:val="19"/>
          <w:lang w:val="en-AU"/>
        </w:rPr>
        <w:t>)</w:t>
      </w:r>
      <w:r w:rsidRPr="00B6173C">
        <w:rPr>
          <w:sz w:val="19"/>
          <w:szCs w:val="19"/>
          <w:lang w:val="en-AU"/>
        </w:rPr>
        <w:t>. Degradation of pesticides on plant surfaces and its prediction - a case study on tea plant. Environ Monit Assess 44(1-3): 303-313</w:t>
      </w:r>
    </w:p>
    <w:sectPr w:rsidR="00950D75" w:rsidSect="007C4C69">
      <w:headerReference w:type="default" r:id="rId1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FF4A" w14:textId="77777777" w:rsidR="003E56E3" w:rsidRPr="00B6173C" w:rsidRDefault="003E56E3">
      <w:r w:rsidRPr="00B6173C">
        <w:separator/>
      </w:r>
    </w:p>
    <w:p w14:paraId="36246CC3" w14:textId="77777777" w:rsidR="003E56E3" w:rsidRPr="00B6173C" w:rsidRDefault="003E56E3"/>
    <w:p w14:paraId="2E6D3521" w14:textId="77777777" w:rsidR="003E56E3" w:rsidRPr="00B6173C" w:rsidRDefault="003E56E3"/>
  </w:endnote>
  <w:endnote w:type="continuationSeparator" w:id="0">
    <w:p w14:paraId="32C4BCC7" w14:textId="77777777" w:rsidR="003E56E3" w:rsidRPr="00B6173C" w:rsidRDefault="003E56E3">
      <w:r w:rsidRPr="00B6173C">
        <w:continuationSeparator/>
      </w:r>
    </w:p>
    <w:p w14:paraId="408ADFDB" w14:textId="77777777" w:rsidR="003E56E3" w:rsidRPr="00B6173C" w:rsidRDefault="003E56E3"/>
    <w:p w14:paraId="2ABAABED" w14:textId="77777777" w:rsidR="003E56E3" w:rsidRPr="00B6173C" w:rsidRDefault="003E5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B683" w14:textId="77777777" w:rsidR="001A143D" w:rsidRPr="00B6173C" w:rsidRDefault="001A143D"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F02" w14:textId="77777777" w:rsidR="00A9777D" w:rsidRPr="002A3239" w:rsidRDefault="00A9777D" w:rsidP="002A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29DE" w14:textId="77777777" w:rsidR="00E77683" w:rsidRPr="002A3239" w:rsidRDefault="00E77683"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618E" w14:textId="77777777" w:rsidR="003E56E3" w:rsidRPr="00B6173C" w:rsidRDefault="003E56E3">
      <w:r w:rsidRPr="00B6173C">
        <w:separator/>
      </w:r>
    </w:p>
  </w:footnote>
  <w:footnote w:type="continuationSeparator" w:id="0">
    <w:p w14:paraId="70D04C1F" w14:textId="77777777" w:rsidR="003E56E3" w:rsidRPr="00B6173C" w:rsidRDefault="003E56E3">
      <w:pPr>
        <w:spacing w:line="180" w:lineRule="exact"/>
      </w:pPr>
      <w:r w:rsidRPr="00B6173C">
        <w:continuationSeparator/>
      </w:r>
    </w:p>
    <w:p w14:paraId="02052299" w14:textId="77777777" w:rsidR="003E56E3" w:rsidRPr="00B6173C" w:rsidRDefault="003E56E3"/>
    <w:p w14:paraId="1A0CF943" w14:textId="77777777" w:rsidR="003E56E3" w:rsidRPr="00B6173C" w:rsidRDefault="003E56E3"/>
  </w:footnote>
  <w:footnote w:type="continuationNotice" w:id="1">
    <w:p w14:paraId="23F6E848" w14:textId="77777777" w:rsidR="003E56E3" w:rsidRPr="00B6173C" w:rsidRDefault="003E56E3"/>
    <w:p w14:paraId="5239CE53" w14:textId="77777777" w:rsidR="003E56E3" w:rsidRPr="00B6173C" w:rsidRDefault="003E56E3"/>
    <w:p w14:paraId="0EAD1A86" w14:textId="77777777" w:rsidR="003E56E3" w:rsidRPr="00B6173C" w:rsidRDefault="003E56E3"/>
  </w:footnote>
  <w:footnote w:id="2">
    <w:p w14:paraId="0E1D9D48" w14:textId="219FEAFF" w:rsidR="00D649D0" w:rsidRPr="00B6173C" w:rsidRDefault="00D649D0">
      <w:pPr>
        <w:pStyle w:val="FootnoteText"/>
      </w:pPr>
      <w:r w:rsidRPr="00B6173C">
        <w:rPr>
          <w:rStyle w:val="FootnoteReference"/>
        </w:rPr>
        <w:footnoteRef/>
      </w:r>
      <w:r w:rsidRPr="00B6173C">
        <w:t xml:space="preserve"> excluding bulk stored grain uses where re-entry is not relevant</w:t>
      </w:r>
    </w:p>
  </w:footnote>
  <w:footnote w:id="3">
    <w:p w14:paraId="7947B650" w14:textId="37DD2573" w:rsidR="00BA4692" w:rsidRPr="00B6173C" w:rsidRDefault="00BA4692" w:rsidP="00BA4692">
      <w:pPr>
        <w:pStyle w:val="FootnoteText"/>
        <w:spacing w:before="0" w:line="240" w:lineRule="auto"/>
      </w:pPr>
      <w:r w:rsidRPr="00B6173C">
        <w:rPr>
          <w:rStyle w:val="FootnoteReference"/>
        </w:rPr>
        <w:footnoteRef/>
      </w:r>
      <w:r w:rsidRPr="00B6173C">
        <w:t xml:space="preserve"> Not required for stored grain protection</w:t>
      </w:r>
      <w:r w:rsidR="00816625">
        <w:rPr>
          <w:szCs w:val="16"/>
        </w:rPr>
        <w:t>. Products used only in poultry houses need only identify the hazard to birds.</w:t>
      </w:r>
    </w:p>
  </w:footnote>
  <w:footnote w:id="4">
    <w:p w14:paraId="7BC5D9A0" w14:textId="77777777" w:rsidR="0027753F" w:rsidRPr="00B6173C" w:rsidRDefault="0027753F" w:rsidP="0027753F">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5">
    <w:p w14:paraId="35DD1A31" w14:textId="77777777" w:rsidR="0027753F" w:rsidRPr="00B6173C" w:rsidRDefault="0027753F" w:rsidP="0027753F">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6">
    <w:p w14:paraId="3E8CE5C3" w14:textId="77777777" w:rsidR="004B3FB7" w:rsidRPr="00B6173C" w:rsidRDefault="004B3FB7" w:rsidP="004B3FB7">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7">
    <w:p w14:paraId="1421C3F3" w14:textId="77777777" w:rsidR="004B3FB7" w:rsidRPr="00B6173C" w:rsidRDefault="004B3FB7" w:rsidP="004B3FB7">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8">
    <w:p w14:paraId="72DBB4E8" w14:textId="77777777" w:rsidR="00910825" w:rsidRDefault="00910825" w:rsidP="00E6096A">
      <w:pPr>
        <w:pStyle w:val="FootnoteText"/>
      </w:pPr>
      <w:r>
        <w:rPr>
          <w:rStyle w:val="FootnoteReference"/>
        </w:rPr>
        <w:footnoteRef/>
      </w:r>
      <w:r>
        <w:t xml:space="preserve"> Residue-unit-dose is scaled to application rate of 1 kg/ha</w:t>
      </w:r>
    </w:p>
  </w:footnote>
  <w:footnote w:id="9">
    <w:p w14:paraId="29831636" w14:textId="77777777" w:rsidR="00986E71" w:rsidRPr="00B6173C" w:rsidRDefault="00986E71" w:rsidP="00986E71">
      <w:pPr>
        <w:pStyle w:val="FootnoteText"/>
        <w:spacing w:before="0" w:line="240" w:lineRule="auto"/>
      </w:pPr>
      <w:r w:rsidRPr="00B6173C">
        <w:rPr>
          <w:rStyle w:val="FootnoteReference"/>
        </w:rPr>
        <w:footnoteRef/>
      </w:r>
      <w:r w:rsidRPr="00B6173C">
        <w:t xml:space="preserve"> © Australian Environment Agency Pty Ltd 2023</w:t>
      </w:r>
    </w:p>
  </w:footnote>
  <w:footnote w:id="10">
    <w:p w14:paraId="24F7D9CE" w14:textId="77777777" w:rsidR="00986E71" w:rsidRDefault="00986E71" w:rsidP="00986E71">
      <w:pPr>
        <w:pStyle w:val="FootnoteText"/>
      </w:pPr>
      <w:r w:rsidRPr="00B6173C">
        <w:rPr>
          <w:rStyle w:val="FootnoteReference"/>
        </w:rPr>
        <w:footnoteRef/>
      </w:r>
      <w:r w:rsidRPr="00B6173C">
        <w:t xml:space="preserve"> Initial concentration = mean measured endpoint / (1 - EXP (21 exposure days * (-ln(2)/DT50 1.6 days))) * (21 exposure days * ln(2)/DT</w:t>
      </w:r>
      <w:r w:rsidRPr="00B6173C">
        <w:rPr>
          <w:vertAlign w:val="subscript"/>
        </w:rPr>
        <w:t>50</w:t>
      </w:r>
      <w:r w:rsidRPr="00B6173C">
        <w:t xml:space="preserve"> 1.6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68A" w14:textId="03267746" w:rsidR="001A143D" w:rsidRPr="00B6173C" w:rsidRDefault="001A143D" w:rsidP="009D452E">
    <w:pPr>
      <w:pStyle w:val="EvenHeader"/>
      <w:pBdr>
        <w:bottom w:val="single" w:sz="4" w:space="2" w:color="auto"/>
      </w:pBd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szCs w:val="24"/>
      </w:rPr>
      <w:t>iv</w:t>
    </w:r>
    <w:r w:rsidRPr="00B6173C">
      <w:rPr>
        <w:rStyle w:val="PageNumber"/>
        <w:b w:val="0"/>
        <w:caps/>
        <w:szCs w:val="24"/>
      </w:rPr>
      <w:fldChar w:fldCharType="end"/>
    </w:r>
    <w:r w:rsidRPr="00B6173C">
      <w:tab/>
      <w:t>Fenitrothion</w:t>
    </w:r>
    <w:r w:rsidR="002B311B">
      <w:t xml:space="preserve"> Final</w:t>
    </w:r>
    <w:r w:rsidRPr="00B6173C">
      <w:t xml:space="preserve"> Review Technical Report</w:t>
    </w:r>
    <w:r w:rsidRPr="00B6173C">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DBD7" w14:textId="5FFC56EE" w:rsidR="00D60547" w:rsidRPr="00B6173C" w:rsidRDefault="00D60547">
    <w:pPr>
      <w:pStyle w:val="OddHeader"/>
    </w:pPr>
    <w:r w:rsidRPr="00B6173C">
      <w:tab/>
      <w:t>Environment</w:t>
    </w:r>
    <w:r w:rsidR="004A3C63">
      <w:t>al safety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E01B" w14:textId="6A34CA05" w:rsidR="002871AD" w:rsidRPr="00B6173C" w:rsidRDefault="002871AD">
    <w:pPr>
      <w:pStyle w:val="OddHeader"/>
    </w:pPr>
    <w:r w:rsidRPr="00B6173C">
      <w:tab/>
    </w:r>
    <w:r>
      <w:t>Efficacy and target safety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12E8" w14:textId="1125F15F" w:rsidR="00A9777D" w:rsidRDefault="00A9777D">
    <w:pPr>
      <w:pStyle w:val="OddHeader"/>
    </w:pPr>
    <w:r>
      <w:tab/>
    </w:r>
    <w:r w:rsidR="000E002B" w:rsidRPr="000E002B">
      <w:t>Spray drift</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9FA6" w14:textId="77777777" w:rsidR="00E77683" w:rsidRDefault="00E77683">
    <w:pPr>
      <w:pStyle w:val="OddHeader"/>
    </w:pPr>
    <w:r>
      <w:tab/>
      <w:t>Appendix</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B7AF" w14:textId="2FAAB595" w:rsidR="00E07278" w:rsidRPr="00B6173C" w:rsidRDefault="00E07278" w:rsidP="00E66973">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126</w:t>
    </w:r>
    <w:r w:rsidRPr="00B6173C">
      <w:rPr>
        <w:rStyle w:val="PageNumber"/>
        <w:b w:val="0"/>
        <w:caps/>
        <w:szCs w:val="24"/>
      </w:rPr>
      <w:fldChar w:fldCharType="end"/>
    </w:r>
    <w:r w:rsidRPr="00B6173C">
      <w:tab/>
      <w:t xml:space="preserve">Fenitrothion </w:t>
    </w:r>
    <w:r w:rsidR="002B311B">
      <w:t xml:space="preserve">Final </w:t>
    </w:r>
    <w:r w:rsidRPr="00B6173C">
      <w:t>Review Technical Report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32AC" w14:textId="58A7D5FD" w:rsidR="0050536C" w:rsidRDefault="0050536C" w:rsidP="0050536C">
    <w:pPr>
      <w:pStyle w:val="OddHeader"/>
    </w:pPr>
    <w:r>
      <w:tab/>
    </w:r>
    <w:r w:rsidR="00E70954" w:rsidRPr="00E70954">
      <w:t>Appendix A – Public consultation</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61</w:t>
    </w:r>
    <w:r w:rsidRPr="00D67788">
      <w:rPr>
        <w:rStyle w:val="PageNumber"/>
        <w:rFonts w:cs="Times New Roman"/>
        <w:b w:val="0"/>
        <w:bCs w:val="0"/>
        <w:caps/>
        <w:color w:val="53284F"/>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8931" w14:textId="448C6242" w:rsidR="004F2D9A" w:rsidRPr="0063194C" w:rsidRDefault="0063194C" w:rsidP="0063194C">
    <w:pPr>
      <w:pStyle w:val="Header"/>
    </w:pPr>
    <w:r>
      <w:rPr>
        <w:rFonts w:ascii="Franklin Gothic Medium" w:hAnsi="Franklin Gothic Medium"/>
        <w:color w:val="8D2825" w:themeColor="accent6" w:themeShade="BF"/>
        <w:sz w:val="20"/>
        <w:szCs w:val="20"/>
      </w:rPr>
      <w:ptab w:relativeTo="margin" w:alignment="right" w:leader="none"/>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1E17" w14:textId="31C1E18E" w:rsidR="00042459" w:rsidRPr="00B6173C" w:rsidRDefault="00042459" w:rsidP="00E66973">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126</w:t>
    </w:r>
    <w:r w:rsidRPr="00B6173C">
      <w:rPr>
        <w:rStyle w:val="PageNumber"/>
        <w:b w:val="0"/>
        <w:caps/>
        <w:szCs w:val="24"/>
      </w:rPr>
      <w:fldChar w:fldCharType="end"/>
    </w:r>
    <w:r w:rsidRPr="00B6173C">
      <w:tab/>
      <w:t xml:space="preserve">Fenitrothion </w:t>
    </w:r>
    <w:r w:rsidR="002B311B">
      <w:t xml:space="preserve">Final </w:t>
    </w:r>
    <w:r w:rsidRPr="00B6173C">
      <w:t>Review Technical Report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AC7C" w14:textId="4519B1C0" w:rsidR="00042459" w:rsidRDefault="00042459" w:rsidP="0050536C">
    <w:pPr>
      <w:pStyle w:val="OddHeader"/>
    </w:pPr>
    <w:r>
      <w:tab/>
    </w:r>
    <w:r w:rsidR="00E70954" w:rsidRPr="00E70954">
      <w:t xml:space="preserve">Appendix B </w:t>
    </w:r>
    <w:r w:rsidR="00E70954">
      <w:t>–</w:t>
    </w:r>
    <w:r w:rsidR="00E70954" w:rsidRPr="00E70954">
      <w:t xml:space="preserve"> Summary of Assessment Outcomes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61</w:t>
    </w:r>
    <w:r w:rsidRPr="00D67788">
      <w:rPr>
        <w:rStyle w:val="PageNumber"/>
        <w:rFonts w:cs="Times New Roman"/>
        <w:b w:val="0"/>
        <w:bCs w:val="0"/>
        <w:caps/>
        <w:color w:val="53284F"/>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5215" w14:textId="75E7B70A"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80</w:t>
    </w:r>
    <w:r w:rsidRPr="00B6173C">
      <w:rPr>
        <w:rStyle w:val="PageNumber"/>
        <w:b w:val="0"/>
        <w:caps/>
        <w:szCs w:val="24"/>
      </w:rPr>
      <w:fldChar w:fldCharType="end"/>
    </w:r>
    <w:r w:rsidRPr="00B6173C">
      <w:tab/>
      <w:t>Fenitrothion</w:t>
    </w:r>
    <w:r w:rsidR="002B311B">
      <w:t xml:space="preserve"> Final</w:t>
    </w:r>
    <w:r w:rsidRPr="00B6173C">
      <w:t xml:space="preserve"> Review Technical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CB56" w14:textId="77777777" w:rsidR="001A143D" w:rsidRPr="00B6173C" w:rsidRDefault="001A143D">
    <w:pPr>
      <w:pStyle w:val="OddHeader"/>
    </w:pPr>
    <w:r w:rsidRPr="00B6173C">
      <w:tab/>
      <w:t>Contents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iii</w:t>
    </w:r>
    <w:r w:rsidRPr="00B6173C">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CDC9" w14:textId="2A4B5327" w:rsidR="00986E71" w:rsidRPr="00B6173C" w:rsidRDefault="00986E71">
    <w:pPr>
      <w:pStyle w:val="OddHeader"/>
    </w:pPr>
    <w:r w:rsidRPr="00B6173C">
      <w:tab/>
    </w:r>
    <w:r w:rsidR="00E70954" w:rsidRPr="00E70954">
      <w:t>Appendix C – Listing of environmental endpoints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BE0E" w14:textId="3B84E8D8"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80</w:t>
    </w:r>
    <w:r w:rsidRPr="00B6173C">
      <w:rPr>
        <w:rStyle w:val="PageNumber"/>
        <w:b w:val="0"/>
        <w:caps/>
        <w:szCs w:val="24"/>
      </w:rPr>
      <w:fldChar w:fldCharType="end"/>
    </w:r>
    <w:r w:rsidRPr="00B6173C">
      <w:tab/>
      <w:t xml:space="preserve">Fenitrothion </w:t>
    </w:r>
    <w:r w:rsidR="002B311B">
      <w:t xml:space="preserve">Final </w:t>
    </w:r>
    <w:r w:rsidRPr="00B6173C">
      <w:t>Review Technical Report</w:t>
    </w:r>
    <w:r w:rsidRPr="00B6173C">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C644" w14:textId="7B2B8EA6" w:rsidR="00986E71" w:rsidRPr="00B6173C" w:rsidRDefault="00986E71">
    <w:pPr>
      <w:pStyle w:val="OddHeader"/>
    </w:pPr>
    <w:r w:rsidRPr="00B6173C">
      <w:tab/>
    </w:r>
    <w:r w:rsidR="00E70954" w:rsidRPr="00E70954">
      <w:t>Appendix D – Terrestrial vertebrate assessments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BDDF" w14:textId="71590620"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80</w:t>
    </w:r>
    <w:r w:rsidRPr="00B6173C">
      <w:rPr>
        <w:rStyle w:val="PageNumber"/>
        <w:b w:val="0"/>
        <w:caps/>
        <w:szCs w:val="24"/>
      </w:rPr>
      <w:fldChar w:fldCharType="end"/>
    </w:r>
    <w:r w:rsidRPr="00B6173C">
      <w:tab/>
      <w:t xml:space="preserve">Fenitrothion </w:t>
    </w:r>
    <w:r w:rsidR="002B311B">
      <w:t xml:space="preserve">Final </w:t>
    </w:r>
    <w:r w:rsidRPr="00B6173C">
      <w:t>Review Technical Report</w:t>
    </w:r>
    <w:r w:rsidRPr="00B6173C">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3B3C" w14:textId="763DC10A" w:rsidR="00090B9E" w:rsidRPr="00B6173C" w:rsidRDefault="00090B9E" w:rsidP="00090B9E">
    <w:pPr>
      <w:pStyle w:val="OddHeader"/>
    </w:pPr>
    <w:r w:rsidRPr="00B6173C">
      <w:tab/>
    </w:r>
    <w:r w:rsidR="00E70954" w:rsidRPr="00E70954">
      <w:t>Appendix E – Runoff assessments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Pr>
        <w:rStyle w:val="PageNumber"/>
        <w:b w:val="0"/>
        <w:bCs w:val="0"/>
        <w:caps/>
      </w:rPr>
      <w:t>81</w:t>
    </w:r>
    <w:r w:rsidRPr="00B6173C">
      <w:rPr>
        <w:rStyle w:val="PageNumber"/>
        <w:rFonts w:cs="Times New Roman"/>
        <w:b w:val="0"/>
        <w:bCs w:val="0"/>
        <w:caps/>
        <w:szCs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2334" w14:textId="726884DE"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100</w:t>
    </w:r>
    <w:r w:rsidRPr="00B6173C">
      <w:rPr>
        <w:rStyle w:val="PageNumber"/>
        <w:b w:val="0"/>
        <w:caps/>
        <w:szCs w:val="24"/>
      </w:rPr>
      <w:fldChar w:fldCharType="end"/>
    </w:r>
    <w:r w:rsidRPr="00B6173C">
      <w:tab/>
      <w:t xml:space="preserve">Fenitrothion </w:t>
    </w:r>
    <w:r w:rsidR="002B311B">
      <w:t xml:space="preserve">Final </w:t>
    </w:r>
    <w:r w:rsidRPr="00B6173C">
      <w:t>Review Technical Report</w:t>
    </w:r>
    <w:r w:rsidRPr="00B6173C">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58E5" w14:textId="5364C422" w:rsidR="00C63763" w:rsidRPr="00B6173C" w:rsidRDefault="00C63763" w:rsidP="00C63763">
    <w:pPr>
      <w:pStyle w:val="OddHeader"/>
    </w:pPr>
    <w:r w:rsidRPr="00B6173C">
      <w:tab/>
    </w:r>
    <w:r w:rsidR="00E70954" w:rsidRPr="00E70954">
      <w:t>Appendix F – PBT and pop assessments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Pr>
        <w:rStyle w:val="PageNumber"/>
        <w:b w:val="0"/>
        <w:bCs w:val="0"/>
        <w:caps/>
      </w:rPr>
      <w:t>95</w:t>
    </w:r>
    <w:r w:rsidRPr="00B6173C">
      <w:rPr>
        <w:rStyle w:val="PageNumber"/>
        <w:rFonts w:cs="Times New Roman"/>
        <w:b w:val="0"/>
        <w:bCs w:val="0"/>
        <w:caps/>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2CB" w14:textId="461DF7F8" w:rsidR="00D23D6A" w:rsidRPr="00B6173C" w:rsidRDefault="00D23D6A">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00A35765" w:rsidRPr="00B6173C">
      <w:rPr>
        <w:rStyle w:val="PageNumber"/>
        <w:szCs w:val="24"/>
      </w:rPr>
      <w:t>12</w:t>
    </w:r>
    <w:r w:rsidRPr="00B6173C">
      <w:rPr>
        <w:rStyle w:val="PageNumber"/>
        <w:b w:val="0"/>
        <w:caps/>
        <w:szCs w:val="24"/>
      </w:rPr>
      <w:fldChar w:fldCharType="end"/>
    </w:r>
    <w:r w:rsidR="008B550C" w:rsidRPr="00B6173C">
      <w:tab/>
    </w:r>
    <w:r w:rsidR="00E07278" w:rsidRPr="00B6173C">
      <w:t xml:space="preserve">Fenitrothion </w:t>
    </w:r>
    <w:r w:rsidR="002B311B">
      <w:t xml:space="preserve">Final </w:t>
    </w:r>
    <w:r w:rsidR="00E07278" w:rsidRPr="00B6173C">
      <w:t>Review Technical Report</w:t>
    </w:r>
    <w:r w:rsidRPr="00B6173C">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FD09" w14:textId="6B44765C" w:rsidR="00D23D6A" w:rsidRPr="00B6173C" w:rsidRDefault="00D23D6A">
    <w:pPr>
      <w:pStyle w:val="OddHeader"/>
    </w:pPr>
    <w:r w:rsidRPr="00B6173C">
      <w:tab/>
    </w:r>
    <w:r w:rsidR="00E07278" w:rsidRPr="00B6173C">
      <w:t>Acronyms and abbreviations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00A35765" w:rsidRPr="00B6173C">
      <w:rPr>
        <w:rStyle w:val="PageNumber"/>
        <w:rFonts w:cs="Times New Roman"/>
        <w:bCs w:val="0"/>
        <w:szCs w:val="24"/>
      </w:rPr>
      <w:t>11</w:t>
    </w:r>
    <w:r w:rsidRPr="00B6173C">
      <w:rPr>
        <w:rStyle w:val="PageNumber"/>
        <w:rFonts w:cs="Times New Roman"/>
        <w:b w:val="0"/>
        <w:bCs w:val="0"/>
        <w:caps/>
        <w:szCs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51EA" w14:textId="6DEB9D5B" w:rsidR="00D23D6A" w:rsidRPr="00B6173C" w:rsidRDefault="00D23D6A">
    <w:pPr>
      <w:pStyle w:val="OddHeader"/>
    </w:pPr>
    <w:r w:rsidRPr="00B6173C">
      <w:tab/>
    </w:r>
    <w:r w:rsidR="00E07278" w:rsidRPr="00B6173C">
      <w:t>Glossary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00A35765" w:rsidRPr="00B6173C">
      <w:rPr>
        <w:rStyle w:val="PageNumber"/>
        <w:rFonts w:cs="Times New Roman"/>
        <w:b w:val="0"/>
        <w:bCs w:val="0"/>
        <w:szCs w:val="24"/>
      </w:rPr>
      <w:t>13</w:t>
    </w:r>
    <w:r w:rsidRPr="00B6173C">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A5A2" w14:textId="04885EB5" w:rsidR="00CA2C62" w:rsidRPr="00B6173C" w:rsidRDefault="00CA2C62">
    <w:pPr>
      <w:pStyle w:val="OddHeader"/>
    </w:pPr>
    <w:r w:rsidRPr="00B6173C">
      <w:tab/>
    </w:r>
    <w:r w:rsidR="000E002B" w:rsidRPr="000E002B">
      <w:t>Preface</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1273E69E" w:rsidR="00D23D6A" w:rsidRPr="00B6173C" w:rsidRDefault="00D23D6A">
    <w:pPr>
      <w:pStyle w:val="OddHeader"/>
    </w:pPr>
    <w:r w:rsidRPr="00B6173C">
      <w:tab/>
    </w:r>
    <w:r w:rsidR="00E07278" w:rsidRPr="00B6173C">
      <w:t>References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00A35765" w:rsidRPr="00B6173C">
      <w:rPr>
        <w:rStyle w:val="PageNumber"/>
        <w:rFonts w:cs="Times New Roman"/>
        <w:bCs w:val="0"/>
        <w:szCs w:val="24"/>
      </w:rPr>
      <w:t>13</w:t>
    </w:r>
    <w:r w:rsidRPr="00B6173C">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57BB" w14:textId="0A174F0C" w:rsidR="000E002B" w:rsidRPr="00B6173C" w:rsidRDefault="000E002B">
    <w:pPr>
      <w:pStyle w:val="OddHeader"/>
    </w:pPr>
    <w:r w:rsidRPr="00B6173C">
      <w:tab/>
    </w:r>
    <w:r w:rsidRPr="000E002B">
      <w:t>Executive Summary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B290" w14:textId="15FE1B82" w:rsidR="000E002B" w:rsidRPr="00B6173C" w:rsidRDefault="000E002B">
    <w:pPr>
      <w:pStyle w:val="OddHeader"/>
    </w:pPr>
    <w:r w:rsidRPr="00B6173C">
      <w:tab/>
    </w:r>
    <w:r w:rsidRPr="000E002B">
      <w:t>Introduction</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675C" w14:textId="5BB97E72" w:rsidR="000E002B" w:rsidRPr="00B6173C" w:rsidRDefault="000E002B">
    <w:pPr>
      <w:pStyle w:val="OddHeader"/>
    </w:pPr>
    <w:r w:rsidRPr="00B6173C">
      <w:tab/>
    </w:r>
    <w:r w:rsidRPr="000E002B">
      <w:t>Chemistry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AB1A" w14:textId="49444EA5" w:rsidR="005B7985" w:rsidRPr="00B6173C" w:rsidRDefault="005B7985">
    <w:pPr>
      <w:pStyle w:val="OddHeader"/>
    </w:pPr>
    <w:r w:rsidRPr="00B6173C">
      <w:tab/>
    </w:r>
    <w:r w:rsidR="0069795A">
      <w:t>Toxicology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E0FD" w14:textId="6454EF6B" w:rsidR="0064741D" w:rsidRPr="00B6173C" w:rsidRDefault="0064741D">
    <w:pPr>
      <w:pStyle w:val="OddHeader"/>
    </w:pPr>
    <w:r w:rsidRPr="00B6173C">
      <w:tab/>
    </w:r>
    <w:r w:rsidR="000E002B" w:rsidRPr="000E002B">
      <w:t>Worker health and safety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C69C" w14:textId="5CF8F6EF" w:rsidR="000E002B" w:rsidRPr="00B6173C" w:rsidRDefault="000E002B">
    <w:pPr>
      <w:pStyle w:val="OddHeader"/>
    </w:pPr>
    <w:r w:rsidRPr="00B6173C">
      <w:tab/>
    </w:r>
    <w:r w:rsidRPr="000E002B">
      <w:t>Residues and trade</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665BE1"/>
    <w:multiLevelType w:val="hybridMultilevel"/>
    <w:tmpl w:val="010A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9964F7"/>
    <w:multiLevelType w:val="hybridMultilevel"/>
    <w:tmpl w:val="2DD6F09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C991AF7"/>
    <w:multiLevelType w:val="multilevel"/>
    <w:tmpl w:val="BA000072"/>
    <w:lvl w:ilvl="0">
      <w:start w:val="1"/>
      <w:numFmt w:val="decimal"/>
      <w:pStyle w:val="APVMANumberedHeading1"/>
      <w:lvlText w:val="%1"/>
      <w:lvlJc w:val="left"/>
      <w:pPr>
        <w:tabs>
          <w:tab w:val="num" w:pos="1032"/>
        </w:tabs>
        <w:ind w:left="1032" w:hanging="432"/>
      </w:pPr>
      <w:rPr>
        <w:rFonts w:hint="default"/>
      </w:rPr>
    </w:lvl>
    <w:lvl w:ilvl="1">
      <w:start w:val="1"/>
      <w:numFmt w:val="decimal"/>
      <w:pStyle w:val="APVMANumberedHeading2"/>
      <w:lvlText w:val="%1.%2"/>
      <w:lvlJc w:val="left"/>
      <w:pPr>
        <w:tabs>
          <w:tab w:val="num" w:pos="6814"/>
        </w:tabs>
        <w:ind w:left="6814" w:hanging="576"/>
      </w:pPr>
      <w:rPr>
        <w:rFonts w:hint="default"/>
      </w:rPr>
    </w:lvl>
    <w:lvl w:ilvl="2">
      <w:start w:val="1"/>
      <w:numFmt w:val="decimal"/>
      <w:pStyle w:val="APVMANumberedHeading3"/>
      <w:lvlText w:val="%1.%2.%3"/>
      <w:lvlJc w:val="left"/>
      <w:pPr>
        <w:tabs>
          <w:tab w:val="num" w:pos="720"/>
        </w:tabs>
        <w:ind w:left="720" w:hanging="720"/>
      </w:pPr>
      <w:rPr>
        <w:rFonts w:hint="default"/>
      </w:rPr>
    </w:lvl>
    <w:lvl w:ilvl="3">
      <w:start w:val="1"/>
      <w:numFmt w:val="decimal"/>
      <w:pStyle w:val="APVMANumberedHeading4"/>
      <w:lvlText w:val="%1.%2.%3.%4"/>
      <w:lvlJc w:val="left"/>
      <w:pPr>
        <w:tabs>
          <w:tab w:val="num" w:pos="864"/>
        </w:tabs>
        <w:ind w:left="864" w:hanging="864"/>
      </w:pPr>
      <w:rPr>
        <w:rFonts w:hint="default"/>
      </w:rPr>
    </w:lvl>
    <w:lvl w:ilvl="4">
      <w:start w:val="1"/>
      <w:numFmt w:val="decimal"/>
      <w:pStyle w:val="APVMA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A80594"/>
    <w:multiLevelType w:val="hybridMultilevel"/>
    <w:tmpl w:val="3D6E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B5C4A"/>
    <w:multiLevelType w:val="hybridMultilevel"/>
    <w:tmpl w:val="7B388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481B6D"/>
    <w:multiLevelType w:val="multilevel"/>
    <w:tmpl w:val="FAB4994A"/>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578" w:hanging="578"/>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2" w:hanging="862"/>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F85096"/>
    <w:multiLevelType w:val="hybridMultilevel"/>
    <w:tmpl w:val="B46AE1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6A3A07F0"/>
    <w:multiLevelType w:val="hybridMultilevel"/>
    <w:tmpl w:val="4648A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15C87"/>
    <w:multiLevelType w:val="hybridMultilevel"/>
    <w:tmpl w:val="E71E11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1"/>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35302058">
    <w:abstractNumId w:val="2"/>
  </w:num>
  <w:num w:numId="2" w16cid:durableId="741297798">
    <w:abstractNumId w:val="7"/>
  </w:num>
  <w:num w:numId="3" w16cid:durableId="491216777">
    <w:abstractNumId w:val="8"/>
  </w:num>
  <w:num w:numId="4" w16cid:durableId="1143350196">
    <w:abstractNumId w:val="0"/>
  </w:num>
  <w:num w:numId="5" w16cid:durableId="507911398">
    <w:abstractNumId w:val="3"/>
  </w:num>
  <w:num w:numId="6" w16cid:durableId="195391456">
    <w:abstractNumId w:val="9"/>
  </w:num>
  <w:num w:numId="7" w16cid:durableId="338118318">
    <w:abstractNumId w:val="1"/>
  </w:num>
  <w:num w:numId="8" w16cid:durableId="1590120374">
    <w:abstractNumId w:val="11"/>
  </w:num>
  <w:num w:numId="9" w16cid:durableId="1677993948">
    <w:abstractNumId w:val="17"/>
  </w:num>
  <w:num w:numId="10" w16cid:durableId="451822193">
    <w:abstractNumId w:val="6"/>
  </w:num>
  <w:num w:numId="11" w16cid:durableId="1817454013">
    <w:abstractNumId w:val="4"/>
  </w:num>
  <w:num w:numId="12" w16cid:durableId="1803037934">
    <w:abstractNumId w:val="15"/>
  </w:num>
  <w:num w:numId="13" w16cid:durableId="1571572554">
    <w:abstractNumId w:val="5"/>
  </w:num>
  <w:num w:numId="14" w16cid:durableId="325979286">
    <w:abstractNumId w:val="16"/>
  </w:num>
  <w:num w:numId="15" w16cid:durableId="693772215">
    <w:abstractNumId w:val="14"/>
  </w:num>
  <w:num w:numId="16" w16cid:durableId="1620917694">
    <w:abstractNumId w:val="12"/>
  </w:num>
  <w:num w:numId="17" w16cid:durableId="1478956011">
    <w:abstractNumId w:val="10"/>
  </w:num>
  <w:num w:numId="18" w16cid:durableId="46481023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25EC"/>
    <w:rsid w:val="00004F9C"/>
    <w:rsid w:val="000061D3"/>
    <w:rsid w:val="00014BC9"/>
    <w:rsid w:val="00014CB4"/>
    <w:rsid w:val="00016C39"/>
    <w:rsid w:val="00016FE7"/>
    <w:rsid w:val="00021394"/>
    <w:rsid w:val="00021A3D"/>
    <w:rsid w:val="00027E85"/>
    <w:rsid w:val="000322EF"/>
    <w:rsid w:val="0003303A"/>
    <w:rsid w:val="000332B4"/>
    <w:rsid w:val="00034C3A"/>
    <w:rsid w:val="00035DFF"/>
    <w:rsid w:val="000365DF"/>
    <w:rsid w:val="000379B0"/>
    <w:rsid w:val="000412D7"/>
    <w:rsid w:val="00042459"/>
    <w:rsid w:val="00042904"/>
    <w:rsid w:val="00047DEA"/>
    <w:rsid w:val="00051240"/>
    <w:rsid w:val="000530AD"/>
    <w:rsid w:val="000536D1"/>
    <w:rsid w:val="00054F2D"/>
    <w:rsid w:val="00055186"/>
    <w:rsid w:val="00056F77"/>
    <w:rsid w:val="00057686"/>
    <w:rsid w:val="00057FAB"/>
    <w:rsid w:val="00062830"/>
    <w:rsid w:val="000638B1"/>
    <w:rsid w:val="00067828"/>
    <w:rsid w:val="00067C41"/>
    <w:rsid w:val="00067FF0"/>
    <w:rsid w:val="00070F1B"/>
    <w:rsid w:val="00071DD9"/>
    <w:rsid w:val="000734F6"/>
    <w:rsid w:val="000765C1"/>
    <w:rsid w:val="000777C7"/>
    <w:rsid w:val="00081C8F"/>
    <w:rsid w:val="00082155"/>
    <w:rsid w:val="0008350E"/>
    <w:rsid w:val="000835D4"/>
    <w:rsid w:val="000865FB"/>
    <w:rsid w:val="000907B2"/>
    <w:rsid w:val="00090B9E"/>
    <w:rsid w:val="00093623"/>
    <w:rsid w:val="00094213"/>
    <w:rsid w:val="0009515E"/>
    <w:rsid w:val="00095EC6"/>
    <w:rsid w:val="00096163"/>
    <w:rsid w:val="00096A4C"/>
    <w:rsid w:val="000A0109"/>
    <w:rsid w:val="000A30EE"/>
    <w:rsid w:val="000A451B"/>
    <w:rsid w:val="000A588C"/>
    <w:rsid w:val="000A69A8"/>
    <w:rsid w:val="000A6A2A"/>
    <w:rsid w:val="000A6F05"/>
    <w:rsid w:val="000A7E75"/>
    <w:rsid w:val="000A7EF6"/>
    <w:rsid w:val="000B052D"/>
    <w:rsid w:val="000B157F"/>
    <w:rsid w:val="000B4582"/>
    <w:rsid w:val="000B4748"/>
    <w:rsid w:val="000B7F3B"/>
    <w:rsid w:val="000C0104"/>
    <w:rsid w:val="000C1415"/>
    <w:rsid w:val="000C2C1B"/>
    <w:rsid w:val="000C4370"/>
    <w:rsid w:val="000C505B"/>
    <w:rsid w:val="000C75A0"/>
    <w:rsid w:val="000C7B76"/>
    <w:rsid w:val="000D045A"/>
    <w:rsid w:val="000D43EA"/>
    <w:rsid w:val="000D49ED"/>
    <w:rsid w:val="000D71F4"/>
    <w:rsid w:val="000D7D0B"/>
    <w:rsid w:val="000E002B"/>
    <w:rsid w:val="000E18D0"/>
    <w:rsid w:val="000E372E"/>
    <w:rsid w:val="000E3E69"/>
    <w:rsid w:val="000E42D6"/>
    <w:rsid w:val="000E442F"/>
    <w:rsid w:val="000E4738"/>
    <w:rsid w:val="000F25EF"/>
    <w:rsid w:val="000F3D2C"/>
    <w:rsid w:val="000F41DD"/>
    <w:rsid w:val="000F41DF"/>
    <w:rsid w:val="000F4530"/>
    <w:rsid w:val="000F4D65"/>
    <w:rsid w:val="000F6285"/>
    <w:rsid w:val="000F7B68"/>
    <w:rsid w:val="000F7B80"/>
    <w:rsid w:val="001037E1"/>
    <w:rsid w:val="001044EA"/>
    <w:rsid w:val="00104556"/>
    <w:rsid w:val="00106FC6"/>
    <w:rsid w:val="00107D57"/>
    <w:rsid w:val="001167AF"/>
    <w:rsid w:val="00116D9F"/>
    <w:rsid w:val="00117EE1"/>
    <w:rsid w:val="001205D6"/>
    <w:rsid w:val="00120E00"/>
    <w:rsid w:val="001226D2"/>
    <w:rsid w:val="0012305B"/>
    <w:rsid w:val="0012426C"/>
    <w:rsid w:val="00124B63"/>
    <w:rsid w:val="00126BF8"/>
    <w:rsid w:val="001314BB"/>
    <w:rsid w:val="0013281A"/>
    <w:rsid w:val="001378F1"/>
    <w:rsid w:val="00140255"/>
    <w:rsid w:val="00140DE6"/>
    <w:rsid w:val="00141CAF"/>
    <w:rsid w:val="00152ECC"/>
    <w:rsid w:val="001534D8"/>
    <w:rsid w:val="00160F84"/>
    <w:rsid w:val="00161404"/>
    <w:rsid w:val="00161873"/>
    <w:rsid w:val="0016274F"/>
    <w:rsid w:val="0016575C"/>
    <w:rsid w:val="00166246"/>
    <w:rsid w:val="0016692A"/>
    <w:rsid w:val="00167BB3"/>
    <w:rsid w:val="0017001B"/>
    <w:rsid w:val="00172119"/>
    <w:rsid w:val="001721ED"/>
    <w:rsid w:val="00174E15"/>
    <w:rsid w:val="00177581"/>
    <w:rsid w:val="00180ED2"/>
    <w:rsid w:val="001823D5"/>
    <w:rsid w:val="001826A6"/>
    <w:rsid w:val="0018310F"/>
    <w:rsid w:val="00184190"/>
    <w:rsid w:val="001841B0"/>
    <w:rsid w:val="00185240"/>
    <w:rsid w:val="00186A35"/>
    <w:rsid w:val="00187995"/>
    <w:rsid w:val="00193533"/>
    <w:rsid w:val="00194798"/>
    <w:rsid w:val="00197472"/>
    <w:rsid w:val="001A0DAE"/>
    <w:rsid w:val="001A143D"/>
    <w:rsid w:val="001A1B14"/>
    <w:rsid w:val="001A6EFA"/>
    <w:rsid w:val="001B1AAC"/>
    <w:rsid w:val="001B2823"/>
    <w:rsid w:val="001B2BC4"/>
    <w:rsid w:val="001B3038"/>
    <w:rsid w:val="001B335C"/>
    <w:rsid w:val="001B5DB4"/>
    <w:rsid w:val="001B75B5"/>
    <w:rsid w:val="001C4C26"/>
    <w:rsid w:val="001C6607"/>
    <w:rsid w:val="001C7172"/>
    <w:rsid w:val="001C7B31"/>
    <w:rsid w:val="001D07BC"/>
    <w:rsid w:val="001D0ED0"/>
    <w:rsid w:val="001D1DEF"/>
    <w:rsid w:val="001D2D6F"/>
    <w:rsid w:val="001D3257"/>
    <w:rsid w:val="001D63B5"/>
    <w:rsid w:val="001D6890"/>
    <w:rsid w:val="001E02E1"/>
    <w:rsid w:val="001E1DEB"/>
    <w:rsid w:val="001E534E"/>
    <w:rsid w:val="001E5BEC"/>
    <w:rsid w:val="001E71C0"/>
    <w:rsid w:val="001E7C82"/>
    <w:rsid w:val="001E7D64"/>
    <w:rsid w:val="001F1C04"/>
    <w:rsid w:val="001F2983"/>
    <w:rsid w:val="001F4C98"/>
    <w:rsid w:val="00206650"/>
    <w:rsid w:val="00213927"/>
    <w:rsid w:val="00215375"/>
    <w:rsid w:val="00215A8F"/>
    <w:rsid w:val="00215DDA"/>
    <w:rsid w:val="002168D4"/>
    <w:rsid w:val="00217F8E"/>
    <w:rsid w:val="00220072"/>
    <w:rsid w:val="002212CD"/>
    <w:rsid w:val="0022545C"/>
    <w:rsid w:val="0022700F"/>
    <w:rsid w:val="00230E85"/>
    <w:rsid w:val="00234396"/>
    <w:rsid w:val="002346AC"/>
    <w:rsid w:val="00234E43"/>
    <w:rsid w:val="00235BDB"/>
    <w:rsid w:val="0024703E"/>
    <w:rsid w:val="002477BE"/>
    <w:rsid w:val="00250004"/>
    <w:rsid w:val="00250978"/>
    <w:rsid w:val="0025102A"/>
    <w:rsid w:val="00251097"/>
    <w:rsid w:val="002526C3"/>
    <w:rsid w:val="0025348F"/>
    <w:rsid w:val="0025418F"/>
    <w:rsid w:val="002543DB"/>
    <w:rsid w:val="00255A48"/>
    <w:rsid w:val="00256074"/>
    <w:rsid w:val="00260EC8"/>
    <w:rsid w:val="00263AA8"/>
    <w:rsid w:val="00264470"/>
    <w:rsid w:val="0026493F"/>
    <w:rsid w:val="00266140"/>
    <w:rsid w:val="002702B6"/>
    <w:rsid w:val="00272657"/>
    <w:rsid w:val="002728C7"/>
    <w:rsid w:val="00272DCD"/>
    <w:rsid w:val="002746C8"/>
    <w:rsid w:val="00276187"/>
    <w:rsid w:val="0027634F"/>
    <w:rsid w:val="0027753F"/>
    <w:rsid w:val="00280720"/>
    <w:rsid w:val="0028215B"/>
    <w:rsid w:val="00282A32"/>
    <w:rsid w:val="002871AD"/>
    <w:rsid w:val="002875F0"/>
    <w:rsid w:val="00290387"/>
    <w:rsid w:val="0029121E"/>
    <w:rsid w:val="002912C0"/>
    <w:rsid w:val="0029142E"/>
    <w:rsid w:val="00295FF5"/>
    <w:rsid w:val="0029762C"/>
    <w:rsid w:val="00297BE4"/>
    <w:rsid w:val="002A2336"/>
    <w:rsid w:val="002A28FB"/>
    <w:rsid w:val="002A3239"/>
    <w:rsid w:val="002A394F"/>
    <w:rsid w:val="002A49AA"/>
    <w:rsid w:val="002A5040"/>
    <w:rsid w:val="002A5617"/>
    <w:rsid w:val="002A5640"/>
    <w:rsid w:val="002A5B04"/>
    <w:rsid w:val="002A601C"/>
    <w:rsid w:val="002A69DD"/>
    <w:rsid w:val="002B2E06"/>
    <w:rsid w:val="002B311B"/>
    <w:rsid w:val="002B5703"/>
    <w:rsid w:val="002B5855"/>
    <w:rsid w:val="002B679D"/>
    <w:rsid w:val="002C1082"/>
    <w:rsid w:val="002C2241"/>
    <w:rsid w:val="002C277E"/>
    <w:rsid w:val="002C3A7E"/>
    <w:rsid w:val="002C5278"/>
    <w:rsid w:val="002C6619"/>
    <w:rsid w:val="002D0E22"/>
    <w:rsid w:val="002D29FE"/>
    <w:rsid w:val="002D56C6"/>
    <w:rsid w:val="002D6669"/>
    <w:rsid w:val="002D6BEA"/>
    <w:rsid w:val="002D7779"/>
    <w:rsid w:val="002E071C"/>
    <w:rsid w:val="002E17B1"/>
    <w:rsid w:val="002E19F8"/>
    <w:rsid w:val="002E20AC"/>
    <w:rsid w:val="002E31C9"/>
    <w:rsid w:val="002E360F"/>
    <w:rsid w:val="002E5B0F"/>
    <w:rsid w:val="002E5F8D"/>
    <w:rsid w:val="002E6D93"/>
    <w:rsid w:val="002E7989"/>
    <w:rsid w:val="002F1403"/>
    <w:rsid w:val="002F1FAB"/>
    <w:rsid w:val="002F295C"/>
    <w:rsid w:val="002F2A04"/>
    <w:rsid w:val="002F2DB4"/>
    <w:rsid w:val="002F37D2"/>
    <w:rsid w:val="002F4591"/>
    <w:rsid w:val="002F688B"/>
    <w:rsid w:val="002F69C2"/>
    <w:rsid w:val="00300E37"/>
    <w:rsid w:val="00301F99"/>
    <w:rsid w:val="0030236A"/>
    <w:rsid w:val="0030255E"/>
    <w:rsid w:val="00304233"/>
    <w:rsid w:val="003045B7"/>
    <w:rsid w:val="00304947"/>
    <w:rsid w:val="00305C7F"/>
    <w:rsid w:val="0031140C"/>
    <w:rsid w:val="00311A7D"/>
    <w:rsid w:val="00311DED"/>
    <w:rsid w:val="00312797"/>
    <w:rsid w:val="0031487D"/>
    <w:rsid w:val="00323FF7"/>
    <w:rsid w:val="00324242"/>
    <w:rsid w:val="00326BEB"/>
    <w:rsid w:val="00327ED0"/>
    <w:rsid w:val="00332992"/>
    <w:rsid w:val="00341423"/>
    <w:rsid w:val="00342A2D"/>
    <w:rsid w:val="0034367B"/>
    <w:rsid w:val="003451E3"/>
    <w:rsid w:val="00346134"/>
    <w:rsid w:val="003461D9"/>
    <w:rsid w:val="00347883"/>
    <w:rsid w:val="003506C5"/>
    <w:rsid w:val="00354CAD"/>
    <w:rsid w:val="00355033"/>
    <w:rsid w:val="003552C6"/>
    <w:rsid w:val="0036032A"/>
    <w:rsid w:val="003710D3"/>
    <w:rsid w:val="00372A92"/>
    <w:rsid w:val="00375252"/>
    <w:rsid w:val="00377677"/>
    <w:rsid w:val="00381544"/>
    <w:rsid w:val="00382A72"/>
    <w:rsid w:val="00382DB9"/>
    <w:rsid w:val="003836A3"/>
    <w:rsid w:val="00386715"/>
    <w:rsid w:val="00390CFB"/>
    <w:rsid w:val="0039153A"/>
    <w:rsid w:val="00393423"/>
    <w:rsid w:val="00393A12"/>
    <w:rsid w:val="00393D36"/>
    <w:rsid w:val="00393E2F"/>
    <w:rsid w:val="00394779"/>
    <w:rsid w:val="00395F99"/>
    <w:rsid w:val="003965D0"/>
    <w:rsid w:val="0039669A"/>
    <w:rsid w:val="00397775"/>
    <w:rsid w:val="00397AD5"/>
    <w:rsid w:val="003A0015"/>
    <w:rsid w:val="003A219D"/>
    <w:rsid w:val="003A31B3"/>
    <w:rsid w:val="003A41F8"/>
    <w:rsid w:val="003A558F"/>
    <w:rsid w:val="003B0665"/>
    <w:rsid w:val="003B1850"/>
    <w:rsid w:val="003B2C21"/>
    <w:rsid w:val="003B318B"/>
    <w:rsid w:val="003B7547"/>
    <w:rsid w:val="003C0891"/>
    <w:rsid w:val="003C312C"/>
    <w:rsid w:val="003C3743"/>
    <w:rsid w:val="003C408C"/>
    <w:rsid w:val="003C4904"/>
    <w:rsid w:val="003D37A5"/>
    <w:rsid w:val="003D3F00"/>
    <w:rsid w:val="003D52BE"/>
    <w:rsid w:val="003D609E"/>
    <w:rsid w:val="003E21DE"/>
    <w:rsid w:val="003E35F7"/>
    <w:rsid w:val="003E3613"/>
    <w:rsid w:val="003E5017"/>
    <w:rsid w:val="003E56E3"/>
    <w:rsid w:val="003E6392"/>
    <w:rsid w:val="003E6505"/>
    <w:rsid w:val="003F1B20"/>
    <w:rsid w:val="003F1E32"/>
    <w:rsid w:val="003F2B3A"/>
    <w:rsid w:val="003F7F3C"/>
    <w:rsid w:val="00401902"/>
    <w:rsid w:val="00401C70"/>
    <w:rsid w:val="004025D8"/>
    <w:rsid w:val="00403B9A"/>
    <w:rsid w:val="00405BC9"/>
    <w:rsid w:val="004070E1"/>
    <w:rsid w:val="004076F9"/>
    <w:rsid w:val="004117C1"/>
    <w:rsid w:val="00411842"/>
    <w:rsid w:val="0041228F"/>
    <w:rsid w:val="00412703"/>
    <w:rsid w:val="00413DCF"/>
    <w:rsid w:val="004154AC"/>
    <w:rsid w:val="0041559F"/>
    <w:rsid w:val="00416E03"/>
    <w:rsid w:val="004201D0"/>
    <w:rsid w:val="00420A58"/>
    <w:rsid w:val="00424D73"/>
    <w:rsid w:val="00427F7E"/>
    <w:rsid w:val="00430282"/>
    <w:rsid w:val="00430D8C"/>
    <w:rsid w:val="004320FB"/>
    <w:rsid w:val="00436EFB"/>
    <w:rsid w:val="00437FD9"/>
    <w:rsid w:val="004433E1"/>
    <w:rsid w:val="00444045"/>
    <w:rsid w:val="00444FF1"/>
    <w:rsid w:val="00445455"/>
    <w:rsid w:val="00446196"/>
    <w:rsid w:val="00446B21"/>
    <w:rsid w:val="00453D2E"/>
    <w:rsid w:val="00455552"/>
    <w:rsid w:val="00455E6A"/>
    <w:rsid w:val="0045614D"/>
    <w:rsid w:val="00457309"/>
    <w:rsid w:val="004616C8"/>
    <w:rsid w:val="00461D26"/>
    <w:rsid w:val="0046201A"/>
    <w:rsid w:val="004629C1"/>
    <w:rsid w:val="00464176"/>
    <w:rsid w:val="004647DE"/>
    <w:rsid w:val="00465850"/>
    <w:rsid w:val="00465D64"/>
    <w:rsid w:val="00467110"/>
    <w:rsid w:val="00467550"/>
    <w:rsid w:val="00470304"/>
    <w:rsid w:val="004732B9"/>
    <w:rsid w:val="00473575"/>
    <w:rsid w:val="004735D8"/>
    <w:rsid w:val="004740F3"/>
    <w:rsid w:val="00482F73"/>
    <w:rsid w:val="004830E6"/>
    <w:rsid w:val="004834AC"/>
    <w:rsid w:val="0048378E"/>
    <w:rsid w:val="00485DB3"/>
    <w:rsid w:val="00491ED0"/>
    <w:rsid w:val="0049219C"/>
    <w:rsid w:val="00492AB7"/>
    <w:rsid w:val="00495A61"/>
    <w:rsid w:val="0049603E"/>
    <w:rsid w:val="0049616B"/>
    <w:rsid w:val="004961F8"/>
    <w:rsid w:val="00496FE9"/>
    <w:rsid w:val="0049757E"/>
    <w:rsid w:val="00497708"/>
    <w:rsid w:val="004A0368"/>
    <w:rsid w:val="004A1455"/>
    <w:rsid w:val="004A251D"/>
    <w:rsid w:val="004A3C63"/>
    <w:rsid w:val="004A3E5F"/>
    <w:rsid w:val="004A62EB"/>
    <w:rsid w:val="004A685B"/>
    <w:rsid w:val="004A76B3"/>
    <w:rsid w:val="004A7FF5"/>
    <w:rsid w:val="004B1AA7"/>
    <w:rsid w:val="004B3FB7"/>
    <w:rsid w:val="004B564D"/>
    <w:rsid w:val="004B5B70"/>
    <w:rsid w:val="004B72A1"/>
    <w:rsid w:val="004C28E9"/>
    <w:rsid w:val="004C3C5E"/>
    <w:rsid w:val="004C5395"/>
    <w:rsid w:val="004C5B28"/>
    <w:rsid w:val="004D07C0"/>
    <w:rsid w:val="004D2406"/>
    <w:rsid w:val="004D2C4F"/>
    <w:rsid w:val="004D4555"/>
    <w:rsid w:val="004D5351"/>
    <w:rsid w:val="004D613D"/>
    <w:rsid w:val="004E0D1D"/>
    <w:rsid w:val="004E1059"/>
    <w:rsid w:val="004E195F"/>
    <w:rsid w:val="004E2F9B"/>
    <w:rsid w:val="004E56C3"/>
    <w:rsid w:val="004E6119"/>
    <w:rsid w:val="004E68B1"/>
    <w:rsid w:val="004F1340"/>
    <w:rsid w:val="004F1717"/>
    <w:rsid w:val="004F2D9A"/>
    <w:rsid w:val="004F2E88"/>
    <w:rsid w:val="004F37B5"/>
    <w:rsid w:val="004F5630"/>
    <w:rsid w:val="004F56DC"/>
    <w:rsid w:val="004F7A49"/>
    <w:rsid w:val="00501FE1"/>
    <w:rsid w:val="00502226"/>
    <w:rsid w:val="0050536C"/>
    <w:rsid w:val="005064D5"/>
    <w:rsid w:val="00507582"/>
    <w:rsid w:val="00507A0C"/>
    <w:rsid w:val="005132D0"/>
    <w:rsid w:val="00515F30"/>
    <w:rsid w:val="00520963"/>
    <w:rsid w:val="00520DF7"/>
    <w:rsid w:val="00522D02"/>
    <w:rsid w:val="00522E27"/>
    <w:rsid w:val="005250AC"/>
    <w:rsid w:val="0052519C"/>
    <w:rsid w:val="00525BE1"/>
    <w:rsid w:val="00532266"/>
    <w:rsid w:val="005337B4"/>
    <w:rsid w:val="005367C5"/>
    <w:rsid w:val="00543AFC"/>
    <w:rsid w:val="005465A8"/>
    <w:rsid w:val="00551C10"/>
    <w:rsid w:val="005527B9"/>
    <w:rsid w:val="005535E8"/>
    <w:rsid w:val="0055506C"/>
    <w:rsid w:val="00556804"/>
    <w:rsid w:val="005573D8"/>
    <w:rsid w:val="005605FD"/>
    <w:rsid w:val="00560C49"/>
    <w:rsid w:val="00560E83"/>
    <w:rsid w:val="00561D7E"/>
    <w:rsid w:val="00563297"/>
    <w:rsid w:val="0056593A"/>
    <w:rsid w:val="00566590"/>
    <w:rsid w:val="00567503"/>
    <w:rsid w:val="00571AEE"/>
    <w:rsid w:val="00572131"/>
    <w:rsid w:val="00572165"/>
    <w:rsid w:val="00572D00"/>
    <w:rsid w:val="00572D44"/>
    <w:rsid w:val="00573244"/>
    <w:rsid w:val="0057406D"/>
    <w:rsid w:val="0057534E"/>
    <w:rsid w:val="005761ED"/>
    <w:rsid w:val="0058016B"/>
    <w:rsid w:val="00580231"/>
    <w:rsid w:val="00583872"/>
    <w:rsid w:val="005849BA"/>
    <w:rsid w:val="00585DF1"/>
    <w:rsid w:val="00590644"/>
    <w:rsid w:val="00591A5E"/>
    <w:rsid w:val="00593BA2"/>
    <w:rsid w:val="005976C5"/>
    <w:rsid w:val="00597E73"/>
    <w:rsid w:val="005A00BD"/>
    <w:rsid w:val="005A00EF"/>
    <w:rsid w:val="005A06E2"/>
    <w:rsid w:val="005A0E91"/>
    <w:rsid w:val="005B27D1"/>
    <w:rsid w:val="005B36F3"/>
    <w:rsid w:val="005B7985"/>
    <w:rsid w:val="005C02F3"/>
    <w:rsid w:val="005C20DB"/>
    <w:rsid w:val="005C26A0"/>
    <w:rsid w:val="005C2B0A"/>
    <w:rsid w:val="005C2CFF"/>
    <w:rsid w:val="005C43BA"/>
    <w:rsid w:val="005C7585"/>
    <w:rsid w:val="005C79E6"/>
    <w:rsid w:val="005D10AC"/>
    <w:rsid w:val="005D1A47"/>
    <w:rsid w:val="005E351A"/>
    <w:rsid w:val="005E77D4"/>
    <w:rsid w:val="005E7E7F"/>
    <w:rsid w:val="005F1BE1"/>
    <w:rsid w:val="005F4848"/>
    <w:rsid w:val="005F71D9"/>
    <w:rsid w:val="0060082D"/>
    <w:rsid w:val="00603747"/>
    <w:rsid w:val="006045BA"/>
    <w:rsid w:val="00605CDA"/>
    <w:rsid w:val="00607591"/>
    <w:rsid w:val="006075AA"/>
    <w:rsid w:val="006110AE"/>
    <w:rsid w:val="006117B1"/>
    <w:rsid w:val="00613151"/>
    <w:rsid w:val="00613AA7"/>
    <w:rsid w:val="00614501"/>
    <w:rsid w:val="0061494A"/>
    <w:rsid w:val="00614A3F"/>
    <w:rsid w:val="00614B8E"/>
    <w:rsid w:val="006160CE"/>
    <w:rsid w:val="00617A40"/>
    <w:rsid w:val="0062101E"/>
    <w:rsid w:val="00622333"/>
    <w:rsid w:val="00623140"/>
    <w:rsid w:val="0062466B"/>
    <w:rsid w:val="0062586E"/>
    <w:rsid w:val="00625A2C"/>
    <w:rsid w:val="0062653F"/>
    <w:rsid w:val="0062676D"/>
    <w:rsid w:val="006317DB"/>
    <w:rsid w:val="0063194C"/>
    <w:rsid w:val="006349E1"/>
    <w:rsid w:val="00635F9E"/>
    <w:rsid w:val="00640B81"/>
    <w:rsid w:val="00640F2E"/>
    <w:rsid w:val="00642DED"/>
    <w:rsid w:val="00643052"/>
    <w:rsid w:val="0064579C"/>
    <w:rsid w:val="0064741D"/>
    <w:rsid w:val="0064783D"/>
    <w:rsid w:val="00651B12"/>
    <w:rsid w:val="006548CB"/>
    <w:rsid w:val="00655AED"/>
    <w:rsid w:val="00656297"/>
    <w:rsid w:val="00656331"/>
    <w:rsid w:val="00656744"/>
    <w:rsid w:val="00657A28"/>
    <w:rsid w:val="006600B1"/>
    <w:rsid w:val="00661371"/>
    <w:rsid w:val="00662314"/>
    <w:rsid w:val="006638BC"/>
    <w:rsid w:val="0066553F"/>
    <w:rsid w:val="00665C3B"/>
    <w:rsid w:val="00665CDB"/>
    <w:rsid w:val="00666747"/>
    <w:rsid w:val="00667E1E"/>
    <w:rsid w:val="00671ACB"/>
    <w:rsid w:val="00671D99"/>
    <w:rsid w:val="00676C4C"/>
    <w:rsid w:val="0068140F"/>
    <w:rsid w:val="006825F5"/>
    <w:rsid w:val="00682644"/>
    <w:rsid w:val="00690DAC"/>
    <w:rsid w:val="00691075"/>
    <w:rsid w:val="006936C8"/>
    <w:rsid w:val="006938A2"/>
    <w:rsid w:val="00695B34"/>
    <w:rsid w:val="00695DD8"/>
    <w:rsid w:val="00695F99"/>
    <w:rsid w:val="006961A2"/>
    <w:rsid w:val="0069755D"/>
    <w:rsid w:val="0069795A"/>
    <w:rsid w:val="006A0291"/>
    <w:rsid w:val="006A120F"/>
    <w:rsid w:val="006A65B2"/>
    <w:rsid w:val="006A6D45"/>
    <w:rsid w:val="006A7139"/>
    <w:rsid w:val="006B2BA4"/>
    <w:rsid w:val="006B401D"/>
    <w:rsid w:val="006B5224"/>
    <w:rsid w:val="006B5E13"/>
    <w:rsid w:val="006C08BC"/>
    <w:rsid w:val="006C30FC"/>
    <w:rsid w:val="006C47DE"/>
    <w:rsid w:val="006C5FD2"/>
    <w:rsid w:val="006C7027"/>
    <w:rsid w:val="006C72BA"/>
    <w:rsid w:val="006D0726"/>
    <w:rsid w:val="006D1D84"/>
    <w:rsid w:val="006D3E41"/>
    <w:rsid w:val="006D531F"/>
    <w:rsid w:val="006D7BF1"/>
    <w:rsid w:val="006E0007"/>
    <w:rsid w:val="006E039D"/>
    <w:rsid w:val="006E1ABA"/>
    <w:rsid w:val="006E1E6E"/>
    <w:rsid w:val="006E2753"/>
    <w:rsid w:val="006E33F7"/>
    <w:rsid w:val="006E7214"/>
    <w:rsid w:val="006E732B"/>
    <w:rsid w:val="006F195C"/>
    <w:rsid w:val="006F39F2"/>
    <w:rsid w:val="006F77C1"/>
    <w:rsid w:val="00700C27"/>
    <w:rsid w:val="00702B7D"/>
    <w:rsid w:val="00705D55"/>
    <w:rsid w:val="007079E8"/>
    <w:rsid w:val="0071105A"/>
    <w:rsid w:val="0071371E"/>
    <w:rsid w:val="007139DE"/>
    <w:rsid w:val="00714088"/>
    <w:rsid w:val="00714A5D"/>
    <w:rsid w:val="00715AC7"/>
    <w:rsid w:val="0071603A"/>
    <w:rsid w:val="0071687D"/>
    <w:rsid w:val="00717BFE"/>
    <w:rsid w:val="00720390"/>
    <w:rsid w:val="007222AE"/>
    <w:rsid w:val="007275CF"/>
    <w:rsid w:val="00727D01"/>
    <w:rsid w:val="00730DC6"/>
    <w:rsid w:val="00730FC5"/>
    <w:rsid w:val="007319D2"/>
    <w:rsid w:val="00732786"/>
    <w:rsid w:val="00732D2C"/>
    <w:rsid w:val="00734103"/>
    <w:rsid w:val="00734E2B"/>
    <w:rsid w:val="00736293"/>
    <w:rsid w:val="00736710"/>
    <w:rsid w:val="00736BE1"/>
    <w:rsid w:val="00736D9B"/>
    <w:rsid w:val="00741712"/>
    <w:rsid w:val="00743F4C"/>
    <w:rsid w:val="00743F5C"/>
    <w:rsid w:val="00744474"/>
    <w:rsid w:val="00744E12"/>
    <w:rsid w:val="00745058"/>
    <w:rsid w:val="00750F9B"/>
    <w:rsid w:val="0075214B"/>
    <w:rsid w:val="00753228"/>
    <w:rsid w:val="00754672"/>
    <w:rsid w:val="0075573E"/>
    <w:rsid w:val="0075656D"/>
    <w:rsid w:val="00756B13"/>
    <w:rsid w:val="00760F20"/>
    <w:rsid w:val="00761B6D"/>
    <w:rsid w:val="00762154"/>
    <w:rsid w:val="0076261D"/>
    <w:rsid w:val="00764FEE"/>
    <w:rsid w:val="00770B96"/>
    <w:rsid w:val="00772E64"/>
    <w:rsid w:val="007807DB"/>
    <w:rsid w:val="007817DF"/>
    <w:rsid w:val="00782105"/>
    <w:rsid w:val="007825D1"/>
    <w:rsid w:val="007827DD"/>
    <w:rsid w:val="00782E13"/>
    <w:rsid w:val="00783134"/>
    <w:rsid w:val="007872E9"/>
    <w:rsid w:val="00787D9C"/>
    <w:rsid w:val="00791857"/>
    <w:rsid w:val="00794B71"/>
    <w:rsid w:val="00794DF0"/>
    <w:rsid w:val="0079772A"/>
    <w:rsid w:val="00797B67"/>
    <w:rsid w:val="007A04FE"/>
    <w:rsid w:val="007A0A1F"/>
    <w:rsid w:val="007A27EB"/>
    <w:rsid w:val="007A60FD"/>
    <w:rsid w:val="007A685B"/>
    <w:rsid w:val="007A6959"/>
    <w:rsid w:val="007A6988"/>
    <w:rsid w:val="007B7274"/>
    <w:rsid w:val="007C1A3C"/>
    <w:rsid w:val="007C3998"/>
    <w:rsid w:val="007C3BD4"/>
    <w:rsid w:val="007C4C69"/>
    <w:rsid w:val="007C4DA0"/>
    <w:rsid w:val="007C4DB8"/>
    <w:rsid w:val="007C5AAD"/>
    <w:rsid w:val="007C61AB"/>
    <w:rsid w:val="007D0F42"/>
    <w:rsid w:val="007D2B01"/>
    <w:rsid w:val="007D2FA8"/>
    <w:rsid w:val="007D305B"/>
    <w:rsid w:val="007D4D5C"/>
    <w:rsid w:val="007D57EF"/>
    <w:rsid w:val="007D6844"/>
    <w:rsid w:val="007D6C4E"/>
    <w:rsid w:val="007D7A84"/>
    <w:rsid w:val="007E01EA"/>
    <w:rsid w:val="007E13F3"/>
    <w:rsid w:val="007E420B"/>
    <w:rsid w:val="007E4B5D"/>
    <w:rsid w:val="007E5EE0"/>
    <w:rsid w:val="007E77EF"/>
    <w:rsid w:val="007E7FF1"/>
    <w:rsid w:val="007F0146"/>
    <w:rsid w:val="007F464D"/>
    <w:rsid w:val="007F5641"/>
    <w:rsid w:val="007F574D"/>
    <w:rsid w:val="007F7950"/>
    <w:rsid w:val="00801612"/>
    <w:rsid w:val="00801922"/>
    <w:rsid w:val="0080242E"/>
    <w:rsid w:val="0080434B"/>
    <w:rsid w:val="00807EC1"/>
    <w:rsid w:val="0081024C"/>
    <w:rsid w:val="008105F9"/>
    <w:rsid w:val="00810771"/>
    <w:rsid w:val="00814A39"/>
    <w:rsid w:val="00816625"/>
    <w:rsid w:val="0081738E"/>
    <w:rsid w:val="00817429"/>
    <w:rsid w:val="00824DC5"/>
    <w:rsid w:val="008251F3"/>
    <w:rsid w:val="00825221"/>
    <w:rsid w:val="00831A2D"/>
    <w:rsid w:val="00832D38"/>
    <w:rsid w:val="008362F6"/>
    <w:rsid w:val="008364D5"/>
    <w:rsid w:val="008366A3"/>
    <w:rsid w:val="0083777F"/>
    <w:rsid w:val="00837AE4"/>
    <w:rsid w:val="00843262"/>
    <w:rsid w:val="00847050"/>
    <w:rsid w:val="0084713A"/>
    <w:rsid w:val="008477DD"/>
    <w:rsid w:val="00850C69"/>
    <w:rsid w:val="00851BEE"/>
    <w:rsid w:val="00852085"/>
    <w:rsid w:val="0085214B"/>
    <w:rsid w:val="008545E1"/>
    <w:rsid w:val="00856BA9"/>
    <w:rsid w:val="00860B66"/>
    <w:rsid w:val="00860F50"/>
    <w:rsid w:val="00862E63"/>
    <w:rsid w:val="008636A2"/>
    <w:rsid w:val="00863E2C"/>
    <w:rsid w:val="00870601"/>
    <w:rsid w:val="00871E14"/>
    <w:rsid w:val="00872879"/>
    <w:rsid w:val="00872A08"/>
    <w:rsid w:val="00872C1E"/>
    <w:rsid w:val="0087467B"/>
    <w:rsid w:val="0087632D"/>
    <w:rsid w:val="008768BF"/>
    <w:rsid w:val="00883AF7"/>
    <w:rsid w:val="0088437B"/>
    <w:rsid w:val="00886392"/>
    <w:rsid w:val="00886FA2"/>
    <w:rsid w:val="00891B2D"/>
    <w:rsid w:val="00892292"/>
    <w:rsid w:val="00893F7E"/>
    <w:rsid w:val="0089409C"/>
    <w:rsid w:val="00894159"/>
    <w:rsid w:val="00895630"/>
    <w:rsid w:val="008956C3"/>
    <w:rsid w:val="00896207"/>
    <w:rsid w:val="0089632A"/>
    <w:rsid w:val="008A195D"/>
    <w:rsid w:val="008A200D"/>
    <w:rsid w:val="008A34E5"/>
    <w:rsid w:val="008A3F33"/>
    <w:rsid w:val="008A633D"/>
    <w:rsid w:val="008A66DC"/>
    <w:rsid w:val="008B1702"/>
    <w:rsid w:val="008B3469"/>
    <w:rsid w:val="008B362F"/>
    <w:rsid w:val="008B38B7"/>
    <w:rsid w:val="008B550C"/>
    <w:rsid w:val="008B5F17"/>
    <w:rsid w:val="008C0300"/>
    <w:rsid w:val="008C197B"/>
    <w:rsid w:val="008C2812"/>
    <w:rsid w:val="008C2E4B"/>
    <w:rsid w:val="008C5C0D"/>
    <w:rsid w:val="008C6AA2"/>
    <w:rsid w:val="008C6B9D"/>
    <w:rsid w:val="008C72AD"/>
    <w:rsid w:val="008D1530"/>
    <w:rsid w:val="008D3DC1"/>
    <w:rsid w:val="008D3F5E"/>
    <w:rsid w:val="008D4332"/>
    <w:rsid w:val="008D5194"/>
    <w:rsid w:val="008D5CD9"/>
    <w:rsid w:val="008D71EB"/>
    <w:rsid w:val="008D7268"/>
    <w:rsid w:val="008E15D8"/>
    <w:rsid w:val="008E1C2B"/>
    <w:rsid w:val="008E226D"/>
    <w:rsid w:val="008E4ED4"/>
    <w:rsid w:val="008E5492"/>
    <w:rsid w:val="008E7716"/>
    <w:rsid w:val="008E7CCC"/>
    <w:rsid w:val="008E7E64"/>
    <w:rsid w:val="008F034D"/>
    <w:rsid w:val="008F14C4"/>
    <w:rsid w:val="008F1C69"/>
    <w:rsid w:val="008F2BCA"/>
    <w:rsid w:val="008F3130"/>
    <w:rsid w:val="008F3E09"/>
    <w:rsid w:val="008F5F0F"/>
    <w:rsid w:val="009012B3"/>
    <w:rsid w:val="009041D1"/>
    <w:rsid w:val="009042F0"/>
    <w:rsid w:val="00904982"/>
    <w:rsid w:val="00904D4D"/>
    <w:rsid w:val="009056DE"/>
    <w:rsid w:val="00910825"/>
    <w:rsid w:val="00910935"/>
    <w:rsid w:val="00911511"/>
    <w:rsid w:val="009118D2"/>
    <w:rsid w:val="00911D06"/>
    <w:rsid w:val="009125E5"/>
    <w:rsid w:val="00914A67"/>
    <w:rsid w:val="00915126"/>
    <w:rsid w:val="00915C15"/>
    <w:rsid w:val="00916C1C"/>
    <w:rsid w:val="00920CD3"/>
    <w:rsid w:val="00922305"/>
    <w:rsid w:val="00922D92"/>
    <w:rsid w:val="009257EB"/>
    <w:rsid w:val="00925E2C"/>
    <w:rsid w:val="00932999"/>
    <w:rsid w:val="00932BA4"/>
    <w:rsid w:val="00934ACA"/>
    <w:rsid w:val="009371C6"/>
    <w:rsid w:val="009435B1"/>
    <w:rsid w:val="00945909"/>
    <w:rsid w:val="00945A24"/>
    <w:rsid w:val="0094681E"/>
    <w:rsid w:val="00950D75"/>
    <w:rsid w:val="0095449C"/>
    <w:rsid w:val="009554A0"/>
    <w:rsid w:val="00956312"/>
    <w:rsid w:val="0095647E"/>
    <w:rsid w:val="0095690C"/>
    <w:rsid w:val="00960257"/>
    <w:rsid w:val="00960560"/>
    <w:rsid w:val="00961201"/>
    <w:rsid w:val="00961CBA"/>
    <w:rsid w:val="00961CCA"/>
    <w:rsid w:val="0096684F"/>
    <w:rsid w:val="00966F34"/>
    <w:rsid w:val="00967DC1"/>
    <w:rsid w:val="00970EAE"/>
    <w:rsid w:val="00972247"/>
    <w:rsid w:val="009753A6"/>
    <w:rsid w:val="00983E29"/>
    <w:rsid w:val="00984ADE"/>
    <w:rsid w:val="00985762"/>
    <w:rsid w:val="009869B4"/>
    <w:rsid w:val="00986E71"/>
    <w:rsid w:val="009905AF"/>
    <w:rsid w:val="00990DCB"/>
    <w:rsid w:val="00991090"/>
    <w:rsid w:val="009911C4"/>
    <w:rsid w:val="00992EFF"/>
    <w:rsid w:val="00993BEC"/>
    <w:rsid w:val="00994B4D"/>
    <w:rsid w:val="00996639"/>
    <w:rsid w:val="009A4448"/>
    <w:rsid w:val="009A6D14"/>
    <w:rsid w:val="009A7614"/>
    <w:rsid w:val="009B06E7"/>
    <w:rsid w:val="009B16A8"/>
    <w:rsid w:val="009B1A28"/>
    <w:rsid w:val="009B4187"/>
    <w:rsid w:val="009B6ACE"/>
    <w:rsid w:val="009C16A0"/>
    <w:rsid w:val="009C25F7"/>
    <w:rsid w:val="009C3003"/>
    <w:rsid w:val="009C3335"/>
    <w:rsid w:val="009C3BA2"/>
    <w:rsid w:val="009C496F"/>
    <w:rsid w:val="009C5048"/>
    <w:rsid w:val="009D060F"/>
    <w:rsid w:val="009D0760"/>
    <w:rsid w:val="009D0E59"/>
    <w:rsid w:val="009D2DAE"/>
    <w:rsid w:val="009D41C7"/>
    <w:rsid w:val="009D452E"/>
    <w:rsid w:val="009D4B3F"/>
    <w:rsid w:val="009E185B"/>
    <w:rsid w:val="009E2AD6"/>
    <w:rsid w:val="009E2ED8"/>
    <w:rsid w:val="009E7282"/>
    <w:rsid w:val="009E7A10"/>
    <w:rsid w:val="009F0669"/>
    <w:rsid w:val="009F16FF"/>
    <w:rsid w:val="009F3ADC"/>
    <w:rsid w:val="009F4582"/>
    <w:rsid w:val="009F6EDC"/>
    <w:rsid w:val="00A02768"/>
    <w:rsid w:val="00A07A37"/>
    <w:rsid w:val="00A1196D"/>
    <w:rsid w:val="00A14742"/>
    <w:rsid w:val="00A166A8"/>
    <w:rsid w:val="00A20BA8"/>
    <w:rsid w:val="00A21CA6"/>
    <w:rsid w:val="00A22725"/>
    <w:rsid w:val="00A23729"/>
    <w:rsid w:val="00A2448D"/>
    <w:rsid w:val="00A26C7F"/>
    <w:rsid w:val="00A26CF3"/>
    <w:rsid w:val="00A2727C"/>
    <w:rsid w:val="00A3080D"/>
    <w:rsid w:val="00A315B6"/>
    <w:rsid w:val="00A34B0A"/>
    <w:rsid w:val="00A35765"/>
    <w:rsid w:val="00A35C8D"/>
    <w:rsid w:val="00A400D4"/>
    <w:rsid w:val="00A40927"/>
    <w:rsid w:val="00A41063"/>
    <w:rsid w:val="00A47EBD"/>
    <w:rsid w:val="00A50BF1"/>
    <w:rsid w:val="00A51342"/>
    <w:rsid w:val="00A52AEC"/>
    <w:rsid w:val="00A539A6"/>
    <w:rsid w:val="00A54F97"/>
    <w:rsid w:val="00A576D0"/>
    <w:rsid w:val="00A577D2"/>
    <w:rsid w:val="00A6283D"/>
    <w:rsid w:val="00A63B64"/>
    <w:rsid w:val="00A641AF"/>
    <w:rsid w:val="00A65F0A"/>
    <w:rsid w:val="00A66116"/>
    <w:rsid w:val="00A67F54"/>
    <w:rsid w:val="00A72075"/>
    <w:rsid w:val="00A74BDD"/>
    <w:rsid w:val="00A75577"/>
    <w:rsid w:val="00A764E5"/>
    <w:rsid w:val="00A77CE7"/>
    <w:rsid w:val="00A80584"/>
    <w:rsid w:val="00A8210A"/>
    <w:rsid w:val="00A82364"/>
    <w:rsid w:val="00A83AF8"/>
    <w:rsid w:val="00A84AE4"/>
    <w:rsid w:val="00A84E18"/>
    <w:rsid w:val="00A85D28"/>
    <w:rsid w:val="00A87101"/>
    <w:rsid w:val="00A91545"/>
    <w:rsid w:val="00A91A32"/>
    <w:rsid w:val="00A91A3C"/>
    <w:rsid w:val="00A91C6B"/>
    <w:rsid w:val="00A92968"/>
    <w:rsid w:val="00A93A04"/>
    <w:rsid w:val="00A9704A"/>
    <w:rsid w:val="00A9777D"/>
    <w:rsid w:val="00A97D98"/>
    <w:rsid w:val="00AA127A"/>
    <w:rsid w:val="00AA1BEB"/>
    <w:rsid w:val="00AA2816"/>
    <w:rsid w:val="00AA4726"/>
    <w:rsid w:val="00AA4F4B"/>
    <w:rsid w:val="00AA5DC7"/>
    <w:rsid w:val="00AA6074"/>
    <w:rsid w:val="00AA6A3D"/>
    <w:rsid w:val="00AB0E5E"/>
    <w:rsid w:val="00AB238A"/>
    <w:rsid w:val="00AB3856"/>
    <w:rsid w:val="00AB659C"/>
    <w:rsid w:val="00AC0BF0"/>
    <w:rsid w:val="00AC2032"/>
    <w:rsid w:val="00AD1869"/>
    <w:rsid w:val="00AD1B80"/>
    <w:rsid w:val="00AD3E53"/>
    <w:rsid w:val="00AD58DB"/>
    <w:rsid w:val="00AE1930"/>
    <w:rsid w:val="00AE1C6D"/>
    <w:rsid w:val="00AE4CDD"/>
    <w:rsid w:val="00AF007C"/>
    <w:rsid w:val="00AF0B7C"/>
    <w:rsid w:val="00AF1C36"/>
    <w:rsid w:val="00AF232A"/>
    <w:rsid w:val="00AF6C66"/>
    <w:rsid w:val="00AF71C6"/>
    <w:rsid w:val="00B02480"/>
    <w:rsid w:val="00B029A7"/>
    <w:rsid w:val="00B02B0E"/>
    <w:rsid w:val="00B04D5C"/>
    <w:rsid w:val="00B04EC5"/>
    <w:rsid w:val="00B05454"/>
    <w:rsid w:val="00B0782B"/>
    <w:rsid w:val="00B11230"/>
    <w:rsid w:val="00B133C9"/>
    <w:rsid w:val="00B142B8"/>
    <w:rsid w:val="00B15647"/>
    <w:rsid w:val="00B159E2"/>
    <w:rsid w:val="00B164FD"/>
    <w:rsid w:val="00B21D70"/>
    <w:rsid w:val="00B231F6"/>
    <w:rsid w:val="00B23411"/>
    <w:rsid w:val="00B23E52"/>
    <w:rsid w:val="00B2430C"/>
    <w:rsid w:val="00B24FE6"/>
    <w:rsid w:val="00B2651C"/>
    <w:rsid w:val="00B27675"/>
    <w:rsid w:val="00B36AE6"/>
    <w:rsid w:val="00B407A8"/>
    <w:rsid w:val="00B40ADD"/>
    <w:rsid w:val="00B4190E"/>
    <w:rsid w:val="00B41A0D"/>
    <w:rsid w:val="00B43E16"/>
    <w:rsid w:val="00B447F4"/>
    <w:rsid w:val="00B4497C"/>
    <w:rsid w:val="00B44FD0"/>
    <w:rsid w:val="00B466BC"/>
    <w:rsid w:val="00B46FAE"/>
    <w:rsid w:val="00B473D8"/>
    <w:rsid w:val="00B50074"/>
    <w:rsid w:val="00B51F36"/>
    <w:rsid w:val="00B547F6"/>
    <w:rsid w:val="00B560AF"/>
    <w:rsid w:val="00B5645A"/>
    <w:rsid w:val="00B6173C"/>
    <w:rsid w:val="00B61871"/>
    <w:rsid w:val="00B62C4C"/>
    <w:rsid w:val="00B633C7"/>
    <w:rsid w:val="00B633D5"/>
    <w:rsid w:val="00B63CFF"/>
    <w:rsid w:val="00B64BE2"/>
    <w:rsid w:val="00B65ADD"/>
    <w:rsid w:val="00B65DB1"/>
    <w:rsid w:val="00B6674E"/>
    <w:rsid w:val="00B66EDA"/>
    <w:rsid w:val="00B674C0"/>
    <w:rsid w:val="00B67864"/>
    <w:rsid w:val="00B67B2D"/>
    <w:rsid w:val="00B67B67"/>
    <w:rsid w:val="00B67BDC"/>
    <w:rsid w:val="00B716EB"/>
    <w:rsid w:val="00B741D3"/>
    <w:rsid w:val="00B742F8"/>
    <w:rsid w:val="00B74595"/>
    <w:rsid w:val="00B754EA"/>
    <w:rsid w:val="00B76218"/>
    <w:rsid w:val="00B778A0"/>
    <w:rsid w:val="00B80BE7"/>
    <w:rsid w:val="00B81873"/>
    <w:rsid w:val="00B8425B"/>
    <w:rsid w:val="00B848FE"/>
    <w:rsid w:val="00B84B1F"/>
    <w:rsid w:val="00B856C0"/>
    <w:rsid w:val="00B859FE"/>
    <w:rsid w:val="00B876D3"/>
    <w:rsid w:val="00B903D9"/>
    <w:rsid w:val="00B90701"/>
    <w:rsid w:val="00B95674"/>
    <w:rsid w:val="00B95B5D"/>
    <w:rsid w:val="00B9673A"/>
    <w:rsid w:val="00B96E7C"/>
    <w:rsid w:val="00B97B2A"/>
    <w:rsid w:val="00BA4692"/>
    <w:rsid w:val="00BA4FB9"/>
    <w:rsid w:val="00BA6B0F"/>
    <w:rsid w:val="00BA71EC"/>
    <w:rsid w:val="00BA7EEF"/>
    <w:rsid w:val="00BB60B3"/>
    <w:rsid w:val="00BC0ADF"/>
    <w:rsid w:val="00BC2D14"/>
    <w:rsid w:val="00BC4738"/>
    <w:rsid w:val="00BC5423"/>
    <w:rsid w:val="00BC6076"/>
    <w:rsid w:val="00BC660C"/>
    <w:rsid w:val="00BC6C3C"/>
    <w:rsid w:val="00BD0092"/>
    <w:rsid w:val="00BD021C"/>
    <w:rsid w:val="00BD04ED"/>
    <w:rsid w:val="00BD1F89"/>
    <w:rsid w:val="00BD219B"/>
    <w:rsid w:val="00BD2289"/>
    <w:rsid w:val="00BD338D"/>
    <w:rsid w:val="00BD4E15"/>
    <w:rsid w:val="00BD55DB"/>
    <w:rsid w:val="00BD70E8"/>
    <w:rsid w:val="00BD759E"/>
    <w:rsid w:val="00BD7DBE"/>
    <w:rsid w:val="00BE009C"/>
    <w:rsid w:val="00BE2E81"/>
    <w:rsid w:val="00BE3950"/>
    <w:rsid w:val="00BE62D4"/>
    <w:rsid w:val="00BF1EF5"/>
    <w:rsid w:val="00BF35C5"/>
    <w:rsid w:val="00BF375B"/>
    <w:rsid w:val="00BF37F0"/>
    <w:rsid w:val="00C00141"/>
    <w:rsid w:val="00C01003"/>
    <w:rsid w:val="00C0366B"/>
    <w:rsid w:val="00C03B96"/>
    <w:rsid w:val="00C054D5"/>
    <w:rsid w:val="00C058A4"/>
    <w:rsid w:val="00C0665A"/>
    <w:rsid w:val="00C06789"/>
    <w:rsid w:val="00C076F5"/>
    <w:rsid w:val="00C078EB"/>
    <w:rsid w:val="00C07EEF"/>
    <w:rsid w:val="00C12AD7"/>
    <w:rsid w:val="00C259B1"/>
    <w:rsid w:val="00C267E4"/>
    <w:rsid w:val="00C318A9"/>
    <w:rsid w:val="00C31BB2"/>
    <w:rsid w:val="00C3340C"/>
    <w:rsid w:val="00C36537"/>
    <w:rsid w:val="00C37411"/>
    <w:rsid w:val="00C37D2E"/>
    <w:rsid w:val="00C42693"/>
    <w:rsid w:val="00C452B9"/>
    <w:rsid w:val="00C470C8"/>
    <w:rsid w:val="00C501FF"/>
    <w:rsid w:val="00C50325"/>
    <w:rsid w:val="00C5126A"/>
    <w:rsid w:val="00C51AE2"/>
    <w:rsid w:val="00C522A9"/>
    <w:rsid w:val="00C52FE6"/>
    <w:rsid w:val="00C53818"/>
    <w:rsid w:val="00C53C96"/>
    <w:rsid w:val="00C5635E"/>
    <w:rsid w:val="00C63763"/>
    <w:rsid w:val="00C659C9"/>
    <w:rsid w:val="00C65F50"/>
    <w:rsid w:val="00C67027"/>
    <w:rsid w:val="00C7231C"/>
    <w:rsid w:val="00C72366"/>
    <w:rsid w:val="00C72CD2"/>
    <w:rsid w:val="00C73D24"/>
    <w:rsid w:val="00C74003"/>
    <w:rsid w:val="00C74EB6"/>
    <w:rsid w:val="00C76100"/>
    <w:rsid w:val="00C8161E"/>
    <w:rsid w:val="00C847F1"/>
    <w:rsid w:val="00C869E1"/>
    <w:rsid w:val="00C92011"/>
    <w:rsid w:val="00C936E7"/>
    <w:rsid w:val="00C941FB"/>
    <w:rsid w:val="00C95323"/>
    <w:rsid w:val="00C95AB7"/>
    <w:rsid w:val="00C9656F"/>
    <w:rsid w:val="00C9785A"/>
    <w:rsid w:val="00CA0161"/>
    <w:rsid w:val="00CA13D8"/>
    <w:rsid w:val="00CA17DC"/>
    <w:rsid w:val="00CA2C62"/>
    <w:rsid w:val="00CA44DB"/>
    <w:rsid w:val="00CB1B03"/>
    <w:rsid w:val="00CB6B6E"/>
    <w:rsid w:val="00CB7128"/>
    <w:rsid w:val="00CB748F"/>
    <w:rsid w:val="00CB7796"/>
    <w:rsid w:val="00CC1128"/>
    <w:rsid w:val="00CC2F14"/>
    <w:rsid w:val="00CC6A6F"/>
    <w:rsid w:val="00CD0A1C"/>
    <w:rsid w:val="00CD0C0E"/>
    <w:rsid w:val="00CD1090"/>
    <w:rsid w:val="00CD13EA"/>
    <w:rsid w:val="00CD20AE"/>
    <w:rsid w:val="00CD4745"/>
    <w:rsid w:val="00CD4C3A"/>
    <w:rsid w:val="00CD55B2"/>
    <w:rsid w:val="00CD6650"/>
    <w:rsid w:val="00CE1AF2"/>
    <w:rsid w:val="00CE266D"/>
    <w:rsid w:val="00CE3262"/>
    <w:rsid w:val="00CE456A"/>
    <w:rsid w:val="00CE5298"/>
    <w:rsid w:val="00CE68C8"/>
    <w:rsid w:val="00CE7F45"/>
    <w:rsid w:val="00CF0504"/>
    <w:rsid w:val="00CF0747"/>
    <w:rsid w:val="00CF28BF"/>
    <w:rsid w:val="00CF354D"/>
    <w:rsid w:val="00CF3FEE"/>
    <w:rsid w:val="00CF44CB"/>
    <w:rsid w:val="00CF4A7E"/>
    <w:rsid w:val="00CF57DA"/>
    <w:rsid w:val="00CF7594"/>
    <w:rsid w:val="00CF779B"/>
    <w:rsid w:val="00D00A7E"/>
    <w:rsid w:val="00D01BD2"/>
    <w:rsid w:val="00D0414A"/>
    <w:rsid w:val="00D062A1"/>
    <w:rsid w:val="00D06CB3"/>
    <w:rsid w:val="00D06F5A"/>
    <w:rsid w:val="00D10F59"/>
    <w:rsid w:val="00D118CB"/>
    <w:rsid w:val="00D149B2"/>
    <w:rsid w:val="00D205DA"/>
    <w:rsid w:val="00D21881"/>
    <w:rsid w:val="00D21A19"/>
    <w:rsid w:val="00D22817"/>
    <w:rsid w:val="00D23D6A"/>
    <w:rsid w:val="00D324F6"/>
    <w:rsid w:val="00D348C6"/>
    <w:rsid w:val="00D3519B"/>
    <w:rsid w:val="00D358CB"/>
    <w:rsid w:val="00D367CD"/>
    <w:rsid w:val="00D40004"/>
    <w:rsid w:val="00D40C9D"/>
    <w:rsid w:val="00D4143D"/>
    <w:rsid w:val="00D43B4E"/>
    <w:rsid w:val="00D4556C"/>
    <w:rsid w:val="00D47B36"/>
    <w:rsid w:val="00D500E5"/>
    <w:rsid w:val="00D505AD"/>
    <w:rsid w:val="00D540D9"/>
    <w:rsid w:val="00D54EA5"/>
    <w:rsid w:val="00D60547"/>
    <w:rsid w:val="00D63012"/>
    <w:rsid w:val="00D63F59"/>
    <w:rsid w:val="00D649D0"/>
    <w:rsid w:val="00D67788"/>
    <w:rsid w:val="00D67C05"/>
    <w:rsid w:val="00D7157E"/>
    <w:rsid w:val="00D7158D"/>
    <w:rsid w:val="00D723E2"/>
    <w:rsid w:val="00D742F7"/>
    <w:rsid w:val="00D74907"/>
    <w:rsid w:val="00D76555"/>
    <w:rsid w:val="00D7770F"/>
    <w:rsid w:val="00D80588"/>
    <w:rsid w:val="00D80936"/>
    <w:rsid w:val="00D8120C"/>
    <w:rsid w:val="00D83B8B"/>
    <w:rsid w:val="00D85B13"/>
    <w:rsid w:val="00D85B6D"/>
    <w:rsid w:val="00D86C44"/>
    <w:rsid w:val="00D87414"/>
    <w:rsid w:val="00D874AA"/>
    <w:rsid w:val="00D9318E"/>
    <w:rsid w:val="00D942C8"/>
    <w:rsid w:val="00D95264"/>
    <w:rsid w:val="00D955A6"/>
    <w:rsid w:val="00D95AA7"/>
    <w:rsid w:val="00D95ECF"/>
    <w:rsid w:val="00D97581"/>
    <w:rsid w:val="00DA1528"/>
    <w:rsid w:val="00DA2D93"/>
    <w:rsid w:val="00DA3940"/>
    <w:rsid w:val="00DA4F90"/>
    <w:rsid w:val="00DA62FC"/>
    <w:rsid w:val="00DA6648"/>
    <w:rsid w:val="00DA6E44"/>
    <w:rsid w:val="00DA7673"/>
    <w:rsid w:val="00DA789B"/>
    <w:rsid w:val="00DB1030"/>
    <w:rsid w:val="00DB1CAF"/>
    <w:rsid w:val="00DB3BF5"/>
    <w:rsid w:val="00DB5031"/>
    <w:rsid w:val="00DC0AD7"/>
    <w:rsid w:val="00DC1546"/>
    <w:rsid w:val="00DC177A"/>
    <w:rsid w:val="00DC1B3C"/>
    <w:rsid w:val="00DC1E61"/>
    <w:rsid w:val="00DC2A8F"/>
    <w:rsid w:val="00DC4F68"/>
    <w:rsid w:val="00DC5EDC"/>
    <w:rsid w:val="00DC726D"/>
    <w:rsid w:val="00DC7D30"/>
    <w:rsid w:val="00DC7DEF"/>
    <w:rsid w:val="00DD043C"/>
    <w:rsid w:val="00DD08E2"/>
    <w:rsid w:val="00DD4384"/>
    <w:rsid w:val="00DD49C4"/>
    <w:rsid w:val="00DD5375"/>
    <w:rsid w:val="00DD7E7C"/>
    <w:rsid w:val="00DE1D83"/>
    <w:rsid w:val="00DE3326"/>
    <w:rsid w:val="00DE3A83"/>
    <w:rsid w:val="00DE639C"/>
    <w:rsid w:val="00DE6CBF"/>
    <w:rsid w:val="00DF2AF9"/>
    <w:rsid w:val="00DF312D"/>
    <w:rsid w:val="00DF36F8"/>
    <w:rsid w:val="00DF4573"/>
    <w:rsid w:val="00DF7299"/>
    <w:rsid w:val="00DF7404"/>
    <w:rsid w:val="00DF79F4"/>
    <w:rsid w:val="00E00B39"/>
    <w:rsid w:val="00E0299D"/>
    <w:rsid w:val="00E03C0A"/>
    <w:rsid w:val="00E05D3C"/>
    <w:rsid w:val="00E07278"/>
    <w:rsid w:val="00E1296B"/>
    <w:rsid w:val="00E13C1A"/>
    <w:rsid w:val="00E15BA4"/>
    <w:rsid w:val="00E1620C"/>
    <w:rsid w:val="00E17344"/>
    <w:rsid w:val="00E2126C"/>
    <w:rsid w:val="00E23947"/>
    <w:rsid w:val="00E27C78"/>
    <w:rsid w:val="00E30533"/>
    <w:rsid w:val="00E310DA"/>
    <w:rsid w:val="00E318E3"/>
    <w:rsid w:val="00E31B4F"/>
    <w:rsid w:val="00E33D53"/>
    <w:rsid w:val="00E35405"/>
    <w:rsid w:val="00E35791"/>
    <w:rsid w:val="00E35B40"/>
    <w:rsid w:val="00E35DE7"/>
    <w:rsid w:val="00E360FB"/>
    <w:rsid w:val="00E36356"/>
    <w:rsid w:val="00E37411"/>
    <w:rsid w:val="00E41FED"/>
    <w:rsid w:val="00E4738D"/>
    <w:rsid w:val="00E52166"/>
    <w:rsid w:val="00E5225E"/>
    <w:rsid w:val="00E523CB"/>
    <w:rsid w:val="00E547A1"/>
    <w:rsid w:val="00E56E3E"/>
    <w:rsid w:val="00E605C2"/>
    <w:rsid w:val="00E61D68"/>
    <w:rsid w:val="00E64511"/>
    <w:rsid w:val="00E66628"/>
    <w:rsid w:val="00E66973"/>
    <w:rsid w:val="00E66C71"/>
    <w:rsid w:val="00E67DE3"/>
    <w:rsid w:val="00E70254"/>
    <w:rsid w:val="00E70840"/>
    <w:rsid w:val="00E70954"/>
    <w:rsid w:val="00E753B3"/>
    <w:rsid w:val="00E769EF"/>
    <w:rsid w:val="00E77683"/>
    <w:rsid w:val="00E80AF3"/>
    <w:rsid w:val="00E80D55"/>
    <w:rsid w:val="00E822C4"/>
    <w:rsid w:val="00E83F01"/>
    <w:rsid w:val="00E85099"/>
    <w:rsid w:val="00E90A5D"/>
    <w:rsid w:val="00E90DDC"/>
    <w:rsid w:val="00E93832"/>
    <w:rsid w:val="00E93D97"/>
    <w:rsid w:val="00E950AD"/>
    <w:rsid w:val="00E97570"/>
    <w:rsid w:val="00E97D16"/>
    <w:rsid w:val="00EA1120"/>
    <w:rsid w:val="00EA2C7E"/>
    <w:rsid w:val="00EA464F"/>
    <w:rsid w:val="00EA511C"/>
    <w:rsid w:val="00EA52F1"/>
    <w:rsid w:val="00EA54F2"/>
    <w:rsid w:val="00EA6969"/>
    <w:rsid w:val="00EA7DD6"/>
    <w:rsid w:val="00EB0383"/>
    <w:rsid w:val="00EB39D4"/>
    <w:rsid w:val="00EB3DAF"/>
    <w:rsid w:val="00EB440A"/>
    <w:rsid w:val="00EB4B09"/>
    <w:rsid w:val="00EB562B"/>
    <w:rsid w:val="00EC2917"/>
    <w:rsid w:val="00EC3EA6"/>
    <w:rsid w:val="00EC4B98"/>
    <w:rsid w:val="00EC4C0F"/>
    <w:rsid w:val="00EC5D75"/>
    <w:rsid w:val="00EC7B99"/>
    <w:rsid w:val="00ED1AFF"/>
    <w:rsid w:val="00ED263F"/>
    <w:rsid w:val="00ED398A"/>
    <w:rsid w:val="00ED4771"/>
    <w:rsid w:val="00ED5865"/>
    <w:rsid w:val="00EE0203"/>
    <w:rsid w:val="00EE0720"/>
    <w:rsid w:val="00EE187F"/>
    <w:rsid w:val="00EE297E"/>
    <w:rsid w:val="00EE2C39"/>
    <w:rsid w:val="00EE4E07"/>
    <w:rsid w:val="00EE552F"/>
    <w:rsid w:val="00EE5B09"/>
    <w:rsid w:val="00EE6C68"/>
    <w:rsid w:val="00EF008B"/>
    <w:rsid w:val="00EF1C61"/>
    <w:rsid w:val="00EF2DAE"/>
    <w:rsid w:val="00EF3423"/>
    <w:rsid w:val="00EF5E7C"/>
    <w:rsid w:val="00EF765D"/>
    <w:rsid w:val="00F00A96"/>
    <w:rsid w:val="00F019D9"/>
    <w:rsid w:val="00F01E2C"/>
    <w:rsid w:val="00F01FF0"/>
    <w:rsid w:val="00F0383D"/>
    <w:rsid w:val="00F03DAC"/>
    <w:rsid w:val="00F050C0"/>
    <w:rsid w:val="00F10DE7"/>
    <w:rsid w:val="00F1443A"/>
    <w:rsid w:val="00F148BF"/>
    <w:rsid w:val="00F148E2"/>
    <w:rsid w:val="00F20DFF"/>
    <w:rsid w:val="00F23D16"/>
    <w:rsid w:val="00F27E93"/>
    <w:rsid w:val="00F309CC"/>
    <w:rsid w:val="00F30A10"/>
    <w:rsid w:val="00F30BDA"/>
    <w:rsid w:val="00F31A19"/>
    <w:rsid w:val="00F338E2"/>
    <w:rsid w:val="00F37C95"/>
    <w:rsid w:val="00F43BE0"/>
    <w:rsid w:val="00F43BE7"/>
    <w:rsid w:val="00F44C1E"/>
    <w:rsid w:val="00F47D03"/>
    <w:rsid w:val="00F51AA7"/>
    <w:rsid w:val="00F55CB4"/>
    <w:rsid w:val="00F56C76"/>
    <w:rsid w:val="00F62061"/>
    <w:rsid w:val="00F649CE"/>
    <w:rsid w:val="00F6733A"/>
    <w:rsid w:val="00F67DD7"/>
    <w:rsid w:val="00F80494"/>
    <w:rsid w:val="00F80D9E"/>
    <w:rsid w:val="00F8191B"/>
    <w:rsid w:val="00F83711"/>
    <w:rsid w:val="00F84D48"/>
    <w:rsid w:val="00F86793"/>
    <w:rsid w:val="00F916A0"/>
    <w:rsid w:val="00F923E4"/>
    <w:rsid w:val="00F92A4A"/>
    <w:rsid w:val="00F93933"/>
    <w:rsid w:val="00F979C0"/>
    <w:rsid w:val="00FA659F"/>
    <w:rsid w:val="00FA6736"/>
    <w:rsid w:val="00FA67B2"/>
    <w:rsid w:val="00FB0015"/>
    <w:rsid w:val="00FB0769"/>
    <w:rsid w:val="00FB1EC8"/>
    <w:rsid w:val="00FB2A44"/>
    <w:rsid w:val="00FB5851"/>
    <w:rsid w:val="00FB6515"/>
    <w:rsid w:val="00FC01B9"/>
    <w:rsid w:val="00FC086A"/>
    <w:rsid w:val="00FC09D2"/>
    <w:rsid w:val="00FC198C"/>
    <w:rsid w:val="00FC44E7"/>
    <w:rsid w:val="00FC4DA9"/>
    <w:rsid w:val="00FC69F1"/>
    <w:rsid w:val="00FD0276"/>
    <w:rsid w:val="00FD26F2"/>
    <w:rsid w:val="00FD2726"/>
    <w:rsid w:val="00FD2FC3"/>
    <w:rsid w:val="00FD344F"/>
    <w:rsid w:val="00FD6B72"/>
    <w:rsid w:val="00FE00E7"/>
    <w:rsid w:val="00FE24F0"/>
    <w:rsid w:val="00FE37D9"/>
    <w:rsid w:val="00FE5011"/>
    <w:rsid w:val="00FE51FB"/>
    <w:rsid w:val="00FE54CA"/>
    <w:rsid w:val="00FE586C"/>
    <w:rsid w:val="00FE5D4E"/>
    <w:rsid w:val="00FF136F"/>
    <w:rsid w:val="00FF1D67"/>
    <w:rsid w:val="00FF5BF1"/>
    <w:rsid w:val="00FF6676"/>
    <w:rsid w:val="00FF7B41"/>
    <w:rsid w:val="00FF7B92"/>
    <w:rsid w:val="00FF7C86"/>
    <w:rsid w:val="00FF7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4"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090B9E"/>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H1"/>
    <w:basedOn w:val="NormalText"/>
    <w:next w:val="NormalText"/>
    <w:link w:val="Heading1Char"/>
    <w:uiPriority w:val="9"/>
    <w:qFormat/>
    <w:rsid w:val="008B550C"/>
    <w:pPr>
      <w:keepNext/>
      <w:keepLines/>
      <w:pageBreakBefore/>
      <w:numPr>
        <w:numId w:val="18"/>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uiPriority w:val="9"/>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uiPriority w:val="9"/>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uiPriority w:val="9"/>
    <w:qFormat/>
    <w:rsid w:val="004830E6"/>
    <w:pPr>
      <w:numPr>
        <w:ilvl w:val="4"/>
      </w:numPr>
      <w:tabs>
        <w:tab w:val="num" w:pos="907"/>
      </w:tabs>
      <w:spacing w:before="260"/>
      <w:ind w:left="794" w:hanging="794"/>
      <w:outlineLvl w:val="4"/>
    </w:pPr>
    <w:rPr>
      <w:sz w:val="21"/>
      <w:szCs w:val="26"/>
    </w:rPr>
  </w:style>
  <w:style w:type="paragraph" w:styleId="Heading6">
    <w:name w:val="heading 6"/>
    <w:basedOn w:val="Normal"/>
    <w:next w:val="Normal"/>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pPr>
      <w:spacing w:before="240" w:after="60"/>
      <w:outlineLvl w:val="6"/>
    </w:pPr>
    <w:rPr>
      <w:rFonts w:ascii="Times New Roman" w:hAnsi="Times New Roman"/>
      <w:sz w:val="24"/>
    </w:rPr>
  </w:style>
  <w:style w:type="paragraph" w:styleId="Heading8">
    <w:name w:val="heading 8"/>
    <w:basedOn w:val="Normal"/>
    <w:next w:val="Normal"/>
    <w:uiPriority w:val="9"/>
    <w:qFormat/>
    <w:pPr>
      <w:spacing w:before="240" w:after="60"/>
      <w:outlineLvl w:val="7"/>
    </w:pPr>
    <w:rPr>
      <w:rFonts w:ascii="Times New Roman" w:hAnsi="Times New Roman"/>
      <w:i/>
      <w:iCs/>
      <w:sz w:val="24"/>
    </w:rPr>
  </w:style>
  <w:style w:type="paragraph" w:styleId="Heading9">
    <w:name w:val="heading 9"/>
    <w:basedOn w:val="Normal"/>
    <w:next w:val="Normal"/>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qFormat/>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link w:val="TableTextChar"/>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link w:val="HeaderChar"/>
    <w:uiPriority w:val="4"/>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69795A"/>
    <w:pPr>
      <w:spacing w:before="200" w:after="200" w:line="20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rsid w:val="00843262"/>
    <w:pPr>
      <w:ind w:left="851" w:hanging="851"/>
    </w:pPr>
    <w:rPr>
      <w:color w:val="auto"/>
    </w:r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1A143D"/>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aliases w:val="DAR007,Signature Table"/>
    <w:basedOn w:val="TableNormal"/>
    <w:uiPriority w:val="39"/>
    <w:rsid w:val="008A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5DC7"/>
    <w:rPr>
      <w:color w:val="605E5C"/>
      <w:shd w:val="clear" w:color="auto" w:fill="E1DFDD"/>
    </w:rPr>
  </w:style>
  <w:style w:type="paragraph" w:styleId="ListParagraph">
    <w:name w:val="List Paragraph"/>
    <w:basedOn w:val="Normal"/>
    <w:uiPriority w:val="34"/>
    <w:qFormat/>
    <w:rsid w:val="00A80584"/>
    <w:pPr>
      <w:widowControl w:val="0"/>
      <w:autoSpaceDE w:val="0"/>
      <w:autoSpaceDN w:val="0"/>
      <w:spacing w:before="0" w:after="0" w:line="240" w:lineRule="auto"/>
      <w:ind w:left="494" w:hanging="360"/>
    </w:pPr>
    <w:rPr>
      <w:rFonts w:eastAsia="Arial" w:cs="Arial"/>
      <w:color w:val="auto"/>
      <w:sz w:val="22"/>
      <w:szCs w:val="22"/>
      <w:lang w:val="en-US"/>
    </w:rPr>
  </w:style>
  <w:style w:type="paragraph" w:customStyle="1" w:styleId="APVMATableText">
    <w:name w:val="APVMA_TableText"/>
    <w:basedOn w:val="NormalText"/>
    <w:link w:val="APVMATableTextChar"/>
    <w:uiPriority w:val="4"/>
    <w:qFormat/>
    <w:rsid w:val="000379B0"/>
    <w:pPr>
      <w:spacing w:before="120" w:after="120" w:line="210" w:lineRule="exact"/>
    </w:pPr>
    <w:rPr>
      <w:color w:val="auto"/>
      <w:spacing w:val="6"/>
      <w:sz w:val="17"/>
    </w:rPr>
  </w:style>
  <w:style w:type="character" w:customStyle="1" w:styleId="APVMATableTextChar">
    <w:name w:val="APVMA_TableText Char"/>
    <w:link w:val="APVMATableText"/>
    <w:uiPriority w:val="4"/>
    <w:rsid w:val="000379B0"/>
    <w:rPr>
      <w:rFonts w:ascii="Arial" w:hAnsi="Arial" w:cs="Arial"/>
      <w:spacing w:val="6"/>
      <w:kern w:val="20"/>
      <w:sz w:val="17"/>
      <w:szCs w:val="24"/>
      <w:u w:color="000000"/>
      <w:lang w:eastAsia="en-US"/>
    </w:rPr>
  </w:style>
  <w:style w:type="paragraph" w:customStyle="1" w:styleId="APVMAText">
    <w:name w:val="APVMA_Text"/>
    <w:basedOn w:val="Normal"/>
    <w:link w:val="APVMATextChar"/>
    <w:qFormat/>
    <w:rsid w:val="006C5FD2"/>
    <w:pPr>
      <w:suppressAutoHyphens/>
      <w:spacing w:before="240" w:after="240" w:line="280" w:lineRule="exact"/>
    </w:pPr>
    <w:rPr>
      <w:rFonts w:cs="Arial"/>
      <w:color w:val="auto"/>
      <w:sz w:val="20"/>
      <w:u w:color="000000"/>
      <w:lang w:val="en-GB"/>
    </w:rPr>
  </w:style>
  <w:style w:type="character" w:customStyle="1" w:styleId="APVMATextChar">
    <w:name w:val="APVMA_Text Char"/>
    <w:basedOn w:val="DefaultParagraphFont"/>
    <w:link w:val="APVMAText"/>
    <w:rsid w:val="006C5FD2"/>
    <w:rPr>
      <w:rFonts w:ascii="Arial" w:hAnsi="Arial" w:cs="Arial"/>
      <w:szCs w:val="24"/>
      <w:u w:color="000000"/>
      <w:lang w:val="en-GB" w:eastAsia="en-US"/>
    </w:rPr>
  </w:style>
  <w:style w:type="paragraph" w:customStyle="1" w:styleId="APVMATableSubHead">
    <w:name w:val="APVMA_Table_SubHead"/>
    <w:basedOn w:val="Normal"/>
    <w:uiPriority w:val="4"/>
    <w:rsid w:val="005F4848"/>
    <w:pPr>
      <w:keepNext/>
      <w:keepLines/>
      <w:suppressAutoHyphens/>
      <w:spacing w:before="60" w:after="60" w:line="240" w:lineRule="exact"/>
    </w:pPr>
    <w:rPr>
      <w:rFonts w:ascii="Franklin Gothic Medium" w:hAnsi="Franklin Gothic Medium" w:cs="Arial"/>
      <w:bCs/>
      <w:color w:val="5C2946"/>
      <w:spacing w:val="6"/>
      <w:kern w:val="20"/>
      <w:sz w:val="18"/>
      <w:u w:color="000000"/>
    </w:rPr>
  </w:style>
  <w:style w:type="paragraph" w:customStyle="1" w:styleId="APVMACoverTitle">
    <w:name w:val="APVMA_Cover_Title"/>
    <w:basedOn w:val="Normal"/>
    <w:uiPriority w:val="4"/>
    <w:qFormat/>
    <w:rsid w:val="008768BF"/>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8768BF"/>
    <w:pPr>
      <w:spacing w:before="120" w:after="0" w:line="340" w:lineRule="exact"/>
      <w:jc w:val="right"/>
    </w:pPr>
    <w:rPr>
      <w:rFonts w:ascii="Franklin Gothic Book" w:hAnsi="Franklin Gothic Book"/>
      <w:color w:val="353735" w:themeColor="text1"/>
      <w:sz w:val="28"/>
    </w:rPr>
  </w:style>
  <w:style w:type="paragraph" w:customStyle="1" w:styleId="APVMAPreliminariesH2">
    <w:name w:val="APVMA_Preliminaries_H2"/>
    <w:basedOn w:val="Heading2"/>
    <w:next w:val="NormalText"/>
    <w:uiPriority w:val="4"/>
    <w:rsid w:val="008768BF"/>
    <w:pPr>
      <w:numPr>
        <w:ilvl w:val="0"/>
      </w:numPr>
      <w:tabs>
        <w:tab w:val="num" w:pos="907"/>
      </w:tabs>
    </w:pPr>
  </w:style>
  <w:style w:type="paragraph" w:customStyle="1" w:styleId="APVMAPreliminariesH3">
    <w:name w:val="APVMA_Preliminaries_H3"/>
    <w:basedOn w:val="Heading3"/>
    <w:uiPriority w:val="4"/>
    <w:rsid w:val="008768BF"/>
    <w:pPr>
      <w:numPr>
        <w:ilvl w:val="0"/>
      </w:numPr>
      <w:tabs>
        <w:tab w:val="num" w:pos="907"/>
      </w:tabs>
    </w:pPr>
  </w:style>
  <w:style w:type="character" w:customStyle="1" w:styleId="FootnoteTextChar">
    <w:name w:val="Footnote Text Char"/>
    <w:aliases w:val="APVMA_Footnote Char,DAR001 Char,Tabellenanmerkung Char,EFSA op_Footnote Char,FEEDAP Op_Footnote Char"/>
    <w:basedOn w:val="DefaultParagraphFont"/>
    <w:link w:val="FootnoteText"/>
    <w:rsid w:val="008768BF"/>
    <w:rPr>
      <w:rFonts w:ascii="Arial" w:hAnsi="Arial" w:cs="Arial"/>
      <w:color w:val="1A1B1A" w:themeColor="text1" w:themeShade="80"/>
      <w:spacing w:val="6"/>
      <w:kern w:val="20"/>
      <w:sz w:val="16"/>
      <w:u w:color="000000"/>
      <w:lang w:eastAsia="en-US"/>
    </w:rPr>
  </w:style>
  <w:style w:type="paragraph" w:customStyle="1" w:styleId="APVMATableHead">
    <w:name w:val="APVMA_TableHead"/>
    <w:basedOn w:val="APVMATableText"/>
    <w:uiPriority w:val="4"/>
    <w:qFormat/>
    <w:rsid w:val="008768BF"/>
    <w:pPr>
      <w:keepNext/>
      <w:keepLines/>
      <w:spacing w:before="60" w:after="60" w:line="240" w:lineRule="exact"/>
    </w:pPr>
    <w:rPr>
      <w:rFonts w:ascii="Franklin Gothic Medium" w:hAnsi="Franklin Gothic Medium"/>
      <w:bCs/>
      <w:color w:val="F8F8F8"/>
      <w:sz w:val="18"/>
    </w:rPr>
  </w:style>
  <w:style w:type="paragraph" w:customStyle="1" w:styleId="APVMAOddHeader">
    <w:name w:val="APVMA_Odd_Header"/>
    <w:basedOn w:val="NormalText"/>
    <w:uiPriority w:val="4"/>
    <w:rsid w:val="008768BF"/>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ListNumbered">
    <w:name w:val="APVMA_List_Numbered"/>
    <w:basedOn w:val="NormalText"/>
    <w:uiPriority w:val="4"/>
    <w:qFormat/>
    <w:rsid w:val="008768BF"/>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8768BF"/>
    <w:pPr>
      <w:spacing w:before="0" w:after="0" w:line="280" w:lineRule="atLeast"/>
    </w:pPr>
    <w:rPr>
      <w:i/>
      <w:color w:val="auto"/>
      <w:spacing w:val="6"/>
      <w:sz w:val="16"/>
    </w:rPr>
  </w:style>
  <w:style w:type="paragraph" w:customStyle="1" w:styleId="APVMATableHeadRight">
    <w:name w:val="APVMA_TableHead_Right"/>
    <w:basedOn w:val="APVMATableHead"/>
    <w:uiPriority w:val="4"/>
    <w:rsid w:val="008768BF"/>
    <w:pPr>
      <w:jc w:val="right"/>
    </w:pPr>
  </w:style>
  <w:style w:type="paragraph" w:customStyle="1" w:styleId="APVMATableTextRight">
    <w:name w:val="APVMA_TableText_Right"/>
    <w:basedOn w:val="APVMATableText"/>
    <w:uiPriority w:val="4"/>
    <w:rsid w:val="008768BF"/>
    <w:pPr>
      <w:jc w:val="right"/>
    </w:pPr>
  </w:style>
  <w:style w:type="character" w:customStyle="1" w:styleId="FooterChar">
    <w:name w:val="Footer Char"/>
    <w:basedOn w:val="DefaultParagraphFont"/>
    <w:link w:val="Footer"/>
    <w:uiPriority w:val="4"/>
    <w:rsid w:val="008768BF"/>
    <w:rPr>
      <w:rFonts w:ascii="Arial" w:hAnsi="Arial"/>
      <w:color w:val="1A1B1A" w:themeColor="text1" w:themeShade="80"/>
      <w:sz w:val="16"/>
      <w:szCs w:val="24"/>
      <w:lang w:eastAsia="en-US"/>
    </w:rPr>
  </w:style>
  <w:style w:type="paragraph" w:customStyle="1" w:styleId="APVMATableBullet">
    <w:name w:val="APVMA_TableBullet"/>
    <w:basedOn w:val="APVMATableText"/>
    <w:uiPriority w:val="4"/>
    <w:rsid w:val="008768BF"/>
    <w:pPr>
      <w:tabs>
        <w:tab w:val="num" w:pos="227"/>
      </w:tabs>
      <w:spacing w:after="60"/>
      <w:ind w:left="227" w:hanging="227"/>
    </w:pPr>
  </w:style>
  <w:style w:type="paragraph" w:customStyle="1" w:styleId="APVMAEvenHeader">
    <w:name w:val="APVMA_Even_Header"/>
    <w:basedOn w:val="APVMAOddHeader"/>
    <w:uiPriority w:val="4"/>
    <w:rsid w:val="008768BF"/>
    <w:pPr>
      <w:tabs>
        <w:tab w:val="clear" w:pos="9072"/>
        <w:tab w:val="left" w:pos="567"/>
      </w:tabs>
      <w:ind w:left="567" w:hanging="567"/>
    </w:pPr>
  </w:style>
  <w:style w:type="paragraph" w:customStyle="1" w:styleId="APVMAQuote">
    <w:name w:val="APVMA_Quote"/>
    <w:basedOn w:val="NormalText"/>
    <w:uiPriority w:val="4"/>
    <w:rsid w:val="008768BF"/>
    <w:pPr>
      <w:ind w:left="567" w:right="567"/>
    </w:pPr>
    <w:rPr>
      <w:color w:val="auto"/>
    </w:rPr>
  </w:style>
  <w:style w:type="paragraph" w:customStyle="1" w:styleId="APVMAAppendixH1">
    <w:name w:val="APVMA_Appendix_H1"/>
    <w:basedOn w:val="APVMAPreliminariesH1"/>
    <w:next w:val="NormalText"/>
    <w:uiPriority w:val="4"/>
    <w:rsid w:val="008768BF"/>
    <w:pPr>
      <w:tabs>
        <w:tab w:val="left" w:pos="2058"/>
      </w:tabs>
      <w:ind w:left="2044" w:hanging="2044"/>
    </w:pPr>
  </w:style>
  <w:style w:type="paragraph" w:customStyle="1" w:styleId="APVMAPreliminariesH1">
    <w:name w:val="APVMA_Preliminaries_H1"/>
    <w:basedOn w:val="Heading1"/>
    <w:next w:val="NormalText"/>
    <w:uiPriority w:val="4"/>
    <w:rsid w:val="008768BF"/>
    <w:rPr>
      <w:bCs/>
      <w:caps/>
      <w:szCs w:val="30"/>
    </w:rPr>
  </w:style>
  <w:style w:type="paragraph" w:customStyle="1" w:styleId="APVMAGlossaryRefH1">
    <w:name w:val="APVMA_Glossary/Ref_H1"/>
    <w:basedOn w:val="APVMAPreliminariesH1"/>
    <w:uiPriority w:val="4"/>
    <w:rsid w:val="008768BF"/>
  </w:style>
  <w:style w:type="paragraph" w:customStyle="1" w:styleId="APVMAListAlpha">
    <w:name w:val="APVMA_List_Alpha"/>
    <w:basedOn w:val="NormalText"/>
    <w:uiPriority w:val="4"/>
    <w:qFormat/>
    <w:rsid w:val="008768BF"/>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8768BF"/>
    <w:rPr>
      <w:bCs/>
    </w:rPr>
  </w:style>
  <w:style w:type="paragraph" w:customStyle="1" w:styleId="APVMAAppendixH3">
    <w:name w:val="APVMA_Appendix_H3"/>
    <w:basedOn w:val="APVMAPreliminariesH3"/>
    <w:next w:val="NormalText"/>
    <w:uiPriority w:val="4"/>
    <w:rsid w:val="008768BF"/>
  </w:style>
  <w:style w:type="character" w:customStyle="1" w:styleId="APVMASuperscript">
    <w:name w:val="APVMA_Superscript"/>
    <w:basedOn w:val="DefaultParagraphFont"/>
    <w:uiPriority w:val="1"/>
    <w:qFormat/>
    <w:rsid w:val="008768BF"/>
    <w:rPr>
      <w:vertAlign w:val="superscript"/>
    </w:rPr>
  </w:style>
  <w:style w:type="character" w:customStyle="1" w:styleId="Heading3Char">
    <w:name w:val="Heading 3 Char"/>
    <w:aliases w:val="APVMA_H3 Char,H3 Char,bro Titre 3 Char,h3 Char"/>
    <w:basedOn w:val="DefaultParagraphFont"/>
    <w:link w:val="Heading3"/>
    <w:uiPriority w:val="3"/>
    <w:rsid w:val="008768BF"/>
    <w:rPr>
      <w:rFonts w:ascii="Franklin Gothic Medium" w:hAnsi="Franklin Gothic Medium" w:cs="Arial"/>
      <w:color w:val="5C2946"/>
      <w:sz w:val="24"/>
      <w:szCs w:val="26"/>
      <w:u w:color="000000"/>
      <w:lang w:eastAsia="en-US"/>
    </w:rPr>
  </w:style>
  <w:style w:type="paragraph" w:customStyle="1" w:styleId="Tabletext0">
    <w:name w:val="Table text"/>
    <w:basedOn w:val="Normal"/>
    <w:qFormat/>
    <w:rsid w:val="008768BF"/>
    <w:pPr>
      <w:spacing w:before="0" w:after="0" w:line="240" w:lineRule="auto"/>
      <w:jc w:val="center"/>
    </w:pPr>
    <w:rPr>
      <w:rFonts w:ascii="Times New Roman" w:hAnsi="Times New Roman"/>
      <w:color w:val="auto"/>
      <w:sz w:val="20"/>
      <w:lang w:eastAsia="en-AU"/>
    </w:rPr>
  </w:style>
  <w:style w:type="character" w:customStyle="1" w:styleId="Heading2Char">
    <w:name w:val="Heading 2 Char"/>
    <w:aliases w:val="APVMA_H2 Char,H2 Char,bro Titre 2 Char,h2 Char,heading2 Char"/>
    <w:basedOn w:val="DefaultParagraphFont"/>
    <w:link w:val="Heading2"/>
    <w:uiPriority w:val="9"/>
    <w:rsid w:val="008768BF"/>
    <w:rPr>
      <w:rFonts w:ascii="Franklin Gothic Medium" w:hAnsi="Franklin Gothic Medium" w:cs="Arial"/>
      <w:color w:val="5C2946"/>
      <w:sz w:val="28"/>
      <w:szCs w:val="28"/>
      <w:u w:color="000000"/>
      <w:lang w:eastAsia="en-US"/>
    </w:rPr>
  </w:style>
  <w:style w:type="paragraph" w:styleId="ListBullet2">
    <w:name w:val="List Bullet 2"/>
    <w:basedOn w:val="Normal"/>
    <w:uiPriority w:val="8"/>
    <w:unhideWhenUsed/>
    <w:qFormat/>
    <w:rsid w:val="008768BF"/>
    <w:pPr>
      <w:tabs>
        <w:tab w:val="num" w:pos="643"/>
      </w:tabs>
      <w:spacing w:before="0" w:after="0" w:line="240" w:lineRule="auto"/>
      <w:ind w:left="643" w:hanging="360"/>
      <w:contextualSpacing/>
    </w:pPr>
    <w:rPr>
      <w:rFonts w:cs="Arial"/>
      <w:color w:val="auto"/>
      <w:sz w:val="22"/>
      <w:szCs w:val="22"/>
      <w:lang w:eastAsia="en-AU"/>
    </w:rPr>
  </w:style>
  <w:style w:type="paragraph" w:customStyle="1" w:styleId="TableNumberLevel1">
    <w:name w:val="Table: Number Level 1"/>
    <w:aliases w:val="Table N1"/>
    <w:basedOn w:val="Normal"/>
    <w:uiPriority w:val="12"/>
    <w:qFormat/>
    <w:rsid w:val="008768BF"/>
    <w:pPr>
      <w:numPr>
        <w:numId w:val="7"/>
      </w:numPr>
      <w:spacing w:before="60" w:after="60"/>
    </w:pPr>
    <w:rPr>
      <w:rFonts w:cs="Arial"/>
      <w:color w:val="auto"/>
      <w:sz w:val="20"/>
      <w:szCs w:val="22"/>
      <w:lang w:eastAsia="en-AU"/>
    </w:rPr>
  </w:style>
  <w:style w:type="paragraph" w:customStyle="1" w:styleId="TableNumberLevel2">
    <w:name w:val="Table: Number Level 2"/>
    <w:basedOn w:val="Normal"/>
    <w:uiPriority w:val="12"/>
    <w:rsid w:val="008768BF"/>
    <w:pPr>
      <w:numPr>
        <w:ilvl w:val="1"/>
        <w:numId w:val="7"/>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8768BF"/>
    <w:pPr>
      <w:numPr>
        <w:ilvl w:val="2"/>
        <w:numId w:val="7"/>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8768BF"/>
    <w:pPr>
      <w:numPr>
        <w:ilvl w:val="3"/>
        <w:numId w:val="7"/>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8768BF"/>
    <w:pPr>
      <w:numPr>
        <w:ilvl w:val="4"/>
        <w:numId w:val="7"/>
      </w:numPr>
      <w:tabs>
        <w:tab w:val="clear" w:pos="1134"/>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8768BF"/>
    <w:pPr>
      <w:numPr>
        <w:ilvl w:val="5"/>
        <w:numId w:val="7"/>
      </w:numPr>
      <w:tabs>
        <w:tab w:val="clear" w:pos="1417"/>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8768BF"/>
    <w:pPr>
      <w:numPr>
        <w:ilvl w:val="6"/>
        <w:numId w:val="7"/>
      </w:numPr>
      <w:tabs>
        <w:tab w:val="clear" w:pos="1701"/>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8768BF"/>
    <w:pPr>
      <w:numPr>
        <w:ilvl w:val="7"/>
        <w:numId w:val="7"/>
      </w:numPr>
      <w:tabs>
        <w:tab w:val="clear" w:pos="1984"/>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8768BF"/>
    <w:pPr>
      <w:numPr>
        <w:ilvl w:val="8"/>
        <w:numId w:val="7"/>
      </w:numPr>
      <w:tabs>
        <w:tab w:val="clear" w:pos="2268"/>
        <w:tab w:val="num" w:pos="6480"/>
      </w:tabs>
      <w:spacing w:before="0" w:after="60"/>
      <w:ind w:left="6480" w:hanging="180"/>
    </w:pPr>
    <w:rPr>
      <w:rFonts w:cs="Arial"/>
      <w:color w:val="auto"/>
      <w:sz w:val="20"/>
      <w:szCs w:val="22"/>
      <w:lang w:eastAsia="en-AU"/>
    </w:rPr>
  </w:style>
  <w:style w:type="paragraph" w:customStyle="1" w:styleId="MRLTableText">
    <w:name w:val="MRL Table Text"/>
    <w:basedOn w:val="Normal"/>
    <w:rsid w:val="008768BF"/>
    <w:pPr>
      <w:spacing w:before="60" w:after="60" w:line="280" w:lineRule="exact"/>
    </w:pPr>
    <w:rPr>
      <w:rFonts w:ascii="Times New Roman" w:hAnsi="Times New Roman"/>
      <w:color w:val="auto"/>
      <w:sz w:val="24"/>
    </w:rPr>
  </w:style>
  <w:style w:type="paragraph" w:customStyle="1" w:styleId="MRLActiveName">
    <w:name w:val="MRL Active Name"/>
    <w:basedOn w:val="Normal"/>
    <w:rsid w:val="008768BF"/>
    <w:pPr>
      <w:spacing w:before="120" w:after="120" w:line="240" w:lineRule="auto"/>
    </w:pPr>
    <w:rPr>
      <w:rFonts w:ascii="Times New Roman" w:hAnsi="Times New Roman"/>
      <w:b/>
      <w:bCs/>
      <w:color w:val="auto"/>
      <w:sz w:val="22"/>
    </w:rPr>
  </w:style>
  <w:style w:type="paragraph" w:customStyle="1" w:styleId="MRLTableCaption">
    <w:name w:val="MRL Table Caption"/>
    <w:basedOn w:val="Normal"/>
    <w:next w:val="BodyText"/>
    <w:rsid w:val="008768BF"/>
    <w:pPr>
      <w:keepNext/>
      <w:spacing w:before="120" w:after="120" w:line="280" w:lineRule="atLeast"/>
      <w:ind w:left="1134" w:hanging="1134"/>
    </w:pPr>
    <w:rPr>
      <w:rFonts w:ascii="Times New Roman" w:hAnsi="Times New Roman"/>
      <w:b/>
      <w:color w:val="auto"/>
      <w:spacing w:val="6"/>
      <w:sz w:val="24"/>
    </w:rPr>
  </w:style>
  <w:style w:type="paragraph" w:styleId="BodyText">
    <w:name w:val="Body Text"/>
    <w:aliases w:val="style5,bt"/>
    <w:basedOn w:val="Normal"/>
    <w:link w:val="BodyTextChar"/>
    <w:qFormat/>
    <w:rsid w:val="008768BF"/>
    <w:pPr>
      <w:spacing w:before="0" w:after="120" w:line="240" w:lineRule="auto"/>
    </w:pPr>
    <w:rPr>
      <w:rFonts w:ascii="Times New Roman" w:hAnsi="Times New Roman"/>
      <w:color w:val="auto"/>
      <w:sz w:val="24"/>
    </w:rPr>
  </w:style>
  <w:style w:type="character" w:customStyle="1" w:styleId="BodyTextChar">
    <w:name w:val="Body Text Char"/>
    <w:aliases w:val="style5 Char,bt Char"/>
    <w:basedOn w:val="DefaultParagraphFont"/>
    <w:link w:val="BodyText"/>
    <w:rsid w:val="008768BF"/>
    <w:rPr>
      <w:sz w:val="24"/>
      <w:szCs w:val="24"/>
      <w:lang w:eastAsia="en-US"/>
    </w:rPr>
  </w:style>
  <w:style w:type="paragraph" w:customStyle="1" w:styleId="MRLTableHeading">
    <w:name w:val="MRL Table Heading"/>
    <w:basedOn w:val="Normal"/>
    <w:rsid w:val="008768BF"/>
    <w:pPr>
      <w:spacing w:before="60" w:after="60" w:line="240" w:lineRule="auto"/>
    </w:pPr>
    <w:rPr>
      <w:rFonts w:ascii="Times New Roman" w:hAnsi="Times New Roman"/>
      <w:b/>
      <w:color w:val="auto"/>
      <w:sz w:val="22"/>
    </w:rPr>
  </w:style>
  <w:style w:type="paragraph" w:customStyle="1" w:styleId="MRLValue">
    <w:name w:val="MRL Value"/>
    <w:basedOn w:val="MRLTableText"/>
    <w:rsid w:val="008768BF"/>
    <w:pPr>
      <w:tabs>
        <w:tab w:val="decimal" w:pos="792"/>
      </w:tabs>
      <w:jc w:val="both"/>
    </w:pPr>
  </w:style>
  <w:style w:type="paragraph" w:customStyle="1" w:styleId="MRLTableBullet">
    <w:name w:val="MRL Table Bullet"/>
    <w:basedOn w:val="MRLTableText"/>
    <w:rsid w:val="008768BF"/>
    <w:pPr>
      <w:numPr>
        <w:numId w:val="8"/>
      </w:numPr>
    </w:pPr>
    <w:rPr>
      <w:noProof/>
      <w:lang w:val="en-US"/>
    </w:rPr>
  </w:style>
  <w:style w:type="paragraph" w:customStyle="1" w:styleId="paragraph">
    <w:name w:val="paragraph"/>
    <w:aliases w:val="a"/>
    <w:basedOn w:val="Normal"/>
    <w:link w:val="paragraphChar"/>
    <w:rsid w:val="008768BF"/>
    <w:pPr>
      <w:tabs>
        <w:tab w:val="right" w:pos="1531"/>
      </w:tabs>
      <w:spacing w:before="40" w:after="0" w:line="240" w:lineRule="auto"/>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8768BF"/>
    <w:rPr>
      <w:sz w:val="22"/>
    </w:rPr>
  </w:style>
  <w:style w:type="character" w:customStyle="1" w:styleId="Heading1Char">
    <w:name w:val="Heading 1 Char"/>
    <w:aliases w:val="APVMA_H1 Char,H1 Char"/>
    <w:basedOn w:val="DefaultParagraphFont"/>
    <w:link w:val="Heading1"/>
    <w:uiPriority w:val="9"/>
    <w:rsid w:val="008768BF"/>
    <w:rPr>
      <w:rFonts w:ascii="Franklin Gothic Medium" w:hAnsi="Franklin Gothic Medium" w:cs="Arial"/>
      <w:color w:val="5C2946"/>
      <w:kern w:val="20"/>
      <w:sz w:val="32"/>
      <w:szCs w:val="32"/>
      <w:u w:color="000000"/>
      <w:lang w:eastAsia="en-US"/>
    </w:rPr>
  </w:style>
  <w:style w:type="paragraph" w:customStyle="1" w:styleId="InstructionalText">
    <w:name w:val="Instructional Text"/>
    <w:basedOn w:val="Normal"/>
    <w:rsid w:val="008768BF"/>
    <w:pPr>
      <w:spacing w:before="240" w:after="240" w:line="280" w:lineRule="exact"/>
    </w:pPr>
    <w:rPr>
      <w:color w:val="3366FF"/>
      <w:sz w:val="18"/>
    </w:rPr>
  </w:style>
  <w:style w:type="paragraph" w:customStyle="1" w:styleId="pf0">
    <w:name w:val="pf0"/>
    <w:basedOn w:val="Normal"/>
    <w:rsid w:val="008768BF"/>
    <w:pPr>
      <w:spacing w:beforeAutospacing="1" w:afterAutospacing="1" w:line="240" w:lineRule="auto"/>
    </w:pPr>
    <w:rPr>
      <w:rFonts w:ascii="Times New Roman" w:hAnsi="Times New Roman"/>
      <w:color w:val="auto"/>
      <w:sz w:val="24"/>
      <w:u w:color="000000"/>
      <w:lang w:eastAsia="en-AU"/>
    </w:rPr>
  </w:style>
  <w:style w:type="paragraph" w:customStyle="1" w:styleId="FAOparagraph">
    <w:name w:val="FAO paragraph"/>
    <w:basedOn w:val="Normal"/>
    <w:uiPriority w:val="99"/>
    <w:qFormat/>
    <w:rsid w:val="008768BF"/>
    <w:pPr>
      <w:spacing w:before="240" w:after="120" w:line="240" w:lineRule="auto"/>
      <w:ind w:firstLine="720"/>
      <w:jc w:val="both"/>
    </w:pPr>
    <w:rPr>
      <w:rFonts w:ascii="Times New Roman" w:eastAsia="MS Mincho" w:hAnsi="Times New Roman"/>
      <w:color w:val="auto"/>
      <w:sz w:val="24"/>
      <w:szCs w:val="20"/>
      <w:u w:color="000000"/>
      <w:lang w:val="en-US"/>
    </w:rPr>
  </w:style>
  <w:style w:type="paragraph" w:customStyle="1" w:styleId="BODYTEXT0">
    <w:name w:val="BODYTEXT"/>
    <w:link w:val="BODYTEXTChar0"/>
    <w:rsid w:val="008768BF"/>
    <w:rPr>
      <w:sz w:val="24"/>
      <w:lang w:eastAsia="en-US"/>
    </w:rPr>
  </w:style>
  <w:style w:type="character" w:customStyle="1" w:styleId="BODYTEXTChar0">
    <w:name w:val="BODYTEXT Char"/>
    <w:basedOn w:val="DefaultParagraphFont"/>
    <w:link w:val="BODYTEXT0"/>
    <w:rsid w:val="008768BF"/>
    <w:rPr>
      <w:sz w:val="24"/>
      <w:lang w:eastAsia="en-US"/>
    </w:rPr>
  </w:style>
  <w:style w:type="paragraph" w:customStyle="1" w:styleId="APVMABullet1">
    <w:name w:val="APVMA_Bullet1"/>
    <w:basedOn w:val="APVMAText"/>
    <w:qFormat/>
    <w:rsid w:val="008768BF"/>
    <w:pPr>
      <w:tabs>
        <w:tab w:val="num" w:pos="340"/>
      </w:tabs>
      <w:spacing w:before="120" w:after="120"/>
      <w:ind w:left="340" w:hanging="340"/>
    </w:pPr>
    <w:rPr>
      <w:lang w:val="en-AU"/>
    </w:rPr>
  </w:style>
  <w:style w:type="paragraph" w:customStyle="1" w:styleId="Default">
    <w:name w:val="Default"/>
    <w:link w:val="DefaultChar"/>
    <w:rsid w:val="008768BF"/>
    <w:pPr>
      <w:autoSpaceDE w:val="0"/>
      <w:autoSpaceDN w:val="0"/>
      <w:adjustRightInd w:val="0"/>
    </w:pPr>
    <w:rPr>
      <w:color w:val="000000"/>
      <w:sz w:val="24"/>
      <w:szCs w:val="24"/>
    </w:rPr>
  </w:style>
  <w:style w:type="character" w:customStyle="1" w:styleId="DefaultChar">
    <w:name w:val="Default Char"/>
    <w:link w:val="Default"/>
    <w:rsid w:val="008768BF"/>
    <w:rPr>
      <w:color w:val="000000"/>
      <w:sz w:val="24"/>
      <w:szCs w:val="24"/>
    </w:rPr>
  </w:style>
  <w:style w:type="character" w:customStyle="1" w:styleId="Heading4Char">
    <w:name w:val="Heading 4 Char"/>
    <w:aliases w:val="APVMA_H4 Char,H4 Char,bro Titre 4 Char,h4 Char"/>
    <w:basedOn w:val="DefaultParagraphFont"/>
    <w:link w:val="Heading4"/>
    <w:uiPriority w:val="9"/>
    <w:rsid w:val="008768BF"/>
    <w:rPr>
      <w:rFonts w:ascii="Franklin Gothic Medium" w:hAnsi="Franklin Gothic Medium" w:cs="Arial"/>
      <w:color w:val="5C2946"/>
      <w:sz w:val="22"/>
      <w:szCs w:val="28"/>
      <w:u w:color="000000"/>
      <w:lang w:eastAsia="en-US"/>
    </w:rPr>
  </w:style>
  <w:style w:type="paragraph" w:customStyle="1" w:styleId="EndNoteBibliographyTitle">
    <w:name w:val="EndNote Bibliography Title"/>
    <w:basedOn w:val="Normal"/>
    <w:link w:val="EndNoteBibliographyTitleChar"/>
    <w:rsid w:val="008768BF"/>
    <w:pPr>
      <w:spacing w:before="0" w:after="0" w:line="240" w:lineRule="auto"/>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8768BF"/>
    <w:rPr>
      <w:rFonts w:ascii="Arial" w:hAnsi="Arial" w:cs="Arial"/>
      <w:noProof/>
      <w:color w:val="1A1B1A" w:themeColor="text1" w:themeShade="80"/>
      <w:kern w:val="20"/>
      <w:sz w:val="18"/>
      <w:szCs w:val="24"/>
      <w:u w:color="000000"/>
      <w:lang w:val="en-US" w:eastAsia="en-US"/>
    </w:rPr>
  </w:style>
  <w:style w:type="paragraph" w:customStyle="1" w:styleId="EndNoteBibliography">
    <w:name w:val="EndNote Bibliography"/>
    <w:basedOn w:val="Normal"/>
    <w:link w:val="EndNoteBibliographyChar"/>
    <w:rsid w:val="008768BF"/>
    <w:pPr>
      <w:spacing w:before="0" w:after="0" w:line="240" w:lineRule="auto"/>
    </w:pPr>
    <w:rPr>
      <w:rFonts w:cs="Arial"/>
      <w:noProof/>
      <w:kern w:val="20"/>
      <w:sz w:val="18"/>
      <w:u w:color="000000"/>
      <w:lang w:val="en-US"/>
    </w:rPr>
  </w:style>
  <w:style w:type="character" w:customStyle="1" w:styleId="EndNoteBibliographyChar">
    <w:name w:val="EndNote Bibliography Char"/>
    <w:basedOn w:val="NormalTextChar"/>
    <w:link w:val="EndNoteBibliography"/>
    <w:rsid w:val="008768BF"/>
    <w:rPr>
      <w:rFonts w:ascii="Arial" w:hAnsi="Arial" w:cs="Arial"/>
      <w:noProof/>
      <w:color w:val="1A1B1A" w:themeColor="text1" w:themeShade="80"/>
      <w:kern w:val="20"/>
      <w:sz w:val="18"/>
      <w:szCs w:val="24"/>
      <w:u w:color="000000"/>
      <w:lang w:val="en-US" w:eastAsia="en-US"/>
    </w:rPr>
  </w:style>
  <w:style w:type="paragraph" w:customStyle="1" w:styleId="AHN1">
    <w:name w:val="A_H_N_1"/>
    <w:basedOn w:val="Normal"/>
    <w:next w:val="Normal"/>
    <w:uiPriority w:val="99"/>
    <w:rsid w:val="008768BF"/>
    <w:pPr>
      <w:keepNext/>
      <w:keepLines/>
      <w:numPr>
        <w:ilvl w:val="4"/>
        <w:numId w:val="9"/>
      </w:numPr>
      <w:tabs>
        <w:tab w:val="clear" w:pos="1418"/>
        <w:tab w:val="num" w:pos="851"/>
      </w:tabs>
      <w:spacing w:before="360" w:after="360" w:line="240" w:lineRule="auto"/>
      <w:ind w:left="851"/>
      <w:contextualSpacing/>
      <w:outlineLvl w:val="0"/>
    </w:pPr>
    <w:rPr>
      <w:rFonts w:ascii="Times New Roman Bold" w:hAnsi="Times New Roman Bold"/>
      <w:b/>
      <w:color w:val="auto"/>
      <w:sz w:val="32"/>
      <w:lang w:eastAsia="en-AU"/>
    </w:rPr>
  </w:style>
  <w:style w:type="paragraph" w:customStyle="1" w:styleId="AHN2">
    <w:name w:val="A_H_N_2"/>
    <w:basedOn w:val="Normal"/>
    <w:next w:val="Normal"/>
    <w:uiPriority w:val="99"/>
    <w:rsid w:val="008768BF"/>
    <w:pPr>
      <w:keepNext/>
      <w:keepLines/>
      <w:numPr>
        <w:ilvl w:val="5"/>
        <w:numId w:val="9"/>
      </w:numPr>
      <w:tabs>
        <w:tab w:val="clear" w:pos="1418"/>
        <w:tab w:val="num" w:pos="851"/>
      </w:tabs>
      <w:spacing w:before="240" w:after="120" w:line="240" w:lineRule="auto"/>
      <w:ind w:left="851"/>
      <w:outlineLvl w:val="1"/>
    </w:pPr>
    <w:rPr>
      <w:rFonts w:ascii="Times New Roman Bold" w:hAnsi="Times New Roman Bold"/>
      <w:b/>
      <w:color w:val="auto"/>
      <w:sz w:val="28"/>
      <w:lang w:eastAsia="en-AU"/>
    </w:rPr>
  </w:style>
  <w:style w:type="paragraph" w:customStyle="1" w:styleId="AHN3">
    <w:name w:val="A_H_N_3"/>
    <w:basedOn w:val="Normal"/>
    <w:next w:val="Normal"/>
    <w:uiPriority w:val="99"/>
    <w:rsid w:val="008768BF"/>
    <w:pPr>
      <w:keepNext/>
      <w:keepLines/>
      <w:numPr>
        <w:ilvl w:val="2"/>
        <w:numId w:val="9"/>
      </w:numPr>
      <w:spacing w:before="120" w:after="240" w:line="240" w:lineRule="auto"/>
      <w:outlineLvl w:val="2"/>
    </w:pPr>
    <w:rPr>
      <w:rFonts w:ascii="Times New Roman" w:hAnsi="Times New Roman"/>
      <w:b/>
      <w:i/>
      <w:color w:val="auto"/>
      <w:sz w:val="28"/>
      <w:lang w:eastAsia="en-AU"/>
    </w:rPr>
  </w:style>
  <w:style w:type="paragraph" w:customStyle="1" w:styleId="AHN4">
    <w:name w:val="A_H_N_4"/>
    <w:basedOn w:val="Normal"/>
    <w:next w:val="Normal"/>
    <w:uiPriority w:val="99"/>
    <w:rsid w:val="008768BF"/>
    <w:pPr>
      <w:keepNext/>
      <w:keepLines/>
      <w:numPr>
        <w:ilvl w:val="3"/>
        <w:numId w:val="9"/>
      </w:numPr>
      <w:spacing w:before="120" w:after="240" w:line="240" w:lineRule="auto"/>
      <w:outlineLvl w:val="3"/>
    </w:pPr>
    <w:rPr>
      <w:rFonts w:ascii="Times New Roman" w:hAnsi="Times New Roman"/>
      <w:b/>
      <w:color w:val="auto"/>
      <w:sz w:val="24"/>
      <w:lang w:eastAsia="en-AU"/>
    </w:rPr>
  </w:style>
  <w:style w:type="paragraph" w:customStyle="1" w:styleId="AHN5">
    <w:name w:val="A_H_N_5"/>
    <w:basedOn w:val="Normal"/>
    <w:next w:val="Normal"/>
    <w:uiPriority w:val="99"/>
    <w:rsid w:val="008768BF"/>
    <w:pPr>
      <w:tabs>
        <w:tab w:val="num" w:pos="1418"/>
      </w:tabs>
      <w:spacing w:before="120" w:after="240" w:line="240" w:lineRule="auto"/>
      <w:ind w:left="1418" w:hanging="851"/>
      <w:jc w:val="both"/>
      <w:outlineLvl w:val="4"/>
    </w:pPr>
    <w:rPr>
      <w:rFonts w:ascii="Times New Roman" w:hAnsi="Times New Roman"/>
      <w:color w:val="auto"/>
      <w:sz w:val="24"/>
      <w:lang w:eastAsia="en-AU"/>
    </w:rPr>
  </w:style>
  <w:style w:type="paragraph" w:customStyle="1" w:styleId="AHN6">
    <w:name w:val="A_H_N_6"/>
    <w:basedOn w:val="Normal"/>
    <w:next w:val="Normal"/>
    <w:uiPriority w:val="99"/>
    <w:rsid w:val="008768BF"/>
    <w:pPr>
      <w:keepNext/>
      <w:keepLines/>
      <w:tabs>
        <w:tab w:val="num" w:pos="1418"/>
      </w:tabs>
      <w:spacing w:before="120" w:after="240" w:line="240" w:lineRule="auto"/>
      <w:ind w:left="1418" w:hanging="851"/>
      <w:jc w:val="both"/>
      <w:outlineLvl w:val="5"/>
    </w:pPr>
    <w:rPr>
      <w:rFonts w:ascii="Times New Roman" w:hAnsi="Times New Roman"/>
      <w:i/>
      <w:color w:val="auto"/>
      <w:sz w:val="24"/>
      <w:lang w:eastAsia="en-AU"/>
    </w:rPr>
  </w:style>
  <w:style w:type="paragraph" w:customStyle="1" w:styleId="AT">
    <w:name w:val="A_T"/>
    <w:link w:val="ATChar"/>
    <w:rsid w:val="008768BF"/>
    <w:pPr>
      <w:spacing w:before="120" w:after="240"/>
      <w:jc w:val="both"/>
    </w:pPr>
    <w:rPr>
      <w:sz w:val="24"/>
      <w:szCs w:val="24"/>
    </w:rPr>
  </w:style>
  <w:style w:type="character" w:customStyle="1" w:styleId="ATChar">
    <w:name w:val="A_T Char"/>
    <w:basedOn w:val="DefaultParagraphFont"/>
    <w:link w:val="AT"/>
    <w:locked/>
    <w:rsid w:val="008768BF"/>
    <w:rPr>
      <w:sz w:val="24"/>
      <w:szCs w:val="24"/>
    </w:rPr>
  </w:style>
  <w:style w:type="table" w:customStyle="1" w:styleId="TableGrid1">
    <w:name w:val="Table Grid1"/>
    <w:basedOn w:val="TableNormal"/>
    <w:next w:val="TableGrid"/>
    <w:uiPriority w:val="39"/>
    <w:rsid w:val="00876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768BF"/>
  </w:style>
  <w:style w:type="paragraph" w:customStyle="1" w:styleId="AReference">
    <w:name w:val="A_Reference"/>
    <w:basedOn w:val="AT"/>
    <w:link w:val="AReferenceChar"/>
    <w:rsid w:val="008768BF"/>
    <w:pPr>
      <w:keepLines/>
      <w:ind w:left="720" w:hanging="720"/>
      <w:jc w:val="left"/>
    </w:pPr>
    <w:rPr>
      <w:sz w:val="20"/>
    </w:rPr>
  </w:style>
  <w:style w:type="character" w:customStyle="1" w:styleId="AReferenceChar">
    <w:name w:val="A_Reference Char"/>
    <w:link w:val="AReference"/>
    <w:rsid w:val="008768BF"/>
    <w:rPr>
      <w:szCs w:val="24"/>
    </w:rPr>
  </w:style>
  <w:style w:type="paragraph" w:customStyle="1" w:styleId="ATTableNotes">
    <w:name w:val="A_T_Table_Notes"/>
    <w:basedOn w:val="Normal"/>
    <w:rsid w:val="008768BF"/>
    <w:pPr>
      <w:spacing w:before="40" w:after="0" w:line="240" w:lineRule="auto"/>
      <w:jc w:val="both"/>
    </w:pPr>
    <w:rPr>
      <w:rFonts w:ascii="Calibri" w:hAnsi="Calibri"/>
      <w:b/>
      <w:bCs/>
      <w:color w:val="auto"/>
      <w:szCs w:val="20"/>
      <w:lang w:eastAsia="en-AU"/>
    </w:rPr>
  </w:style>
  <w:style w:type="character" w:customStyle="1" w:styleId="Mention1">
    <w:name w:val="Mention1"/>
    <w:basedOn w:val="DefaultParagraphFont"/>
    <w:uiPriority w:val="99"/>
    <w:semiHidden/>
    <w:unhideWhenUsed/>
    <w:rsid w:val="008768BF"/>
    <w:rPr>
      <w:color w:val="2B579A"/>
      <w:shd w:val="clear" w:color="auto" w:fill="E6E6E6"/>
    </w:rPr>
  </w:style>
  <w:style w:type="character" w:customStyle="1" w:styleId="Mention2">
    <w:name w:val="Mention2"/>
    <w:basedOn w:val="DefaultParagraphFont"/>
    <w:uiPriority w:val="99"/>
    <w:semiHidden/>
    <w:unhideWhenUsed/>
    <w:rsid w:val="008768BF"/>
    <w:rPr>
      <w:color w:val="2B579A"/>
      <w:shd w:val="clear" w:color="auto" w:fill="E6E6E6"/>
    </w:rPr>
  </w:style>
  <w:style w:type="character" w:customStyle="1" w:styleId="UnresolvedMention1">
    <w:name w:val="Unresolved Mention1"/>
    <w:basedOn w:val="DefaultParagraphFont"/>
    <w:uiPriority w:val="99"/>
    <w:semiHidden/>
    <w:unhideWhenUsed/>
    <w:rsid w:val="008768BF"/>
    <w:rPr>
      <w:color w:val="605E5C"/>
      <w:shd w:val="clear" w:color="auto" w:fill="E1DFDD"/>
    </w:rPr>
  </w:style>
  <w:style w:type="paragraph" w:customStyle="1" w:styleId="APVMANumberedHeading1">
    <w:name w:val="APVMA Numbered Heading 1"/>
    <w:basedOn w:val="Heading1"/>
    <w:next w:val="Normal"/>
    <w:qFormat/>
    <w:rsid w:val="008768BF"/>
    <w:pPr>
      <w:keepLines w:val="0"/>
      <w:pageBreakBefore w:val="0"/>
      <w:numPr>
        <w:numId w:val="10"/>
      </w:numPr>
      <w:tabs>
        <w:tab w:val="left" w:pos="851"/>
      </w:tabs>
      <w:suppressAutoHyphens w:val="0"/>
      <w:spacing w:before="240" w:after="360" w:line="240" w:lineRule="auto"/>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8768BF"/>
    <w:pPr>
      <w:keepLines w:val="0"/>
      <w:numPr>
        <w:numId w:val="10"/>
      </w:numPr>
      <w:tabs>
        <w:tab w:val="left" w:pos="851"/>
      </w:tabs>
      <w:suppressAutoHyphens w:val="0"/>
      <w:spacing w:before="240" w:after="120" w:line="240" w:lineRule="auto"/>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8768BF"/>
    <w:pPr>
      <w:keepLines w:val="0"/>
      <w:numPr>
        <w:numId w:val="10"/>
      </w:numPr>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8768BF"/>
    <w:pPr>
      <w:keepLines w:val="0"/>
      <w:numPr>
        <w:numId w:val="10"/>
      </w:numPr>
      <w:tabs>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8768BF"/>
    <w:pPr>
      <w:keepNext w:val="0"/>
      <w:keepLines w:val="0"/>
      <w:numPr>
        <w:numId w:val="10"/>
      </w:numPr>
      <w:tabs>
        <w:tab w:val="clear" w:pos="1008"/>
        <w:tab w:val="num" w:pos="360"/>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8768BF"/>
    <w:pPr>
      <w:numPr>
        <w:ilvl w:val="5"/>
        <w:numId w:val="10"/>
      </w:numPr>
      <w:tabs>
        <w:tab w:val="clear" w:pos="1152"/>
        <w:tab w:val="num" w:pos="360"/>
      </w:tabs>
      <w:spacing w:line="240" w:lineRule="auto"/>
      <w:ind w:left="4320" w:hanging="360"/>
    </w:pPr>
    <w:rPr>
      <w:color w:val="auto"/>
      <w:lang w:eastAsia="en-AU"/>
    </w:rPr>
  </w:style>
  <w:style w:type="paragraph" w:customStyle="1" w:styleId="NumberedHeading7">
    <w:name w:val="Numbered Heading 7"/>
    <w:basedOn w:val="Heading7"/>
    <w:next w:val="Normal"/>
    <w:rsid w:val="008768BF"/>
    <w:pPr>
      <w:numPr>
        <w:ilvl w:val="6"/>
        <w:numId w:val="10"/>
      </w:numPr>
      <w:tabs>
        <w:tab w:val="clear" w:pos="1296"/>
        <w:tab w:val="num" w:pos="360"/>
      </w:tabs>
      <w:spacing w:line="240" w:lineRule="auto"/>
      <w:ind w:left="5040" w:hanging="360"/>
    </w:pPr>
    <w:rPr>
      <w:color w:val="auto"/>
      <w:sz w:val="22"/>
      <w:lang w:eastAsia="en-AU"/>
    </w:rPr>
  </w:style>
  <w:style w:type="paragraph" w:customStyle="1" w:styleId="NumberedHeading8">
    <w:name w:val="Numbered Heading 8"/>
    <w:basedOn w:val="Heading8"/>
    <w:next w:val="Normal"/>
    <w:rsid w:val="008768BF"/>
    <w:pPr>
      <w:numPr>
        <w:ilvl w:val="7"/>
        <w:numId w:val="10"/>
      </w:numPr>
      <w:tabs>
        <w:tab w:val="clear" w:pos="1440"/>
        <w:tab w:val="num" w:pos="360"/>
      </w:tabs>
      <w:spacing w:line="240" w:lineRule="auto"/>
      <w:ind w:left="5760" w:hanging="360"/>
    </w:pPr>
    <w:rPr>
      <w:color w:val="auto"/>
      <w:sz w:val="22"/>
      <w:lang w:eastAsia="en-AU"/>
    </w:rPr>
  </w:style>
  <w:style w:type="paragraph" w:customStyle="1" w:styleId="NumberedHeading9">
    <w:name w:val="Numbered Heading 9"/>
    <w:basedOn w:val="Heading9"/>
    <w:next w:val="Normal"/>
    <w:rsid w:val="008768BF"/>
    <w:pPr>
      <w:numPr>
        <w:ilvl w:val="8"/>
        <w:numId w:val="10"/>
      </w:numPr>
      <w:tabs>
        <w:tab w:val="clear" w:pos="1584"/>
        <w:tab w:val="num" w:pos="360"/>
      </w:tabs>
      <w:spacing w:line="240" w:lineRule="auto"/>
      <w:ind w:left="6480" w:hanging="360"/>
    </w:pPr>
    <w:rPr>
      <w:rFonts w:ascii="Times New Roman" w:hAnsi="Times New Roman"/>
      <w:color w:val="auto"/>
      <w:lang w:eastAsia="en-AU"/>
    </w:rPr>
  </w:style>
  <w:style w:type="paragraph" w:customStyle="1" w:styleId="APVMAbodytext">
    <w:name w:val="APVMA body text"/>
    <w:basedOn w:val="BodyText"/>
    <w:qFormat/>
    <w:rsid w:val="008768BF"/>
    <w:pPr>
      <w:spacing w:after="0"/>
    </w:pPr>
    <w:rPr>
      <w:bCs/>
      <w:color w:val="000000"/>
      <w:sz w:val="22"/>
      <w:szCs w:val="22"/>
    </w:rPr>
  </w:style>
  <w:style w:type="paragraph" w:styleId="TOCHeading">
    <w:name w:val="TOC Heading"/>
    <w:basedOn w:val="Heading1"/>
    <w:next w:val="Normal"/>
    <w:uiPriority w:val="39"/>
    <w:unhideWhenUsed/>
    <w:qFormat/>
    <w:rsid w:val="00446196"/>
    <w:pPr>
      <w:pageBreakBefore w:val="0"/>
      <w:suppressAutoHyphens w:val="0"/>
      <w:spacing w:before="240" w:after="0" w:line="240" w:lineRule="auto"/>
      <w:ind w:left="568" w:hanging="284"/>
      <w:jc w:val="both"/>
      <w:outlineLvl w:val="9"/>
    </w:pPr>
    <w:rPr>
      <w:rFonts w:asciiTheme="majorHAnsi" w:eastAsiaTheme="majorEastAsia" w:hAnsiTheme="majorHAnsi" w:cstheme="majorBidi"/>
      <w:color w:val="7E9BA8" w:themeColor="accent1" w:themeShade="BF"/>
      <w:kern w:val="0"/>
      <w:lang w:val="en-US"/>
      <w14:ligatures w14:val="standardContextual"/>
    </w:rPr>
  </w:style>
  <w:style w:type="character" w:customStyle="1" w:styleId="HeaderChar">
    <w:name w:val="Header Char"/>
    <w:basedOn w:val="DefaultParagraphFont"/>
    <w:link w:val="Header"/>
    <w:uiPriority w:val="99"/>
    <w:rsid w:val="00446196"/>
    <w:rPr>
      <w:rFonts w:ascii="Arial" w:hAnsi="Arial"/>
      <w:color w:val="1A1B1A" w:themeColor="text1" w:themeShade="80"/>
      <w:sz w:val="16"/>
      <w:szCs w:val="24"/>
      <w:lang w:eastAsia="en-US"/>
    </w:rPr>
  </w:style>
  <w:style w:type="table" w:customStyle="1" w:styleId="TableGrid11">
    <w:name w:val="Table Grid11"/>
    <w:basedOn w:val="TableNormal"/>
    <w:next w:val="TableGrid"/>
    <w:uiPriority w:val="59"/>
    <w:rsid w:val="00D97581"/>
    <w:pPr>
      <w:spacing w:before="120"/>
      <w:ind w:left="568" w:hanging="284"/>
      <w:jc w:val="both"/>
    </w:pPr>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F5641"/>
  </w:style>
  <w:style w:type="character" w:customStyle="1" w:styleId="TableTextChar">
    <w:name w:val="TableText Char"/>
    <w:basedOn w:val="NormalTextChar"/>
    <w:link w:val="TableText"/>
    <w:uiPriority w:val="4"/>
    <w:rsid w:val="000F7B68"/>
    <w:rPr>
      <w:rFonts w:ascii="Arial" w:hAnsi="Arial" w:cs="Arial"/>
      <w:color w:val="1A1B1A" w:themeColor="text1" w:themeShade="80"/>
      <w:spacing w:val="6"/>
      <w:kern w:val="20"/>
      <w:sz w:val="17"/>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9368">
      <w:bodyDiv w:val="1"/>
      <w:marLeft w:val="0"/>
      <w:marRight w:val="0"/>
      <w:marTop w:val="0"/>
      <w:marBottom w:val="0"/>
      <w:divBdr>
        <w:top w:val="none" w:sz="0" w:space="0" w:color="auto"/>
        <w:left w:val="none" w:sz="0" w:space="0" w:color="auto"/>
        <w:bottom w:val="none" w:sz="0" w:space="0" w:color="auto"/>
        <w:right w:val="none" w:sz="0" w:space="0" w:color="auto"/>
      </w:divBdr>
    </w:div>
    <w:div w:id="409431066">
      <w:bodyDiv w:val="1"/>
      <w:marLeft w:val="0"/>
      <w:marRight w:val="0"/>
      <w:marTop w:val="0"/>
      <w:marBottom w:val="0"/>
      <w:divBdr>
        <w:top w:val="none" w:sz="0" w:space="0" w:color="auto"/>
        <w:left w:val="none" w:sz="0" w:space="0" w:color="auto"/>
        <w:bottom w:val="none" w:sz="0" w:space="0" w:color="auto"/>
        <w:right w:val="none" w:sz="0" w:space="0" w:color="auto"/>
      </w:divBdr>
    </w:div>
    <w:div w:id="532420997">
      <w:bodyDiv w:val="1"/>
      <w:marLeft w:val="0"/>
      <w:marRight w:val="0"/>
      <w:marTop w:val="0"/>
      <w:marBottom w:val="0"/>
      <w:divBdr>
        <w:top w:val="none" w:sz="0" w:space="0" w:color="auto"/>
        <w:left w:val="none" w:sz="0" w:space="0" w:color="auto"/>
        <w:bottom w:val="none" w:sz="0" w:space="0" w:color="auto"/>
        <w:right w:val="none" w:sz="0" w:space="0" w:color="auto"/>
      </w:divBdr>
    </w:div>
    <w:div w:id="554656657">
      <w:bodyDiv w:val="1"/>
      <w:marLeft w:val="0"/>
      <w:marRight w:val="0"/>
      <w:marTop w:val="0"/>
      <w:marBottom w:val="0"/>
      <w:divBdr>
        <w:top w:val="none" w:sz="0" w:space="0" w:color="auto"/>
        <w:left w:val="none" w:sz="0" w:space="0" w:color="auto"/>
        <w:bottom w:val="none" w:sz="0" w:space="0" w:color="auto"/>
        <w:right w:val="none" w:sz="0" w:space="0" w:color="auto"/>
      </w:divBdr>
    </w:div>
    <w:div w:id="705760522">
      <w:bodyDiv w:val="1"/>
      <w:marLeft w:val="0"/>
      <w:marRight w:val="0"/>
      <w:marTop w:val="0"/>
      <w:marBottom w:val="0"/>
      <w:divBdr>
        <w:top w:val="none" w:sz="0" w:space="0" w:color="auto"/>
        <w:left w:val="none" w:sz="0" w:space="0" w:color="auto"/>
        <w:bottom w:val="none" w:sz="0" w:space="0" w:color="auto"/>
        <w:right w:val="none" w:sz="0" w:space="0" w:color="auto"/>
      </w:divBdr>
    </w:div>
    <w:div w:id="729889919">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97878107">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93686509">
      <w:bodyDiv w:val="1"/>
      <w:marLeft w:val="0"/>
      <w:marRight w:val="0"/>
      <w:marTop w:val="0"/>
      <w:marBottom w:val="0"/>
      <w:divBdr>
        <w:top w:val="none" w:sz="0" w:space="0" w:color="auto"/>
        <w:left w:val="none" w:sz="0" w:space="0" w:color="auto"/>
        <w:bottom w:val="none" w:sz="0" w:space="0" w:color="auto"/>
        <w:right w:val="none" w:sz="0" w:space="0" w:color="auto"/>
      </w:divBdr>
    </w:div>
    <w:div w:id="1423602532">
      <w:bodyDiv w:val="1"/>
      <w:marLeft w:val="0"/>
      <w:marRight w:val="0"/>
      <w:marTop w:val="0"/>
      <w:marBottom w:val="0"/>
      <w:divBdr>
        <w:top w:val="none" w:sz="0" w:space="0" w:color="auto"/>
        <w:left w:val="none" w:sz="0" w:space="0" w:color="auto"/>
        <w:bottom w:val="none" w:sz="0" w:space="0" w:color="auto"/>
        <w:right w:val="none" w:sz="0" w:space="0" w:color="auto"/>
      </w:divBdr>
    </w:div>
    <w:div w:id="1429889859">
      <w:bodyDiv w:val="1"/>
      <w:marLeft w:val="0"/>
      <w:marRight w:val="0"/>
      <w:marTop w:val="0"/>
      <w:marBottom w:val="0"/>
      <w:divBdr>
        <w:top w:val="none" w:sz="0" w:space="0" w:color="auto"/>
        <w:left w:val="none" w:sz="0" w:space="0" w:color="auto"/>
        <w:bottom w:val="none" w:sz="0" w:space="0" w:color="auto"/>
        <w:right w:val="none" w:sz="0" w:space="0" w:color="auto"/>
      </w:divBdr>
    </w:div>
    <w:div w:id="1502506444">
      <w:bodyDiv w:val="1"/>
      <w:marLeft w:val="0"/>
      <w:marRight w:val="0"/>
      <w:marTop w:val="0"/>
      <w:marBottom w:val="0"/>
      <w:divBdr>
        <w:top w:val="none" w:sz="0" w:space="0" w:color="auto"/>
        <w:left w:val="none" w:sz="0" w:space="0" w:color="auto"/>
        <w:bottom w:val="none" w:sz="0" w:space="0" w:color="auto"/>
        <w:right w:val="none" w:sz="0" w:space="0" w:color="auto"/>
      </w:divBdr>
    </w:div>
    <w:div w:id="1558584103">
      <w:bodyDiv w:val="1"/>
      <w:marLeft w:val="0"/>
      <w:marRight w:val="0"/>
      <w:marTop w:val="0"/>
      <w:marBottom w:val="0"/>
      <w:divBdr>
        <w:top w:val="none" w:sz="0" w:space="0" w:color="auto"/>
        <w:left w:val="none" w:sz="0" w:space="0" w:color="auto"/>
        <w:bottom w:val="none" w:sz="0" w:space="0" w:color="auto"/>
        <w:right w:val="none" w:sz="0" w:space="0" w:color="auto"/>
      </w:divBdr>
    </w:div>
    <w:div w:id="1565025270">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91629374">
      <w:bodyDiv w:val="1"/>
      <w:marLeft w:val="0"/>
      <w:marRight w:val="0"/>
      <w:marTop w:val="0"/>
      <w:marBottom w:val="0"/>
      <w:divBdr>
        <w:top w:val="none" w:sz="0" w:space="0" w:color="auto"/>
        <w:left w:val="none" w:sz="0" w:space="0" w:color="auto"/>
        <w:bottom w:val="none" w:sz="0" w:space="0" w:color="auto"/>
        <w:right w:val="none" w:sz="0" w:space="0" w:color="auto"/>
      </w:divBdr>
    </w:div>
    <w:div w:id="21446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pvma.gov.au/node/15261" TargetMode="External" Id="rId26" /><Relationship Type="http://schemas.openxmlformats.org/officeDocument/2006/relationships/hyperlink" Target="https://doi.org/10.2903/j.efsa.2020.6119" TargetMode="External" Id="rId117" /><Relationship Type="http://schemas.openxmlformats.org/officeDocument/2006/relationships/header" Target="header3.xml" Id="rId21" /><Relationship Type="http://schemas.openxmlformats.org/officeDocument/2006/relationships/image" Target="media/image6.emf" Id="rId42" /><Relationship Type="http://schemas.openxmlformats.org/officeDocument/2006/relationships/hyperlink" Target="https://www.fao.org/3/ca9650en/ca9650en.pdf" TargetMode="External" Id="rId47" /><Relationship Type="http://schemas.openxmlformats.org/officeDocument/2006/relationships/hyperlink" Target="https://www.legislation.gov.au/Series/F2023L01350" TargetMode="External" Id="rId63" /><Relationship Type="http://schemas.openxmlformats.org/officeDocument/2006/relationships/hyperlink" Target="http://www.foodsafetykorea.go.kr/residue/prd/mrls/list.do?menuKey=1&amp;subMenuKey=161" TargetMode="External" Id="rId68" /><Relationship Type="http://schemas.openxmlformats.org/officeDocument/2006/relationships/footer" Target="footer2.xml" Id="rId84" /><Relationship Type="http://schemas.openxmlformats.org/officeDocument/2006/relationships/header" Target="header15.xml" Id="rId89" /><Relationship Type="http://schemas.openxmlformats.org/officeDocument/2006/relationships/hyperlink" Target="https://apvma.gov.au/sites/default/files/publication/15286-fenitrothion_2004.pdf" TargetMode="External" Id="rId112" /><Relationship Type="http://schemas.openxmlformats.org/officeDocument/2006/relationships/hyperlink" Target="mailto:communications@apvma.gov.au" TargetMode="External" Id="rId16" /><Relationship Type="http://schemas.openxmlformats.org/officeDocument/2006/relationships/hyperlink" Target="https://apvma.gov.au/sites/default/files/publication/15266-fenitrothion-interim-report-ohs.pdf" TargetMode="External" Id="rId107" /><Relationship Type="http://schemas.openxmlformats.org/officeDocument/2006/relationships/image" Target="media/image3.png" Id="rId11" /><Relationship Type="http://schemas.openxmlformats.org/officeDocument/2006/relationships/hyperlink" Target="https://eur-lex.europa.eu/legal-content/en/ALL/?uri=CELEX:32007D0379" TargetMode="External" Id="rId32" /><Relationship Type="http://schemas.openxmlformats.org/officeDocument/2006/relationships/hyperlink" Target="http://www.fao.org/fileadmin/templates/agphome/documents/Pests_Pesticides/JMPR/Evaluation03/fenitrothion_2003.pdf" TargetMode="External" Id="rId37" /><Relationship Type="http://schemas.openxmlformats.org/officeDocument/2006/relationships/hyperlink" Target="https://www.apvma.gov.au/node/26591" TargetMode="External" Id="rId53" /><Relationship Type="http://schemas.openxmlformats.org/officeDocument/2006/relationships/hyperlink" Target="https://www.epa.gov/pesticide-science-and-assessing-pesticide-risks/occupational-pesticide-exposure-seed-treatment" TargetMode="External" Id="rId58" /><Relationship Type="http://schemas.openxmlformats.org/officeDocument/2006/relationships/hyperlink" Target="https://www.apvma.gov.au/sites/default/files/publication/15271-fenitrothion-interim-report-env.pdf" TargetMode="External" Id="rId74" /><Relationship Type="http://schemas.openxmlformats.org/officeDocument/2006/relationships/hyperlink" Target="https://apvma.gov.au/node/10796" TargetMode="External" Id="rId79" /><Relationship Type="http://schemas.openxmlformats.org/officeDocument/2006/relationships/header" Target="header27.xml" Id="rId102" /><Relationship Type="http://schemas.openxmlformats.org/officeDocument/2006/relationships/hyperlink" Target="https://doi.org/10.1787/2794fdd6-en" TargetMode="External" Id="rId123" /><Relationship Type="http://schemas.openxmlformats.org/officeDocument/2006/relationships/theme" Target="theme/theme1.xml" Id="rId128" /><Relationship Type="http://schemas.openxmlformats.org/officeDocument/2006/relationships/settings" Target="settings.xml" Id="rId5" /><Relationship Type="http://schemas.openxmlformats.org/officeDocument/2006/relationships/header" Target="header16.xml" Id="rId90" /><Relationship Type="http://schemas.openxmlformats.org/officeDocument/2006/relationships/header" Target="header21.xml" Id="rId95" /><Relationship Type="http://schemas.openxmlformats.org/officeDocument/2006/relationships/hyperlink" Target="https://www.apvma.gov.au/news-and-publications/publications/gazette/special-gazette-9-apr-24" TargetMode="External" Id="rId22" /><Relationship Type="http://schemas.openxmlformats.org/officeDocument/2006/relationships/hyperlink" Target="https://www.apvma.gov.au/node/15256" TargetMode="External" Id="rId27" /><Relationship Type="http://schemas.openxmlformats.org/officeDocument/2006/relationships/image" Target="media/image7.emf" Id="rId43" /><Relationship Type="http://schemas.openxmlformats.org/officeDocument/2006/relationships/hyperlink" Target="https://www.legislation.gov.au/F2022L00137/latest/text" TargetMode="External" Id="rId48" /><Relationship Type="http://schemas.openxmlformats.org/officeDocument/2006/relationships/hyperlink" Target="http://www.fao.org/fao-who-codexalimentarius/codex-texts/dbs/pestres/pesticide-detail/en/?p_id=37" TargetMode="External" Id="rId64" /><Relationship Type="http://schemas.openxmlformats.org/officeDocument/2006/relationships/hyperlink" Target="https://consumer.fda.gov.tw/Law/Detail.aspx?nodeID=518&amp;lang=1&amp;lawid=127" TargetMode="External" Id="rId69" /><Relationship Type="http://schemas.openxmlformats.org/officeDocument/2006/relationships/hyperlink" Target="https://apvma.gov.au/node/28086" TargetMode="External" Id="rId113" /><Relationship Type="http://schemas.openxmlformats.org/officeDocument/2006/relationships/hyperlink" Target="https://www.fao.org/3/ca9650en/ca9650en.pdf" TargetMode="External" Id="rId118" /><Relationship Type="http://schemas.openxmlformats.org/officeDocument/2006/relationships/hyperlink" Target="https://apvma.gov.au/node/39701" TargetMode="External" Id="rId80" /><Relationship Type="http://schemas.openxmlformats.org/officeDocument/2006/relationships/image" Target="media/image8.png" Id="rId85"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www.apvma.gov.au/news-and-publications/public-consultations/fenitrothion-proposed-regulatory-decision" TargetMode="External" Id="rId33" /><Relationship Type="http://schemas.openxmlformats.org/officeDocument/2006/relationships/hyperlink" Target="https://apvma.gov.au/node/2907" TargetMode="External" Id="rId38" /><Relationship Type="http://schemas.openxmlformats.org/officeDocument/2006/relationships/header" Target="header8.xml" Id="rId59" /><Relationship Type="http://schemas.openxmlformats.org/officeDocument/2006/relationships/header" Target="header28.xml" Id="rId103" /><Relationship Type="http://schemas.openxmlformats.org/officeDocument/2006/relationships/hyperlink" Target="https://apvma.gov.au/sites/default/files/publication/15271-fenitrothion-interim-report-env.pdf" TargetMode="External" Id="rId108" /><Relationship Type="http://schemas.openxmlformats.org/officeDocument/2006/relationships/hyperlink" Target="https://www.govinfo.gov/content/pkg/CFR-2023-title40-vol26/pdf/CFR-2023-title40-vol26-sec180-540.pdf" TargetMode="External" Id="rId124" /><Relationship Type="http://schemas.openxmlformats.org/officeDocument/2006/relationships/header" Target="header7.xml" Id="rId54" /><Relationship Type="http://schemas.openxmlformats.org/officeDocument/2006/relationships/hyperlink" Target="http://www.graintrade.org.au/sites/default/files/Outturn%20Tolerances%20202021%20Final.pdf" TargetMode="External" Id="rId70" /><Relationship Type="http://schemas.openxmlformats.org/officeDocument/2006/relationships/hyperlink" Target="https://apvma.gov.au/node/46416" TargetMode="External" Id="rId75" /><Relationship Type="http://schemas.openxmlformats.org/officeDocument/2006/relationships/header" Target="header17.xml" Id="rId91" /><Relationship Type="http://schemas.openxmlformats.org/officeDocument/2006/relationships/header" Target="header22.xml" Id="rId96" /><Relationship Type="http://schemas.openxmlformats.org/officeDocument/2006/relationships/webSettings" Target="webSettings.xml" Id="rId6" /><Relationship Type="http://schemas.openxmlformats.org/officeDocument/2006/relationships/header" Target="header4.xml" Id="rId23" /><Relationship Type="http://schemas.openxmlformats.org/officeDocument/2006/relationships/hyperlink" Target="https://www.apvma.gov.au/node/15266" TargetMode="External" Id="rId28" /><Relationship Type="http://schemas.openxmlformats.org/officeDocument/2006/relationships/header" Target="header6.xml" Id="rId49" /><Relationship Type="http://schemas.openxmlformats.org/officeDocument/2006/relationships/hyperlink" Target="https://apvma.gov.au/node/26596" TargetMode="External" Id="rId114" /><Relationship Type="http://schemas.openxmlformats.org/officeDocument/2006/relationships/hyperlink" Target="https://www.tga.gov.au/publication/poisons-standard-susmp" TargetMode="External" Id="rId119" /><Relationship Type="http://schemas.openxmlformats.org/officeDocument/2006/relationships/hyperlink" Target="https://www.legislation.gov.au/F2022L00137/latest/text" TargetMode="External" Id="rId44" /><Relationship Type="http://schemas.openxmlformats.org/officeDocument/2006/relationships/hyperlink" Target="https://www.apvma.gov.au/node/15276" TargetMode="External" Id="rId60" /><Relationship Type="http://schemas.openxmlformats.org/officeDocument/2006/relationships/hyperlink" Target="https://ec.europa.eu/food/plant/pesticides/eu-pesticides-database/start/screen/mrls/details?lg_code=EN&amp;pest_res_id_list=100" TargetMode="External" Id="rId65" /><Relationship Type="http://schemas.openxmlformats.org/officeDocument/2006/relationships/hyperlink" Target="https://www.epa.gov/pesticide-science-and-assessing-pesticide-risks/models-pesticide-risk-assessment" TargetMode="External" Id="rId81" /><Relationship Type="http://schemas.openxmlformats.org/officeDocument/2006/relationships/header" Target="header13.xml" Id="rId86"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www.fao.org/3/ca9650en/ca9650en.pdf" TargetMode="External" Id="rId39" /><Relationship Type="http://schemas.openxmlformats.org/officeDocument/2006/relationships/hyperlink" Target="https://www.apvma.gov.au/sites/default/files/publication/15261-fenitrothion-interim-report-tox.pdf" TargetMode="External" Id="rId109" /><Relationship Type="http://schemas.openxmlformats.org/officeDocument/2006/relationships/hyperlink" Target="https://www.apvma.gov.au/news-and-publications/public-consultations/fenitrothion-proposed-regulatory-decision/submissions-received" TargetMode="External" Id="rId34" /><Relationship Type="http://schemas.openxmlformats.org/officeDocument/2006/relationships/hyperlink" Target="https://www.apvma.gov.au/node/15261" TargetMode="External" Id="rId50" /><Relationship Type="http://schemas.openxmlformats.org/officeDocument/2006/relationships/hyperlink" Target="https://www.apvma.gov.au/node/15266" TargetMode="External" Id="rId55" /><Relationship Type="http://schemas.openxmlformats.org/officeDocument/2006/relationships/hyperlink" Target="https://www.apvma.gov.au/registrations-and-permits/data-guidelines/risk-assessment-manuals/sdram" TargetMode="External" Id="rId76" /><Relationship Type="http://schemas.openxmlformats.org/officeDocument/2006/relationships/hyperlink" Target="https://www.apvma.gov.au/registrations-and-permits/data-guidelines/risk-assessment-manuals/environment/appendix-b" TargetMode="External" Id="rId97" /><Relationship Type="http://schemas.openxmlformats.org/officeDocument/2006/relationships/header" Target="header29.xml" Id="rId104" /><Relationship Type="http://schemas.openxmlformats.org/officeDocument/2006/relationships/hyperlink" Target="http://www.fao.org/fileadmin/templates/agphome/documents/Pests_Pesticides/JMPR/Evaluation03/fenitrothion_2003.pdf" TargetMode="External" Id="rId120" /><Relationship Type="http://schemas.openxmlformats.org/officeDocument/2006/relationships/hyperlink" Target="https://www.epa.gov/pesticide-science-and-assessing-pesticide-risks/occupational-pesticide-exposure-seed-treatment" TargetMode="External" Id="rId125" /><Relationship Type="http://schemas.openxmlformats.org/officeDocument/2006/relationships/footnotes" Target="footnotes.xml" Id="rId7" /><Relationship Type="http://schemas.openxmlformats.org/officeDocument/2006/relationships/hyperlink" Target="https://www.apvma.gov.au/chemicals-and-products/chemical-review/listing/fenitrothion/fenitrothion-review-technical-report" TargetMode="External" Id="rId71" /><Relationship Type="http://schemas.openxmlformats.org/officeDocument/2006/relationships/header" Target="header18.xml" Id="rId92" /><Relationship Type="http://schemas.openxmlformats.org/officeDocument/2006/relationships/customXml" Target="../customXml/item2.xml" Id="rId2" /><Relationship Type="http://schemas.openxmlformats.org/officeDocument/2006/relationships/hyperlink" Target="https://www.apvma.gov.au/node/1115" TargetMode="External" Id="rId29" /><Relationship Type="http://schemas.openxmlformats.org/officeDocument/2006/relationships/hyperlink" Target="https://www.apvma.gov.au/node/15276" TargetMode="External" Id="rId24" /><Relationship Type="http://schemas.openxmlformats.org/officeDocument/2006/relationships/hyperlink" Target="https://www.fao.org/3/ca9650en/ca9650en.pdf" TargetMode="External" Id="rId40" /><Relationship Type="http://schemas.openxmlformats.org/officeDocument/2006/relationships/hyperlink" Target="https://www.fao.org/3/ca9650en/ca9650en.pdf" TargetMode="External" Id="rId45" /><Relationship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 Id="rId66" /><Relationship Type="http://schemas.openxmlformats.org/officeDocument/2006/relationships/footer" Target="footer3.xml" Id="rId87" /><Relationship Type="http://schemas.openxmlformats.org/officeDocument/2006/relationships/hyperlink" Target="https://www.apvma.gov.au/sites/default/files/publication/15256-fenitrothion-interim-report-ag.pdf" TargetMode="External" Id="rId110" /><Relationship Type="http://schemas.openxmlformats.org/officeDocument/2006/relationships/hyperlink" Target="https://apvma.gov.au/node/26591" TargetMode="External" Id="rId115" /><Relationship Type="http://schemas.openxmlformats.org/officeDocument/2006/relationships/hyperlink" Target="https://www.apvma.gov.au/node/15286" TargetMode="External" Id="rId61" /><Relationship Type="http://schemas.openxmlformats.org/officeDocument/2006/relationships/hyperlink" Target="https://www.apvma.gov.au/registrations-and-permits/data-guidelines/risk-assessment-manuals/sdram" TargetMode="Externa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yperlink" Target="https://apvma.gov.au/node/10796" TargetMode="External" Id="rId30" /><Relationship Type="http://schemas.openxmlformats.org/officeDocument/2006/relationships/header" Target="header5.xml" Id="rId35" /><Relationship Type="http://schemas.openxmlformats.org/officeDocument/2006/relationships/hyperlink" Target="https://www.apvma.gov.au/node/15261" TargetMode="External" Id="rId56" /><Relationship Type="http://schemas.openxmlformats.org/officeDocument/2006/relationships/header" Target="header10.xml" Id="rId77" /><Relationship Type="http://schemas.openxmlformats.org/officeDocument/2006/relationships/header" Target="header25.xml" Id="rId100" /><Relationship Type="http://schemas.openxmlformats.org/officeDocument/2006/relationships/hyperlink" Target="http://www.graintrade.org.au/sites/default/files/Outturn%20Tolerances%20202021%20Final.pdf" TargetMode="External" Id="rId105" /><Relationship Type="http://schemas.openxmlformats.org/officeDocument/2006/relationships/header" Target="header30.xml" Id="rId126" /><Relationship Type="http://schemas.openxmlformats.org/officeDocument/2006/relationships/endnotes" Target="endnotes.xml" Id="rId8" /><Relationship Type="http://schemas.openxmlformats.org/officeDocument/2006/relationships/hyperlink" Target="https://www.apvma.gov.au/node/15266" TargetMode="External" Id="rId51" /><Relationship Type="http://schemas.openxmlformats.org/officeDocument/2006/relationships/hyperlink" Target="https://www.legislation.gov.au/F2023L01350/latest/text" TargetMode="External" Id="rId72" /><Relationship Type="http://schemas.openxmlformats.org/officeDocument/2006/relationships/header" Target="header19.xml" Id="rId93" /><Relationship Type="http://schemas.openxmlformats.org/officeDocument/2006/relationships/header" Target="header23.xml" Id="rId98" /><Relationship Type="http://schemas.openxmlformats.org/officeDocument/2006/relationships/hyperlink" Target="https://www.fao.org/fileadmin/templates/agphome/documents/Pests_Pesticides/JMPR/Evaluation04/Fenitrothion.pdf" TargetMode="External" Id="rId121" /><Relationship Type="http://schemas.openxmlformats.org/officeDocument/2006/relationships/numbering" Target="numbering.xml" Id="rId3" /><Relationship Type="http://schemas.openxmlformats.org/officeDocument/2006/relationships/hyperlink" Target="https://www.apvma.gov.au/node/15271" TargetMode="External" Id="rId25" /><Relationship Type="http://schemas.openxmlformats.org/officeDocument/2006/relationships/hyperlink" Target="https://www.fao.org/3/ca9650en/ca9650en.pdf" TargetMode="External" Id="rId46" /><Relationship Type="http://schemas.openxmlformats.org/officeDocument/2006/relationships/hyperlink" Target="http://db.ffcr.or.jp/front/pesticide_comp" TargetMode="External" Id="rId67" /><Relationship Type="http://schemas.openxmlformats.org/officeDocument/2006/relationships/hyperlink" Target="https://apvma.gov.au/node/26586" TargetMode="External" Id="rId116" /><Relationship Type="http://schemas.openxmlformats.org/officeDocument/2006/relationships/footer" Target="footer1.xml" Id="rId20" /><Relationship Type="http://schemas.openxmlformats.org/officeDocument/2006/relationships/hyperlink" Target="https://www.fao.org/3/ca9650en/ca9650en.pdf" TargetMode="External" Id="rId41" /><Relationship Type="http://schemas.openxmlformats.org/officeDocument/2006/relationships/hyperlink" Target="https://www.govinfo.gov/content/pkg/CFR-2023-title40-vol26/pdf/CFR-2023-title40-vol26-sec180-540.pdf" TargetMode="External" Id="rId62" /><Relationship Type="http://schemas.openxmlformats.org/officeDocument/2006/relationships/header" Target="header12.xml" Id="rId83" /><Relationship Type="http://schemas.openxmlformats.org/officeDocument/2006/relationships/header" Target="header14.xml" Id="rId88" /><Relationship Type="http://schemas.openxmlformats.org/officeDocument/2006/relationships/hyperlink" Target="https://www.apvma.gov.au/sites/default/files/publication/15281-fenitrothion-interim-report-summary.pdf" TargetMode="External" Id="rId111" /><Relationship Type="http://schemas.openxmlformats.org/officeDocument/2006/relationships/hyperlink" Target="https://www.pmc.gov.au/honours-and-symbols/commonwealth-coat-arms" TargetMode="External" Id="rId15" /><Relationship Type="http://schemas.openxmlformats.org/officeDocument/2006/relationships/image" Target="media/image5.emf" Id="rId36" /><Relationship Type="http://schemas.openxmlformats.org/officeDocument/2006/relationships/hyperlink" Target="https://www.epa.gov/pesticide-science-and-assessing-pesticide-risks/occupational-pesticide-exposure-seed-treatment" TargetMode="External" Id="rId57" /><Relationship Type="http://schemas.openxmlformats.org/officeDocument/2006/relationships/hyperlink" Target="https://www.apvma.gov.au/sites/default/files/publication/15276-fenitrothion-interim-report-res.pdf" TargetMode="External" Id="rId106" /><Relationship Type="http://schemas.openxmlformats.org/officeDocument/2006/relationships/fontTable" Target="fontTable.xml" Id="rId127" /><Relationship Type="http://schemas.openxmlformats.org/officeDocument/2006/relationships/image" Target="media/image2.png" Id="rId10" /><Relationship Type="http://schemas.openxmlformats.org/officeDocument/2006/relationships/hyperlink" Target="https://archive.epa.gov/pesticides/reregistration/web/pdf/0445.pdf" TargetMode="External" Id="rId31" /><Relationship Type="http://schemas.openxmlformats.org/officeDocument/2006/relationships/hyperlink" Target="https://www.apvma.gov.au/node/26596" TargetMode="External" Id="rId52" /><Relationship Type="http://schemas.openxmlformats.org/officeDocument/2006/relationships/header" Target="header9.xml" Id="rId73" /><Relationship Type="http://schemas.openxmlformats.org/officeDocument/2006/relationships/header" Target="header11.xml" Id="rId78" /><Relationship Type="http://schemas.openxmlformats.org/officeDocument/2006/relationships/header" Target="header20.xml" Id="rId94" /><Relationship Type="http://schemas.openxmlformats.org/officeDocument/2006/relationships/header" Target="header24.xml" Id="rId99" /><Relationship Type="http://schemas.openxmlformats.org/officeDocument/2006/relationships/header" Target="header26.xml" Id="rId101" /><Relationship Type="http://schemas.openxmlformats.org/officeDocument/2006/relationships/hyperlink" Target="https://www.fao.org/3/ca9650en/ca9650en.pdf%20.%20Last%20accessed%2013/2/2024" TargetMode="External" Id="rId12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7c5ec0780ee84f1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A3434852</value>
    </field>
    <field name="Objective-Title">
      <value order="0">DRAFT FINAL- Fenitrothion Review Technical Report</value>
    </field>
    <field name="Objective-Description">
      <value order="0"/>
    </field>
    <field name="Objective-CreationStamp">
      <value order="0">2025-01-09T05:10:29Z</value>
    </field>
    <field name="Objective-IsApproved">
      <value order="0">false</value>
    </field>
    <field name="Objective-IsPublished">
      <value order="0">false</value>
    </field>
    <field name="Objective-DatePublished">
      <value order="0"/>
    </field>
    <field name="Objective-ModificationStamp">
      <value order="0">2025-08-18T05:15:09Z</value>
    </field>
    <field name="Objective-Owner">
      <value order="0">Kate Shearston</value>
    </field>
    <field name="Objective-Path">
      <value order="0">APVMA:SCIENTIFIC ASSESSMENT:Scientific Assessment - Chemical Review:Scientific Assessment - Chemical Review - Products and Actives:Scientific Assessment - Chemical Review - Products and Actives - F:Chemical Review - Fenitrothion:08-Regulatory Decision</value>
    </field>
    <field name="Objective-Parent">
      <value order="0">08-Regulatory Decision</value>
    </field>
    <field name="Objective-State">
      <value order="0">Being Drafted</value>
    </field>
    <field name="Objective-VersionId">
      <value order="0">vA5411299</value>
    </field>
    <field name="Objective-Version">
      <value order="0">0.69</value>
    </field>
    <field name="Objective-VersionNumber">
      <value order="0">69</value>
    </field>
    <field name="Objective-VersionComment">
      <value order="0"/>
    </field>
    <field name="Objective-FileNumber">
      <value order="0">2014\2550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67EA79A-7E22-4439-BC01-FBF40ADD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15976</TotalTime>
  <Pages>1</Pages>
  <Words>47513</Words>
  <Characters>270830</Characters>
  <Application>Microsoft Office Word</Application>
  <DocSecurity>0</DocSecurity>
  <Lines>2256</Lines>
  <Paragraphs>635</Paragraphs>
  <ScaleCrop>false</ScaleCrop>
  <HeadingPairs>
    <vt:vector size="2" baseType="variant">
      <vt:variant>
        <vt:lpstr>Title</vt:lpstr>
      </vt:variant>
      <vt:variant>
        <vt:i4>1</vt:i4>
      </vt:variant>
    </vt:vector>
  </HeadingPairs>
  <TitlesOfParts>
    <vt:vector size="1" baseType="lpstr">
      <vt:lpstr>Fenitrothion Review Technical Report</vt:lpstr>
    </vt:vector>
  </TitlesOfParts>
  <Manager/>
  <Company>Australian Pesticides and Veterinary Medicines Authority</Company>
  <LinksUpToDate>false</LinksUpToDate>
  <CharactersWithSpaces>317708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Fenitrothion Review Technical Report</dc:title>
  <dc:subject/>
  <dc:creator>APVMA</dc:creator>
  <cp:keywords/>
  <dc:description/>
  <cp:lastModifiedBy>GRIFFIN, Jordanna</cp:lastModifiedBy>
  <cp:revision>177</cp:revision>
  <cp:lastPrinted>2025-08-18T05:13:00Z</cp:lastPrinted>
  <dcterms:created xsi:type="dcterms:W3CDTF">2025-01-08T05:24:00Z</dcterms:created>
  <dcterms:modified xsi:type="dcterms:W3CDTF">2025-08-18T05:15:00Z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A3434852</vt:lpwstr>
  </property>
  <property fmtid="{D5CDD505-2E9C-101B-9397-08002B2CF9AE}" pid="4" name="Objective-Title">
    <vt:lpwstr>DRAFT FINAL- Fenitrothion Review Technical Report</vt:lpwstr>
  </property>
  <property fmtid="{D5CDD505-2E9C-101B-9397-08002B2CF9AE}" pid="5" name="Objective-Comment">
    <vt:lpwstr/>
  </property>
  <property fmtid="{D5CDD505-2E9C-101B-9397-08002B2CF9AE}" pid="6" name="Objective-CreationStamp">
    <vt:filetime>2025-01-09T05:10:29Z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2025-08-18T05:15:09Z</vt:filetime>
  </property>
  <property fmtid="{D5CDD505-2E9C-101B-9397-08002B2CF9AE}" pid="11" name="Objective-Owner">
    <vt:lpwstr>Kate Shearston</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F:Chemical Review - Fenitrothion:08-Regulatory Decision:</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
    <vt:lpwstr>0.69</vt:lpwstr>
  </property>
  <property fmtid="{D5CDD505-2E9C-101B-9397-08002B2CF9AE}" pid="16" name="Objective-VersionNumber">
    <vt:r8>69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vA5411299</vt:lpwstr>
  </property>
  <property fmtid="{D5CDD505-2E9C-101B-9397-08002B2CF9AE}" pid="23" name="Objective-Connect Creator">
    <vt:lpwstr/>
  </property>
</Properties>
</file>