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A1A" w14:textId="48B2693C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7BF9C9" wp14:editId="7F4E64E5">
            <wp:simplePos x="0" y="0"/>
            <wp:positionH relativeFrom="page">
              <wp:posOffset>-21414</wp:posOffset>
            </wp:positionH>
            <wp:positionV relativeFrom="paragraph">
              <wp:posOffset>-295077</wp:posOffset>
            </wp:positionV>
            <wp:extent cx="7637780" cy="1228629"/>
            <wp:effectExtent l="0" t="0" r="1270" b="0"/>
            <wp:wrapNone/>
            <wp:docPr id="136533700" name="Picture 2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2921" name="Picture 2" descr="A blue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22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34687" w14:textId="5839ECF1" w:rsidR="008B337B" w:rsidRDefault="001E1740" w:rsidP="001E1740">
      <w:pPr>
        <w:pStyle w:val="CoverTitle"/>
        <w:tabs>
          <w:tab w:val="left" w:pos="6433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6AC350EC" w14:textId="77777777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</w:p>
    <w:p w14:paraId="7193A36A" w14:textId="263C560B" w:rsidR="00F71439" w:rsidRPr="00F71439" w:rsidRDefault="00D14318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APVMA </w:t>
      </w:r>
      <w:r w:rsidR="001E1740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Veterinary Medicines Working Group</w:t>
      </w:r>
    </w:p>
    <w:p w14:paraId="60C05330" w14:textId="105E3286" w:rsidR="00F71439" w:rsidRPr="00D14318" w:rsidRDefault="00F71439" w:rsidP="00D14318">
      <w:pPr>
        <w:pStyle w:val="Subtitle"/>
        <w:rPr>
          <w:rStyle w:val="Heading2Char"/>
          <w:rFonts w:eastAsiaTheme="minorHAnsi"/>
          <w:color w:val="747474" w:themeColor="background2" w:themeShade="80"/>
        </w:rPr>
      </w:pPr>
      <w:r w:rsidRPr="00D14318">
        <w:rPr>
          <w:rStyle w:val="Heading2Char"/>
          <w:rFonts w:eastAsiaTheme="minorHAnsi"/>
          <w:color w:val="747474" w:themeColor="background2" w:themeShade="80"/>
        </w:rPr>
        <w:t xml:space="preserve">Meeting Summary </w:t>
      </w:r>
      <w:r w:rsidR="005B58D1">
        <w:rPr>
          <w:rStyle w:val="Heading2Char"/>
          <w:rFonts w:eastAsiaTheme="minorHAnsi"/>
          <w:color w:val="747474" w:themeColor="background2" w:themeShade="80"/>
        </w:rPr>
        <w:t>–</w:t>
      </w:r>
      <w:r w:rsidRPr="00D14318">
        <w:rPr>
          <w:rStyle w:val="Heading2Char"/>
          <w:rFonts w:eastAsiaTheme="minorHAnsi"/>
          <w:color w:val="747474" w:themeColor="background2" w:themeShade="80"/>
        </w:rPr>
        <w:t xml:space="preserve"> </w:t>
      </w:r>
      <w:r w:rsidR="001E1740">
        <w:rPr>
          <w:rStyle w:val="Heading2Char"/>
          <w:rFonts w:eastAsiaTheme="minorHAnsi"/>
          <w:color w:val="747474" w:themeColor="background2" w:themeShade="80"/>
        </w:rPr>
        <w:t>20</w:t>
      </w:r>
      <w:r w:rsidRPr="00D14318">
        <w:rPr>
          <w:rStyle w:val="Heading2Char"/>
          <w:rFonts w:eastAsiaTheme="minorHAnsi"/>
          <w:color w:val="747474" w:themeColor="background2" w:themeShade="80"/>
        </w:rPr>
        <w:t xml:space="preserve"> May 2025</w:t>
      </w:r>
    </w:p>
    <w:p w14:paraId="73A1AE00" w14:textId="77777777" w:rsidR="005B58D1" w:rsidRPr="0089385B" w:rsidRDefault="00F71439" w:rsidP="0089385B">
      <w:pPr>
        <w:pStyle w:val="Heading1"/>
      </w:pPr>
      <w:r w:rsidRPr="0089385B">
        <w:rPr>
          <w:rStyle w:val="Heading2Char"/>
          <w:rFonts w:eastAsiaTheme="minorHAnsi"/>
          <w:kern w:val="20"/>
          <w:sz w:val="32"/>
          <w:szCs w:val="32"/>
        </w:rPr>
        <w:t>Introductions</w:t>
      </w:r>
    </w:p>
    <w:p w14:paraId="4CE89FC8" w14:textId="7C8A0A4B" w:rsidR="00F71439" w:rsidRDefault="00F71439" w:rsidP="005B58D1">
      <w:pPr>
        <w:spacing w:before="120" w:after="120"/>
      </w:pPr>
      <w:r>
        <w:t xml:space="preserve">The Chair conducted an Acknowledgement of Country and welcomed members to the inaugural meeting of the </w:t>
      </w:r>
      <w:r w:rsidR="001E1740">
        <w:t>Veterinary Medicine Working Group (the Working Group).</w:t>
      </w:r>
    </w:p>
    <w:p w14:paraId="1BADB206" w14:textId="77777777" w:rsidR="005B58D1" w:rsidRPr="0089385B" w:rsidRDefault="00F71439" w:rsidP="0089385B">
      <w:pPr>
        <w:pStyle w:val="Heading1"/>
        <w:rPr>
          <w:rStyle w:val="Heading2Char"/>
          <w:rFonts w:eastAsiaTheme="minorHAnsi"/>
          <w:kern w:val="20"/>
          <w:sz w:val="32"/>
          <w:szCs w:val="32"/>
        </w:rPr>
      </w:pPr>
      <w:r w:rsidRPr="0089385B">
        <w:rPr>
          <w:rStyle w:val="Heading2Char"/>
          <w:rFonts w:eastAsiaTheme="minorHAnsi"/>
          <w:kern w:val="20"/>
          <w:sz w:val="32"/>
          <w:szCs w:val="32"/>
        </w:rPr>
        <w:t>Terms of reference</w:t>
      </w:r>
    </w:p>
    <w:p w14:paraId="03E36F3F" w14:textId="6B0C1359" w:rsidR="001E1740" w:rsidRDefault="0089385B" w:rsidP="005B58D1">
      <w:pPr>
        <w:spacing w:before="120" w:after="120"/>
      </w:pPr>
      <w:r>
        <w:t>M</w:t>
      </w:r>
      <w:r w:rsidR="001E1740">
        <w:t xml:space="preserve">embers requested </w:t>
      </w:r>
      <w:r>
        <w:t xml:space="preserve">that the </w:t>
      </w:r>
      <w:hyperlink r:id="rId7" w:history="1">
        <w:r w:rsidRPr="00E87A26">
          <w:rPr>
            <w:rStyle w:val="Hyperlink"/>
          </w:rPr>
          <w:t>terms of reference</w:t>
        </w:r>
      </w:hyperlink>
      <w:r>
        <w:t xml:space="preserve"> clarify the ti</w:t>
      </w:r>
      <w:r w:rsidR="001E1740">
        <w:t>meframes for discussion papers and minutes.</w:t>
      </w:r>
      <w:r>
        <w:t xml:space="preserve"> The Working Group </w:t>
      </w:r>
      <w:r w:rsidR="001E1740">
        <w:t>agreed that meeting papers would be provided at least one week in advance, and minutes within the following fortnight.</w:t>
      </w:r>
    </w:p>
    <w:p w14:paraId="3F4D3649" w14:textId="67B4858A" w:rsidR="00115BEA" w:rsidRPr="00D27B92" w:rsidRDefault="0089385B" w:rsidP="00115BEA">
      <w:pPr>
        <w:spacing w:before="120" w:after="120"/>
        <w:rPr>
          <w:highlight w:val="yellow"/>
        </w:rPr>
      </w:pPr>
      <w:r w:rsidRPr="0089385B">
        <w:rPr>
          <w:rStyle w:val="Heading1Char"/>
          <w:rFonts w:eastAsiaTheme="minorHAnsi"/>
        </w:rPr>
        <w:t>Permits</w:t>
      </w:r>
      <w:r w:rsidR="00115BEA">
        <w:br/>
      </w:r>
      <w:r w:rsidR="00115BEA" w:rsidRPr="00D27B92">
        <w:t xml:space="preserve">Members </w:t>
      </w:r>
      <w:r w:rsidRPr="00D27B92">
        <w:t xml:space="preserve">were informed that additional resources were temporarily assigned to </w:t>
      </w:r>
      <w:r w:rsidR="00D27B92" w:rsidRPr="00D27B92">
        <w:t xml:space="preserve">permit assessments </w:t>
      </w:r>
      <w:r w:rsidR="0023050A">
        <w:t>for</w:t>
      </w:r>
      <w:r w:rsidR="00D27B92" w:rsidRPr="00D27B92">
        <w:t xml:space="preserve"> May following a high volume of applications. </w:t>
      </w:r>
      <w:r w:rsidRPr="00D27B92">
        <w:t>Th</w:t>
      </w:r>
      <w:r w:rsidR="00D27B92" w:rsidRPr="00D27B92">
        <w:t xml:space="preserve">is significantly reduced the backlog of unresolved assessments and more </w:t>
      </w:r>
      <w:r w:rsidRPr="00D27B92">
        <w:t xml:space="preserve">than doubled the </w:t>
      </w:r>
      <w:r w:rsidR="00D27B92" w:rsidRPr="00D27B92">
        <w:t>number of decisions made</w:t>
      </w:r>
      <w:r w:rsidRPr="00D27B92">
        <w:t xml:space="preserve"> compared to the previous month</w:t>
      </w:r>
      <w:r w:rsidR="00D27B92" w:rsidRPr="00D27B92">
        <w:t>.</w:t>
      </w:r>
    </w:p>
    <w:p w14:paraId="5D235A6E" w14:textId="2D3E26DB" w:rsidR="0089385B" w:rsidRPr="0089385B" w:rsidRDefault="0089385B" w:rsidP="0089385B">
      <w:pPr>
        <w:pStyle w:val="Heading1"/>
      </w:pPr>
      <w:r w:rsidRPr="0089385B">
        <w:t>Cost Recovery</w:t>
      </w:r>
    </w:p>
    <w:p w14:paraId="75DA09E3" w14:textId="4A4BB3AD" w:rsidR="00115BEA" w:rsidRPr="00115BEA" w:rsidRDefault="00115BEA" w:rsidP="00115BEA">
      <w:pPr>
        <w:spacing w:before="120" w:after="120"/>
        <w:rPr>
          <w:rStyle w:val="Heading2Char"/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>
        <w:t xml:space="preserve">Members were advised that the APVMA intends to consult on a revised cost recovery </w:t>
      </w:r>
      <w:r w:rsidR="00F423D0">
        <w:t xml:space="preserve">implementation statement (CRIS) </w:t>
      </w:r>
      <w:r>
        <w:t xml:space="preserve">in </w:t>
      </w:r>
      <w:r w:rsidR="00D242E2">
        <w:t>2025</w:t>
      </w:r>
      <w:r>
        <w:t>.</w:t>
      </w:r>
    </w:p>
    <w:p w14:paraId="53EF733A" w14:textId="1C3D6FE7" w:rsidR="00F71439" w:rsidRPr="0089385B" w:rsidRDefault="00F71439" w:rsidP="0089385B">
      <w:pPr>
        <w:pStyle w:val="Heading1"/>
        <w:rPr>
          <w:rStyle w:val="Heading2Char"/>
          <w:rFonts w:eastAsiaTheme="minorHAnsi"/>
          <w:kern w:val="20"/>
          <w:sz w:val="32"/>
          <w:szCs w:val="32"/>
        </w:rPr>
      </w:pPr>
      <w:r w:rsidRPr="0089385B">
        <w:rPr>
          <w:rStyle w:val="Heading2Char"/>
          <w:rFonts w:eastAsiaTheme="minorHAnsi"/>
          <w:kern w:val="20"/>
          <w:sz w:val="32"/>
          <w:szCs w:val="32"/>
        </w:rPr>
        <w:t>Process enhancement initiative</w:t>
      </w:r>
    </w:p>
    <w:p w14:paraId="2780F9E6" w14:textId="08873C9E" w:rsidR="001E1740" w:rsidRPr="00127F4E" w:rsidRDefault="00D242E2" w:rsidP="001E1740">
      <w:r w:rsidRPr="00127F4E">
        <w:t xml:space="preserve">APVMA </w:t>
      </w:r>
      <w:r w:rsidR="00F423D0">
        <w:t>has launched</w:t>
      </w:r>
      <w:r w:rsidRPr="00127F4E">
        <w:t xml:space="preserve"> an ongoing </w:t>
      </w:r>
      <w:r w:rsidR="00A872A7">
        <w:t>P</w:t>
      </w:r>
      <w:r w:rsidRPr="00127F4E">
        <w:t xml:space="preserve">rocess </w:t>
      </w:r>
      <w:r w:rsidR="00A872A7">
        <w:t>E</w:t>
      </w:r>
      <w:r w:rsidRPr="00127F4E">
        <w:t xml:space="preserve">nhancement </w:t>
      </w:r>
      <w:r w:rsidR="00A872A7">
        <w:t>I</w:t>
      </w:r>
      <w:r w:rsidRPr="00127F4E">
        <w:t>nitiative</w:t>
      </w:r>
      <w:r w:rsidR="00D27B92" w:rsidRPr="00127F4E">
        <w:t>.</w:t>
      </w:r>
    </w:p>
    <w:p w14:paraId="3B5BEA8A" w14:textId="0CEF4F97" w:rsidR="00D242E2" w:rsidRDefault="00D27B92" w:rsidP="001E1740">
      <w:r w:rsidRPr="00127F4E">
        <w:t xml:space="preserve">The </w:t>
      </w:r>
      <w:r w:rsidR="00A872A7">
        <w:t>I</w:t>
      </w:r>
      <w:r w:rsidRPr="00127F4E">
        <w:t xml:space="preserve">nitiative has identified a series of actionable improvements which are being triaged based on their resourcing requirements. </w:t>
      </w:r>
      <w:r w:rsidR="00D242E2" w:rsidRPr="00127F4E">
        <w:t xml:space="preserve">Members </w:t>
      </w:r>
      <w:r w:rsidRPr="00127F4E">
        <w:t xml:space="preserve">received a </w:t>
      </w:r>
      <w:r w:rsidR="00D242E2" w:rsidRPr="00127F4E">
        <w:t xml:space="preserve">high-level </w:t>
      </w:r>
      <w:r w:rsidRPr="00127F4E">
        <w:t xml:space="preserve">summary of </w:t>
      </w:r>
      <w:r w:rsidR="00E05167" w:rsidRPr="00127F4E">
        <w:t>potential changes</w:t>
      </w:r>
      <w:r w:rsidR="00D242E2" w:rsidRPr="00127F4E">
        <w:t xml:space="preserve"> that the APVMA is currently considering.</w:t>
      </w:r>
    </w:p>
    <w:p w14:paraId="00715026" w14:textId="61FD23A5" w:rsidR="001E1740" w:rsidRPr="0089385B" w:rsidRDefault="001E1740" w:rsidP="0089385B">
      <w:pPr>
        <w:pStyle w:val="Heading1"/>
      </w:pPr>
      <w:r w:rsidRPr="0089385B">
        <w:t xml:space="preserve">GMP </w:t>
      </w:r>
      <w:r w:rsidR="0023050A">
        <w:t>C</w:t>
      </w:r>
      <w:r w:rsidRPr="0089385B">
        <w:t>ode</w:t>
      </w:r>
    </w:p>
    <w:p w14:paraId="0508F218" w14:textId="15274AB3" w:rsidR="001E1740" w:rsidRDefault="00115BEA" w:rsidP="001E1740">
      <w:r>
        <w:t xml:space="preserve">Members were updated </w:t>
      </w:r>
      <w:r w:rsidR="00D242E2">
        <w:t xml:space="preserve">regarding the status of </w:t>
      </w:r>
      <w:r w:rsidR="00127F4E">
        <w:t>the</w:t>
      </w:r>
      <w:r w:rsidR="00D242E2">
        <w:t xml:space="preserve"> </w:t>
      </w:r>
      <w:r w:rsidR="0023050A">
        <w:t xml:space="preserve">Australian Code of </w:t>
      </w:r>
      <w:r w:rsidR="00D242E2">
        <w:t xml:space="preserve">Good Manufacturing Practice (GMP) </w:t>
      </w:r>
      <w:r w:rsidR="0023050A">
        <w:t>for veterinary chemical products (GMP Code)</w:t>
      </w:r>
      <w:r w:rsidR="00A872A7">
        <w:t xml:space="preserve"> </w:t>
      </w:r>
      <w:r w:rsidR="00127F4E">
        <w:t>review</w:t>
      </w:r>
      <w:r w:rsidR="00D242E2">
        <w:t xml:space="preserve"> which the APVMA intends to finalise in 2025.</w:t>
      </w:r>
    </w:p>
    <w:p w14:paraId="5937B4AD" w14:textId="3363C68C" w:rsidR="00E05167" w:rsidRPr="0089385B" w:rsidRDefault="001E1740" w:rsidP="0089385B">
      <w:pPr>
        <w:pStyle w:val="Heading1"/>
      </w:pPr>
      <w:r w:rsidRPr="0089385B">
        <w:t>Immunobiological product data guidelines</w:t>
      </w:r>
    </w:p>
    <w:p w14:paraId="769435FC" w14:textId="580F4FC0" w:rsidR="00F71439" w:rsidRPr="00D14318" w:rsidRDefault="00E05167" w:rsidP="0089385B">
      <w:r>
        <w:t xml:space="preserve">Members were provided with a high-level summary of feedback received during public consultation on </w:t>
      </w:r>
      <w:r w:rsidR="00127F4E">
        <w:t>these guidelines</w:t>
      </w:r>
      <w:r>
        <w:t>. The APVMA intends to publish the</w:t>
      </w:r>
      <w:r w:rsidR="00127F4E">
        <w:t xml:space="preserve"> final</w:t>
      </w:r>
      <w:r>
        <w:t xml:space="preserve"> guidelines in October 2025</w:t>
      </w:r>
      <w:r w:rsidR="0089385B">
        <w:t xml:space="preserve">. </w:t>
      </w:r>
    </w:p>
    <w:sectPr w:rsidR="00F71439" w:rsidRPr="00D14318" w:rsidSect="00F7143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5E1"/>
    <w:multiLevelType w:val="multilevel"/>
    <w:tmpl w:val="8BBA0760"/>
    <w:lvl w:ilvl="0">
      <w:start w:val="1"/>
      <w:numFmt w:val="decimal"/>
      <w:pStyle w:val="Bulleten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750699"/>
    <w:multiLevelType w:val="hybridMultilevel"/>
    <w:tmpl w:val="801ACA2E"/>
    <w:lvl w:ilvl="0" w:tplc="EEB63BD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764298">
    <w:abstractNumId w:val="3"/>
  </w:num>
  <w:num w:numId="2" w16cid:durableId="1045450813">
    <w:abstractNumId w:val="0"/>
  </w:num>
  <w:num w:numId="3" w16cid:durableId="1910646940">
    <w:abstractNumId w:val="2"/>
  </w:num>
  <w:num w:numId="4" w16cid:durableId="662320952">
    <w:abstractNumId w:val="0"/>
  </w:num>
  <w:num w:numId="5" w16cid:durableId="50883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9"/>
    <w:rsid w:val="000B4FFD"/>
    <w:rsid w:val="000F430C"/>
    <w:rsid w:val="00115BEA"/>
    <w:rsid w:val="00127F4E"/>
    <w:rsid w:val="00166804"/>
    <w:rsid w:val="001E1740"/>
    <w:rsid w:val="00224DEA"/>
    <w:rsid w:val="0023050A"/>
    <w:rsid w:val="002335E6"/>
    <w:rsid w:val="00270523"/>
    <w:rsid w:val="002D6745"/>
    <w:rsid w:val="003367C5"/>
    <w:rsid w:val="003C00C9"/>
    <w:rsid w:val="004A60C0"/>
    <w:rsid w:val="00513984"/>
    <w:rsid w:val="00527509"/>
    <w:rsid w:val="00552FAC"/>
    <w:rsid w:val="005B58D1"/>
    <w:rsid w:val="00786660"/>
    <w:rsid w:val="007F220A"/>
    <w:rsid w:val="00822A20"/>
    <w:rsid w:val="008776ED"/>
    <w:rsid w:val="0089385B"/>
    <w:rsid w:val="008B337B"/>
    <w:rsid w:val="008B5B41"/>
    <w:rsid w:val="0091264B"/>
    <w:rsid w:val="00A3671B"/>
    <w:rsid w:val="00A872A7"/>
    <w:rsid w:val="00B42E31"/>
    <w:rsid w:val="00B77B08"/>
    <w:rsid w:val="00BA5838"/>
    <w:rsid w:val="00BE5628"/>
    <w:rsid w:val="00D14318"/>
    <w:rsid w:val="00D242E2"/>
    <w:rsid w:val="00D27B92"/>
    <w:rsid w:val="00D612DA"/>
    <w:rsid w:val="00E05167"/>
    <w:rsid w:val="00E87A26"/>
    <w:rsid w:val="00E96A7E"/>
    <w:rsid w:val="00EF432E"/>
    <w:rsid w:val="00F26DDD"/>
    <w:rsid w:val="00F423D0"/>
    <w:rsid w:val="00F71439"/>
    <w:rsid w:val="00F94911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ADBA"/>
  <w15:chartTrackingRefBased/>
  <w15:docId w15:val="{DE8CE622-0081-4E1C-9489-B6B5AD9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PVMA_H1"/>
    <w:basedOn w:val="Normal"/>
    <w:next w:val="Normal"/>
    <w:link w:val="Heading1Char"/>
    <w:qFormat/>
    <w:rsid w:val="004A60C0"/>
    <w:pPr>
      <w:keepNext/>
      <w:keepLines/>
      <w:suppressAutoHyphens/>
      <w:spacing w:after="80" w:line="360" w:lineRule="exact"/>
      <w:outlineLvl w:val="0"/>
    </w:pPr>
    <w:rPr>
      <w:rFonts w:ascii="Franklin Gothic Medium" w:eastAsia="Times New Roman" w:hAnsi="Franklin Gothic Medium" w:cs="Arial"/>
      <w:color w:val="0E2841" w:themeColor="text2"/>
      <w:kern w:val="20"/>
      <w:sz w:val="32"/>
      <w:szCs w:val="32"/>
      <w:u w:color="000000"/>
      <w14:ligatures w14:val="none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4A60C0"/>
    <w:pPr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2"/>
    <w:next w:val="Normal"/>
    <w:link w:val="Heading3Char"/>
    <w:uiPriority w:val="3"/>
    <w:qFormat/>
    <w:rsid w:val="004A60C0"/>
    <w:pPr>
      <w:numPr>
        <w:ilvl w:val="2"/>
      </w:numPr>
      <w:tabs>
        <w:tab w:val="num" w:pos="907"/>
      </w:tabs>
      <w:spacing w:before="320" w:line="280" w:lineRule="exact"/>
      <w:outlineLvl w:val="2"/>
    </w:pPr>
    <w:rPr>
      <w:sz w:val="24"/>
      <w:szCs w:val="26"/>
    </w:rPr>
  </w:style>
  <w:style w:type="paragraph" w:styleId="Heading4">
    <w:name w:val="heading 4"/>
    <w:aliases w:val="APVMA_H4"/>
    <w:basedOn w:val="Heading3"/>
    <w:next w:val="Normal"/>
    <w:link w:val="Heading4Char"/>
    <w:uiPriority w:val="4"/>
    <w:rsid w:val="004A60C0"/>
    <w:pPr>
      <w:numPr>
        <w:ilvl w:val="3"/>
      </w:numPr>
      <w:tabs>
        <w:tab w:val="num" w:pos="907"/>
      </w:tabs>
      <w:spacing w:before="280" w:line="260" w:lineRule="exact"/>
      <w:outlineLvl w:val="3"/>
    </w:pPr>
    <w:rPr>
      <w:sz w:val="22"/>
      <w:szCs w:val="28"/>
    </w:rPr>
  </w:style>
  <w:style w:type="paragraph" w:styleId="Heading5">
    <w:name w:val="heading 5"/>
    <w:aliases w:val="APVMA_H5"/>
    <w:basedOn w:val="Heading4"/>
    <w:next w:val="Normal"/>
    <w:link w:val="Heading5Char"/>
    <w:uiPriority w:val="4"/>
    <w:rsid w:val="004A60C0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VMAAddress">
    <w:name w:val="APVMA_Address"/>
    <w:basedOn w:val="Normal"/>
    <w:uiPriority w:val="4"/>
    <w:rsid w:val="004A60C0"/>
    <w:pPr>
      <w:tabs>
        <w:tab w:val="left" w:pos="1361"/>
      </w:tabs>
      <w:suppressAutoHyphens/>
      <w:spacing w:after="60" w:line="280" w:lineRule="exact"/>
      <w:ind w:left="567"/>
    </w:pPr>
    <w:rPr>
      <w:rFonts w:ascii="Arial" w:eastAsia="Times New Roman" w:hAnsi="Arial" w:cs="Arial"/>
      <w:bCs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pendixH1">
    <w:name w:val="Appendix_H1"/>
    <w:basedOn w:val="Normal"/>
    <w:next w:val="Normal"/>
    <w:uiPriority w:val="4"/>
    <w:rsid w:val="004A60C0"/>
    <w:pPr>
      <w:keepNext/>
      <w:keepLines/>
      <w:tabs>
        <w:tab w:val="left" w:pos="2058"/>
      </w:tabs>
      <w:suppressAutoHyphens/>
      <w:spacing w:after="80" w:line="360" w:lineRule="exact"/>
      <w:ind w:left="2044" w:hanging="2044"/>
      <w:outlineLvl w:val="0"/>
    </w:pPr>
    <w:rPr>
      <w:rFonts w:ascii="Franklin Gothic Medium" w:eastAsia="Times New Roman" w:hAnsi="Franklin Gothic Medium" w:cs="Arial"/>
      <w:bCs/>
      <w:color w:val="0E2841" w:themeColor="text2"/>
      <w:kern w:val="20"/>
      <w:sz w:val="32"/>
      <w:szCs w:val="30"/>
      <w:u w:color="000000"/>
      <w14:ligatures w14:val="none"/>
    </w:rPr>
  </w:style>
  <w:style w:type="paragraph" w:customStyle="1" w:styleId="AppendixH2">
    <w:name w:val="Appendix_H2"/>
    <w:basedOn w:val="Normal"/>
    <w:next w:val="Normal"/>
    <w:uiPriority w:val="4"/>
    <w:rsid w:val="004A60C0"/>
    <w:pPr>
      <w:keepNext/>
      <w:keepLines/>
      <w:tabs>
        <w:tab w:val="num" w:pos="907"/>
      </w:tabs>
      <w:suppressAutoHyphens/>
      <w:spacing w:before="400" w:after="0" w:line="320" w:lineRule="exact"/>
      <w:outlineLvl w:val="1"/>
    </w:pPr>
    <w:rPr>
      <w:rFonts w:ascii="Franklin Gothic Medium" w:eastAsia="Times New Roman" w:hAnsi="Franklin Gothic Medium" w:cs="Arial"/>
      <w:bCs/>
      <w:color w:val="0E2841" w:themeColor="text2"/>
      <w:kern w:val="0"/>
      <w:sz w:val="28"/>
      <w:szCs w:val="28"/>
      <w:u w:color="000000"/>
      <w14:ligatures w14:val="none"/>
    </w:rPr>
  </w:style>
  <w:style w:type="paragraph" w:customStyle="1" w:styleId="AppendixH3">
    <w:name w:val="Appendix_H3"/>
    <w:basedOn w:val="Normal"/>
    <w:next w:val="Normal"/>
    <w:uiPriority w:val="4"/>
    <w:rsid w:val="004A60C0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paragraph" w:customStyle="1" w:styleId="APVMABullet3">
    <w:name w:val="APVMA_Bullet3"/>
    <w:basedOn w:val="Normal"/>
    <w:uiPriority w:val="4"/>
    <w:rsid w:val="004A60C0"/>
    <w:pPr>
      <w:numPr>
        <w:numId w:val="1"/>
      </w:numPr>
      <w:suppressAutoHyphens/>
      <w:spacing w:before="120" w:after="12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CoverDate">
    <w:name w:val="APVMA_Cover_Date"/>
    <w:basedOn w:val="Normal"/>
    <w:uiPriority w:val="4"/>
    <w:rsid w:val="004A60C0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kern w:val="0"/>
      <w14:ligatures w14:val="none"/>
    </w:rPr>
  </w:style>
  <w:style w:type="paragraph" w:customStyle="1" w:styleId="APVMAImage">
    <w:name w:val="APVMA_Image"/>
    <w:basedOn w:val="Normal"/>
    <w:uiPriority w:val="4"/>
    <w:rsid w:val="004A60C0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kern w:val="0"/>
      <w:sz w:val="16"/>
      <w14:ligatures w14:val="none"/>
    </w:rPr>
  </w:style>
  <w:style w:type="paragraph" w:customStyle="1" w:styleId="APVMAImprintText">
    <w:name w:val="APVMA_Imprint_Text"/>
    <w:basedOn w:val="Normal"/>
    <w:rsid w:val="004A60C0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kern w:val="0"/>
      <w:sz w:val="16"/>
      <w14:ligatures w14:val="none"/>
    </w:rPr>
  </w:style>
  <w:style w:type="paragraph" w:customStyle="1" w:styleId="APVMASectionTitle">
    <w:name w:val="APVMA_Section_Title"/>
    <w:basedOn w:val="Normal"/>
    <w:uiPriority w:val="4"/>
    <w:rsid w:val="004A60C0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kern w:val="0"/>
      <w:sz w:val="48"/>
      <w14:ligatures w14:val="none"/>
    </w:rPr>
  </w:style>
  <w:style w:type="character" w:customStyle="1" w:styleId="APVMASubscript">
    <w:name w:val="APVMA_Subscript"/>
    <w:basedOn w:val="DefaultParagraphFont"/>
    <w:uiPriority w:val="1"/>
    <w:rsid w:val="004A60C0"/>
    <w:rPr>
      <w:vertAlign w:val="subscript"/>
    </w:rPr>
  </w:style>
  <w:style w:type="paragraph" w:customStyle="1" w:styleId="APVMATextIndented">
    <w:name w:val="APVMA_Text_Indented"/>
    <w:basedOn w:val="Normal"/>
    <w:uiPriority w:val="4"/>
    <w:rsid w:val="004A60C0"/>
    <w:pPr>
      <w:suppressAutoHyphens/>
      <w:spacing w:before="240" w:after="240" w:line="280" w:lineRule="exact"/>
      <w:ind w:left="340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Title2a">
    <w:name w:val="APVMA_Title2a"/>
    <w:basedOn w:val="Normal"/>
    <w:uiPriority w:val="4"/>
    <w:rsid w:val="004A60C0"/>
    <w:pPr>
      <w:spacing w:before="960" w:after="100" w:line="340" w:lineRule="exact"/>
      <w:jc w:val="right"/>
    </w:pPr>
    <w:rPr>
      <w:rFonts w:ascii="Franklin Gothic Book" w:eastAsia="Times New Roman" w:hAnsi="Franklin Gothic Book" w:cs="Times New Roman"/>
      <w:color w:val="666666"/>
      <w:kern w:val="0"/>
      <w:sz w:val="32"/>
      <w14:ligatures w14:val="none"/>
    </w:rPr>
  </w:style>
  <w:style w:type="paragraph" w:customStyle="1" w:styleId="APVMATitle3">
    <w:name w:val="APVMA_Title3"/>
    <w:basedOn w:val="Normal"/>
    <w:uiPriority w:val="4"/>
    <w:rsid w:val="004A60C0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kern w:val="0"/>
      <w:sz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C0"/>
    <w:pPr>
      <w:spacing w:before="100" w:after="100" w:line="240" w:lineRule="atLeast"/>
    </w:pPr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C0"/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paragraph" w:customStyle="1" w:styleId="Boxcaption">
    <w:name w:val="Box caption"/>
    <w:basedOn w:val="Caption"/>
    <w:uiPriority w:val="4"/>
    <w:rsid w:val="004A60C0"/>
    <w:rPr>
      <w:i/>
      <w:iCs/>
    </w:rPr>
  </w:style>
  <w:style w:type="paragraph" w:styleId="Caption">
    <w:name w:val="caption"/>
    <w:aliases w:val="Table caption"/>
    <w:basedOn w:val="Normal"/>
    <w:next w:val="Normal"/>
    <w:link w:val="CaptionChar"/>
    <w:uiPriority w:val="4"/>
    <w:rsid w:val="004A60C0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paragraph" w:customStyle="1" w:styleId="Boxtext">
    <w:name w:val="Box text"/>
    <w:basedOn w:val="Normal"/>
    <w:uiPriority w:val="4"/>
    <w:rsid w:val="004A60C0"/>
    <w:pPr>
      <w:pBdr>
        <w:top w:val="single" w:sz="4" w:space="1" w:color="auto"/>
        <w:bottom w:val="single" w:sz="4" w:space="1" w:color="auto"/>
      </w:pBdr>
      <w:suppressAutoHyphens/>
      <w:spacing w:before="240" w:after="240" w:line="24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u w:color="000000"/>
      <w14:ligatures w14:val="none"/>
    </w:rPr>
  </w:style>
  <w:style w:type="paragraph" w:customStyle="1" w:styleId="Bulletendash">
    <w:name w:val="Bullet en dash"/>
    <w:basedOn w:val="Normal"/>
    <w:link w:val="BulletendashChar"/>
    <w:uiPriority w:val="4"/>
    <w:rsid w:val="004A60C0"/>
    <w:pPr>
      <w:numPr>
        <w:numId w:val="5"/>
      </w:numPr>
      <w:suppressAutoHyphens/>
      <w:spacing w:before="1440" w:after="120" w:line="280" w:lineRule="exact"/>
      <w:ind w:left="700" w:hanging="360"/>
      <w:jc w:val="center"/>
    </w:pPr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character" w:customStyle="1" w:styleId="BulletendashChar">
    <w:name w:val="Bullet en dash Char"/>
    <w:basedOn w:val="DefaultParagraphFont"/>
    <w:link w:val="Bulletendash"/>
    <w:uiPriority w:val="4"/>
    <w:rsid w:val="004A60C0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Bullet1">
    <w:name w:val="Bullet1"/>
    <w:basedOn w:val="Normal"/>
    <w:link w:val="Bullet1Char"/>
    <w:uiPriority w:val="4"/>
    <w:qFormat/>
    <w:rsid w:val="004A60C0"/>
    <w:pPr>
      <w:numPr>
        <w:numId w:val="3"/>
      </w:numPr>
      <w:suppressAutoHyphens/>
      <w:spacing w:before="120" w:after="12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Bullet1Char">
    <w:name w:val="Bullet1 Char"/>
    <w:basedOn w:val="DefaultParagraphFont"/>
    <w:link w:val="Bullet1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Bullet2">
    <w:name w:val="Bullet2"/>
    <w:basedOn w:val="Bullet1"/>
    <w:link w:val="Bullet2Char"/>
    <w:uiPriority w:val="4"/>
    <w:qFormat/>
    <w:rsid w:val="004A60C0"/>
    <w:pPr>
      <w:numPr>
        <w:numId w:val="4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4A60C0"/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table" w:customStyle="1" w:styleId="CERTable">
    <w:name w:val="CER Table"/>
    <w:basedOn w:val="TableNormal"/>
    <w:uiPriority w:val="99"/>
    <w:rsid w:val="004A60C0"/>
    <w:pPr>
      <w:spacing w:before="120" w:after="0" w:line="240" w:lineRule="auto"/>
    </w:pPr>
    <w:rPr>
      <w:rFonts w:ascii="Calibri" w:eastAsia="Cambria" w:hAnsi="Calibri" w:cs="Times New Roman"/>
      <w:color w:val="000000" w:themeColor="text1"/>
      <w:sz w:val="20"/>
      <w:szCs w:val="20"/>
      <w:lang w:eastAsia="en-AU"/>
      <w14:ligatures w14:val="none"/>
    </w:rPr>
    <w:tblPr>
      <w:tblStyleRowBandSize w:val="1"/>
      <w:tblInd w:w="0" w:type="nil"/>
      <w:tblBorders>
        <w:top w:val="single" w:sz="8" w:space="0" w:color="E97132" w:themeColor="accent2"/>
        <w:bottom w:val="single" w:sz="8" w:space="0" w:color="E97132" w:themeColor="accent2"/>
        <w:insideH w:val="single" w:sz="8" w:space="0" w:color="E8E8E8" w:themeColor="background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Theme="minorHAnsi" w:hAnsiTheme="minorHAnsi" w:cs="Calibri" w:hint="default"/>
        <w:b/>
        <w:color w:val="auto"/>
        <w:sz w:val="20"/>
        <w:szCs w:val="20"/>
      </w:rPr>
      <w:tblPr/>
      <w:tcPr>
        <w:tcBorders>
          <w:top w:val="nil"/>
          <w:left w:val="nil"/>
          <w:bottom w:val="single" w:sz="18" w:space="0" w:color="E97132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0" w:beforeAutospacing="1" w:afterLines="0" w:after="100" w:afterAutospacing="1"/>
      </w:pPr>
      <w:rPr>
        <w:rFonts w:asciiTheme="minorHAnsi" w:hAnsiTheme="minorHAnsi" w:cs="Calibri" w:hint="default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Calibri" w:hAnsi="Calibri" w:cs="Calibri" w:hint="default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 w:cs="Calibri" w:hint="default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 w:cs="Calibri" w:hint="default"/>
      </w:rPr>
      <w:tblPr/>
      <w:tcPr>
        <w:tcBorders>
          <w:insideH w:val="nil"/>
        </w:tcBorders>
      </w:tcPr>
    </w:tblStylePr>
  </w:style>
  <w:style w:type="character" w:styleId="CommentReference">
    <w:name w:val="annotation reference"/>
    <w:uiPriority w:val="4"/>
    <w:semiHidden/>
    <w:rsid w:val="004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C0"/>
    <w:pPr>
      <w:spacing w:before="100" w:after="100"/>
    </w:pPr>
    <w:rPr>
      <w:rFonts w:ascii="Arial" w:eastAsia="Times New Roman" w:hAnsi="Arial" w:cs="Times New Roman"/>
      <w:b/>
      <w:bCs/>
      <w:color w:val="000000" w:themeColor="text1" w:themeShade="8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C0"/>
    <w:rPr>
      <w:rFonts w:ascii="Arial" w:eastAsia="Times New Roman" w:hAnsi="Arial" w:cs="Times New Roman"/>
      <w:b/>
      <w:bCs/>
      <w:color w:val="000000" w:themeColor="text1" w:themeShade="80"/>
      <w:kern w:val="0"/>
      <w:sz w:val="20"/>
      <w:szCs w:val="20"/>
      <w14:ligatures w14:val="none"/>
    </w:rPr>
  </w:style>
  <w:style w:type="character" w:customStyle="1" w:styleId="Heading1Char">
    <w:name w:val="Heading 1 Char"/>
    <w:aliases w:val="APVMA_H1 Char"/>
    <w:basedOn w:val="DefaultParagraphFont"/>
    <w:link w:val="Heading1"/>
    <w:rsid w:val="004A60C0"/>
    <w:rPr>
      <w:rFonts w:ascii="Franklin Gothic Medium" w:eastAsia="Times New Roman" w:hAnsi="Franklin Gothic Medium" w:cs="Arial"/>
      <w:color w:val="0E2841" w:themeColor="text2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"/>
    <w:basedOn w:val="DefaultParagraphFont"/>
    <w:link w:val="Heading2"/>
    <w:rsid w:val="004A60C0"/>
    <w:rPr>
      <w:rFonts w:ascii="Franklin Gothic Medium" w:eastAsia="Times New Roman" w:hAnsi="Franklin Gothic Medium" w:cs="Arial"/>
      <w:color w:val="0E2841" w:themeColor="text2"/>
      <w:kern w:val="0"/>
      <w:sz w:val="28"/>
      <w:szCs w:val="28"/>
      <w:u w:color="000000"/>
      <w14:ligatures w14:val="none"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4A60C0"/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2"/>
      <w:szCs w:val="28"/>
      <w:u w:color="000000"/>
      <w14:ligatures w14:val="none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1"/>
      <w:szCs w:val="26"/>
      <w:u w:color="000000"/>
      <w14:ligatures w14:val="none"/>
    </w:rPr>
  </w:style>
  <w:style w:type="paragraph" w:customStyle="1" w:styleId="CoverTitle">
    <w:name w:val="Cover_Title"/>
    <w:basedOn w:val="Normal"/>
    <w:uiPriority w:val="4"/>
    <w:qFormat/>
    <w:rsid w:val="004A60C0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  <w14:ligatures w14:val="none"/>
    </w:rPr>
  </w:style>
  <w:style w:type="paragraph" w:customStyle="1" w:styleId="CoverSubtitle">
    <w:name w:val="Cover_Subtitle"/>
    <w:basedOn w:val="Normal"/>
    <w:uiPriority w:val="4"/>
    <w:qFormat/>
    <w:rsid w:val="004A60C0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kern w:val="0"/>
      <w:sz w:val="32"/>
      <w14:ligatures w14:val="none"/>
    </w:rPr>
  </w:style>
  <w:style w:type="paragraph" w:customStyle="1" w:styleId="Coverdate">
    <w:name w:val="Cover date"/>
    <w:basedOn w:val="CoverSubtitle"/>
    <w:uiPriority w:val="4"/>
    <w:rsid w:val="004A60C0"/>
    <w:pPr>
      <w:jc w:val="center"/>
    </w:pPr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www.apvma.gov.au/about/stakeholder-engagement/veterinary-medicines-working-group/draft-terms-of-reference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1764ee1a104343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A3533676</value>
    </field>
    <field name="Objective-Title">
      <value order="0">Vet Med WG - 20 May 2025 - Public Meeting Summary</value>
    </field>
    <field name="Objective-Description">
      <value order="0"/>
    </field>
    <field name="Objective-CreationStamp">
      <value order="0">2025-06-04T03:04:46Z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2025-06-19T06:56:32Z</value>
    </field>
    <field name="Objective-Owner">
      <value order="0">Ezra Swadling</value>
    </field>
    <field name="Objective-Path">
      <value order="0">APVMA:COMMITTEES AND FORUMS:03 Committees and Forums - Stakeholder Engagement:Committees and Forums - Stakeholder engagement  - Veterinary Medicines Working Group - 2025-2029:20 May 2025 - Vet Med WG</value>
    </field>
    <field name="Objective-Parent">
      <value order="0">20 May 2025 - Vet Med WG</value>
    </field>
    <field name="Objective-State">
      <value order="0">Being Drafted</value>
    </field>
    <field name="Objective-VersionId">
      <value order="0">vA5329752</value>
    </field>
    <field name="Objective-Version">
      <value order="0">1.3</value>
    </field>
    <field name="Objective-VersionNumber">
      <value order="0">9</value>
    </field>
    <field name="Objective-VersionComment">
      <value order="0"/>
    </field>
    <field name="Objective-FileNumber">
      <value order="0">2025\1862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SWADLING, Ezra</dc:creator>
  <cp:keywords/>
  <dc:description/>
  <cp:lastModifiedBy>SWADLING, Ezra</cp:lastModifiedBy>
  <cp:revision>14</cp:revision>
  <dcterms:created xsi:type="dcterms:W3CDTF">2025-06-04T03:04:00Z</dcterms:created>
  <dcterms:modified xsi:type="dcterms:W3CDTF">2025-06-19T06:34:00Z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A3533676</vt:lpwstr>
  </property>
  <property fmtid="{D5CDD505-2E9C-101B-9397-08002B2CF9AE}" pid="4" name="Objective-Title">
    <vt:lpwstr>Vet Med WG - 20 May 2025 - Public Meeting Summary</vt:lpwstr>
  </property>
  <property fmtid="{D5CDD505-2E9C-101B-9397-08002B2CF9AE}" pid="5" name="Objective-Description">
    <vt:lpwstr/>
  </property>
  <property fmtid="{D5CDD505-2E9C-101B-9397-08002B2CF9AE}" pid="6" name="Objective-CreationStamp">
    <vt:filetime>2025-06-04T03:04:46Z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2025-06-19T06:56:32Z</vt:filetime>
  </property>
  <property fmtid="{D5CDD505-2E9C-101B-9397-08002B2CF9AE}" pid="11" name="Objective-Owner">
    <vt:lpwstr>Ezra Swadling</vt:lpwstr>
  </property>
  <property fmtid="{D5CDD505-2E9C-101B-9397-08002B2CF9AE}" pid="12" name="Objective-Path">
    <vt:lpwstr>APVMA:COMMITTEES AND FORUMS:03 Committees and Forums - Stakeholder Engagement:Committees and Forums - Stakeholder engagement  - Veterinary Medicines Working Group - 2025-2029:20 May 2025 - Vet Med WG</vt:lpwstr>
  </property>
  <property fmtid="{D5CDD505-2E9C-101B-9397-08002B2CF9AE}" pid="13" name="Objective-Parent">
    <vt:lpwstr>20 May 2025 - Vet Med WG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vA5329752</vt:lpwstr>
  </property>
  <property fmtid="{D5CDD505-2E9C-101B-9397-08002B2CF9AE}" pid="16" name="Objective-Version">
    <vt:lpwstr>1.3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2025\1862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