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26AC7BF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6EB47FF1" w:rsidR="003C0891" w:rsidRDefault="006D36C8" w:rsidP="00193533">
      <w:pPr>
        <w:pStyle w:val="APVMACoverSubtitle"/>
        <w:jc w:val="center"/>
      </w:pPr>
      <w:r>
        <w:t xml:space="preserve">on </w:t>
      </w:r>
      <w:r w:rsidR="005728EA">
        <w:t>chlorantraniliprole</w:t>
      </w:r>
      <w:r>
        <w:t xml:space="preserve"> in the product </w:t>
      </w:r>
      <w:r w:rsidR="005728EA">
        <w:t>Vantacor</w:t>
      </w:r>
      <w:r w:rsidR="005728EA" w:rsidRPr="005728EA">
        <w:rPr>
          <w:vertAlign w:val="superscript"/>
        </w:rPr>
        <w:t>®</w:t>
      </w:r>
      <w:r w:rsidR="005728EA">
        <w:t xml:space="preserve"> Insecticide </w:t>
      </w:r>
      <w:r>
        <w:t xml:space="preserve">for use on </w:t>
      </w:r>
      <w:r w:rsidR="002C71D6">
        <w:t>cereal c</w:t>
      </w:r>
      <w:r>
        <w:t>rops</w:t>
      </w:r>
    </w:p>
    <w:p w14:paraId="7FB897BF" w14:textId="5BDE3950" w:rsidR="006D36C8" w:rsidRDefault="006D36C8" w:rsidP="00193533">
      <w:pPr>
        <w:pStyle w:val="APVMACoverSubtitle"/>
        <w:jc w:val="center"/>
      </w:pPr>
      <w:r>
        <w:t xml:space="preserve">APVMA product number </w:t>
      </w:r>
      <w:r w:rsidR="002C71D6">
        <w:t>89966</w:t>
      </w:r>
    </w:p>
    <w:p w14:paraId="5C6E8565" w14:textId="50AE76E2" w:rsidR="002C71D6" w:rsidRPr="00E41FED" w:rsidRDefault="002C71D6" w:rsidP="00957A91">
      <w:pPr>
        <w:pStyle w:val="APVMACoverSubtitle"/>
        <w:jc w:val="center"/>
        <w:sectPr w:rsidR="002C71D6" w:rsidRPr="00E41FED" w:rsidSect="008C5C0D">
          <w:pgSz w:w="11906" w:h="16838" w:code="9"/>
          <w:pgMar w:top="2127" w:right="1134" w:bottom="1134" w:left="1134" w:header="1701" w:footer="450" w:gutter="0"/>
          <w:pgNumType w:fmt="lowerRoman"/>
          <w:cols w:space="708"/>
          <w:docGrid w:linePitch="360"/>
        </w:sectPr>
      </w:pPr>
      <w:r>
        <w:t>J</w:t>
      </w:r>
      <w:r w:rsidR="007F44CD">
        <w:t>uly</w:t>
      </w:r>
      <w:r>
        <w:t xml:space="preserve"> 2025</w:t>
      </w:r>
    </w:p>
    <w:p w14:paraId="170061D7" w14:textId="0081CF24" w:rsidR="00862E63" w:rsidRPr="005C0ACC" w:rsidRDefault="00862E63" w:rsidP="00021A6A">
      <w:pPr>
        <w:pStyle w:val="Copyrightpage"/>
      </w:pPr>
      <w:r w:rsidRPr="005C0ACC">
        <w:lastRenderedPageBreak/>
        <w:t xml:space="preserve">© Australian Pesticides and Veterinary Medicines Authority </w:t>
      </w:r>
      <w:r w:rsidR="002C71D6">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2FD075CD"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r w:rsidR="00CF2528" w:rsidRPr="005C0ACC">
        <w:t>APVMA or</w:t>
      </w:r>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1E76A843"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7F44CD" w:rsidRPr="007F44CD">
        <w:t>GPO Box 574</w:t>
      </w:r>
      <w:r w:rsidR="007F44CD">
        <w:br/>
      </w:r>
      <w:r w:rsidR="007F44CD" w:rsidRPr="007F44CD">
        <w:t>Canberra ACT 2601,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6923E67E" w14:textId="0AECBB91" w:rsidR="00B95D79"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04173229" w:history="1">
        <w:r w:rsidR="00B95D79" w:rsidRPr="001F3944">
          <w:rPr>
            <w:rStyle w:val="Hyperlink"/>
          </w:rPr>
          <w:t>Preface</w:t>
        </w:r>
        <w:r w:rsidR="00B95D79">
          <w:rPr>
            <w:webHidden/>
          </w:rPr>
          <w:tab/>
        </w:r>
        <w:r w:rsidR="00B95D79">
          <w:rPr>
            <w:webHidden/>
          </w:rPr>
          <w:fldChar w:fldCharType="begin"/>
        </w:r>
        <w:r w:rsidR="00B95D79">
          <w:rPr>
            <w:webHidden/>
          </w:rPr>
          <w:instrText xml:space="preserve"> PAGEREF _Toc204173229 \h </w:instrText>
        </w:r>
        <w:r w:rsidR="00B95D79">
          <w:rPr>
            <w:webHidden/>
          </w:rPr>
        </w:r>
        <w:r w:rsidR="00B95D79">
          <w:rPr>
            <w:webHidden/>
          </w:rPr>
          <w:fldChar w:fldCharType="separate"/>
        </w:r>
        <w:r w:rsidR="00B95D79">
          <w:rPr>
            <w:webHidden/>
          </w:rPr>
          <w:t>1</w:t>
        </w:r>
        <w:r w:rsidR="00B95D79">
          <w:rPr>
            <w:webHidden/>
          </w:rPr>
          <w:fldChar w:fldCharType="end"/>
        </w:r>
      </w:hyperlink>
    </w:p>
    <w:p w14:paraId="214E4CB0" w14:textId="6FB44B69"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0" w:history="1">
        <w:r w:rsidRPr="001F3944">
          <w:rPr>
            <w:rStyle w:val="Hyperlink"/>
          </w:rPr>
          <w:t>About this document</w:t>
        </w:r>
        <w:r>
          <w:rPr>
            <w:webHidden/>
          </w:rPr>
          <w:tab/>
        </w:r>
        <w:r>
          <w:rPr>
            <w:webHidden/>
          </w:rPr>
          <w:fldChar w:fldCharType="begin"/>
        </w:r>
        <w:r>
          <w:rPr>
            <w:webHidden/>
          </w:rPr>
          <w:instrText xml:space="preserve"> PAGEREF _Toc204173230 \h </w:instrText>
        </w:r>
        <w:r>
          <w:rPr>
            <w:webHidden/>
          </w:rPr>
        </w:r>
        <w:r>
          <w:rPr>
            <w:webHidden/>
          </w:rPr>
          <w:fldChar w:fldCharType="separate"/>
        </w:r>
        <w:r>
          <w:rPr>
            <w:webHidden/>
          </w:rPr>
          <w:t>1</w:t>
        </w:r>
        <w:r>
          <w:rPr>
            <w:webHidden/>
          </w:rPr>
          <w:fldChar w:fldCharType="end"/>
        </w:r>
      </w:hyperlink>
    </w:p>
    <w:p w14:paraId="53E0C6CA" w14:textId="79EAFEE8"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1" w:history="1">
        <w:r w:rsidRPr="001F3944">
          <w:rPr>
            <w:rStyle w:val="Hyperlink"/>
          </w:rPr>
          <w:t>Making a submission</w:t>
        </w:r>
        <w:r>
          <w:rPr>
            <w:webHidden/>
          </w:rPr>
          <w:tab/>
        </w:r>
        <w:r>
          <w:rPr>
            <w:webHidden/>
          </w:rPr>
          <w:fldChar w:fldCharType="begin"/>
        </w:r>
        <w:r>
          <w:rPr>
            <w:webHidden/>
          </w:rPr>
          <w:instrText xml:space="preserve"> PAGEREF _Toc204173231 \h </w:instrText>
        </w:r>
        <w:r>
          <w:rPr>
            <w:webHidden/>
          </w:rPr>
        </w:r>
        <w:r>
          <w:rPr>
            <w:webHidden/>
          </w:rPr>
          <w:fldChar w:fldCharType="separate"/>
        </w:r>
        <w:r>
          <w:rPr>
            <w:webHidden/>
          </w:rPr>
          <w:t>1</w:t>
        </w:r>
        <w:r>
          <w:rPr>
            <w:webHidden/>
          </w:rPr>
          <w:fldChar w:fldCharType="end"/>
        </w:r>
      </w:hyperlink>
    </w:p>
    <w:p w14:paraId="71371ED4" w14:textId="4D1477B9"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2" w:history="1">
        <w:r w:rsidRPr="001F3944">
          <w:rPr>
            <w:rStyle w:val="Hyperlink"/>
          </w:rPr>
          <w:t>Further information</w:t>
        </w:r>
        <w:r>
          <w:rPr>
            <w:webHidden/>
          </w:rPr>
          <w:tab/>
        </w:r>
        <w:r>
          <w:rPr>
            <w:webHidden/>
          </w:rPr>
          <w:fldChar w:fldCharType="begin"/>
        </w:r>
        <w:r>
          <w:rPr>
            <w:webHidden/>
          </w:rPr>
          <w:instrText xml:space="preserve"> PAGEREF _Toc204173232 \h </w:instrText>
        </w:r>
        <w:r>
          <w:rPr>
            <w:webHidden/>
          </w:rPr>
        </w:r>
        <w:r>
          <w:rPr>
            <w:webHidden/>
          </w:rPr>
          <w:fldChar w:fldCharType="separate"/>
        </w:r>
        <w:r>
          <w:rPr>
            <w:webHidden/>
          </w:rPr>
          <w:t>2</w:t>
        </w:r>
        <w:r>
          <w:rPr>
            <w:webHidden/>
          </w:rPr>
          <w:fldChar w:fldCharType="end"/>
        </w:r>
      </w:hyperlink>
    </w:p>
    <w:p w14:paraId="6AA696FC" w14:textId="687C14AD" w:rsidR="00B95D79" w:rsidRDefault="00B95D7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173233" w:history="1">
        <w:r w:rsidRPr="001F3944">
          <w:rPr>
            <w:rStyle w:val="Hyperlink"/>
          </w:rPr>
          <w:t>Introduction</w:t>
        </w:r>
        <w:r>
          <w:rPr>
            <w:webHidden/>
          </w:rPr>
          <w:tab/>
        </w:r>
        <w:r>
          <w:rPr>
            <w:webHidden/>
          </w:rPr>
          <w:fldChar w:fldCharType="begin"/>
        </w:r>
        <w:r>
          <w:rPr>
            <w:webHidden/>
          </w:rPr>
          <w:instrText xml:space="preserve"> PAGEREF _Toc204173233 \h </w:instrText>
        </w:r>
        <w:r>
          <w:rPr>
            <w:webHidden/>
          </w:rPr>
        </w:r>
        <w:r>
          <w:rPr>
            <w:webHidden/>
          </w:rPr>
          <w:fldChar w:fldCharType="separate"/>
        </w:r>
        <w:r>
          <w:rPr>
            <w:webHidden/>
          </w:rPr>
          <w:t>3</w:t>
        </w:r>
        <w:r>
          <w:rPr>
            <w:webHidden/>
          </w:rPr>
          <w:fldChar w:fldCharType="end"/>
        </w:r>
      </w:hyperlink>
    </w:p>
    <w:p w14:paraId="13FB3803" w14:textId="4CD610D2" w:rsidR="00B95D79" w:rsidRDefault="00B95D7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173234" w:history="1">
        <w:r w:rsidRPr="001F3944">
          <w:rPr>
            <w:rStyle w:val="Hyperlink"/>
          </w:rPr>
          <w:t>Trade considerations</w:t>
        </w:r>
        <w:r>
          <w:rPr>
            <w:webHidden/>
          </w:rPr>
          <w:tab/>
        </w:r>
        <w:r>
          <w:rPr>
            <w:webHidden/>
          </w:rPr>
          <w:fldChar w:fldCharType="begin"/>
        </w:r>
        <w:r>
          <w:rPr>
            <w:webHidden/>
          </w:rPr>
          <w:instrText xml:space="preserve"> PAGEREF _Toc204173234 \h </w:instrText>
        </w:r>
        <w:r>
          <w:rPr>
            <w:webHidden/>
          </w:rPr>
        </w:r>
        <w:r>
          <w:rPr>
            <w:webHidden/>
          </w:rPr>
          <w:fldChar w:fldCharType="separate"/>
        </w:r>
        <w:r>
          <w:rPr>
            <w:webHidden/>
          </w:rPr>
          <w:t>4</w:t>
        </w:r>
        <w:r>
          <w:rPr>
            <w:webHidden/>
          </w:rPr>
          <w:fldChar w:fldCharType="end"/>
        </w:r>
      </w:hyperlink>
    </w:p>
    <w:p w14:paraId="27A0853C" w14:textId="5CC41773"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5" w:history="1">
        <w:r w:rsidRPr="001F3944">
          <w:rPr>
            <w:rStyle w:val="Hyperlink"/>
          </w:rPr>
          <w:t>Commodities exported</w:t>
        </w:r>
        <w:r>
          <w:rPr>
            <w:webHidden/>
          </w:rPr>
          <w:tab/>
        </w:r>
        <w:r>
          <w:rPr>
            <w:webHidden/>
          </w:rPr>
          <w:fldChar w:fldCharType="begin"/>
        </w:r>
        <w:r>
          <w:rPr>
            <w:webHidden/>
          </w:rPr>
          <w:instrText xml:space="preserve"> PAGEREF _Toc204173235 \h </w:instrText>
        </w:r>
        <w:r>
          <w:rPr>
            <w:webHidden/>
          </w:rPr>
        </w:r>
        <w:r>
          <w:rPr>
            <w:webHidden/>
          </w:rPr>
          <w:fldChar w:fldCharType="separate"/>
        </w:r>
        <w:r>
          <w:rPr>
            <w:webHidden/>
          </w:rPr>
          <w:t>4</w:t>
        </w:r>
        <w:r>
          <w:rPr>
            <w:webHidden/>
          </w:rPr>
          <w:fldChar w:fldCharType="end"/>
        </w:r>
      </w:hyperlink>
    </w:p>
    <w:p w14:paraId="542426D6" w14:textId="34E9B7FA"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6" w:history="1">
        <w:r w:rsidRPr="001F3944">
          <w:rPr>
            <w:rStyle w:val="Hyperlink"/>
          </w:rPr>
          <w:t>Destination and value of exports</w:t>
        </w:r>
        <w:r>
          <w:rPr>
            <w:webHidden/>
          </w:rPr>
          <w:tab/>
        </w:r>
        <w:r>
          <w:rPr>
            <w:webHidden/>
          </w:rPr>
          <w:fldChar w:fldCharType="begin"/>
        </w:r>
        <w:r>
          <w:rPr>
            <w:webHidden/>
          </w:rPr>
          <w:instrText xml:space="preserve"> PAGEREF _Toc204173236 \h </w:instrText>
        </w:r>
        <w:r>
          <w:rPr>
            <w:webHidden/>
          </w:rPr>
        </w:r>
        <w:r>
          <w:rPr>
            <w:webHidden/>
          </w:rPr>
          <w:fldChar w:fldCharType="separate"/>
        </w:r>
        <w:r>
          <w:rPr>
            <w:webHidden/>
          </w:rPr>
          <w:t>4</w:t>
        </w:r>
        <w:r>
          <w:rPr>
            <w:webHidden/>
          </w:rPr>
          <w:fldChar w:fldCharType="end"/>
        </w:r>
      </w:hyperlink>
    </w:p>
    <w:p w14:paraId="09F2C9FE" w14:textId="16365511"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37" w:history="1">
        <w:r w:rsidRPr="001F3944">
          <w:rPr>
            <w:rStyle w:val="Hyperlink"/>
          </w:rPr>
          <w:t>Cereal grains</w:t>
        </w:r>
        <w:r>
          <w:rPr>
            <w:webHidden/>
          </w:rPr>
          <w:tab/>
        </w:r>
        <w:r>
          <w:rPr>
            <w:webHidden/>
          </w:rPr>
          <w:fldChar w:fldCharType="begin"/>
        </w:r>
        <w:r>
          <w:rPr>
            <w:webHidden/>
          </w:rPr>
          <w:instrText xml:space="preserve"> PAGEREF _Toc204173237 \h </w:instrText>
        </w:r>
        <w:r>
          <w:rPr>
            <w:webHidden/>
          </w:rPr>
        </w:r>
        <w:r>
          <w:rPr>
            <w:webHidden/>
          </w:rPr>
          <w:fldChar w:fldCharType="separate"/>
        </w:r>
        <w:r>
          <w:rPr>
            <w:webHidden/>
          </w:rPr>
          <w:t>4</w:t>
        </w:r>
        <w:r>
          <w:rPr>
            <w:webHidden/>
          </w:rPr>
          <w:fldChar w:fldCharType="end"/>
        </w:r>
      </w:hyperlink>
    </w:p>
    <w:p w14:paraId="423BDE7B" w14:textId="2E7B956C"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38" w:history="1">
        <w:r w:rsidRPr="001F3944">
          <w:rPr>
            <w:rStyle w:val="Hyperlink"/>
          </w:rPr>
          <w:t>Beef, Sheep and pig meat and offal</w:t>
        </w:r>
        <w:r>
          <w:rPr>
            <w:webHidden/>
          </w:rPr>
          <w:tab/>
        </w:r>
        <w:r>
          <w:rPr>
            <w:webHidden/>
          </w:rPr>
          <w:fldChar w:fldCharType="begin"/>
        </w:r>
        <w:r>
          <w:rPr>
            <w:webHidden/>
          </w:rPr>
          <w:instrText xml:space="preserve"> PAGEREF _Toc204173238 \h </w:instrText>
        </w:r>
        <w:r>
          <w:rPr>
            <w:webHidden/>
          </w:rPr>
        </w:r>
        <w:r>
          <w:rPr>
            <w:webHidden/>
          </w:rPr>
          <w:fldChar w:fldCharType="separate"/>
        </w:r>
        <w:r>
          <w:rPr>
            <w:webHidden/>
          </w:rPr>
          <w:t>4</w:t>
        </w:r>
        <w:r>
          <w:rPr>
            <w:webHidden/>
          </w:rPr>
          <w:fldChar w:fldCharType="end"/>
        </w:r>
      </w:hyperlink>
    </w:p>
    <w:p w14:paraId="0DD2D9EC" w14:textId="2AE3ED9C"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39" w:history="1">
        <w:r w:rsidRPr="001F3944">
          <w:rPr>
            <w:rStyle w:val="Hyperlink"/>
          </w:rPr>
          <w:t>Proposed Australian use pattern</w:t>
        </w:r>
        <w:r>
          <w:rPr>
            <w:webHidden/>
          </w:rPr>
          <w:tab/>
        </w:r>
        <w:r>
          <w:rPr>
            <w:webHidden/>
          </w:rPr>
          <w:fldChar w:fldCharType="begin"/>
        </w:r>
        <w:r>
          <w:rPr>
            <w:webHidden/>
          </w:rPr>
          <w:instrText xml:space="preserve"> PAGEREF _Toc204173239 \h </w:instrText>
        </w:r>
        <w:r>
          <w:rPr>
            <w:webHidden/>
          </w:rPr>
        </w:r>
        <w:r>
          <w:rPr>
            <w:webHidden/>
          </w:rPr>
          <w:fldChar w:fldCharType="separate"/>
        </w:r>
        <w:r>
          <w:rPr>
            <w:webHidden/>
          </w:rPr>
          <w:t>5</w:t>
        </w:r>
        <w:r>
          <w:rPr>
            <w:webHidden/>
          </w:rPr>
          <w:fldChar w:fldCharType="end"/>
        </w:r>
      </w:hyperlink>
    </w:p>
    <w:p w14:paraId="6CFEDFEA" w14:textId="1CF3645A"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40" w:history="1">
        <w:r w:rsidRPr="001F3944">
          <w:rPr>
            <w:rStyle w:val="Hyperlink"/>
          </w:rPr>
          <w:t>Results from residues trials presented to the APVMA</w:t>
        </w:r>
        <w:r>
          <w:rPr>
            <w:webHidden/>
          </w:rPr>
          <w:tab/>
        </w:r>
        <w:r>
          <w:rPr>
            <w:webHidden/>
          </w:rPr>
          <w:fldChar w:fldCharType="begin"/>
        </w:r>
        <w:r>
          <w:rPr>
            <w:webHidden/>
          </w:rPr>
          <w:instrText xml:space="preserve"> PAGEREF _Toc204173240 \h </w:instrText>
        </w:r>
        <w:r>
          <w:rPr>
            <w:webHidden/>
          </w:rPr>
        </w:r>
        <w:r>
          <w:rPr>
            <w:webHidden/>
          </w:rPr>
          <w:fldChar w:fldCharType="separate"/>
        </w:r>
        <w:r>
          <w:rPr>
            <w:webHidden/>
          </w:rPr>
          <w:t>9</w:t>
        </w:r>
        <w:r>
          <w:rPr>
            <w:webHidden/>
          </w:rPr>
          <w:fldChar w:fldCharType="end"/>
        </w:r>
      </w:hyperlink>
    </w:p>
    <w:p w14:paraId="08E10228" w14:textId="60C0C557"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1" w:history="1">
        <w:r w:rsidRPr="001F3944">
          <w:rPr>
            <w:rStyle w:val="Hyperlink"/>
          </w:rPr>
          <w:t>Maize grain and silage, popcorn and teosinte</w:t>
        </w:r>
        <w:r>
          <w:rPr>
            <w:webHidden/>
          </w:rPr>
          <w:tab/>
        </w:r>
        <w:r>
          <w:rPr>
            <w:webHidden/>
          </w:rPr>
          <w:fldChar w:fldCharType="begin"/>
        </w:r>
        <w:r>
          <w:rPr>
            <w:webHidden/>
          </w:rPr>
          <w:instrText xml:space="preserve"> PAGEREF _Toc204173241 \h </w:instrText>
        </w:r>
        <w:r>
          <w:rPr>
            <w:webHidden/>
          </w:rPr>
        </w:r>
        <w:r>
          <w:rPr>
            <w:webHidden/>
          </w:rPr>
          <w:fldChar w:fldCharType="separate"/>
        </w:r>
        <w:r>
          <w:rPr>
            <w:webHidden/>
          </w:rPr>
          <w:t>9</w:t>
        </w:r>
        <w:r>
          <w:rPr>
            <w:webHidden/>
          </w:rPr>
          <w:fldChar w:fldCharType="end"/>
        </w:r>
      </w:hyperlink>
    </w:p>
    <w:p w14:paraId="3B1C6C9B" w14:textId="13921695"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2" w:history="1">
        <w:r w:rsidRPr="001F3944">
          <w:rPr>
            <w:rStyle w:val="Hyperlink"/>
          </w:rPr>
          <w:t>Sweet corn</w:t>
        </w:r>
        <w:r>
          <w:rPr>
            <w:webHidden/>
          </w:rPr>
          <w:tab/>
        </w:r>
        <w:r>
          <w:rPr>
            <w:webHidden/>
          </w:rPr>
          <w:fldChar w:fldCharType="begin"/>
        </w:r>
        <w:r>
          <w:rPr>
            <w:webHidden/>
          </w:rPr>
          <w:instrText xml:space="preserve"> PAGEREF _Toc204173242 \h </w:instrText>
        </w:r>
        <w:r>
          <w:rPr>
            <w:webHidden/>
          </w:rPr>
        </w:r>
        <w:r>
          <w:rPr>
            <w:webHidden/>
          </w:rPr>
          <w:fldChar w:fldCharType="separate"/>
        </w:r>
        <w:r>
          <w:rPr>
            <w:webHidden/>
          </w:rPr>
          <w:t>11</w:t>
        </w:r>
        <w:r>
          <w:rPr>
            <w:webHidden/>
          </w:rPr>
          <w:fldChar w:fldCharType="end"/>
        </w:r>
      </w:hyperlink>
    </w:p>
    <w:p w14:paraId="4C7F595D" w14:textId="4E00C426"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3" w:history="1">
        <w:r w:rsidRPr="001F3944">
          <w:rPr>
            <w:rStyle w:val="Hyperlink"/>
          </w:rPr>
          <w:t>Rice</w:t>
        </w:r>
        <w:r>
          <w:rPr>
            <w:webHidden/>
          </w:rPr>
          <w:tab/>
        </w:r>
        <w:r>
          <w:rPr>
            <w:webHidden/>
          </w:rPr>
          <w:fldChar w:fldCharType="begin"/>
        </w:r>
        <w:r>
          <w:rPr>
            <w:webHidden/>
          </w:rPr>
          <w:instrText xml:space="preserve"> PAGEREF _Toc204173243 \h </w:instrText>
        </w:r>
        <w:r>
          <w:rPr>
            <w:webHidden/>
          </w:rPr>
        </w:r>
        <w:r>
          <w:rPr>
            <w:webHidden/>
          </w:rPr>
          <w:fldChar w:fldCharType="separate"/>
        </w:r>
        <w:r>
          <w:rPr>
            <w:webHidden/>
          </w:rPr>
          <w:t>12</w:t>
        </w:r>
        <w:r>
          <w:rPr>
            <w:webHidden/>
          </w:rPr>
          <w:fldChar w:fldCharType="end"/>
        </w:r>
      </w:hyperlink>
    </w:p>
    <w:p w14:paraId="4C942392" w14:textId="3EE8968F"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4" w:history="1">
        <w:r w:rsidRPr="001F3944">
          <w:rPr>
            <w:rStyle w:val="Hyperlink"/>
          </w:rPr>
          <w:t>Sorghum and millet</w:t>
        </w:r>
        <w:r>
          <w:rPr>
            <w:webHidden/>
          </w:rPr>
          <w:tab/>
        </w:r>
        <w:r>
          <w:rPr>
            <w:webHidden/>
          </w:rPr>
          <w:fldChar w:fldCharType="begin"/>
        </w:r>
        <w:r>
          <w:rPr>
            <w:webHidden/>
          </w:rPr>
          <w:instrText xml:space="preserve"> PAGEREF _Toc204173244 \h </w:instrText>
        </w:r>
        <w:r>
          <w:rPr>
            <w:webHidden/>
          </w:rPr>
        </w:r>
        <w:r>
          <w:rPr>
            <w:webHidden/>
          </w:rPr>
          <w:fldChar w:fldCharType="separate"/>
        </w:r>
        <w:r>
          <w:rPr>
            <w:webHidden/>
          </w:rPr>
          <w:t>14</w:t>
        </w:r>
        <w:r>
          <w:rPr>
            <w:webHidden/>
          </w:rPr>
          <w:fldChar w:fldCharType="end"/>
        </w:r>
      </w:hyperlink>
    </w:p>
    <w:p w14:paraId="6A256942" w14:textId="1290278A"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5" w:history="1">
        <w:r w:rsidRPr="001F3944">
          <w:rPr>
            <w:rStyle w:val="Hyperlink"/>
          </w:rPr>
          <w:t>Lucerne</w:t>
        </w:r>
        <w:r>
          <w:rPr>
            <w:webHidden/>
          </w:rPr>
          <w:tab/>
        </w:r>
        <w:r>
          <w:rPr>
            <w:webHidden/>
          </w:rPr>
          <w:fldChar w:fldCharType="begin"/>
        </w:r>
        <w:r>
          <w:rPr>
            <w:webHidden/>
          </w:rPr>
          <w:instrText xml:space="preserve"> PAGEREF _Toc204173245 \h </w:instrText>
        </w:r>
        <w:r>
          <w:rPr>
            <w:webHidden/>
          </w:rPr>
        </w:r>
        <w:r>
          <w:rPr>
            <w:webHidden/>
          </w:rPr>
          <w:fldChar w:fldCharType="separate"/>
        </w:r>
        <w:r>
          <w:rPr>
            <w:webHidden/>
          </w:rPr>
          <w:t>16</w:t>
        </w:r>
        <w:r>
          <w:rPr>
            <w:webHidden/>
          </w:rPr>
          <w:fldChar w:fldCharType="end"/>
        </w:r>
      </w:hyperlink>
    </w:p>
    <w:p w14:paraId="38440549" w14:textId="06DFE91A"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46" w:history="1">
        <w:r w:rsidRPr="001F3944">
          <w:rPr>
            <w:rStyle w:val="Hyperlink"/>
          </w:rPr>
          <w:t>Residues in animal commodities</w:t>
        </w:r>
        <w:r>
          <w:rPr>
            <w:webHidden/>
          </w:rPr>
          <w:tab/>
        </w:r>
        <w:r>
          <w:rPr>
            <w:webHidden/>
          </w:rPr>
          <w:fldChar w:fldCharType="begin"/>
        </w:r>
        <w:r>
          <w:rPr>
            <w:webHidden/>
          </w:rPr>
          <w:instrText xml:space="preserve"> PAGEREF _Toc204173246 \h </w:instrText>
        </w:r>
        <w:r>
          <w:rPr>
            <w:webHidden/>
          </w:rPr>
        </w:r>
        <w:r>
          <w:rPr>
            <w:webHidden/>
          </w:rPr>
          <w:fldChar w:fldCharType="separate"/>
        </w:r>
        <w:r>
          <w:rPr>
            <w:webHidden/>
          </w:rPr>
          <w:t>17</w:t>
        </w:r>
        <w:r>
          <w:rPr>
            <w:webHidden/>
          </w:rPr>
          <w:fldChar w:fldCharType="end"/>
        </w:r>
      </w:hyperlink>
    </w:p>
    <w:p w14:paraId="248B821C" w14:textId="72E5150A"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7" w:history="1">
        <w:r w:rsidRPr="001F3944">
          <w:rPr>
            <w:rStyle w:val="Hyperlink"/>
          </w:rPr>
          <w:t>Mammalian livestock burden</w:t>
        </w:r>
        <w:r>
          <w:rPr>
            <w:webHidden/>
          </w:rPr>
          <w:tab/>
        </w:r>
        <w:r>
          <w:rPr>
            <w:webHidden/>
          </w:rPr>
          <w:fldChar w:fldCharType="begin"/>
        </w:r>
        <w:r>
          <w:rPr>
            <w:webHidden/>
          </w:rPr>
          <w:instrText xml:space="preserve"> PAGEREF _Toc204173247 \h </w:instrText>
        </w:r>
        <w:r>
          <w:rPr>
            <w:webHidden/>
          </w:rPr>
        </w:r>
        <w:r>
          <w:rPr>
            <w:webHidden/>
          </w:rPr>
          <w:fldChar w:fldCharType="separate"/>
        </w:r>
        <w:r>
          <w:rPr>
            <w:webHidden/>
          </w:rPr>
          <w:t>17</w:t>
        </w:r>
        <w:r>
          <w:rPr>
            <w:webHidden/>
          </w:rPr>
          <w:fldChar w:fldCharType="end"/>
        </w:r>
      </w:hyperlink>
    </w:p>
    <w:p w14:paraId="170B35AE" w14:textId="18C8F68F" w:rsidR="00B95D79" w:rsidRDefault="00B95D79">
      <w:pPr>
        <w:pStyle w:val="TOC3"/>
        <w:rPr>
          <w:rFonts w:asciiTheme="minorHAnsi" w:eastAsiaTheme="minorEastAsia" w:hAnsiTheme="minorHAnsi" w:cstheme="minorBidi"/>
          <w:kern w:val="2"/>
          <w:sz w:val="24"/>
          <w:lang w:eastAsia="en-AU"/>
          <w14:ligatures w14:val="standardContextual"/>
        </w:rPr>
      </w:pPr>
      <w:hyperlink w:anchor="_Toc204173248" w:history="1">
        <w:r w:rsidRPr="001F3944">
          <w:rPr>
            <w:rStyle w:val="Hyperlink"/>
          </w:rPr>
          <w:t>Poultry livestock burden</w:t>
        </w:r>
        <w:r>
          <w:rPr>
            <w:webHidden/>
          </w:rPr>
          <w:tab/>
        </w:r>
        <w:r>
          <w:rPr>
            <w:webHidden/>
          </w:rPr>
          <w:fldChar w:fldCharType="begin"/>
        </w:r>
        <w:r>
          <w:rPr>
            <w:webHidden/>
          </w:rPr>
          <w:instrText xml:space="preserve"> PAGEREF _Toc204173248 \h </w:instrText>
        </w:r>
        <w:r>
          <w:rPr>
            <w:webHidden/>
          </w:rPr>
        </w:r>
        <w:r>
          <w:rPr>
            <w:webHidden/>
          </w:rPr>
          <w:fldChar w:fldCharType="separate"/>
        </w:r>
        <w:r>
          <w:rPr>
            <w:webHidden/>
          </w:rPr>
          <w:t>19</w:t>
        </w:r>
        <w:r>
          <w:rPr>
            <w:webHidden/>
          </w:rPr>
          <w:fldChar w:fldCharType="end"/>
        </w:r>
      </w:hyperlink>
    </w:p>
    <w:p w14:paraId="24170EF5" w14:textId="6745CDF2"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49" w:history="1">
        <w:r w:rsidRPr="001F3944">
          <w:rPr>
            <w:rStyle w:val="Hyperlink"/>
          </w:rPr>
          <w:t>Overseas registration and approved label instructions</w:t>
        </w:r>
        <w:r>
          <w:rPr>
            <w:webHidden/>
          </w:rPr>
          <w:tab/>
        </w:r>
        <w:r>
          <w:rPr>
            <w:webHidden/>
          </w:rPr>
          <w:fldChar w:fldCharType="begin"/>
        </w:r>
        <w:r>
          <w:rPr>
            <w:webHidden/>
          </w:rPr>
          <w:instrText xml:space="preserve"> PAGEREF _Toc204173249 \h </w:instrText>
        </w:r>
        <w:r>
          <w:rPr>
            <w:webHidden/>
          </w:rPr>
        </w:r>
        <w:r>
          <w:rPr>
            <w:webHidden/>
          </w:rPr>
          <w:fldChar w:fldCharType="separate"/>
        </w:r>
        <w:r>
          <w:rPr>
            <w:webHidden/>
          </w:rPr>
          <w:t>19</w:t>
        </w:r>
        <w:r>
          <w:rPr>
            <w:webHidden/>
          </w:rPr>
          <w:fldChar w:fldCharType="end"/>
        </w:r>
      </w:hyperlink>
    </w:p>
    <w:p w14:paraId="23A59011" w14:textId="5A225D01"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50" w:history="1">
        <w:r w:rsidRPr="001F3944">
          <w:rPr>
            <w:rStyle w:val="Hyperlink"/>
          </w:rPr>
          <w:t>Codex Alimentarius Commission and overseas MRLs</w:t>
        </w:r>
        <w:r>
          <w:rPr>
            <w:webHidden/>
          </w:rPr>
          <w:tab/>
        </w:r>
        <w:r>
          <w:rPr>
            <w:webHidden/>
          </w:rPr>
          <w:fldChar w:fldCharType="begin"/>
        </w:r>
        <w:r>
          <w:rPr>
            <w:webHidden/>
          </w:rPr>
          <w:instrText xml:space="preserve"> PAGEREF _Toc204173250 \h </w:instrText>
        </w:r>
        <w:r>
          <w:rPr>
            <w:webHidden/>
          </w:rPr>
        </w:r>
        <w:r>
          <w:rPr>
            <w:webHidden/>
          </w:rPr>
          <w:fldChar w:fldCharType="separate"/>
        </w:r>
        <w:r>
          <w:rPr>
            <w:webHidden/>
          </w:rPr>
          <w:t>19</w:t>
        </w:r>
        <w:r>
          <w:rPr>
            <w:webHidden/>
          </w:rPr>
          <w:fldChar w:fldCharType="end"/>
        </w:r>
      </w:hyperlink>
    </w:p>
    <w:p w14:paraId="2194A575" w14:textId="65DE85A0"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51" w:history="1">
        <w:r w:rsidRPr="001F3944">
          <w:rPr>
            <w:rStyle w:val="Hyperlink"/>
          </w:rPr>
          <w:t>Current and proposed Australian MRLs for chlorantraniliprole</w:t>
        </w:r>
        <w:r>
          <w:rPr>
            <w:webHidden/>
          </w:rPr>
          <w:tab/>
        </w:r>
        <w:r>
          <w:rPr>
            <w:webHidden/>
          </w:rPr>
          <w:fldChar w:fldCharType="begin"/>
        </w:r>
        <w:r>
          <w:rPr>
            <w:webHidden/>
          </w:rPr>
          <w:instrText xml:space="preserve"> PAGEREF _Toc204173251 \h </w:instrText>
        </w:r>
        <w:r>
          <w:rPr>
            <w:webHidden/>
          </w:rPr>
        </w:r>
        <w:r>
          <w:rPr>
            <w:webHidden/>
          </w:rPr>
          <w:fldChar w:fldCharType="separate"/>
        </w:r>
        <w:r>
          <w:rPr>
            <w:webHidden/>
          </w:rPr>
          <w:t>23</w:t>
        </w:r>
        <w:r>
          <w:rPr>
            <w:webHidden/>
          </w:rPr>
          <w:fldChar w:fldCharType="end"/>
        </w:r>
      </w:hyperlink>
    </w:p>
    <w:p w14:paraId="5E9C45B4" w14:textId="72553527" w:rsidR="00B95D79" w:rsidRDefault="00B95D79">
      <w:pPr>
        <w:pStyle w:val="TOC2"/>
        <w:rPr>
          <w:rFonts w:asciiTheme="minorHAnsi" w:eastAsiaTheme="minorEastAsia" w:hAnsiTheme="minorHAnsi" w:cstheme="minorBidi"/>
          <w:b w:val="0"/>
          <w:color w:val="auto"/>
          <w:kern w:val="2"/>
          <w:sz w:val="24"/>
          <w:lang w:eastAsia="en-AU"/>
          <w14:ligatures w14:val="standardContextual"/>
        </w:rPr>
      </w:pPr>
      <w:hyperlink w:anchor="_Toc204173252" w:history="1">
        <w:r w:rsidRPr="001F3944">
          <w:rPr>
            <w:rStyle w:val="Hyperlink"/>
          </w:rPr>
          <w:t>Potential risk to trade</w:t>
        </w:r>
        <w:r>
          <w:rPr>
            <w:webHidden/>
          </w:rPr>
          <w:tab/>
        </w:r>
        <w:r>
          <w:rPr>
            <w:webHidden/>
          </w:rPr>
          <w:fldChar w:fldCharType="begin"/>
        </w:r>
        <w:r>
          <w:rPr>
            <w:webHidden/>
          </w:rPr>
          <w:instrText xml:space="preserve"> PAGEREF _Toc204173252 \h </w:instrText>
        </w:r>
        <w:r>
          <w:rPr>
            <w:webHidden/>
          </w:rPr>
        </w:r>
        <w:r>
          <w:rPr>
            <w:webHidden/>
          </w:rPr>
          <w:fldChar w:fldCharType="separate"/>
        </w:r>
        <w:r>
          <w:rPr>
            <w:webHidden/>
          </w:rPr>
          <w:t>26</w:t>
        </w:r>
        <w:r>
          <w:rPr>
            <w:webHidden/>
          </w:rPr>
          <w:fldChar w:fldCharType="end"/>
        </w:r>
      </w:hyperlink>
    </w:p>
    <w:p w14:paraId="2C2B002E" w14:textId="72AF7E6A" w:rsidR="00B95D79" w:rsidRDefault="00B95D7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173253" w:history="1">
        <w:r w:rsidRPr="001F3944">
          <w:rPr>
            <w:rStyle w:val="Hyperlink"/>
          </w:rPr>
          <w:t>Conclusion</w:t>
        </w:r>
        <w:r>
          <w:rPr>
            <w:webHidden/>
          </w:rPr>
          <w:tab/>
        </w:r>
        <w:r>
          <w:rPr>
            <w:webHidden/>
          </w:rPr>
          <w:fldChar w:fldCharType="begin"/>
        </w:r>
        <w:r>
          <w:rPr>
            <w:webHidden/>
          </w:rPr>
          <w:instrText xml:space="preserve"> PAGEREF _Toc204173253 \h </w:instrText>
        </w:r>
        <w:r>
          <w:rPr>
            <w:webHidden/>
          </w:rPr>
        </w:r>
        <w:r>
          <w:rPr>
            <w:webHidden/>
          </w:rPr>
          <w:fldChar w:fldCharType="separate"/>
        </w:r>
        <w:r>
          <w:rPr>
            <w:webHidden/>
          </w:rPr>
          <w:t>28</w:t>
        </w:r>
        <w:r>
          <w:rPr>
            <w:webHidden/>
          </w:rPr>
          <w:fldChar w:fldCharType="end"/>
        </w:r>
      </w:hyperlink>
    </w:p>
    <w:p w14:paraId="76DFED80" w14:textId="77777777" w:rsidR="00B95D79" w:rsidRDefault="005064D5" w:rsidP="008A355E">
      <w:pPr>
        <w:pStyle w:val="ToCH1"/>
        <w:spacing w:before="48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07A74875" w14:textId="75036239"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4" w:history="1">
        <w:r w:rsidRPr="00D04DF1">
          <w:rPr>
            <w:rStyle w:val="Hyperlink"/>
          </w:rPr>
          <w:t>Table 1:</w:t>
        </w:r>
        <w:r>
          <w:rPr>
            <w:rFonts w:asciiTheme="minorHAnsi" w:eastAsiaTheme="minorEastAsia" w:hAnsiTheme="minorHAnsi" w:cstheme="minorBidi"/>
            <w:kern w:val="2"/>
            <w:sz w:val="24"/>
            <w:lang w:eastAsia="en-AU"/>
            <w14:ligatures w14:val="standardContextual"/>
          </w:rPr>
          <w:tab/>
        </w:r>
        <w:r w:rsidRPr="00D04DF1">
          <w:rPr>
            <w:rStyle w:val="Hyperlink"/>
          </w:rPr>
          <w:t>Largest export markets by value for cereals (2023-24) (in approximate order of value)</w:t>
        </w:r>
        <w:r>
          <w:rPr>
            <w:webHidden/>
          </w:rPr>
          <w:tab/>
        </w:r>
        <w:r>
          <w:rPr>
            <w:webHidden/>
          </w:rPr>
          <w:fldChar w:fldCharType="begin"/>
        </w:r>
        <w:r>
          <w:rPr>
            <w:webHidden/>
          </w:rPr>
          <w:instrText xml:space="preserve"> PAGEREF _Toc204173254 \h </w:instrText>
        </w:r>
        <w:r>
          <w:rPr>
            <w:webHidden/>
          </w:rPr>
        </w:r>
        <w:r>
          <w:rPr>
            <w:webHidden/>
          </w:rPr>
          <w:fldChar w:fldCharType="separate"/>
        </w:r>
        <w:r>
          <w:rPr>
            <w:webHidden/>
          </w:rPr>
          <w:t>4</w:t>
        </w:r>
        <w:r>
          <w:rPr>
            <w:webHidden/>
          </w:rPr>
          <w:fldChar w:fldCharType="end"/>
        </w:r>
      </w:hyperlink>
    </w:p>
    <w:p w14:paraId="379354D8" w14:textId="1FE2E304"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5" w:history="1">
        <w:r w:rsidRPr="00D04DF1">
          <w:rPr>
            <w:rStyle w:val="Hyperlink"/>
          </w:rPr>
          <w:t>Table 2:</w:t>
        </w:r>
        <w:r>
          <w:rPr>
            <w:rFonts w:asciiTheme="minorHAnsi" w:eastAsiaTheme="minorEastAsia" w:hAnsiTheme="minorHAnsi" w:cstheme="minorBidi"/>
            <w:kern w:val="2"/>
            <w:sz w:val="24"/>
            <w:lang w:eastAsia="en-AU"/>
            <w14:ligatures w14:val="standardContextual"/>
          </w:rPr>
          <w:tab/>
        </w:r>
        <w:r w:rsidRPr="00D04DF1">
          <w:rPr>
            <w:rStyle w:val="Hyperlink"/>
          </w:rPr>
          <w:t>Proposed use pattern</w:t>
        </w:r>
        <w:r>
          <w:rPr>
            <w:webHidden/>
          </w:rPr>
          <w:tab/>
        </w:r>
        <w:r>
          <w:rPr>
            <w:webHidden/>
          </w:rPr>
          <w:fldChar w:fldCharType="begin"/>
        </w:r>
        <w:r>
          <w:rPr>
            <w:webHidden/>
          </w:rPr>
          <w:instrText xml:space="preserve"> PAGEREF _Toc204173255 \h </w:instrText>
        </w:r>
        <w:r>
          <w:rPr>
            <w:webHidden/>
          </w:rPr>
        </w:r>
        <w:r>
          <w:rPr>
            <w:webHidden/>
          </w:rPr>
          <w:fldChar w:fldCharType="separate"/>
        </w:r>
        <w:r>
          <w:rPr>
            <w:webHidden/>
          </w:rPr>
          <w:t>5</w:t>
        </w:r>
        <w:r>
          <w:rPr>
            <w:webHidden/>
          </w:rPr>
          <w:fldChar w:fldCharType="end"/>
        </w:r>
      </w:hyperlink>
    </w:p>
    <w:p w14:paraId="2A2ABFFB" w14:textId="53B448D8"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6" w:history="1">
        <w:r w:rsidRPr="00D04DF1">
          <w:rPr>
            <w:rStyle w:val="Hyperlink"/>
          </w:rPr>
          <w:t>Table 3:</w:t>
        </w:r>
        <w:r>
          <w:rPr>
            <w:rFonts w:asciiTheme="minorHAnsi" w:eastAsiaTheme="minorEastAsia" w:hAnsiTheme="minorHAnsi" w:cstheme="minorBidi"/>
            <w:kern w:val="2"/>
            <w:sz w:val="24"/>
            <w:lang w:eastAsia="en-AU"/>
            <w14:ligatures w14:val="standardContextual"/>
          </w:rPr>
          <w:tab/>
        </w:r>
        <w:r w:rsidRPr="00D04DF1">
          <w:rPr>
            <w:rStyle w:val="Hyperlink"/>
          </w:rPr>
          <w:t>The maximum dietary burdens calculated using the OECD livestock feed calculator for beef cattle</w:t>
        </w:r>
        <w:r>
          <w:rPr>
            <w:webHidden/>
          </w:rPr>
          <w:tab/>
        </w:r>
        <w:r>
          <w:rPr>
            <w:webHidden/>
          </w:rPr>
          <w:fldChar w:fldCharType="begin"/>
        </w:r>
        <w:r>
          <w:rPr>
            <w:webHidden/>
          </w:rPr>
          <w:instrText xml:space="preserve"> PAGEREF _Toc204173256 \h </w:instrText>
        </w:r>
        <w:r>
          <w:rPr>
            <w:webHidden/>
          </w:rPr>
        </w:r>
        <w:r>
          <w:rPr>
            <w:webHidden/>
          </w:rPr>
          <w:fldChar w:fldCharType="separate"/>
        </w:r>
        <w:r>
          <w:rPr>
            <w:webHidden/>
          </w:rPr>
          <w:t>17</w:t>
        </w:r>
        <w:r>
          <w:rPr>
            <w:webHidden/>
          </w:rPr>
          <w:fldChar w:fldCharType="end"/>
        </w:r>
      </w:hyperlink>
    </w:p>
    <w:p w14:paraId="4513CE09" w14:textId="39BE718E"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7" w:history="1">
        <w:r w:rsidRPr="00D04DF1">
          <w:rPr>
            <w:rStyle w:val="Hyperlink"/>
          </w:rPr>
          <w:t xml:space="preserve">Table 4: </w:t>
        </w:r>
        <w:r>
          <w:rPr>
            <w:rFonts w:asciiTheme="minorHAnsi" w:eastAsiaTheme="minorEastAsia" w:hAnsiTheme="minorHAnsi" w:cstheme="minorBidi"/>
            <w:kern w:val="2"/>
            <w:sz w:val="24"/>
            <w:lang w:eastAsia="en-AU"/>
            <w14:ligatures w14:val="standardContextual"/>
          </w:rPr>
          <w:tab/>
        </w:r>
        <w:r w:rsidRPr="00D04DF1">
          <w:rPr>
            <w:rStyle w:val="Hyperlink"/>
          </w:rPr>
          <w:t>The maximum dietary burdens calculated using the OECD livestock feed calculator for dairy cattle</w:t>
        </w:r>
        <w:r>
          <w:rPr>
            <w:webHidden/>
          </w:rPr>
          <w:tab/>
        </w:r>
        <w:r>
          <w:rPr>
            <w:webHidden/>
          </w:rPr>
          <w:fldChar w:fldCharType="begin"/>
        </w:r>
        <w:r>
          <w:rPr>
            <w:webHidden/>
          </w:rPr>
          <w:instrText xml:space="preserve"> PAGEREF _Toc204173257 \h </w:instrText>
        </w:r>
        <w:r>
          <w:rPr>
            <w:webHidden/>
          </w:rPr>
        </w:r>
        <w:r>
          <w:rPr>
            <w:webHidden/>
          </w:rPr>
          <w:fldChar w:fldCharType="separate"/>
        </w:r>
        <w:r>
          <w:rPr>
            <w:webHidden/>
          </w:rPr>
          <w:t>17</w:t>
        </w:r>
        <w:r>
          <w:rPr>
            <w:webHidden/>
          </w:rPr>
          <w:fldChar w:fldCharType="end"/>
        </w:r>
      </w:hyperlink>
    </w:p>
    <w:p w14:paraId="23D3FE8C" w14:textId="442696BF"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8" w:history="1">
        <w:r w:rsidRPr="00D04DF1">
          <w:rPr>
            <w:rStyle w:val="Hyperlink"/>
          </w:rPr>
          <w:t xml:space="preserve">Table 5: </w:t>
        </w:r>
        <w:r>
          <w:rPr>
            <w:rFonts w:asciiTheme="minorHAnsi" w:eastAsiaTheme="minorEastAsia" w:hAnsiTheme="minorHAnsi" w:cstheme="minorBidi"/>
            <w:kern w:val="2"/>
            <w:sz w:val="24"/>
            <w:lang w:eastAsia="en-AU"/>
            <w14:ligatures w14:val="standardContextual"/>
          </w:rPr>
          <w:tab/>
        </w:r>
        <w:r w:rsidRPr="00D04DF1">
          <w:rPr>
            <w:rStyle w:val="Hyperlink"/>
          </w:rPr>
          <w:t>Required mammalian commodity MRLs – Beef cattle</w:t>
        </w:r>
        <w:r>
          <w:rPr>
            <w:webHidden/>
          </w:rPr>
          <w:tab/>
        </w:r>
        <w:r>
          <w:rPr>
            <w:webHidden/>
          </w:rPr>
          <w:fldChar w:fldCharType="begin"/>
        </w:r>
        <w:r>
          <w:rPr>
            <w:webHidden/>
          </w:rPr>
          <w:instrText xml:space="preserve"> PAGEREF _Toc204173258 \h </w:instrText>
        </w:r>
        <w:r>
          <w:rPr>
            <w:webHidden/>
          </w:rPr>
        </w:r>
        <w:r>
          <w:rPr>
            <w:webHidden/>
          </w:rPr>
          <w:fldChar w:fldCharType="separate"/>
        </w:r>
        <w:r>
          <w:rPr>
            <w:webHidden/>
          </w:rPr>
          <w:t>18</w:t>
        </w:r>
        <w:r>
          <w:rPr>
            <w:webHidden/>
          </w:rPr>
          <w:fldChar w:fldCharType="end"/>
        </w:r>
      </w:hyperlink>
    </w:p>
    <w:p w14:paraId="16D8FB15" w14:textId="0B0393CA"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59" w:history="1">
        <w:r w:rsidRPr="00D04DF1">
          <w:rPr>
            <w:rStyle w:val="Hyperlink"/>
          </w:rPr>
          <w:t xml:space="preserve">Table 6: </w:t>
        </w:r>
        <w:r>
          <w:rPr>
            <w:rFonts w:asciiTheme="minorHAnsi" w:eastAsiaTheme="minorEastAsia" w:hAnsiTheme="minorHAnsi" w:cstheme="minorBidi"/>
            <w:kern w:val="2"/>
            <w:sz w:val="24"/>
            <w:lang w:eastAsia="en-AU"/>
            <w14:ligatures w14:val="standardContextual"/>
          </w:rPr>
          <w:tab/>
        </w:r>
        <w:r w:rsidRPr="00D04DF1">
          <w:rPr>
            <w:rStyle w:val="Hyperlink"/>
          </w:rPr>
          <w:t>Required mammalian commodity MRLs – Dairy cattle</w:t>
        </w:r>
        <w:r>
          <w:rPr>
            <w:webHidden/>
          </w:rPr>
          <w:tab/>
        </w:r>
        <w:r>
          <w:rPr>
            <w:webHidden/>
          </w:rPr>
          <w:fldChar w:fldCharType="begin"/>
        </w:r>
        <w:r>
          <w:rPr>
            <w:webHidden/>
          </w:rPr>
          <w:instrText xml:space="preserve"> PAGEREF _Toc204173259 \h </w:instrText>
        </w:r>
        <w:r>
          <w:rPr>
            <w:webHidden/>
          </w:rPr>
        </w:r>
        <w:r>
          <w:rPr>
            <w:webHidden/>
          </w:rPr>
          <w:fldChar w:fldCharType="separate"/>
        </w:r>
        <w:r>
          <w:rPr>
            <w:webHidden/>
          </w:rPr>
          <w:t>18</w:t>
        </w:r>
        <w:r>
          <w:rPr>
            <w:webHidden/>
          </w:rPr>
          <w:fldChar w:fldCharType="end"/>
        </w:r>
      </w:hyperlink>
    </w:p>
    <w:p w14:paraId="1D250D47" w14:textId="4F4E7F58"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60" w:history="1">
        <w:r w:rsidRPr="00D04DF1">
          <w:rPr>
            <w:rStyle w:val="Hyperlink"/>
          </w:rPr>
          <w:t>Table 7:</w:t>
        </w:r>
        <w:r>
          <w:rPr>
            <w:rFonts w:asciiTheme="minorHAnsi" w:eastAsiaTheme="minorEastAsia" w:hAnsiTheme="minorHAnsi" w:cstheme="minorBidi"/>
            <w:kern w:val="2"/>
            <w:sz w:val="24"/>
            <w:lang w:eastAsia="en-AU"/>
            <w14:ligatures w14:val="standardContextual"/>
          </w:rPr>
          <w:tab/>
        </w:r>
        <w:r w:rsidRPr="00D04DF1">
          <w:rPr>
            <w:rStyle w:val="Hyperlink"/>
          </w:rPr>
          <w:t>Current and proposed Australian and overseas MRLs/tolerances for chlorantraniliprole</w:t>
        </w:r>
        <w:r>
          <w:rPr>
            <w:webHidden/>
          </w:rPr>
          <w:tab/>
        </w:r>
        <w:r>
          <w:rPr>
            <w:webHidden/>
          </w:rPr>
          <w:fldChar w:fldCharType="begin"/>
        </w:r>
        <w:r>
          <w:rPr>
            <w:webHidden/>
          </w:rPr>
          <w:instrText xml:space="preserve"> PAGEREF _Toc204173260 \h </w:instrText>
        </w:r>
        <w:r>
          <w:rPr>
            <w:webHidden/>
          </w:rPr>
        </w:r>
        <w:r>
          <w:rPr>
            <w:webHidden/>
          </w:rPr>
          <w:fldChar w:fldCharType="separate"/>
        </w:r>
        <w:r>
          <w:rPr>
            <w:webHidden/>
          </w:rPr>
          <w:t>20</w:t>
        </w:r>
        <w:r>
          <w:rPr>
            <w:webHidden/>
          </w:rPr>
          <w:fldChar w:fldCharType="end"/>
        </w:r>
      </w:hyperlink>
    </w:p>
    <w:p w14:paraId="317B1C8F" w14:textId="4D9A8D7F"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61" w:history="1">
        <w:r w:rsidRPr="00D04DF1">
          <w:rPr>
            <w:rStyle w:val="Hyperlink"/>
          </w:rPr>
          <w:t>Table 8:</w:t>
        </w:r>
        <w:r>
          <w:rPr>
            <w:rFonts w:asciiTheme="minorHAnsi" w:eastAsiaTheme="minorEastAsia" w:hAnsiTheme="minorHAnsi" w:cstheme="minorBidi"/>
            <w:kern w:val="2"/>
            <w:sz w:val="24"/>
            <w:lang w:eastAsia="en-AU"/>
            <w14:ligatures w14:val="standardContextual"/>
          </w:rPr>
          <w:tab/>
        </w:r>
        <w:r w:rsidRPr="00D04DF1">
          <w:rPr>
            <w:rStyle w:val="Hyperlink"/>
          </w:rPr>
          <w:t>Current MRL Standard – Table1</w:t>
        </w:r>
        <w:r>
          <w:rPr>
            <w:webHidden/>
          </w:rPr>
          <w:tab/>
        </w:r>
        <w:r>
          <w:rPr>
            <w:webHidden/>
          </w:rPr>
          <w:fldChar w:fldCharType="begin"/>
        </w:r>
        <w:r>
          <w:rPr>
            <w:webHidden/>
          </w:rPr>
          <w:instrText xml:space="preserve"> PAGEREF _Toc204173261 \h </w:instrText>
        </w:r>
        <w:r>
          <w:rPr>
            <w:webHidden/>
          </w:rPr>
        </w:r>
        <w:r>
          <w:rPr>
            <w:webHidden/>
          </w:rPr>
          <w:fldChar w:fldCharType="separate"/>
        </w:r>
        <w:r>
          <w:rPr>
            <w:webHidden/>
          </w:rPr>
          <w:t>23</w:t>
        </w:r>
        <w:r>
          <w:rPr>
            <w:webHidden/>
          </w:rPr>
          <w:fldChar w:fldCharType="end"/>
        </w:r>
      </w:hyperlink>
    </w:p>
    <w:p w14:paraId="5B036387" w14:textId="6C4B5E3D"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62" w:history="1">
        <w:r w:rsidRPr="00D04DF1">
          <w:rPr>
            <w:rStyle w:val="Hyperlink"/>
          </w:rPr>
          <w:t>Table 9:</w:t>
        </w:r>
        <w:r>
          <w:rPr>
            <w:rFonts w:asciiTheme="minorHAnsi" w:eastAsiaTheme="minorEastAsia" w:hAnsiTheme="minorHAnsi" w:cstheme="minorBidi"/>
            <w:kern w:val="2"/>
            <w:sz w:val="24"/>
            <w:lang w:eastAsia="en-AU"/>
            <w14:ligatures w14:val="standardContextual"/>
          </w:rPr>
          <w:tab/>
        </w:r>
        <w:r w:rsidRPr="00D04DF1">
          <w:rPr>
            <w:rStyle w:val="Hyperlink"/>
          </w:rPr>
          <w:t>Current MRL Standard – Table 4</w:t>
        </w:r>
        <w:r>
          <w:rPr>
            <w:webHidden/>
          </w:rPr>
          <w:tab/>
        </w:r>
        <w:r>
          <w:rPr>
            <w:webHidden/>
          </w:rPr>
          <w:fldChar w:fldCharType="begin"/>
        </w:r>
        <w:r>
          <w:rPr>
            <w:webHidden/>
          </w:rPr>
          <w:instrText xml:space="preserve"> PAGEREF _Toc204173262 \h </w:instrText>
        </w:r>
        <w:r>
          <w:rPr>
            <w:webHidden/>
          </w:rPr>
        </w:r>
        <w:r>
          <w:rPr>
            <w:webHidden/>
          </w:rPr>
          <w:fldChar w:fldCharType="separate"/>
        </w:r>
        <w:r>
          <w:rPr>
            <w:webHidden/>
          </w:rPr>
          <w:t>23</w:t>
        </w:r>
        <w:r>
          <w:rPr>
            <w:webHidden/>
          </w:rPr>
          <w:fldChar w:fldCharType="end"/>
        </w:r>
      </w:hyperlink>
    </w:p>
    <w:p w14:paraId="2C0E1A1F" w14:textId="09A8FC9B"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63" w:history="1">
        <w:r w:rsidRPr="00D04DF1">
          <w:rPr>
            <w:rStyle w:val="Hyperlink"/>
          </w:rPr>
          <w:t>Table 10:</w:t>
        </w:r>
        <w:r>
          <w:rPr>
            <w:rFonts w:asciiTheme="minorHAnsi" w:eastAsiaTheme="minorEastAsia" w:hAnsiTheme="minorHAnsi" w:cstheme="minorBidi"/>
            <w:kern w:val="2"/>
            <w:sz w:val="24"/>
            <w:lang w:eastAsia="en-AU"/>
            <w14:ligatures w14:val="standardContextual"/>
          </w:rPr>
          <w:tab/>
        </w:r>
        <w:r w:rsidRPr="00D04DF1">
          <w:rPr>
            <w:rStyle w:val="Hyperlink"/>
          </w:rPr>
          <w:t>Proposed MRL Standard – Table1</w:t>
        </w:r>
        <w:r>
          <w:rPr>
            <w:webHidden/>
          </w:rPr>
          <w:tab/>
        </w:r>
        <w:r>
          <w:rPr>
            <w:webHidden/>
          </w:rPr>
          <w:fldChar w:fldCharType="begin"/>
        </w:r>
        <w:r>
          <w:rPr>
            <w:webHidden/>
          </w:rPr>
          <w:instrText xml:space="preserve"> PAGEREF _Toc204173263 \h </w:instrText>
        </w:r>
        <w:r>
          <w:rPr>
            <w:webHidden/>
          </w:rPr>
        </w:r>
        <w:r>
          <w:rPr>
            <w:webHidden/>
          </w:rPr>
          <w:fldChar w:fldCharType="separate"/>
        </w:r>
        <w:r>
          <w:rPr>
            <w:webHidden/>
          </w:rPr>
          <w:t>24</w:t>
        </w:r>
        <w:r>
          <w:rPr>
            <w:webHidden/>
          </w:rPr>
          <w:fldChar w:fldCharType="end"/>
        </w:r>
      </w:hyperlink>
    </w:p>
    <w:p w14:paraId="340CD634" w14:textId="29D1F22A" w:rsidR="00B95D79" w:rsidRDefault="00B95D79">
      <w:pPr>
        <w:pStyle w:val="TableofFigures"/>
        <w:rPr>
          <w:rFonts w:asciiTheme="minorHAnsi" w:eastAsiaTheme="minorEastAsia" w:hAnsiTheme="minorHAnsi" w:cstheme="minorBidi"/>
          <w:kern w:val="2"/>
          <w:sz w:val="24"/>
          <w:lang w:eastAsia="en-AU"/>
          <w14:ligatures w14:val="standardContextual"/>
        </w:rPr>
      </w:pPr>
      <w:hyperlink w:anchor="_Toc204173264" w:history="1">
        <w:r w:rsidRPr="00D04DF1">
          <w:rPr>
            <w:rStyle w:val="Hyperlink"/>
          </w:rPr>
          <w:t>Table 11:</w:t>
        </w:r>
        <w:r>
          <w:rPr>
            <w:rFonts w:asciiTheme="minorHAnsi" w:eastAsiaTheme="minorEastAsia" w:hAnsiTheme="minorHAnsi" w:cstheme="minorBidi"/>
            <w:kern w:val="2"/>
            <w:sz w:val="24"/>
            <w:lang w:eastAsia="en-AU"/>
            <w14:ligatures w14:val="standardContextual"/>
          </w:rPr>
          <w:tab/>
        </w:r>
        <w:r w:rsidRPr="00D04DF1">
          <w:rPr>
            <w:rStyle w:val="Hyperlink"/>
          </w:rPr>
          <w:t>Proposed MRL Standard – Table 4</w:t>
        </w:r>
        <w:r>
          <w:rPr>
            <w:webHidden/>
          </w:rPr>
          <w:tab/>
        </w:r>
        <w:r>
          <w:rPr>
            <w:webHidden/>
          </w:rPr>
          <w:fldChar w:fldCharType="begin"/>
        </w:r>
        <w:r>
          <w:rPr>
            <w:webHidden/>
          </w:rPr>
          <w:instrText xml:space="preserve"> PAGEREF _Toc204173264 \h </w:instrText>
        </w:r>
        <w:r>
          <w:rPr>
            <w:webHidden/>
          </w:rPr>
        </w:r>
        <w:r>
          <w:rPr>
            <w:webHidden/>
          </w:rPr>
          <w:fldChar w:fldCharType="separate"/>
        </w:r>
        <w:r>
          <w:rPr>
            <w:webHidden/>
          </w:rPr>
          <w:t>25</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4173229"/>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04173230"/>
      <w:r>
        <w:t>About this document</w:t>
      </w:r>
      <w:bookmarkEnd w:id="4"/>
      <w:bookmarkEnd w:id="5"/>
    </w:p>
    <w:p w14:paraId="29EE149D" w14:textId="2934BF2B"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6" w:name="_Toc204173231"/>
      <w:r>
        <w:t>Making a submission</w:t>
      </w:r>
      <w:bookmarkEnd w:id="6"/>
    </w:p>
    <w:p w14:paraId="5DCD1FC6" w14:textId="62B28CBF" w:rsidR="006D36C8" w:rsidRPr="00AF1ED4" w:rsidRDefault="006D36C8" w:rsidP="00AF1ED4">
      <w:pPr>
        <w:pStyle w:val="APVMAText"/>
      </w:pPr>
      <w:r w:rsidRPr="00AF1ED4">
        <w:t>The APVMA invites any person to submit a relevant written submission as to whether the application to vary the registration of</w:t>
      </w:r>
      <w:r w:rsidR="002C71D6">
        <w:t xml:space="preserve"> Vantacor</w:t>
      </w:r>
      <w:r w:rsidR="002C71D6">
        <w:rPr>
          <w:vertAlign w:val="superscript"/>
        </w:rPr>
        <w:t>®</w:t>
      </w:r>
      <w:r w:rsidR="002C71D6">
        <w:t xml:space="preserve"> Insecticide</w:t>
      </w:r>
      <w:r w:rsidR="007B1953" w:rsidRPr="00AF1ED4">
        <w:t xml:space="preserv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278B50EE" w:rsidR="006D36C8" w:rsidRDefault="006D36C8" w:rsidP="006D36C8">
      <w:pPr>
        <w:pStyle w:val="APVMAText"/>
      </w:pPr>
      <w:r>
        <w:t>Submissions must be received by the APVMA by close of business on</w:t>
      </w:r>
      <w:r w:rsidR="00696A51">
        <w:t xml:space="preserve"> </w:t>
      </w:r>
      <w:r w:rsidR="00735357">
        <w:t>2</w:t>
      </w:r>
      <w:r w:rsidR="005822BC">
        <w:t>1</w:t>
      </w:r>
      <w:r w:rsidR="00735357">
        <w:t xml:space="preserve"> August 2025 </w:t>
      </w:r>
      <w:r>
        <w:t>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lastRenderedPageBreak/>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794F9D9A" w14:textId="2C669454" w:rsidR="002C71D6" w:rsidRDefault="00FC1B17" w:rsidP="005148C0">
      <w:pPr>
        <w:pStyle w:val="APVMAAddress"/>
        <w:tabs>
          <w:tab w:val="clear" w:pos="1361"/>
          <w:tab w:val="left" w:pos="851"/>
        </w:tabs>
        <w:ind w:left="0"/>
      </w:pPr>
      <w:r>
        <w:t>Executive Director, Risk Assessment Capability</w:t>
      </w:r>
      <w:r w:rsidR="002C71D6">
        <w:t xml:space="preserve"> </w:t>
      </w:r>
    </w:p>
    <w:p w14:paraId="0D1EE87B" w14:textId="1FEA446C" w:rsidR="006D36C8" w:rsidRDefault="006D36C8" w:rsidP="005148C0">
      <w:pPr>
        <w:pStyle w:val="APVMAAddress"/>
        <w:tabs>
          <w:tab w:val="clear" w:pos="1361"/>
          <w:tab w:val="left" w:pos="851"/>
        </w:tabs>
        <w:ind w:left="0"/>
      </w:pPr>
      <w:r>
        <w:t>Australian Pesticides and Veterinary Medicines Authority</w:t>
      </w:r>
    </w:p>
    <w:p w14:paraId="75C98189" w14:textId="0FB5DFA5" w:rsidR="006D36C8" w:rsidRDefault="00BD0287" w:rsidP="005148C0">
      <w:pPr>
        <w:pStyle w:val="APVMAAddress"/>
        <w:tabs>
          <w:tab w:val="clear" w:pos="1361"/>
          <w:tab w:val="left" w:pos="851"/>
        </w:tabs>
        <w:ind w:left="0"/>
      </w:pPr>
      <w:r>
        <w:t xml:space="preserve">PO Box </w:t>
      </w:r>
      <w:r w:rsidR="00A73B27">
        <w:t>574</w:t>
      </w:r>
    </w:p>
    <w:p w14:paraId="4E7B5037" w14:textId="38152FE6" w:rsidR="006D36C8" w:rsidRDefault="00A73B27" w:rsidP="005148C0">
      <w:pPr>
        <w:pStyle w:val="APVMAAddress"/>
        <w:tabs>
          <w:tab w:val="clear" w:pos="1361"/>
          <w:tab w:val="left" w:pos="851"/>
        </w:tabs>
        <w:ind w:left="0"/>
      </w:pPr>
      <w:r>
        <w:t>Canberra ACT 2601</w:t>
      </w:r>
    </w:p>
    <w:p w14:paraId="6BC13A1A" w14:textId="77777777" w:rsidR="006D36C8" w:rsidRDefault="006D36C8" w:rsidP="005148C0">
      <w:pPr>
        <w:pStyle w:val="APVMAAddress"/>
        <w:tabs>
          <w:tab w:val="clear" w:pos="1361"/>
          <w:tab w:val="left" w:pos="851"/>
        </w:tabs>
        <w:spacing w:before="240"/>
        <w:ind w:left="0"/>
      </w:pPr>
      <w:r>
        <w:rPr>
          <w:b/>
        </w:rPr>
        <w:t>Phone:</w:t>
      </w:r>
      <w:r>
        <w:tab/>
        <w:t xml:space="preserve">+61 2 </w:t>
      </w:r>
      <w:r w:rsidR="00BD0287">
        <w:t>6770 2300</w:t>
      </w:r>
    </w:p>
    <w:p w14:paraId="6EDED567" w14:textId="5A9E3CF3" w:rsidR="006D36C8" w:rsidRPr="006D36C8" w:rsidRDefault="006D36C8" w:rsidP="005148C0">
      <w:pPr>
        <w:pStyle w:val="APVMAAddress"/>
        <w:tabs>
          <w:tab w:val="clear" w:pos="1361"/>
          <w:tab w:val="left" w:pos="851"/>
        </w:tabs>
        <w:ind w:left="0"/>
      </w:pPr>
      <w:r>
        <w:rPr>
          <w:b/>
        </w:rPr>
        <w:t>Email:</w:t>
      </w:r>
      <w:r>
        <w:tab/>
      </w:r>
      <w:r w:rsidR="00FC1B17">
        <w:t>enquiries@apvma.gov.au</w:t>
      </w:r>
      <w:r>
        <w:t>.</w:t>
      </w:r>
    </w:p>
    <w:p w14:paraId="75ADC83A" w14:textId="77777777" w:rsidR="006D36C8" w:rsidRDefault="006D36C8" w:rsidP="00032787">
      <w:pPr>
        <w:pStyle w:val="APVMAPreliminariesH2"/>
      </w:pPr>
      <w:bookmarkStart w:id="7" w:name="_Toc2243844"/>
      <w:bookmarkStart w:id="8" w:name="_Toc204173232"/>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rsidSect="004C4D65">
          <w:headerReference w:type="even" r:id="rId21"/>
          <w:headerReference w:type="default" r:id="rId22"/>
          <w:pgSz w:w="11906" w:h="16838" w:code="9"/>
          <w:pgMar w:top="2835" w:right="1134" w:bottom="993"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04173233"/>
      <w:r>
        <w:lastRenderedPageBreak/>
        <w:t>I</w:t>
      </w:r>
      <w:r w:rsidR="006D36C8">
        <w:t>ntroduction</w:t>
      </w:r>
      <w:bookmarkEnd w:id="9"/>
    </w:p>
    <w:p w14:paraId="664E6085" w14:textId="1D7971B8" w:rsidR="002C71D6" w:rsidRDefault="002C71D6" w:rsidP="002C71D6">
      <w:pPr>
        <w:pStyle w:val="APVMAText"/>
      </w:pPr>
      <w:bookmarkStart w:id="10" w:name="_Toc414373835"/>
      <w:bookmarkStart w:id="11" w:name="_Hlk200960188"/>
      <w:r>
        <w:t>The Australian Pesticides and Veterinary Medicines Authority (APVMA) has before it an application from FMC Australasia Pty Ltd, to vary the registration of Vantacor</w:t>
      </w:r>
      <w:r w:rsidR="00047BE3">
        <w:rPr>
          <w:vertAlign w:val="superscript"/>
        </w:rPr>
        <w:t>®</w:t>
      </w:r>
      <w:r>
        <w:t xml:space="preserve"> Insecticide to extend the use to </w:t>
      </w:r>
      <w:r w:rsidR="00327972">
        <w:t xml:space="preserve">lucerne, </w:t>
      </w:r>
      <w:r>
        <w:t xml:space="preserve">maize </w:t>
      </w:r>
      <w:r w:rsidR="005E29D1">
        <w:t>(</w:t>
      </w:r>
      <w:r w:rsidR="005259DB">
        <w:t xml:space="preserve">for </w:t>
      </w:r>
      <w:r>
        <w:t>grain</w:t>
      </w:r>
      <w:r w:rsidR="005259DB">
        <w:t xml:space="preserve"> and</w:t>
      </w:r>
      <w:r>
        <w:t xml:space="preserve"> silage</w:t>
      </w:r>
      <w:r w:rsidR="005E29D1">
        <w:t>)</w:t>
      </w:r>
      <w:r>
        <w:t>, popcorn, teosinte, rice, sorghum</w:t>
      </w:r>
      <w:r w:rsidR="00847CC7">
        <w:t>,</w:t>
      </w:r>
      <w:r>
        <w:t xml:space="preserve"> millet</w:t>
      </w:r>
      <w:bookmarkStart w:id="12" w:name="_Toc56505030"/>
      <w:bookmarkEnd w:id="10"/>
      <w:r w:rsidR="00847CC7">
        <w:t xml:space="preserve"> and sweet corn</w:t>
      </w:r>
      <w:r>
        <w:t>.</w:t>
      </w:r>
    </w:p>
    <w:p w14:paraId="4CDE9108" w14:textId="4863B812" w:rsidR="00327972" w:rsidRDefault="00327972" w:rsidP="00327972">
      <w:pPr>
        <w:pStyle w:val="APVMAText"/>
      </w:pPr>
      <w:r>
        <w:t>Chlorantraniliprole has previously been considered for use on maize cereals, rice and sorghum/millet under various</w:t>
      </w:r>
      <w:r w:rsidR="007A6C52">
        <w:t xml:space="preserve"> minor/</w:t>
      </w:r>
      <w:r>
        <w:t xml:space="preserve">emergency use permits. </w:t>
      </w:r>
    </w:p>
    <w:p w14:paraId="116EC9EF" w14:textId="77777777" w:rsidR="00327972" w:rsidRDefault="00327972" w:rsidP="00327972">
      <w:pPr>
        <w:pStyle w:val="APVMAText"/>
      </w:pPr>
      <w:r>
        <w:t>The use of chlorantraniliprole in maize cereals (including maize, popcorn and teosinte) under PER91386 (06/09/2021 – 30/06/2026) allows up to two chlorantraniliprole applications at 24 – 33 g ai/ha at a minimum re-treatment interval of 7 days and with harvest and grazing withholding periods of 14 days each.</w:t>
      </w:r>
    </w:p>
    <w:p w14:paraId="62458A1F" w14:textId="18DBCA92" w:rsidR="00327972" w:rsidRDefault="00327972" w:rsidP="00327972">
      <w:pPr>
        <w:pStyle w:val="APVMAText"/>
      </w:pPr>
      <w:r>
        <w:t>The use of chlorantraniliprole in rice under PER95824 (06/05/2025 – 31/05/2027) allows up to two foliar applications of chlorantraniliprole per rice crop at rates ranging from 33 – 54 g ai/ha with a minimum re-treatment interval of 7 days in conjunction with a harvest withholding period of 14 days and a grazing withholding period of 14 days.</w:t>
      </w:r>
    </w:p>
    <w:p w14:paraId="20D0BF39" w14:textId="77777777" w:rsidR="00327972" w:rsidRDefault="00327972" w:rsidP="00327972">
      <w:pPr>
        <w:pStyle w:val="APVMAText"/>
      </w:pPr>
      <w:r>
        <w:t xml:space="preserve">The use of chlorantraniliprole in sorghum and millet under PER91616 (05/10/2021 – 31/10/2025) and sorghum for seed production only under PER94975 (12/11/2024 – 30/11/2025) permit up to two chlorantraniliprole applications at 33 – 54 g ai/ha at a minimum re-treatment interval of 7 days, in conjunction with a harvest withholding period of 14 days and a grazing withholding period of 14 days.  </w:t>
      </w:r>
    </w:p>
    <w:p w14:paraId="2FA15302" w14:textId="349977B6" w:rsidR="00327972" w:rsidRDefault="006162FA" w:rsidP="00327972">
      <w:pPr>
        <w:pStyle w:val="APVMAText"/>
      </w:pPr>
      <w:r w:rsidRPr="006162FA">
        <w:t xml:space="preserve">Chlorantraniliprole is registered for use on sweet corn under various products (for e.g. Kenso Agcare Prevaken 200 SC Insecticide, P93440). The registered use allows a maximum of three applications at 20 g chlorantraniliprole/ha, with a minimum spray interval of 7 days and harvest and grazing withholding periods of 7 days each. </w:t>
      </w:r>
    </w:p>
    <w:bookmarkEnd w:id="11"/>
    <w:p w14:paraId="0C1D901E" w14:textId="77777777" w:rsidR="002C71D6" w:rsidRDefault="002C71D6" w:rsidP="002C71D6">
      <w:pPr>
        <w:pStyle w:val="APVMAText"/>
      </w:pPr>
    </w:p>
    <w:bookmarkEnd w:id="12"/>
    <w:p w14:paraId="7BACBCD1" w14:textId="77777777" w:rsidR="00116540" w:rsidRDefault="00116540" w:rsidP="00116540">
      <w:pPr>
        <w:pStyle w:val="APVMAText"/>
        <w:spacing w:line="720" w:lineRule="auto"/>
        <w:rPr>
          <w:noProof/>
          <w:lang w:eastAsia="en-AU"/>
        </w:rPr>
      </w:pPr>
    </w:p>
    <w:p w14:paraId="2FF1D50D" w14:textId="67D9B57E" w:rsidR="002C71D6" w:rsidRDefault="002C71D6" w:rsidP="00116540">
      <w:pPr>
        <w:pStyle w:val="APVMAText"/>
        <w:spacing w:line="720" w:lineRule="auto"/>
        <w:sectPr w:rsidR="002C71D6">
          <w:pgSz w:w="11906" w:h="16838" w:code="9"/>
          <w:pgMar w:top="2835" w:right="1134" w:bottom="1134" w:left="1134" w:header="1701" w:footer="680" w:gutter="0"/>
          <w:cols w:space="708"/>
          <w:docGrid w:linePitch="360"/>
        </w:sectPr>
      </w:pPr>
    </w:p>
    <w:p w14:paraId="6FDBA0BF" w14:textId="1F2CDA12" w:rsidR="006D36C8" w:rsidRDefault="006D36C8" w:rsidP="007B1953">
      <w:pPr>
        <w:pStyle w:val="Heading1"/>
        <w:ind w:left="680" w:hanging="680"/>
      </w:pPr>
      <w:bookmarkStart w:id="13" w:name="_Toc2243846"/>
      <w:bookmarkStart w:id="14" w:name="_Toc204173234"/>
      <w:r w:rsidRPr="00032787">
        <w:lastRenderedPageBreak/>
        <w:t>Trade</w:t>
      </w:r>
      <w:r w:rsidR="007B1953">
        <w:t xml:space="preserve"> c</w:t>
      </w:r>
      <w:r>
        <w:t>onsiderations</w:t>
      </w:r>
      <w:bookmarkEnd w:id="13"/>
      <w:bookmarkEnd w:id="14"/>
    </w:p>
    <w:p w14:paraId="57B2B732" w14:textId="77777777" w:rsidR="006D36C8" w:rsidRDefault="006D36C8" w:rsidP="007B1953">
      <w:pPr>
        <w:pStyle w:val="Heading2"/>
        <w:numPr>
          <w:ilvl w:val="0"/>
          <w:numId w:val="0"/>
        </w:numPr>
      </w:pPr>
      <w:bookmarkStart w:id="15" w:name="_Toc2243847"/>
      <w:bookmarkStart w:id="16" w:name="_Toc204173235"/>
      <w:r>
        <w:t xml:space="preserve">Commodities </w:t>
      </w:r>
      <w:r w:rsidRPr="00753ED8">
        <w:t>exported</w:t>
      </w:r>
      <w:bookmarkEnd w:id="15"/>
      <w:bookmarkEnd w:id="16"/>
    </w:p>
    <w:p w14:paraId="7E2AE415" w14:textId="4356263A" w:rsidR="006D36C8" w:rsidRDefault="002C71D6" w:rsidP="006D36C8">
      <w:pPr>
        <w:pStyle w:val="APVMAText"/>
      </w:pPr>
      <w:r w:rsidRPr="00392756">
        <w:t xml:space="preserve">Cereal grains (maize, rice and sorghum) </w:t>
      </w:r>
      <w:proofErr w:type="gramStart"/>
      <w:r w:rsidRPr="00392756">
        <w:t>are considered to be</w:t>
      </w:r>
      <w:proofErr w:type="gramEnd"/>
      <w:r w:rsidRPr="00392756">
        <w:t xml:space="preserve"> major export commodities</w:t>
      </w:r>
      <w:r w:rsidRPr="00392756">
        <w:rPr>
          <w:vertAlign w:val="superscript"/>
        </w:rPr>
        <w:footnoteReference w:id="2"/>
      </w:r>
      <w:r w:rsidRPr="00392756">
        <w:t>, as are commodities of animal origin, such as meat, offal and dairy products, which may be derived from livestock fed feeds produced from treated commodities.</w:t>
      </w:r>
      <w:r w:rsidRPr="00392756">
        <w:rPr>
          <w:vertAlign w:val="superscript"/>
        </w:rPr>
        <w:t xml:space="preserve"> </w:t>
      </w:r>
      <w:r w:rsidRPr="00392756">
        <w:t xml:space="preserve">Residues in these commodities resulting from the use of </w:t>
      </w:r>
      <w:r w:rsidRPr="00CF2528">
        <w:rPr>
          <w:iCs/>
        </w:rPr>
        <w:t>Vantacor</w:t>
      </w:r>
      <w:r w:rsidR="00047BE3" w:rsidRPr="00CF2528">
        <w:rPr>
          <w:iCs/>
          <w:vertAlign w:val="superscript"/>
        </w:rPr>
        <w:t>®</w:t>
      </w:r>
      <w:r w:rsidRPr="00CF2528">
        <w:rPr>
          <w:iCs/>
        </w:rPr>
        <w:t xml:space="preserve"> Insecticide</w:t>
      </w:r>
      <w:r w:rsidRPr="00392756">
        <w:t xml:space="preserve"> may have the potential to unduly prejudice trade</w:t>
      </w:r>
      <w:r w:rsidR="007B1953">
        <w:t>.</w:t>
      </w:r>
    </w:p>
    <w:p w14:paraId="4E7D018C" w14:textId="77777777" w:rsidR="006D36C8" w:rsidRDefault="006D36C8" w:rsidP="007B1953">
      <w:pPr>
        <w:pStyle w:val="Heading2"/>
        <w:numPr>
          <w:ilvl w:val="0"/>
          <w:numId w:val="0"/>
        </w:numPr>
      </w:pPr>
      <w:bookmarkStart w:id="17" w:name="_Toc231889745"/>
      <w:bookmarkStart w:id="18" w:name="_Toc2243848"/>
      <w:bookmarkStart w:id="19" w:name="_Toc204173236"/>
      <w:r>
        <w:t>Destination and value of exports</w:t>
      </w:r>
      <w:bookmarkEnd w:id="17"/>
      <w:bookmarkEnd w:id="18"/>
      <w:bookmarkEnd w:id="19"/>
    </w:p>
    <w:p w14:paraId="321D744D" w14:textId="77777777" w:rsidR="00047BE3" w:rsidRDefault="00047BE3" w:rsidP="00047BE3">
      <w:pPr>
        <w:pStyle w:val="Heading3"/>
      </w:pPr>
      <w:bookmarkStart w:id="20" w:name="_Toc204173237"/>
      <w:r>
        <w:t>Cereal grains</w:t>
      </w:r>
      <w:bookmarkEnd w:id="20"/>
      <w:r>
        <w:t xml:space="preserve"> </w:t>
      </w:r>
    </w:p>
    <w:p w14:paraId="2630EDD9" w14:textId="30EA9330" w:rsidR="002C71D6" w:rsidRDefault="002C71D6" w:rsidP="002C71D6">
      <w:pPr>
        <w:pStyle w:val="APVMAText"/>
      </w:pPr>
      <w:r>
        <w:t>According to the Australian Bureau of Agricultural and Resource Economics and Statistics</w:t>
      </w:r>
      <w:r>
        <w:rPr>
          <w:rStyle w:val="FootnoteReference"/>
        </w:rPr>
        <w:footnoteReference w:id="3"/>
      </w:r>
      <w:r>
        <w:t xml:space="preserve">, </w:t>
      </w:r>
    </w:p>
    <w:p w14:paraId="3E2172F3" w14:textId="77777777" w:rsidR="002C71D6" w:rsidRPr="004D36B5" w:rsidRDefault="002C71D6" w:rsidP="002C71D6">
      <w:r w:rsidRPr="004D36B5">
        <w:t>In 2023</w:t>
      </w:r>
      <w:r>
        <w:t>-24</w:t>
      </w:r>
      <w:r w:rsidRPr="004D36B5">
        <w:t>, Australia</w:t>
      </w:r>
      <w:r>
        <w:t xml:space="preserve">n </w:t>
      </w:r>
      <w:r w:rsidRPr="004D36B5">
        <w:t>maize exports</w:t>
      </w:r>
      <w:r>
        <w:t xml:space="preserve"> were ~86 k tonne valued at AUD 66.9 million</w:t>
      </w:r>
      <w:r w:rsidRPr="004D36B5">
        <w:t>.</w:t>
      </w:r>
    </w:p>
    <w:p w14:paraId="2443BB4E" w14:textId="77777777" w:rsidR="002C71D6" w:rsidRDefault="002C71D6" w:rsidP="002C71D6"/>
    <w:p w14:paraId="55756FCF" w14:textId="77777777" w:rsidR="002C71D6" w:rsidRDefault="002C71D6" w:rsidP="002C71D6">
      <w:r>
        <w:t xml:space="preserve">In 2023-24, Australian rice exports were ~267 k tonne valued at AUD 414 million. </w:t>
      </w:r>
    </w:p>
    <w:p w14:paraId="154F3530" w14:textId="0C00ACBE" w:rsidR="002C71D6" w:rsidRDefault="002C71D6" w:rsidP="002C71D6">
      <w:pPr>
        <w:pStyle w:val="APVMAText"/>
      </w:pPr>
      <w:r>
        <w:t xml:space="preserve">In 2023-24 (Apr-Mar year), </w:t>
      </w:r>
      <w:r w:rsidRPr="004D36B5">
        <w:t xml:space="preserve">Australian sorghum exports were </w:t>
      </w:r>
      <w:r>
        <w:t>1876 kt, valued at AUD 886 million.</w:t>
      </w:r>
    </w:p>
    <w:p w14:paraId="189C9D6E" w14:textId="23FE3134" w:rsidR="006D36C8" w:rsidRDefault="006D36C8" w:rsidP="006D36C8">
      <w:pPr>
        <w:pStyle w:val="Caption"/>
      </w:pPr>
      <w:bookmarkStart w:id="21" w:name="_Toc252955166"/>
      <w:bookmarkStart w:id="22" w:name="_Toc204173254"/>
      <w:r>
        <w:t>Table 1:</w:t>
      </w:r>
      <w:r>
        <w:tab/>
      </w:r>
      <w:r w:rsidR="00AF1ED4">
        <w:t>L</w:t>
      </w:r>
      <w:r>
        <w:t xml:space="preserve">argest </w:t>
      </w:r>
      <w:r w:rsidR="000124F2">
        <w:t>e</w:t>
      </w:r>
      <w:r>
        <w:t xml:space="preserve">xport markets by value for </w:t>
      </w:r>
      <w:r w:rsidR="00084926">
        <w:t>cereals (2023-24) (in approximate order of value</w:t>
      </w:r>
      <w:bookmarkEnd w:id="21"/>
      <w:r w:rsidR="00084926">
        <w:t>)</w:t>
      </w:r>
      <w:bookmarkEnd w:id="22"/>
    </w:p>
    <w:tbl>
      <w:tblPr>
        <w:tblW w:w="5000" w:type="pct"/>
        <w:tblBorders>
          <w:bottom w:val="dotted" w:sz="2" w:space="0" w:color="auto"/>
          <w:insideH w:val="dotted" w:sz="2" w:space="0" w:color="auto"/>
        </w:tblBorders>
        <w:tblLook w:val="0020" w:firstRow="1" w:lastRow="0" w:firstColumn="0" w:lastColumn="0" w:noHBand="0" w:noVBand="0"/>
        <w:tblCaption w:val="Largest export markets by value for cereals (2023-24) (in approximate order of value)"/>
      </w:tblPr>
      <w:tblGrid>
        <w:gridCol w:w="4187"/>
        <w:gridCol w:w="5451"/>
      </w:tblGrid>
      <w:tr w:rsidR="006D36C8" w14:paraId="7ED353C4" w14:textId="77777777" w:rsidTr="00790A8E">
        <w:trPr>
          <w:tblHeader/>
        </w:trPr>
        <w:tc>
          <w:tcPr>
            <w:tcW w:w="2172" w:type="pct"/>
            <w:tcBorders>
              <w:top w:val="single" w:sz="4" w:space="0" w:color="auto"/>
              <w:bottom w:val="single" w:sz="4" w:space="0" w:color="auto"/>
            </w:tcBorders>
            <w:shd w:val="clear" w:color="auto" w:fill="00747A" w:themeFill="background2"/>
          </w:tcPr>
          <w:p w14:paraId="4B504001" w14:textId="55944B94" w:rsidR="006D36C8" w:rsidRPr="00790A8E" w:rsidRDefault="00047BE3" w:rsidP="00790A8E">
            <w:pPr>
              <w:pStyle w:val="APVMATableHead"/>
            </w:pPr>
            <w:r>
              <w:t>Cereal g</w:t>
            </w:r>
            <w:r w:rsidR="002C71D6">
              <w:t>rain</w:t>
            </w:r>
            <w:r>
              <w:t>s</w:t>
            </w:r>
          </w:p>
        </w:tc>
        <w:tc>
          <w:tcPr>
            <w:tcW w:w="2828" w:type="pct"/>
            <w:tcBorders>
              <w:top w:val="single" w:sz="4" w:space="0" w:color="auto"/>
              <w:bottom w:val="single" w:sz="4" w:space="0" w:color="auto"/>
            </w:tcBorders>
            <w:shd w:val="clear" w:color="auto" w:fill="00747A" w:themeFill="background2"/>
          </w:tcPr>
          <w:p w14:paraId="60B4454C" w14:textId="16FC39A3" w:rsidR="006D36C8" w:rsidRPr="00790A8E" w:rsidRDefault="002C71D6" w:rsidP="00790A8E">
            <w:pPr>
              <w:pStyle w:val="APVMATableHeadRight"/>
            </w:pPr>
            <w:r>
              <w:t>Major Destinations</w:t>
            </w:r>
          </w:p>
        </w:tc>
      </w:tr>
      <w:tr w:rsidR="007B4E7C" w14:paraId="5C8DBA1D" w14:textId="77777777" w:rsidTr="00790A8E">
        <w:tc>
          <w:tcPr>
            <w:tcW w:w="2172" w:type="pct"/>
            <w:tcBorders>
              <w:top w:val="single" w:sz="4" w:space="0" w:color="auto"/>
              <w:bottom w:val="single" w:sz="4" w:space="0" w:color="auto"/>
            </w:tcBorders>
          </w:tcPr>
          <w:p w14:paraId="0C417A45" w14:textId="49C34EE4" w:rsidR="007B4E7C" w:rsidRDefault="007B4E7C" w:rsidP="007B4E7C">
            <w:pPr>
              <w:pStyle w:val="APVMATableText"/>
            </w:pPr>
            <w:r w:rsidRPr="00B349F7">
              <w:t xml:space="preserve">Maize  </w:t>
            </w:r>
          </w:p>
        </w:tc>
        <w:tc>
          <w:tcPr>
            <w:tcW w:w="2828" w:type="pct"/>
            <w:tcBorders>
              <w:top w:val="single" w:sz="4" w:space="0" w:color="auto"/>
              <w:bottom w:val="single" w:sz="4" w:space="0" w:color="auto"/>
            </w:tcBorders>
          </w:tcPr>
          <w:p w14:paraId="46FC6A7B" w14:textId="42BB6F84" w:rsidR="007B4E7C" w:rsidRDefault="007B4E7C" w:rsidP="007B4E7C">
            <w:pPr>
              <w:pStyle w:val="APVMATableTextRight"/>
            </w:pPr>
            <w:r w:rsidRPr="00B349F7">
              <w:t xml:space="preserve">South Korea, United Arab Emirates, Philippines, Papua New Guinea, Guatemala </w:t>
            </w:r>
          </w:p>
        </w:tc>
      </w:tr>
      <w:tr w:rsidR="007B4E7C" w14:paraId="4D5443D0" w14:textId="77777777" w:rsidTr="00790A8E">
        <w:tc>
          <w:tcPr>
            <w:tcW w:w="2172" w:type="pct"/>
            <w:tcBorders>
              <w:top w:val="single" w:sz="4" w:space="0" w:color="auto"/>
              <w:bottom w:val="single" w:sz="4" w:space="0" w:color="auto"/>
            </w:tcBorders>
          </w:tcPr>
          <w:p w14:paraId="4429C4AD" w14:textId="650041CE" w:rsidR="007B4E7C" w:rsidRDefault="007B4E7C" w:rsidP="007B4E7C">
            <w:pPr>
              <w:pStyle w:val="APVMATableText"/>
            </w:pPr>
            <w:r w:rsidRPr="00B349F7">
              <w:t xml:space="preserve">Rice </w:t>
            </w:r>
          </w:p>
        </w:tc>
        <w:tc>
          <w:tcPr>
            <w:tcW w:w="2828" w:type="pct"/>
            <w:tcBorders>
              <w:top w:val="single" w:sz="4" w:space="0" w:color="auto"/>
              <w:bottom w:val="single" w:sz="4" w:space="0" w:color="auto"/>
            </w:tcBorders>
          </w:tcPr>
          <w:p w14:paraId="116AE808" w14:textId="7551AAF4" w:rsidR="007B4E7C" w:rsidRDefault="007B4E7C" w:rsidP="007B4E7C">
            <w:pPr>
              <w:pStyle w:val="APVMATableTextRight"/>
            </w:pPr>
            <w:r w:rsidRPr="00B349F7">
              <w:t xml:space="preserve"> Japan, Saudi Arabia, Israel, Jordan, United States of America</w:t>
            </w:r>
          </w:p>
        </w:tc>
      </w:tr>
      <w:tr w:rsidR="007B4E7C" w14:paraId="1F164D82" w14:textId="77777777" w:rsidTr="00790A8E">
        <w:tc>
          <w:tcPr>
            <w:tcW w:w="2172" w:type="pct"/>
            <w:tcBorders>
              <w:top w:val="single" w:sz="4" w:space="0" w:color="auto"/>
              <w:bottom w:val="single" w:sz="4" w:space="0" w:color="auto"/>
            </w:tcBorders>
          </w:tcPr>
          <w:p w14:paraId="34BA524A" w14:textId="14A7E039" w:rsidR="007B4E7C" w:rsidRDefault="007B4E7C" w:rsidP="007B4E7C">
            <w:pPr>
              <w:pStyle w:val="APVMATableText"/>
            </w:pPr>
            <w:r w:rsidRPr="00B349F7">
              <w:t xml:space="preserve">Sorghum </w:t>
            </w:r>
          </w:p>
        </w:tc>
        <w:tc>
          <w:tcPr>
            <w:tcW w:w="2828" w:type="pct"/>
            <w:tcBorders>
              <w:top w:val="single" w:sz="4" w:space="0" w:color="auto"/>
              <w:bottom w:val="single" w:sz="4" w:space="0" w:color="auto"/>
            </w:tcBorders>
          </w:tcPr>
          <w:p w14:paraId="6AF39E8C" w14:textId="6164E04A" w:rsidR="007B4E7C" w:rsidRDefault="007B4E7C" w:rsidP="007B4E7C">
            <w:pPr>
              <w:pStyle w:val="APVMATableTextRight"/>
            </w:pPr>
            <w:r w:rsidRPr="00B349F7">
              <w:t xml:space="preserve">China, Japan, Taiwan  </w:t>
            </w:r>
          </w:p>
        </w:tc>
      </w:tr>
    </w:tbl>
    <w:p w14:paraId="7CD699B3" w14:textId="77777777" w:rsidR="007B4E7C" w:rsidRDefault="007B4E7C" w:rsidP="007B4E7C">
      <w:pPr>
        <w:pStyle w:val="NormalText"/>
      </w:pPr>
    </w:p>
    <w:p w14:paraId="5A3B08F9" w14:textId="7FB6C73A" w:rsidR="006D36C8" w:rsidRDefault="002C71D6" w:rsidP="00032787">
      <w:pPr>
        <w:pStyle w:val="Heading3"/>
        <w:numPr>
          <w:ilvl w:val="0"/>
          <w:numId w:val="0"/>
        </w:numPr>
      </w:pPr>
      <w:bookmarkStart w:id="23" w:name="_Toc204173238"/>
      <w:r>
        <w:t>Beef, Sheep and pig meat and offal</w:t>
      </w:r>
      <w:bookmarkEnd w:id="23"/>
    </w:p>
    <w:p w14:paraId="64CDC528" w14:textId="19065EA5" w:rsidR="002C71D6" w:rsidRDefault="002C71D6" w:rsidP="002C71D6">
      <w:pPr>
        <w:pStyle w:val="APVMAText"/>
      </w:pPr>
      <w:r>
        <w:t xml:space="preserve">The significant export markets for Australian beef, sheep, pig meat and offal are listed in the </w:t>
      </w:r>
      <w:hyperlink r:id="rId24" w:history="1">
        <w:r w:rsidR="00835301" w:rsidRPr="00835301">
          <w:rPr>
            <w:rStyle w:val="Hyperlink"/>
            <w:i/>
            <w:iCs/>
          </w:rPr>
          <w:t>APVMA Regulatory Guidelines – Data Guidelines: Agricultural - Overseas trade (Part 5B)</w:t>
        </w:r>
      </w:hyperlink>
      <w:r w:rsidR="00835301" w:rsidRPr="00835301">
        <w:t>.</w:t>
      </w:r>
    </w:p>
    <w:p w14:paraId="3EC024EB" w14:textId="77777777" w:rsidR="007B4E7C" w:rsidRDefault="007B4E7C" w:rsidP="002C71D6">
      <w:pPr>
        <w:pStyle w:val="APVMAText"/>
      </w:pPr>
    </w:p>
    <w:p w14:paraId="6D176F1B" w14:textId="2B93FB00" w:rsidR="006D36C8" w:rsidRDefault="007B1953" w:rsidP="002C71D6">
      <w:pPr>
        <w:pStyle w:val="Heading2"/>
      </w:pPr>
      <w:bookmarkStart w:id="24" w:name="_Toc231889746"/>
      <w:bookmarkStart w:id="25" w:name="_Toc2243849"/>
      <w:bookmarkStart w:id="26" w:name="_Toc204173239"/>
      <w:r>
        <w:lastRenderedPageBreak/>
        <w:t xml:space="preserve">Proposed Australian use </w:t>
      </w:r>
      <w:r w:rsidR="006D36C8">
        <w:t>pattern</w:t>
      </w:r>
      <w:bookmarkEnd w:id="24"/>
      <w:bookmarkEnd w:id="25"/>
      <w:bookmarkEnd w:id="26"/>
    </w:p>
    <w:p w14:paraId="3AED2408" w14:textId="49688CDB" w:rsidR="006D36C8" w:rsidRDefault="006D36C8" w:rsidP="00957A91">
      <w:pPr>
        <w:pStyle w:val="Caption"/>
      </w:pPr>
      <w:bookmarkStart w:id="27" w:name="_Toc204173255"/>
      <w:bookmarkStart w:id="28" w:name="_Toc252955168"/>
      <w:r>
        <w:t xml:space="preserve">Table </w:t>
      </w:r>
      <w:r w:rsidR="00C952E4">
        <w:t>2</w:t>
      </w:r>
      <w:r>
        <w:t>:</w:t>
      </w:r>
      <w:r>
        <w:tab/>
        <w:t>Proposed use pattern</w:t>
      </w:r>
      <w:bookmarkEnd w:id="27"/>
      <w:r>
        <w:t xml:space="preserve"> </w:t>
      </w:r>
      <w:bookmarkEnd w:id="28"/>
    </w:p>
    <w:tbl>
      <w:tblPr>
        <w:tblW w:w="5000" w:type="pct"/>
        <w:tblBorders>
          <w:bottom w:val="single" w:sz="4" w:space="0" w:color="auto"/>
          <w:insideH w:val="single" w:sz="4" w:space="0" w:color="auto"/>
        </w:tblBorders>
        <w:tblLook w:val="0020" w:firstRow="1" w:lastRow="0" w:firstColumn="0" w:lastColumn="0" w:noHBand="0" w:noVBand="0"/>
        <w:tblCaption w:val="Proposed use pattern "/>
      </w:tblPr>
      <w:tblGrid>
        <w:gridCol w:w="1295"/>
        <w:gridCol w:w="1681"/>
        <w:gridCol w:w="2269"/>
        <w:gridCol w:w="4393"/>
      </w:tblGrid>
      <w:tr w:rsidR="006D36C8" w14:paraId="72B660C5" w14:textId="77777777" w:rsidTr="00C45230">
        <w:trPr>
          <w:tblHeader/>
        </w:trPr>
        <w:tc>
          <w:tcPr>
            <w:tcW w:w="672"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872"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177" w:type="pct"/>
            <w:tcBorders>
              <w:top w:val="single" w:sz="4" w:space="0" w:color="auto"/>
            </w:tcBorders>
            <w:shd w:val="clear" w:color="auto" w:fill="00747A" w:themeFill="background2"/>
          </w:tcPr>
          <w:p w14:paraId="637EFEE8" w14:textId="2E89F565" w:rsidR="006D36C8" w:rsidRDefault="006D36C8" w:rsidP="002C71D6">
            <w:pPr>
              <w:pStyle w:val="APVMATableHeadRight"/>
              <w:jc w:val="center"/>
            </w:pPr>
            <w:r>
              <w:t>Rate/</w:t>
            </w:r>
            <w:r w:rsidR="007368E2">
              <w:t>concentration</w:t>
            </w:r>
          </w:p>
        </w:tc>
        <w:tc>
          <w:tcPr>
            <w:tcW w:w="2279"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2C71D6" w14:paraId="0A453210" w14:textId="77777777" w:rsidTr="00C45230">
        <w:tc>
          <w:tcPr>
            <w:tcW w:w="5000" w:type="pct"/>
            <w:gridSpan w:val="4"/>
          </w:tcPr>
          <w:p w14:paraId="63CDEA89" w14:textId="77777777" w:rsidR="002C71D6" w:rsidRDefault="002C71D6" w:rsidP="002C71D6">
            <w:pPr>
              <w:pStyle w:val="APVMATableText"/>
            </w:pPr>
            <w:r>
              <w:t>Rice</w:t>
            </w:r>
          </w:p>
          <w:p w14:paraId="6DAB7A9C" w14:textId="77777777" w:rsidR="002C71D6" w:rsidRDefault="002C71D6" w:rsidP="002C71D6">
            <w:pPr>
              <w:pStyle w:val="APVMATableText"/>
            </w:pPr>
            <w:r>
              <w:t>A maximum of two (2) applications can be applied to any one crop per season. Further treatments should be made with alternative mode of action insecticides.</w:t>
            </w:r>
          </w:p>
          <w:p w14:paraId="668BA1A3" w14:textId="77777777" w:rsidR="002C71D6" w:rsidRDefault="002C71D6" w:rsidP="002C71D6">
            <w:pPr>
              <w:pStyle w:val="APVMATableText"/>
            </w:pPr>
            <w:r>
              <w:t>Use enough water to ensure thorough coverage of the crop.  Target a minimum of 100 L/ha by ground rig and a minimum of 30 L/ha by aircraft using a medium spray quality.</w:t>
            </w:r>
          </w:p>
          <w:p w14:paraId="6AE9112F" w14:textId="15C4EADF" w:rsidR="002C71D6" w:rsidRPr="000D72C3" w:rsidRDefault="002C71D6" w:rsidP="002C71D6">
            <w:pPr>
              <w:pStyle w:val="APVMATableText"/>
            </w:pPr>
            <w:r>
              <w:t>Use in accordance with Crop Life Insecticide Resistance Management Strategy guidelines.</w:t>
            </w:r>
          </w:p>
        </w:tc>
      </w:tr>
      <w:tr w:rsidR="00227A03" w14:paraId="095C847A" w14:textId="77777777" w:rsidTr="00C45230">
        <w:tc>
          <w:tcPr>
            <w:tcW w:w="672" w:type="pct"/>
            <w:vMerge w:val="restart"/>
          </w:tcPr>
          <w:p w14:paraId="455636D9" w14:textId="3A985D9F" w:rsidR="00227A03" w:rsidRDefault="00227A03" w:rsidP="00790A8E">
            <w:pPr>
              <w:pStyle w:val="APVMATableText"/>
            </w:pPr>
            <w:r>
              <w:t>Rice</w:t>
            </w:r>
          </w:p>
        </w:tc>
        <w:tc>
          <w:tcPr>
            <w:tcW w:w="872" w:type="pct"/>
          </w:tcPr>
          <w:p w14:paraId="36DDFD77" w14:textId="77777777" w:rsidR="00227A03" w:rsidRDefault="00227A03" w:rsidP="002C71D6">
            <w:pPr>
              <w:pStyle w:val="APVMATableText"/>
              <w:jc w:val="center"/>
            </w:pPr>
            <w:r>
              <w:t>Cotton bollworm (</w:t>
            </w:r>
            <w:r w:rsidRPr="00227A03">
              <w:rPr>
                <w:i/>
                <w:iCs/>
              </w:rPr>
              <w:t>Helicoverpa armigera</w:t>
            </w:r>
            <w:r>
              <w:t>)</w:t>
            </w:r>
          </w:p>
          <w:p w14:paraId="7D519A77" w14:textId="77777777" w:rsidR="00227A03" w:rsidRDefault="00227A03" w:rsidP="002C71D6">
            <w:pPr>
              <w:pStyle w:val="APVMATableText"/>
              <w:jc w:val="center"/>
            </w:pPr>
            <w:r>
              <w:t>Native armyworm complez (</w:t>
            </w:r>
            <w:r w:rsidRPr="00227A03">
              <w:rPr>
                <w:i/>
                <w:iCs/>
              </w:rPr>
              <w:t>Leucania convecta, Persectania ewingii</w:t>
            </w:r>
            <w:r>
              <w:t>)</w:t>
            </w:r>
          </w:p>
          <w:p w14:paraId="1782FA47" w14:textId="22786430" w:rsidR="00227A03" w:rsidRPr="00B4338F" w:rsidRDefault="00227A03" w:rsidP="002C71D6">
            <w:pPr>
              <w:pStyle w:val="APVMATableText"/>
              <w:jc w:val="center"/>
            </w:pPr>
          </w:p>
        </w:tc>
        <w:tc>
          <w:tcPr>
            <w:tcW w:w="1177" w:type="pct"/>
          </w:tcPr>
          <w:p w14:paraId="1D169CBC" w14:textId="77777777" w:rsidR="00227A03" w:rsidRDefault="00227A03" w:rsidP="002C71D6">
            <w:pPr>
              <w:pStyle w:val="APVMATableText"/>
              <w:jc w:val="center"/>
            </w:pPr>
            <w:r>
              <w:t>40 mL</w:t>
            </w:r>
          </w:p>
          <w:p w14:paraId="078796CA" w14:textId="77777777" w:rsidR="00227A03" w:rsidRDefault="00227A03" w:rsidP="002C71D6">
            <w:pPr>
              <w:pStyle w:val="APVMATableText"/>
              <w:jc w:val="center"/>
            </w:pPr>
            <w:r>
              <w:t>(24 g ai/ha)</w:t>
            </w:r>
          </w:p>
          <w:p w14:paraId="77B08996" w14:textId="77777777" w:rsidR="00227A03" w:rsidRDefault="00227A03" w:rsidP="002C71D6">
            <w:pPr>
              <w:pStyle w:val="APVMATableText"/>
              <w:jc w:val="center"/>
            </w:pPr>
            <w:r>
              <w:t>+ non-ionic surfactant</w:t>
            </w:r>
          </w:p>
          <w:p w14:paraId="16C8284C" w14:textId="4A9B4743" w:rsidR="00227A03" w:rsidRPr="008141E6" w:rsidRDefault="00227A03" w:rsidP="002C71D6">
            <w:pPr>
              <w:pStyle w:val="APVMATableText"/>
              <w:jc w:val="center"/>
            </w:pPr>
            <w:r>
              <w:t>@ 125 gai/100 L</w:t>
            </w:r>
          </w:p>
        </w:tc>
        <w:tc>
          <w:tcPr>
            <w:tcW w:w="2279" w:type="pct"/>
          </w:tcPr>
          <w:p w14:paraId="53FF4E71" w14:textId="77777777" w:rsidR="00227A03" w:rsidRDefault="00227A03" w:rsidP="002C71D6">
            <w:pPr>
              <w:pStyle w:val="APVMATableText"/>
            </w:pPr>
            <w:r>
              <w:t>Regularly scout crops to monitor for larvae.  Target sprays against larvae#.  Apply as larvae reach threshold numbers.  Larvae in entrenched feeding sites will not be controlled.</w:t>
            </w:r>
          </w:p>
          <w:p w14:paraId="047115E5" w14:textId="77777777" w:rsidR="00227A03" w:rsidRDefault="00227A03" w:rsidP="002C71D6">
            <w:pPr>
              <w:pStyle w:val="APVMATableText"/>
            </w:pPr>
            <w:r>
              <w:t>Armyworms are best controlled when sprayed on the cool of the day (late afternoon) when larvae are most active and feeding.</w:t>
            </w:r>
          </w:p>
          <w:p w14:paraId="17BEAF6C" w14:textId="6B37725F" w:rsidR="00227A03" w:rsidRPr="000D72C3" w:rsidRDefault="00227A03" w:rsidP="002C71D6">
            <w:pPr>
              <w:pStyle w:val="APVMATableText"/>
            </w:pPr>
            <w:r>
              <w:t>#Target brown eggs and hatchlings (neonates or first instar) to small larvae (second instar) when they reach the economic spray threshold and before they become entrenched in the plant whorl.</w:t>
            </w:r>
          </w:p>
        </w:tc>
      </w:tr>
      <w:tr w:rsidR="00227A03" w14:paraId="6C1BBF1D" w14:textId="77777777" w:rsidTr="00C45230">
        <w:tc>
          <w:tcPr>
            <w:tcW w:w="672" w:type="pct"/>
            <w:vMerge/>
          </w:tcPr>
          <w:p w14:paraId="5F93202A" w14:textId="77777777" w:rsidR="00227A03" w:rsidRDefault="00227A03" w:rsidP="00790A8E">
            <w:pPr>
              <w:pStyle w:val="APVMATableText"/>
            </w:pPr>
          </w:p>
        </w:tc>
        <w:tc>
          <w:tcPr>
            <w:tcW w:w="872" w:type="pct"/>
          </w:tcPr>
          <w:p w14:paraId="2A45C5D9" w14:textId="0E7B1B86" w:rsidR="00227A03" w:rsidRDefault="00227A03" w:rsidP="002C71D6">
            <w:pPr>
              <w:pStyle w:val="APVMATableText"/>
              <w:jc w:val="center"/>
            </w:pPr>
            <w:r>
              <w:t>Fall armyworm (</w:t>
            </w:r>
            <w:r w:rsidRPr="00227A03">
              <w:rPr>
                <w:i/>
                <w:iCs/>
              </w:rPr>
              <w:t>Spodoptera frugiperda</w:t>
            </w:r>
            <w:r>
              <w:t>)</w:t>
            </w:r>
          </w:p>
        </w:tc>
        <w:tc>
          <w:tcPr>
            <w:tcW w:w="1177" w:type="pct"/>
          </w:tcPr>
          <w:p w14:paraId="4F52B364" w14:textId="77777777" w:rsidR="00227A03" w:rsidRDefault="00227A03" w:rsidP="00327972">
            <w:pPr>
              <w:pStyle w:val="APVMATableText"/>
              <w:jc w:val="center"/>
            </w:pPr>
            <w:r>
              <w:t>55 or 90 mL</w:t>
            </w:r>
          </w:p>
          <w:p w14:paraId="32B8E290" w14:textId="77777777" w:rsidR="00227A03" w:rsidRDefault="00227A03" w:rsidP="00327972">
            <w:pPr>
              <w:pStyle w:val="APVMATableText"/>
              <w:jc w:val="center"/>
            </w:pPr>
            <w:r>
              <w:t>(33 or 54 gai/ha)</w:t>
            </w:r>
          </w:p>
          <w:p w14:paraId="0225BAC4" w14:textId="77777777" w:rsidR="00227A03" w:rsidRDefault="00227A03" w:rsidP="00327972">
            <w:pPr>
              <w:pStyle w:val="APVMATableText"/>
              <w:jc w:val="center"/>
            </w:pPr>
            <w:r>
              <w:t>+ non-ionic surfactant</w:t>
            </w:r>
          </w:p>
          <w:p w14:paraId="51C3E076" w14:textId="7C7AB41C" w:rsidR="00227A03" w:rsidRDefault="00227A03" w:rsidP="00327972">
            <w:pPr>
              <w:pStyle w:val="APVMATableText"/>
              <w:jc w:val="center"/>
            </w:pPr>
            <w:r>
              <w:t>@ 125 gai/100 L</w:t>
            </w:r>
          </w:p>
        </w:tc>
        <w:tc>
          <w:tcPr>
            <w:tcW w:w="2279" w:type="pct"/>
          </w:tcPr>
          <w:p w14:paraId="03E6C956" w14:textId="77777777" w:rsidR="00227A03" w:rsidRDefault="00227A03" w:rsidP="00327972">
            <w:pPr>
              <w:pStyle w:val="APVMATableText"/>
            </w:pPr>
            <w:r>
              <w:t>Regularly scout crops to monitor for egg masses and early stage feeding damage from neonate to 2nd instar larvae.</w:t>
            </w:r>
          </w:p>
          <w:p w14:paraId="47C69C8B" w14:textId="77777777" w:rsidR="00227A03" w:rsidRDefault="00227A03" w:rsidP="00327972">
            <w:pPr>
              <w:pStyle w:val="APVMATableText"/>
            </w:pPr>
            <w:r>
              <w:t>Target hatching to 2nd instar larvae before they become entrenched in the plant whorl. 3rd instar stage larvae onwards are dangerous from a rice damage point of view.</w:t>
            </w:r>
          </w:p>
          <w:p w14:paraId="29705218" w14:textId="77777777" w:rsidR="00227A03" w:rsidRDefault="00227A03" w:rsidP="00327972">
            <w:pPr>
              <w:pStyle w:val="APVMATableText"/>
            </w:pPr>
            <w:r>
              <w:t>Large larvae entrenched deep in whorl will not be controlled.</w:t>
            </w:r>
          </w:p>
          <w:p w14:paraId="550A3524" w14:textId="77777777" w:rsidR="00227A03" w:rsidRDefault="00227A03" w:rsidP="00327972">
            <w:pPr>
              <w:pStyle w:val="APVMATableText"/>
            </w:pPr>
            <w:r>
              <w:t>Use the high rate under moderate to high insect pressure and when conditions are conducive for rapid population development.</w:t>
            </w:r>
          </w:p>
          <w:p w14:paraId="6286E568" w14:textId="03A5786E" w:rsidR="00227A03" w:rsidRDefault="00227A03" w:rsidP="00327972">
            <w:pPr>
              <w:pStyle w:val="APVMATableText"/>
            </w:pPr>
            <w:r>
              <w:t>Use the low rate under low and patchy insect pressure and when conditions are less conducive for rapid population development.</w:t>
            </w:r>
          </w:p>
        </w:tc>
      </w:tr>
      <w:tr w:rsidR="002C71D6" w14:paraId="17A5D628" w14:textId="77777777" w:rsidTr="00C45230">
        <w:tc>
          <w:tcPr>
            <w:tcW w:w="5000" w:type="pct"/>
            <w:gridSpan w:val="4"/>
          </w:tcPr>
          <w:p w14:paraId="60975DB0" w14:textId="77777777" w:rsidR="000067F7" w:rsidRDefault="000067F7" w:rsidP="000067F7">
            <w:pPr>
              <w:pStyle w:val="APVMATableText"/>
            </w:pPr>
            <w:r>
              <w:t>Maize, grain and silage</w:t>
            </w:r>
          </w:p>
          <w:p w14:paraId="29F21F53" w14:textId="77777777" w:rsidR="000067F7" w:rsidRDefault="000067F7" w:rsidP="000067F7">
            <w:pPr>
              <w:pStyle w:val="APVMATableText"/>
            </w:pPr>
            <w:r>
              <w:t>Millet</w:t>
            </w:r>
          </w:p>
          <w:p w14:paraId="48A88CB1" w14:textId="77777777" w:rsidR="000067F7" w:rsidRDefault="000067F7" w:rsidP="000067F7">
            <w:pPr>
              <w:pStyle w:val="APVMATableText"/>
            </w:pPr>
            <w:r>
              <w:t>Sorghum, grain and forage</w:t>
            </w:r>
          </w:p>
          <w:p w14:paraId="052A3E77" w14:textId="77777777" w:rsidR="000067F7" w:rsidRDefault="000067F7" w:rsidP="000067F7">
            <w:pPr>
              <w:pStyle w:val="APVMATableText"/>
            </w:pPr>
            <w:r>
              <w:t>A maximum of two (2) applications can be applied to any one crop per season. Further treatments should be made with alternative mode of action insecticides.</w:t>
            </w:r>
          </w:p>
          <w:p w14:paraId="40AB1EBE" w14:textId="77777777" w:rsidR="000067F7" w:rsidRDefault="000067F7" w:rsidP="000067F7">
            <w:pPr>
              <w:pStyle w:val="APVMATableText"/>
            </w:pPr>
            <w:r>
              <w:t>Use enough water to ensure thorough coverage of the crop.  Target a minimum of 100 L/ha – preferably 250 – 400 L/ha by ground rig and a minimum of 30 L/ha by aircraft using a medium spray quality.</w:t>
            </w:r>
          </w:p>
          <w:p w14:paraId="7FC72BBF" w14:textId="77777777" w:rsidR="000067F7" w:rsidRDefault="000067F7" w:rsidP="000067F7">
            <w:pPr>
              <w:pStyle w:val="APVMATableText"/>
            </w:pPr>
            <w:r>
              <w:t>Vantacor</w:t>
            </w:r>
            <w:r w:rsidRPr="00C3039B">
              <w:rPr>
                <w:vertAlign w:val="superscript"/>
              </w:rPr>
              <w:t>®</w:t>
            </w:r>
            <w:r>
              <w:t xml:space="preserve"> can also be applied by chemigation in these crops. Refer to “Application by chemigation” section on this label.</w:t>
            </w:r>
          </w:p>
          <w:p w14:paraId="60BB973D" w14:textId="16E63E98" w:rsidR="002C71D6" w:rsidRPr="000D72C3" w:rsidRDefault="000067F7" w:rsidP="000067F7">
            <w:pPr>
              <w:pStyle w:val="APVMATableText"/>
            </w:pPr>
            <w:r>
              <w:lastRenderedPageBreak/>
              <w:t>Use in accordance with Crop Life Insecticide Resistance Management Strategy guidelines.</w:t>
            </w:r>
          </w:p>
        </w:tc>
      </w:tr>
      <w:tr w:rsidR="000067F7" w14:paraId="4C13EB8F" w14:textId="77777777" w:rsidTr="00C45230">
        <w:tc>
          <w:tcPr>
            <w:tcW w:w="672" w:type="pct"/>
            <w:vMerge w:val="restart"/>
          </w:tcPr>
          <w:p w14:paraId="06DA805E" w14:textId="77777777" w:rsidR="000067F7" w:rsidRDefault="000067F7" w:rsidP="000067F7">
            <w:pPr>
              <w:pStyle w:val="APVMATableText"/>
            </w:pPr>
            <w:r>
              <w:lastRenderedPageBreak/>
              <w:t>Maize, grain and silage</w:t>
            </w:r>
          </w:p>
          <w:p w14:paraId="077B3FE3" w14:textId="77777777" w:rsidR="000067F7" w:rsidRDefault="000067F7" w:rsidP="000067F7">
            <w:pPr>
              <w:pStyle w:val="APVMATableText"/>
            </w:pPr>
            <w:r>
              <w:t>Popcorn</w:t>
            </w:r>
          </w:p>
          <w:p w14:paraId="1E4EA19D" w14:textId="77777777" w:rsidR="000067F7" w:rsidRDefault="000067F7" w:rsidP="000067F7">
            <w:pPr>
              <w:pStyle w:val="APVMATableText"/>
            </w:pPr>
            <w:r>
              <w:t>Teosinte</w:t>
            </w:r>
          </w:p>
          <w:p w14:paraId="50156B96" w14:textId="499AB5B6" w:rsidR="000067F7" w:rsidRDefault="000067F7" w:rsidP="000067F7">
            <w:pPr>
              <w:pStyle w:val="APVMATableText"/>
            </w:pPr>
            <w:r>
              <w:t>Millet</w:t>
            </w:r>
          </w:p>
        </w:tc>
        <w:tc>
          <w:tcPr>
            <w:tcW w:w="872" w:type="pct"/>
          </w:tcPr>
          <w:p w14:paraId="60CD3607" w14:textId="7306865C" w:rsidR="000067F7" w:rsidRPr="00B4338F" w:rsidRDefault="000067F7" w:rsidP="000067F7">
            <w:pPr>
              <w:pStyle w:val="APVMATableText"/>
              <w:jc w:val="center"/>
            </w:pPr>
            <w:r w:rsidRPr="000067F7">
              <w:t>Corn earworm (</w:t>
            </w:r>
            <w:r w:rsidRPr="00227A03">
              <w:rPr>
                <w:i/>
                <w:iCs/>
              </w:rPr>
              <w:t>Helicoverpa armigera</w:t>
            </w:r>
            <w:r w:rsidRPr="000067F7">
              <w:t>)</w:t>
            </w:r>
          </w:p>
        </w:tc>
        <w:tc>
          <w:tcPr>
            <w:tcW w:w="1177" w:type="pct"/>
          </w:tcPr>
          <w:p w14:paraId="381CA282" w14:textId="77777777" w:rsidR="000067F7" w:rsidRDefault="000067F7" w:rsidP="000067F7">
            <w:pPr>
              <w:pStyle w:val="APVMATableText"/>
              <w:jc w:val="center"/>
            </w:pPr>
            <w:r w:rsidRPr="00224220">
              <w:t xml:space="preserve">By ground </w:t>
            </w:r>
            <w:r w:rsidR="00673C64">
              <w:t xml:space="preserve">boomspray </w:t>
            </w:r>
            <w:r w:rsidRPr="00224220">
              <w:t>or aerial:</w:t>
            </w:r>
          </w:p>
          <w:p w14:paraId="1BE9B95E" w14:textId="77777777" w:rsidR="00421B89" w:rsidRDefault="00421B89" w:rsidP="00421B89">
            <w:pPr>
              <w:pStyle w:val="APVMATableText"/>
              <w:jc w:val="center"/>
            </w:pPr>
            <w:r>
              <w:t>By ground or aerial:</w:t>
            </w:r>
          </w:p>
          <w:p w14:paraId="7079067D" w14:textId="77777777" w:rsidR="00421B89" w:rsidRDefault="00421B89" w:rsidP="00421B89">
            <w:pPr>
              <w:pStyle w:val="APVMATableText"/>
              <w:jc w:val="center"/>
            </w:pPr>
            <w:r>
              <w:t>40 mL or 90 mL</w:t>
            </w:r>
          </w:p>
          <w:p w14:paraId="6DFAE437" w14:textId="77777777" w:rsidR="00421B89" w:rsidRDefault="00421B89" w:rsidP="00421B89">
            <w:pPr>
              <w:pStyle w:val="APVMATableText"/>
              <w:jc w:val="center"/>
            </w:pPr>
            <w:r>
              <w:t>(24 or 54 g ai/ha)</w:t>
            </w:r>
          </w:p>
          <w:p w14:paraId="4D120718" w14:textId="77777777" w:rsidR="00421B89" w:rsidRDefault="00421B89" w:rsidP="00421B89">
            <w:pPr>
              <w:pStyle w:val="APVMATableText"/>
              <w:jc w:val="center"/>
            </w:pPr>
            <w:r>
              <w:t>+non-ionic surfactant @ 125 gai/100L</w:t>
            </w:r>
          </w:p>
          <w:p w14:paraId="47A6F9F6" w14:textId="77777777" w:rsidR="00421B89" w:rsidRDefault="00421B89" w:rsidP="00421B89">
            <w:pPr>
              <w:pStyle w:val="APVMATableText"/>
              <w:jc w:val="center"/>
            </w:pPr>
          </w:p>
          <w:p w14:paraId="3B9E90E5" w14:textId="6BD02ED4" w:rsidR="00421B89" w:rsidRPr="008141E6" w:rsidRDefault="00421B89" w:rsidP="00421B89">
            <w:pPr>
              <w:pStyle w:val="APVMATableText"/>
              <w:jc w:val="center"/>
            </w:pPr>
            <w:r>
              <w:t>By chemigation: 40 mL or 90 mL</w:t>
            </w:r>
          </w:p>
        </w:tc>
        <w:tc>
          <w:tcPr>
            <w:tcW w:w="2279" w:type="pct"/>
          </w:tcPr>
          <w:p w14:paraId="16A92912" w14:textId="77777777" w:rsidR="000067F7" w:rsidRDefault="000067F7" w:rsidP="000067F7">
            <w:pPr>
              <w:pStyle w:val="APVMATableText"/>
            </w:pPr>
            <w:r>
              <w:t>Regularly scout crops to monitor for larvae.  Target sprays against larvae#.  Apply as larvae reach threshold numbers.  Larvae in entrenched feeding sites will not be controlled.</w:t>
            </w:r>
          </w:p>
          <w:p w14:paraId="72996037" w14:textId="77777777" w:rsidR="000067F7" w:rsidRDefault="000067F7" w:rsidP="000067F7">
            <w:pPr>
              <w:pStyle w:val="APVMATableText"/>
            </w:pPr>
            <w:r>
              <w:t>#Target brown eggs and hatchlings (neonates or first instar) to small larvae (second instar) when they reach the economic spray threshold and before they become entrenched in cobs.</w:t>
            </w:r>
          </w:p>
          <w:p w14:paraId="4D297FAD" w14:textId="4188661B" w:rsidR="000067F7" w:rsidRPr="000D72C3" w:rsidRDefault="000067F7" w:rsidP="000067F7">
            <w:pPr>
              <w:pStyle w:val="APVMATableText"/>
            </w:pPr>
            <w:r>
              <w:t>Use the high rate under high insect pressure on large crops at silking and cob development stage.</w:t>
            </w:r>
          </w:p>
        </w:tc>
      </w:tr>
      <w:tr w:rsidR="000067F7" w14:paraId="0305159B" w14:textId="77777777" w:rsidTr="00C45230">
        <w:tc>
          <w:tcPr>
            <w:tcW w:w="672" w:type="pct"/>
            <w:vMerge/>
          </w:tcPr>
          <w:p w14:paraId="3340B361" w14:textId="77777777" w:rsidR="000067F7" w:rsidRDefault="000067F7" w:rsidP="000067F7">
            <w:pPr>
              <w:pStyle w:val="APVMATableText"/>
            </w:pPr>
          </w:p>
        </w:tc>
        <w:tc>
          <w:tcPr>
            <w:tcW w:w="872" w:type="pct"/>
          </w:tcPr>
          <w:p w14:paraId="542E4F54" w14:textId="43A556C0" w:rsidR="000067F7" w:rsidRPr="00B4338F" w:rsidRDefault="000067F7" w:rsidP="000067F7">
            <w:pPr>
              <w:pStyle w:val="APVMATableText"/>
              <w:jc w:val="center"/>
            </w:pPr>
            <w:r w:rsidRPr="000067F7">
              <w:t>Fall armyworm (</w:t>
            </w:r>
            <w:r w:rsidRPr="00227A03">
              <w:rPr>
                <w:i/>
                <w:iCs/>
              </w:rPr>
              <w:t>Spodoptera frugiperda</w:t>
            </w:r>
            <w:r w:rsidRPr="000067F7">
              <w:t>)</w:t>
            </w:r>
          </w:p>
        </w:tc>
        <w:tc>
          <w:tcPr>
            <w:tcW w:w="1177" w:type="pct"/>
          </w:tcPr>
          <w:p w14:paraId="7F2247C8" w14:textId="77777777" w:rsidR="000067F7" w:rsidRDefault="00501D6C" w:rsidP="000067F7">
            <w:pPr>
              <w:pStyle w:val="APVMATableText"/>
              <w:jc w:val="center"/>
            </w:pPr>
            <w:r>
              <w:t>55</w:t>
            </w:r>
            <w:r w:rsidR="000067F7" w:rsidRPr="00224220">
              <w:t xml:space="preserve"> mL or 90 mL</w:t>
            </w:r>
          </w:p>
          <w:p w14:paraId="4F614A23" w14:textId="77777777" w:rsidR="00421B89" w:rsidRDefault="00421B89" w:rsidP="00421B89">
            <w:pPr>
              <w:pStyle w:val="APVMATableText"/>
              <w:jc w:val="center"/>
            </w:pPr>
            <w:r>
              <w:t>(33 or 54 gai/ha)</w:t>
            </w:r>
          </w:p>
          <w:p w14:paraId="62660EDC" w14:textId="77777777" w:rsidR="00421B89" w:rsidRDefault="00421B89" w:rsidP="00421B89">
            <w:pPr>
              <w:pStyle w:val="APVMATableText"/>
              <w:jc w:val="center"/>
            </w:pPr>
            <w:r>
              <w:t>+non-ionic surfactant @ 125 gai/100L</w:t>
            </w:r>
          </w:p>
          <w:p w14:paraId="0054FF38" w14:textId="77777777" w:rsidR="00421B89" w:rsidRDefault="00421B89" w:rsidP="00421B89">
            <w:pPr>
              <w:pStyle w:val="APVMATableText"/>
              <w:jc w:val="center"/>
            </w:pPr>
          </w:p>
          <w:p w14:paraId="0FA6211C" w14:textId="57CFAD08" w:rsidR="00421B89" w:rsidRPr="008141E6" w:rsidRDefault="00421B89" w:rsidP="00421B89">
            <w:pPr>
              <w:pStyle w:val="APVMATableText"/>
              <w:jc w:val="center"/>
            </w:pPr>
            <w:r>
              <w:t>By chemigation: 55 mL or 90 mL</w:t>
            </w:r>
          </w:p>
        </w:tc>
        <w:tc>
          <w:tcPr>
            <w:tcW w:w="2279" w:type="pct"/>
          </w:tcPr>
          <w:p w14:paraId="233C2C26" w14:textId="77777777" w:rsidR="000067F7" w:rsidRDefault="000067F7" w:rsidP="000067F7">
            <w:pPr>
              <w:pStyle w:val="APVMATableText"/>
            </w:pPr>
            <w:r>
              <w:t>Regularly scout crops to monitor for egg masses and early stage feeding damage from neonate to 2nd instar larvae.</w:t>
            </w:r>
          </w:p>
          <w:p w14:paraId="56766015" w14:textId="77777777" w:rsidR="000067F7" w:rsidRDefault="000067F7" w:rsidP="000067F7">
            <w:pPr>
              <w:pStyle w:val="APVMATableText"/>
            </w:pPr>
            <w:r>
              <w:t>Target hatching to 2nd instar larvae before they become entrenched in the plant whorl. 3rd instar stage larvae onwards are dangerous from a maize damage point of view.</w:t>
            </w:r>
          </w:p>
          <w:p w14:paraId="1650DAE6" w14:textId="77777777" w:rsidR="000067F7" w:rsidRDefault="000067F7" w:rsidP="000067F7">
            <w:pPr>
              <w:pStyle w:val="APVMATableText"/>
            </w:pPr>
            <w:r>
              <w:t>Two sequential applications applied ~7 days apart perform best.</w:t>
            </w:r>
          </w:p>
          <w:p w14:paraId="36EA7828" w14:textId="77777777" w:rsidR="000067F7" w:rsidRDefault="000067F7" w:rsidP="000067F7">
            <w:pPr>
              <w:pStyle w:val="APVMATableText"/>
            </w:pPr>
            <w:r>
              <w:t>Large larvae entrenched deep in whorl will not be controlled.</w:t>
            </w:r>
          </w:p>
          <w:p w14:paraId="5C105EC3" w14:textId="77777777" w:rsidR="000067F7" w:rsidRDefault="000067F7" w:rsidP="000067F7">
            <w:pPr>
              <w:pStyle w:val="APVMATableText"/>
            </w:pPr>
            <w:r>
              <w:t xml:space="preserve">Use the high rate under moderate to </w:t>
            </w:r>
            <w:proofErr w:type="gramStart"/>
            <w:r>
              <w:t>high  insect</w:t>
            </w:r>
            <w:proofErr w:type="gramEnd"/>
            <w:r>
              <w:t xml:space="preserve"> pressure and when conditions are conducive for rapid population development.</w:t>
            </w:r>
          </w:p>
          <w:p w14:paraId="7350EF9B" w14:textId="7B103C92" w:rsidR="000067F7" w:rsidRPr="000D72C3" w:rsidRDefault="000067F7" w:rsidP="000067F7">
            <w:pPr>
              <w:pStyle w:val="APVMATableText"/>
            </w:pPr>
            <w:r>
              <w:t>Use the low rate under low and patchy insect pressure and when conditions are less conducive for rapid population development.</w:t>
            </w:r>
          </w:p>
        </w:tc>
      </w:tr>
      <w:tr w:rsidR="00116222" w14:paraId="0895F425" w14:textId="77777777" w:rsidTr="00C45230">
        <w:tc>
          <w:tcPr>
            <w:tcW w:w="672" w:type="pct"/>
            <w:vMerge w:val="restart"/>
          </w:tcPr>
          <w:p w14:paraId="38CBD6AA" w14:textId="53C28AE5" w:rsidR="00116222" w:rsidRDefault="00116222" w:rsidP="00116222">
            <w:pPr>
              <w:pStyle w:val="APVMATableText"/>
            </w:pPr>
            <w:r w:rsidRPr="00AC3236">
              <w:t>Sorghum, grain and forage</w:t>
            </w:r>
          </w:p>
        </w:tc>
        <w:tc>
          <w:tcPr>
            <w:tcW w:w="872" w:type="pct"/>
          </w:tcPr>
          <w:p w14:paraId="7EF708FA" w14:textId="69575D10" w:rsidR="00116222" w:rsidRPr="000067F7" w:rsidRDefault="00116222" w:rsidP="00116222">
            <w:pPr>
              <w:pStyle w:val="APVMATableText"/>
            </w:pPr>
            <w:r w:rsidRPr="00AC3236">
              <w:t>Corn earworm (</w:t>
            </w:r>
            <w:r w:rsidRPr="00116222">
              <w:rPr>
                <w:i/>
                <w:iCs/>
              </w:rPr>
              <w:t>Helicoverpa armigera</w:t>
            </w:r>
            <w:r w:rsidRPr="00AC3236">
              <w:t>)</w:t>
            </w:r>
          </w:p>
        </w:tc>
        <w:tc>
          <w:tcPr>
            <w:tcW w:w="1177" w:type="pct"/>
          </w:tcPr>
          <w:p w14:paraId="2D7EC68B" w14:textId="77777777" w:rsidR="00116222" w:rsidRDefault="00116222" w:rsidP="00116222">
            <w:pPr>
              <w:pStyle w:val="APVMATableText"/>
              <w:jc w:val="center"/>
            </w:pPr>
            <w:r>
              <w:t>By ground boomspray or aerial:</w:t>
            </w:r>
          </w:p>
          <w:p w14:paraId="7393870D" w14:textId="77777777" w:rsidR="00116222" w:rsidRDefault="00116222" w:rsidP="00116222">
            <w:pPr>
              <w:pStyle w:val="APVMATableText"/>
              <w:jc w:val="center"/>
            </w:pPr>
            <w:r>
              <w:t>40 mL</w:t>
            </w:r>
          </w:p>
          <w:p w14:paraId="7DB105A4" w14:textId="77777777" w:rsidR="00116222" w:rsidRDefault="00116222" w:rsidP="00116222">
            <w:pPr>
              <w:pStyle w:val="APVMATableText"/>
              <w:jc w:val="center"/>
            </w:pPr>
            <w:r>
              <w:t>(24 g ai/ha)</w:t>
            </w:r>
          </w:p>
          <w:p w14:paraId="0B32519A" w14:textId="77777777" w:rsidR="00116222" w:rsidRDefault="00116222" w:rsidP="00116222">
            <w:pPr>
              <w:pStyle w:val="APVMATableText"/>
              <w:jc w:val="center"/>
            </w:pPr>
            <w:r>
              <w:t>+non-ionic surfactant @ 125 gai/100L</w:t>
            </w:r>
          </w:p>
          <w:p w14:paraId="66205B20" w14:textId="24713F83" w:rsidR="00116222" w:rsidRDefault="00116222" w:rsidP="00116222">
            <w:pPr>
              <w:pStyle w:val="APVMATableText"/>
              <w:jc w:val="center"/>
            </w:pPr>
            <w:r>
              <w:t>By chemigation: 40 mL</w:t>
            </w:r>
          </w:p>
        </w:tc>
        <w:tc>
          <w:tcPr>
            <w:tcW w:w="2279" w:type="pct"/>
          </w:tcPr>
          <w:p w14:paraId="0CB92EC4" w14:textId="77777777" w:rsidR="00116222" w:rsidRDefault="00116222" w:rsidP="00116222">
            <w:pPr>
              <w:pStyle w:val="APVMATableText"/>
            </w:pPr>
            <w:r>
              <w:t>Regularly scout crops to monitor for larvae. Target sprays against larvae#.  Apply as larvae reach threshold numbers.  Larvae in entrenched feeding sites will not be controlled.</w:t>
            </w:r>
          </w:p>
          <w:p w14:paraId="0254C1A8" w14:textId="3743C442" w:rsidR="00116222" w:rsidRDefault="00116222" w:rsidP="00116222">
            <w:pPr>
              <w:pStyle w:val="APVMATableText"/>
            </w:pPr>
            <w:r>
              <w:t>#Target brown eggs and hatchlings (neonates or first instar) to small larvae (second instar) when they reach the economic spray threshold and before they become entrenched in seed heads.</w:t>
            </w:r>
          </w:p>
        </w:tc>
      </w:tr>
      <w:tr w:rsidR="00116222" w14:paraId="7AFAD799" w14:textId="77777777" w:rsidTr="00C45230">
        <w:tc>
          <w:tcPr>
            <w:tcW w:w="672" w:type="pct"/>
            <w:vMerge/>
          </w:tcPr>
          <w:p w14:paraId="55D71975" w14:textId="77777777" w:rsidR="00116222" w:rsidRDefault="00116222" w:rsidP="000067F7">
            <w:pPr>
              <w:pStyle w:val="APVMATableText"/>
            </w:pPr>
          </w:p>
        </w:tc>
        <w:tc>
          <w:tcPr>
            <w:tcW w:w="872" w:type="pct"/>
          </w:tcPr>
          <w:p w14:paraId="37F8741F" w14:textId="089C0DB5" w:rsidR="00116222" w:rsidRPr="000067F7" w:rsidRDefault="00116222" w:rsidP="00116222">
            <w:pPr>
              <w:pStyle w:val="APVMATableText"/>
            </w:pPr>
            <w:r w:rsidRPr="00116222">
              <w:t>Fall armyworm (</w:t>
            </w:r>
            <w:r w:rsidRPr="00116222">
              <w:rPr>
                <w:i/>
                <w:iCs/>
              </w:rPr>
              <w:t>Spodoptera frugiperda</w:t>
            </w:r>
            <w:r w:rsidRPr="00116222">
              <w:t>)</w:t>
            </w:r>
          </w:p>
        </w:tc>
        <w:tc>
          <w:tcPr>
            <w:tcW w:w="1177" w:type="pct"/>
          </w:tcPr>
          <w:p w14:paraId="560037AD" w14:textId="77777777" w:rsidR="00116222" w:rsidRDefault="00116222" w:rsidP="00116222">
            <w:pPr>
              <w:pStyle w:val="APVMATableText"/>
              <w:jc w:val="center"/>
            </w:pPr>
            <w:r>
              <w:t>By ground boomspray or aerial:</w:t>
            </w:r>
          </w:p>
          <w:p w14:paraId="6164BDB7" w14:textId="77777777" w:rsidR="00116222" w:rsidRDefault="00116222" w:rsidP="00116222">
            <w:pPr>
              <w:pStyle w:val="APVMATableText"/>
              <w:jc w:val="center"/>
            </w:pPr>
            <w:r>
              <w:t>55 mL or 90 mL</w:t>
            </w:r>
          </w:p>
          <w:p w14:paraId="70CEF576" w14:textId="77777777" w:rsidR="00116222" w:rsidRDefault="00116222" w:rsidP="00116222">
            <w:pPr>
              <w:pStyle w:val="APVMATableText"/>
              <w:jc w:val="center"/>
            </w:pPr>
            <w:r>
              <w:t>(33 or 54 gai/ha)</w:t>
            </w:r>
          </w:p>
          <w:p w14:paraId="4EABA3DB" w14:textId="77777777" w:rsidR="00116222" w:rsidRDefault="00116222" w:rsidP="00116222">
            <w:pPr>
              <w:pStyle w:val="APVMATableText"/>
              <w:jc w:val="center"/>
            </w:pPr>
            <w:r>
              <w:t>+non-ionic surfactant @ 125 gai/100L</w:t>
            </w:r>
          </w:p>
          <w:p w14:paraId="518BA233" w14:textId="29B9E94B" w:rsidR="00116222" w:rsidRDefault="00116222" w:rsidP="00116222">
            <w:pPr>
              <w:pStyle w:val="APVMATableText"/>
              <w:jc w:val="center"/>
            </w:pPr>
            <w:r>
              <w:t>By chemigation: 55 mL or 90 mL</w:t>
            </w:r>
          </w:p>
        </w:tc>
        <w:tc>
          <w:tcPr>
            <w:tcW w:w="2279" w:type="pct"/>
          </w:tcPr>
          <w:p w14:paraId="00EF97FD" w14:textId="77777777" w:rsidR="00116222" w:rsidRDefault="00116222" w:rsidP="00116222">
            <w:pPr>
              <w:pStyle w:val="APVMATableText"/>
            </w:pPr>
            <w:r>
              <w:t>Regularly scout crops to monitor for egg masses and early stage feeding damage from neonate to 2nd instar larvae.</w:t>
            </w:r>
          </w:p>
          <w:p w14:paraId="02A67F35" w14:textId="77777777" w:rsidR="00116222" w:rsidRDefault="00116222" w:rsidP="00116222">
            <w:pPr>
              <w:pStyle w:val="APVMATableText"/>
            </w:pPr>
            <w:r>
              <w:t>Target hatching to 2nd instar larvae before they become entrenched in the plant whorl. 3rd instar stage larvae onwards are dangerous from a sorghum damage point of view.</w:t>
            </w:r>
          </w:p>
          <w:p w14:paraId="486AD3DE" w14:textId="77777777" w:rsidR="00116222" w:rsidRDefault="00116222" w:rsidP="00116222">
            <w:pPr>
              <w:pStyle w:val="APVMATableText"/>
            </w:pPr>
            <w:r>
              <w:t>Two sequential applications applied ~7 days apart perform best.</w:t>
            </w:r>
          </w:p>
          <w:p w14:paraId="454ED927" w14:textId="77777777" w:rsidR="00116222" w:rsidRDefault="00116222" w:rsidP="00116222">
            <w:pPr>
              <w:pStyle w:val="APVMATableText"/>
            </w:pPr>
            <w:r>
              <w:lastRenderedPageBreak/>
              <w:t>Large larvae entrenched deep in whorl will not be controlled.</w:t>
            </w:r>
          </w:p>
          <w:p w14:paraId="7CED952A" w14:textId="77777777" w:rsidR="00116222" w:rsidRDefault="00116222" w:rsidP="00116222">
            <w:pPr>
              <w:pStyle w:val="APVMATableText"/>
            </w:pPr>
            <w:r>
              <w:t>Use the high rate under moderate to high insect pressure and when conditions are conducive for rapid population development.</w:t>
            </w:r>
          </w:p>
          <w:p w14:paraId="74DA6FAB" w14:textId="418070F5" w:rsidR="00116222" w:rsidRDefault="00116222" w:rsidP="00116222">
            <w:pPr>
              <w:pStyle w:val="APVMATableText"/>
            </w:pPr>
            <w:r>
              <w:t>Use the low rate under low and patchy insect pressure and when conditions are less conducive for rapid population development.</w:t>
            </w:r>
          </w:p>
        </w:tc>
      </w:tr>
      <w:tr w:rsidR="000746D4" w14:paraId="63DD1108" w14:textId="77777777" w:rsidTr="00C45230">
        <w:tc>
          <w:tcPr>
            <w:tcW w:w="5000" w:type="pct"/>
            <w:gridSpan w:val="4"/>
          </w:tcPr>
          <w:p w14:paraId="352CBD5A" w14:textId="77777777" w:rsidR="000746D4" w:rsidRDefault="000746D4" w:rsidP="000746D4">
            <w:pPr>
              <w:pStyle w:val="APVMATableText"/>
            </w:pPr>
            <w:r>
              <w:lastRenderedPageBreak/>
              <w:t>Sweet corn</w:t>
            </w:r>
          </w:p>
          <w:p w14:paraId="1068F1C0" w14:textId="77777777" w:rsidR="000746D4" w:rsidRDefault="000746D4" w:rsidP="000746D4">
            <w:pPr>
              <w:pStyle w:val="APVMATableText"/>
            </w:pPr>
            <w:r>
              <w:t>A maximum of three (3) and no more than two (2) consecutive applications can be applied to any one crop per season. Further treatments should be made with alternative mode of action insecticides.</w:t>
            </w:r>
          </w:p>
          <w:p w14:paraId="250F143D" w14:textId="77777777" w:rsidR="000746D4" w:rsidRDefault="000746D4" w:rsidP="000746D4">
            <w:pPr>
              <w:pStyle w:val="APVMATableText"/>
            </w:pPr>
            <w:r>
              <w:t>Use enough water to ensure thorough coverage of the crop.  Target a minimum of 100 L/ha – preferably 250 – 400 L/ha by ground rig and a minimum of 30 L/ha by aircraft using a medium spray quality.</w:t>
            </w:r>
          </w:p>
          <w:p w14:paraId="4E88388F" w14:textId="77777777" w:rsidR="000746D4" w:rsidRDefault="000746D4" w:rsidP="000746D4">
            <w:pPr>
              <w:pStyle w:val="APVMATableText"/>
            </w:pPr>
            <w:r>
              <w:t>Vantacor® can also be applied by chemigation in these crops. Refer to “Application by chemigation” section on this label.</w:t>
            </w:r>
          </w:p>
          <w:p w14:paraId="3E8DE027" w14:textId="5AEE9BF7" w:rsidR="000746D4" w:rsidRDefault="000746D4" w:rsidP="000746D4">
            <w:pPr>
              <w:pStyle w:val="APVMATableText"/>
            </w:pPr>
            <w:r>
              <w:t>Use in accordance with Crop Life Insecticide Resistance Management Strategy guidelines.</w:t>
            </w:r>
          </w:p>
        </w:tc>
      </w:tr>
      <w:tr w:rsidR="000746D4" w14:paraId="5E988359" w14:textId="77777777" w:rsidTr="00C45230">
        <w:tc>
          <w:tcPr>
            <w:tcW w:w="672" w:type="pct"/>
            <w:vMerge w:val="restart"/>
          </w:tcPr>
          <w:p w14:paraId="597B281F" w14:textId="4B4718CD" w:rsidR="000746D4" w:rsidRDefault="000746D4" w:rsidP="000746D4">
            <w:pPr>
              <w:pStyle w:val="APVMATableText"/>
            </w:pPr>
            <w:r w:rsidRPr="00A33B68">
              <w:t>Sweet corn</w:t>
            </w:r>
          </w:p>
        </w:tc>
        <w:tc>
          <w:tcPr>
            <w:tcW w:w="872" w:type="pct"/>
          </w:tcPr>
          <w:p w14:paraId="64BF02C1" w14:textId="018F53AF" w:rsidR="000746D4" w:rsidRDefault="000746D4" w:rsidP="000746D4">
            <w:pPr>
              <w:pStyle w:val="APVMATableText"/>
            </w:pPr>
            <w:r w:rsidRPr="00A33B68">
              <w:t>Corn earworm (</w:t>
            </w:r>
            <w:r w:rsidRPr="00227A03">
              <w:rPr>
                <w:i/>
                <w:iCs/>
              </w:rPr>
              <w:t>Helicoverpa armigera</w:t>
            </w:r>
            <w:r w:rsidRPr="00A33B68">
              <w:t>)</w:t>
            </w:r>
          </w:p>
        </w:tc>
        <w:tc>
          <w:tcPr>
            <w:tcW w:w="1177" w:type="pct"/>
          </w:tcPr>
          <w:p w14:paraId="5CB53BB0" w14:textId="2FD463F5" w:rsidR="000746D4" w:rsidRDefault="000746D4" w:rsidP="000746D4">
            <w:pPr>
              <w:pStyle w:val="APVMATableText"/>
              <w:jc w:val="center"/>
            </w:pPr>
            <w:r w:rsidRPr="00A33B68">
              <w:t xml:space="preserve">By ground </w:t>
            </w:r>
            <w:r>
              <w:t xml:space="preserve">boomspray </w:t>
            </w:r>
            <w:r w:rsidRPr="00A33B68">
              <w:t>or aerial:</w:t>
            </w:r>
          </w:p>
          <w:p w14:paraId="6794CFFD" w14:textId="77777777" w:rsidR="000746D4" w:rsidRDefault="000746D4" w:rsidP="000746D4">
            <w:pPr>
              <w:pStyle w:val="APVMATableText"/>
              <w:jc w:val="center"/>
            </w:pPr>
            <w:r>
              <w:t>40 mL or 90 mL</w:t>
            </w:r>
          </w:p>
          <w:p w14:paraId="52FC1924" w14:textId="77777777" w:rsidR="000746D4" w:rsidRDefault="000746D4" w:rsidP="000746D4">
            <w:pPr>
              <w:pStyle w:val="APVMATableText"/>
              <w:jc w:val="center"/>
            </w:pPr>
            <w:r>
              <w:t>(24 or 54 g ai/ha)</w:t>
            </w:r>
          </w:p>
          <w:p w14:paraId="2C5D5A10" w14:textId="77777777" w:rsidR="000746D4" w:rsidRDefault="000746D4" w:rsidP="000746D4">
            <w:pPr>
              <w:pStyle w:val="APVMATableText"/>
              <w:jc w:val="center"/>
            </w:pPr>
            <w:r>
              <w:t>+non-ionic surfactant @ 125 gai/100L</w:t>
            </w:r>
          </w:p>
          <w:p w14:paraId="1454E571" w14:textId="77777777" w:rsidR="000746D4" w:rsidRDefault="000746D4" w:rsidP="000746D4">
            <w:pPr>
              <w:pStyle w:val="APVMATableText"/>
              <w:jc w:val="center"/>
            </w:pPr>
          </w:p>
          <w:p w14:paraId="0ED9899F" w14:textId="17F2DA6C" w:rsidR="000746D4" w:rsidRDefault="000746D4" w:rsidP="000746D4">
            <w:pPr>
              <w:pStyle w:val="APVMATableText"/>
              <w:jc w:val="center"/>
            </w:pPr>
            <w:r>
              <w:t>By chemigation: 40 mL or 90 mL</w:t>
            </w:r>
          </w:p>
        </w:tc>
        <w:tc>
          <w:tcPr>
            <w:tcW w:w="2279" w:type="pct"/>
          </w:tcPr>
          <w:p w14:paraId="5A921C84" w14:textId="77777777" w:rsidR="000746D4" w:rsidRDefault="000746D4" w:rsidP="000746D4">
            <w:pPr>
              <w:pStyle w:val="APVMATableText"/>
            </w:pPr>
            <w:r>
              <w:t>Regularly scout crops to monitor for larvae.  Target sprays against larvae#.  Apply as larvae reach threshold numbers.  Larvae in entrenched feeding sites will not be controlled.</w:t>
            </w:r>
          </w:p>
          <w:p w14:paraId="325CE758" w14:textId="77777777" w:rsidR="000746D4" w:rsidRDefault="000746D4" w:rsidP="000746D4">
            <w:pPr>
              <w:pStyle w:val="APVMATableText"/>
            </w:pPr>
            <w:r>
              <w:t>#Target brown eggs and hatchlings (neonates or first instar) to small larvae (second instar) when they reach the economic spray threshold and before they become entrenched in silks and cobs.</w:t>
            </w:r>
          </w:p>
          <w:p w14:paraId="4A8154A1" w14:textId="49E10CFA" w:rsidR="000746D4" w:rsidRDefault="000746D4" w:rsidP="000746D4">
            <w:pPr>
              <w:pStyle w:val="APVMATableText"/>
            </w:pPr>
            <w:r>
              <w:t>Use the high rate under high insect pressure on large crops at silking and cob development stage.</w:t>
            </w:r>
          </w:p>
        </w:tc>
      </w:tr>
      <w:tr w:rsidR="000746D4" w14:paraId="16DB127E" w14:textId="77777777" w:rsidTr="00C45230">
        <w:tc>
          <w:tcPr>
            <w:tcW w:w="672" w:type="pct"/>
            <w:vMerge/>
          </w:tcPr>
          <w:p w14:paraId="03700AFE" w14:textId="77777777" w:rsidR="000746D4" w:rsidRPr="00A33B68" w:rsidRDefault="000746D4" w:rsidP="000746D4">
            <w:pPr>
              <w:pStyle w:val="APVMATableText"/>
            </w:pPr>
          </w:p>
        </w:tc>
        <w:tc>
          <w:tcPr>
            <w:tcW w:w="872" w:type="pct"/>
          </w:tcPr>
          <w:p w14:paraId="7C6251E4" w14:textId="5A1EE0A2" w:rsidR="000746D4" w:rsidRPr="00A33B68" w:rsidRDefault="000746D4" w:rsidP="000746D4">
            <w:pPr>
              <w:pStyle w:val="APVMATableText"/>
            </w:pPr>
            <w:r w:rsidRPr="000746D4">
              <w:t>Fall armyworm (</w:t>
            </w:r>
            <w:r w:rsidRPr="00227A03">
              <w:rPr>
                <w:i/>
                <w:iCs/>
              </w:rPr>
              <w:t>Spodoptera frugiperda</w:t>
            </w:r>
            <w:r w:rsidRPr="000746D4">
              <w:t>)</w:t>
            </w:r>
          </w:p>
        </w:tc>
        <w:tc>
          <w:tcPr>
            <w:tcW w:w="1177" w:type="pct"/>
          </w:tcPr>
          <w:p w14:paraId="489271DE" w14:textId="78DDE3A2" w:rsidR="000746D4" w:rsidRDefault="000746D4" w:rsidP="000746D4">
            <w:pPr>
              <w:pStyle w:val="APVMATableText"/>
              <w:jc w:val="center"/>
            </w:pPr>
            <w:r>
              <w:t xml:space="preserve">By ground </w:t>
            </w:r>
            <w:r w:rsidR="00847CC7">
              <w:t xml:space="preserve">boomspray </w:t>
            </w:r>
            <w:r>
              <w:t>or aerial:</w:t>
            </w:r>
          </w:p>
          <w:p w14:paraId="35271A68" w14:textId="77777777" w:rsidR="000746D4" w:rsidRDefault="000746D4" w:rsidP="000746D4">
            <w:pPr>
              <w:pStyle w:val="APVMATableText"/>
              <w:jc w:val="center"/>
            </w:pPr>
            <w:r>
              <w:t>55 mL or 90 mL</w:t>
            </w:r>
          </w:p>
          <w:p w14:paraId="382CC992" w14:textId="77777777" w:rsidR="000746D4" w:rsidRDefault="000746D4" w:rsidP="000746D4">
            <w:pPr>
              <w:pStyle w:val="APVMATableText"/>
              <w:jc w:val="center"/>
            </w:pPr>
            <w:r>
              <w:t>(33 or 54 g ai/ha)</w:t>
            </w:r>
          </w:p>
          <w:p w14:paraId="293DABF3" w14:textId="77777777" w:rsidR="000746D4" w:rsidRDefault="000746D4" w:rsidP="000746D4">
            <w:pPr>
              <w:pStyle w:val="APVMATableText"/>
              <w:jc w:val="center"/>
            </w:pPr>
            <w:r>
              <w:t>+non-ionic surfactant @ 125 gai/100L</w:t>
            </w:r>
          </w:p>
          <w:p w14:paraId="3DFA4ED0" w14:textId="77777777" w:rsidR="000746D4" w:rsidRDefault="000746D4" w:rsidP="000746D4">
            <w:pPr>
              <w:pStyle w:val="APVMATableText"/>
              <w:jc w:val="center"/>
            </w:pPr>
          </w:p>
          <w:p w14:paraId="62EC8AB1" w14:textId="46AE4A9E" w:rsidR="000746D4" w:rsidRPr="00A33B68" w:rsidRDefault="000746D4" w:rsidP="000746D4">
            <w:pPr>
              <w:pStyle w:val="APVMATableText"/>
              <w:jc w:val="center"/>
            </w:pPr>
            <w:r>
              <w:t>By chemigation: 55 mL or 90 mL</w:t>
            </w:r>
          </w:p>
        </w:tc>
        <w:tc>
          <w:tcPr>
            <w:tcW w:w="2279" w:type="pct"/>
          </w:tcPr>
          <w:p w14:paraId="1BDE4DC3" w14:textId="77777777" w:rsidR="000746D4" w:rsidRDefault="000746D4" w:rsidP="000746D4">
            <w:pPr>
              <w:pStyle w:val="APVMATableText"/>
            </w:pPr>
            <w:r>
              <w:t>Regularly scout crops to monitor for egg masses and early stage feeding damage from neonate to 2nd instar larvae.</w:t>
            </w:r>
          </w:p>
          <w:p w14:paraId="3A59F74D" w14:textId="77777777" w:rsidR="000746D4" w:rsidRDefault="000746D4" w:rsidP="000746D4">
            <w:pPr>
              <w:pStyle w:val="APVMATableText"/>
            </w:pPr>
            <w:r>
              <w:t>Target hatching to 2nd instar larvae before they become entrenched in the plant whorl. 3rd instar stage larvae onwards are dangerous from a sweet corn damage point of view.</w:t>
            </w:r>
          </w:p>
          <w:p w14:paraId="28710710" w14:textId="77777777" w:rsidR="000746D4" w:rsidRDefault="000746D4" w:rsidP="000746D4">
            <w:pPr>
              <w:pStyle w:val="APVMATableText"/>
            </w:pPr>
            <w:r>
              <w:t>Two sequential applications applied ~7 days apart perform best.</w:t>
            </w:r>
          </w:p>
          <w:p w14:paraId="1328AC3C" w14:textId="77777777" w:rsidR="000746D4" w:rsidRDefault="000746D4" w:rsidP="000746D4">
            <w:pPr>
              <w:pStyle w:val="APVMATableText"/>
            </w:pPr>
            <w:r>
              <w:t>Large larvae entrenched deep in whorl will not be controlled.</w:t>
            </w:r>
          </w:p>
          <w:p w14:paraId="1A642ED9" w14:textId="77777777" w:rsidR="000746D4" w:rsidRDefault="000746D4" w:rsidP="000746D4">
            <w:pPr>
              <w:pStyle w:val="APVMATableText"/>
            </w:pPr>
            <w:r>
              <w:t xml:space="preserve">Use the high rate under moderate to </w:t>
            </w:r>
            <w:proofErr w:type="gramStart"/>
            <w:r>
              <w:t>high  insect</w:t>
            </w:r>
            <w:proofErr w:type="gramEnd"/>
            <w:r>
              <w:t xml:space="preserve"> pressure and when conditions are conducive for rapid population development.</w:t>
            </w:r>
          </w:p>
          <w:p w14:paraId="279193AD" w14:textId="34E9768A" w:rsidR="000746D4" w:rsidRDefault="000746D4" w:rsidP="000746D4">
            <w:pPr>
              <w:pStyle w:val="APVMATableText"/>
            </w:pPr>
            <w:r>
              <w:t>Use the low rate under low and patchy insect pressure and when conditions are less conducive for rapid population development.</w:t>
            </w:r>
          </w:p>
        </w:tc>
      </w:tr>
      <w:tr w:rsidR="00421B89" w14:paraId="6C9CF578" w14:textId="77777777" w:rsidTr="00C45230">
        <w:tc>
          <w:tcPr>
            <w:tcW w:w="672" w:type="pct"/>
            <w:vMerge w:val="restart"/>
          </w:tcPr>
          <w:p w14:paraId="5EBBB6F7" w14:textId="707A8AB6" w:rsidR="00421B89" w:rsidRDefault="00421B89" w:rsidP="00790A8E">
            <w:pPr>
              <w:pStyle w:val="APVMATableText"/>
            </w:pPr>
            <w:r w:rsidRPr="00421B89">
              <w:lastRenderedPageBreak/>
              <w:t>Lucerne – Seed and hay</w:t>
            </w:r>
          </w:p>
        </w:tc>
        <w:tc>
          <w:tcPr>
            <w:tcW w:w="872" w:type="pct"/>
          </w:tcPr>
          <w:p w14:paraId="74B9BB6C" w14:textId="77777777" w:rsidR="00421B89" w:rsidRDefault="00421B89" w:rsidP="00421B89">
            <w:pPr>
              <w:pStyle w:val="APVMATableText"/>
            </w:pPr>
            <w:r>
              <w:t>Cotton bollworm (</w:t>
            </w:r>
            <w:r w:rsidRPr="00227A03">
              <w:rPr>
                <w:i/>
                <w:iCs/>
              </w:rPr>
              <w:t>Helicoverpa armigera</w:t>
            </w:r>
            <w:r>
              <w:t>)</w:t>
            </w:r>
          </w:p>
          <w:p w14:paraId="6267017D" w14:textId="1458234F" w:rsidR="00421B89" w:rsidRDefault="00421B89" w:rsidP="00421B89">
            <w:pPr>
              <w:pStyle w:val="APVMATableText"/>
            </w:pPr>
            <w:r>
              <w:t>Native budworm (</w:t>
            </w:r>
            <w:r w:rsidRPr="00227A03">
              <w:rPr>
                <w:i/>
                <w:iCs/>
              </w:rPr>
              <w:t>Helicoverpa punctigera</w:t>
            </w:r>
            <w:r>
              <w:t>)</w:t>
            </w:r>
          </w:p>
        </w:tc>
        <w:tc>
          <w:tcPr>
            <w:tcW w:w="1177" w:type="pct"/>
            <w:vMerge w:val="restart"/>
          </w:tcPr>
          <w:p w14:paraId="0779ED6F" w14:textId="77777777" w:rsidR="00421B89" w:rsidRDefault="00421B89" w:rsidP="00421B89">
            <w:pPr>
              <w:pStyle w:val="APVMATableText"/>
              <w:jc w:val="center"/>
            </w:pPr>
            <w:r>
              <w:t>40 mL</w:t>
            </w:r>
          </w:p>
          <w:p w14:paraId="6B96625C" w14:textId="77777777" w:rsidR="00421B89" w:rsidRDefault="00421B89" w:rsidP="00421B89">
            <w:pPr>
              <w:pStyle w:val="APVMATableText"/>
              <w:jc w:val="center"/>
            </w:pPr>
            <w:r>
              <w:t>(24 g ai/ha)</w:t>
            </w:r>
          </w:p>
          <w:p w14:paraId="0348559E" w14:textId="77777777" w:rsidR="00421B89" w:rsidRDefault="00421B89" w:rsidP="00421B89">
            <w:pPr>
              <w:pStyle w:val="APVMATableText"/>
              <w:jc w:val="center"/>
            </w:pPr>
            <w:r>
              <w:t>+ non-ionic surfactant</w:t>
            </w:r>
          </w:p>
          <w:p w14:paraId="24B0F77F" w14:textId="09093AFC" w:rsidR="00421B89" w:rsidRDefault="00421B89" w:rsidP="00421B89">
            <w:pPr>
              <w:pStyle w:val="APVMATableText"/>
              <w:jc w:val="center"/>
            </w:pPr>
            <w:r>
              <w:t>@ 125 gai/100 L</w:t>
            </w:r>
          </w:p>
        </w:tc>
        <w:tc>
          <w:tcPr>
            <w:tcW w:w="2279" w:type="pct"/>
          </w:tcPr>
          <w:p w14:paraId="43C21F2F" w14:textId="77777777" w:rsidR="00421B89" w:rsidRDefault="00421B89" w:rsidP="00421B89">
            <w:pPr>
              <w:pStyle w:val="APVMATableText"/>
            </w:pPr>
            <w:r>
              <w:t>A maximum of two (2) applications can be applied to any one crop per season. Further treatments should be made with alternative mode of action insecticides.</w:t>
            </w:r>
          </w:p>
          <w:p w14:paraId="093322F9" w14:textId="77777777" w:rsidR="00421B89" w:rsidRDefault="00421B89" w:rsidP="00421B89">
            <w:pPr>
              <w:pStyle w:val="APVMATableText"/>
            </w:pPr>
            <w:r>
              <w:t>Regularly scout crops to monitor for larvae.  Target sprays against larvae#.  Apply as larvae reach threshold numbers.  Larvae in entrenched feeding sites will not be controlled.</w:t>
            </w:r>
          </w:p>
          <w:p w14:paraId="09D15638" w14:textId="77777777" w:rsidR="00421B89" w:rsidRDefault="00421B89" w:rsidP="00421B89">
            <w:pPr>
              <w:pStyle w:val="APVMATableText"/>
            </w:pPr>
            <w:r>
              <w:t>Use enough water to ensure thorough coverage of the crop.  Target a minimum of 100 L/ha by ground rig and a minimum of 30 L/ha by aircraft.</w:t>
            </w:r>
          </w:p>
          <w:p w14:paraId="3EE558D1" w14:textId="77777777" w:rsidR="00421B89" w:rsidRDefault="00421B89" w:rsidP="00421B89">
            <w:pPr>
              <w:pStyle w:val="APVMATableText"/>
            </w:pPr>
            <w:r>
              <w:t>Use in accordance with Crop Life Insecticide Resistance Management Strategy guidelines.</w:t>
            </w:r>
          </w:p>
          <w:p w14:paraId="341389DF" w14:textId="7F8D25C9" w:rsidR="00421B89" w:rsidRDefault="00421B89" w:rsidP="00421B89">
            <w:pPr>
              <w:pStyle w:val="APVMATableText"/>
            </w:pPr>
            <w:r>
              <w:t>#Target brown eggs and hatchlings (neonates or first instar) to small larvae (second instar) when they reach the economic spray threshold and before they become entrenched in flowers or pods.</w:t>
            </w:r>
          </w:p>
        </w:tc>
      </w:tr>
      <w:tr w:rsidR="00421B89" w14:paraId="628709D6" w14:textId="77777777" w:rsidTr="00C45230">
        <w:tc>
          <w:tcPr>
            <w:tcW w:w="672" w:type="pct"/>
            <w:vMerge/>
          </w:tcPr>
          <w:p w14:paraId="641D757E" w14:textId="77777777" w:rsidR="00421B89" w:rsidRDefault="00421B89" w:rsidP="00790A8E">
            <w:pPr>
              <w:pStyle w:val="APVMATableText"/>
            </w:pPr>
          </w:p>
        </w:tc>
        <w:tc>
          <w:tcPr>
            <w:tcW w:w="872" w:type="pct"/>
          </w:tcPr>
          <w:p w14:paraId="593156E9" w14:textId="4082F1D5" w:rsidR="00421B89" w:rsidRDefault="00421B89" w:rsidP="00790A8E">
            <w:pPr>
              <w:pStyle w:val="APVMATableText"/>
            </w:pPr>
            <w:r w:rsidRPr="00421B89">
              <w:t>Lucerne seed web moth (</w:t>
            </w:r>
            <w:r w:rsidRPr="00227A03">
              <w:rPr>
                <w:i/>
                <w:iCs/>
              </w:rPr>
              <w:t>Etiella behrii</w:t>
            </w:r>
            <w:r w:rsidRPr="00421B89">
              <w:t>)</w:t>
            </w:r>
          </w:p>
        </w:tc>
        <w:tc>
          <w:tcPr>
            <w:tcW w:w="1177" w:type="pct"/>
            <w:vMerge/>
          </w:tcPr>
          <w:p w14:paraId="54E01750" w14:textId="77777777" w:rsidR="00421B89" w:rsidRDefault="00421B89" w:rsidP="000067F7">
            <w:pPr>
              <w:pStyle w:val="APVMATableText"/>
              <w:jc w:val="center"/>
            </w:pPr>
          </w:p>
        </w:tc>
        <w:tc>
          <w:tcPr>
            <w:tcW w:w="2279" w:type="pct"/>
          </w:tcPr>
          <w:p w14:paraId="22620C14" w14:textId="77777777" w:rsidR="00421B89" w:rsidRDefault="00421B89" w:rsidP="00421B89">
            <w:pPr>
              <w:pStyle w:val="APVMATableText"/>
            </w:pPr>
            <w:r>
              <w:t>Regularly scout crops to monitor for moths and egg lays.  Target sprays against egg lays or egg hatching.  Larvae in entrenched feeding sites will not be controlled.</w:t>
            </w:r>
          </w:p>
          <w:p w14:paraId="33EB3CC4" w14:textId="1B25F4EE" w:rsidR="00421B89" w:rsidRDefault="00421B89" w:rsidP="00421B89">
            <w:pPr>
              <w:pStyle w:val="APVMATableText"/>
            </w:pPr>
            <w:r>
              <w:t>Use enough water to ensure thorough coverage of the crop.  Target a minimum of 100 L/ha by ground rig and a minimum of 30 L/ha by aircraft.</w:t>
            </w:r>
          </w:p>
        </w:tc>
      </w:tr>
      <w:tr w:rsidR="00421B89" w14:paraId="56EF6923" w14:textId="77777777" w:rsidTr="00C45230">
        <w:tc>
          <w:tcPr>
            <w:tcW w:w="672" w:type="pct"/>
            <w:vMerge/>
          </w:tcPr>
          <w:p w14:paraId="52976022" w14:textId="77777777" w:rsidR="00421B89" w:rsidRDefault="00421B89" w:rsidP="00790A8E">
            <w:pPr>
              <w:pStyle w:val="APVMATableText"/>
            </w:pPr>
          </w:p>
        </w:tc>
        <w:tc>
          <w:tcPr>
            <w:tcW w:w="872" w:type="pct"/>
          </w:tcPr>
          <w:p w14:paraId="144FE1EE" w14:textId="3AED1351" w:rsidR="00421B89" w:rsidRPr="00421B89" w:rsidRDefault="00421B89" w:rsidP="00790A8E">
            <w:pPr>
              <w:pStyle w:val="APVMATableText"/>
            </w:pPr>
            <w:r w:rsidRPr="00421B89">
              <w:t>Fall armyworm (</w:t>
            </w:r>
            <w:r w:rsidRPr="00227A03">
              <w:rPr>
                <w:i/>
                <w:iCs/>
              </w:rPr>
              <w:t>Spodoptera frugiperda</w:t>
            </w:r>
            <w:r w:rsidRPr="00421B89">
              <w:t>)</w:t>
            </w:r>
          </w:p>
        </w:tc>
        <w:tc>
          <w:tcPr>
            <w:tcW w:w="1177" w:type="pct"/>
          </w:tcPr>
          <w:p w14:paraId="68C4A6A1" w14:textId="77777777" w:rsidR="00421B89" w:rsidRDefault="00421B89" w:rsidP="00421B89">
            <w:pPr>
              <w:pStyle w:val="APVMATableText"/>
              <w:jc w:val="center"/>
            </w:pPr>
            <w:r>
              <w:t>55 or 90 mL</w:t>
            </w:r>
          </w:p>
          <w:p w14:paraId="5B3953CA" w14:textId="77777777" w:rsidR="00421B89" w:rsidRDefault="00421B89" w:rsidP="00421B89">
            <w:pPr>
              <w:pStyle w:val="APVMATableText"/>
              <w:jc w:val="center"/>
            </w:pPr>
            <w:r>
              <w:t>(33 or 54 gai/ha)</w:t>
            </w:r>
          </w:p>
          <w:p w14:paraId="41505C67" w14:textId="77777777" w:rsidR="00421B89" w:rsidRDefault="00421B89" w:rsidP="00421B89">
            <w:pPr>
              <w:pStyle w:val="APVMATableText"/>
              <w:jc w:val="center"/>
            </w:pPr>
            <w:r>
              <w:t>+ non-ionic surfactant</w:t>
            </w:r>
          </w:p>
          <w:p w14:paraId="579B1850" w14:textId="42F5A419" w:rsidR="00421B89" w:rsidRDefault="00421B89" w:rsidP="00421B89">
            <w:pPr>
              <w:pStyle w:val="APVMATableText"/>
              <w:jc w:val="center"/>
            </w:pPr>
            <w:r>
              <w:t>@ 125 gai/100 L</w:t>
            </w:r>
          </w:p>
        </w:tc>
        <w:tc>
          <w:tcPr>
            <w:tcW w:w="2279" w:type="pct"/>
          </w:tcPr>
          <w:p w14:paraId="3096575C" w14:textId="77777777" w:rsidR="00421B89" w:rsidRDefault="00421B89" w:rsidP="00421B89">
            <w:pPr>
              <w:pStyle w:val="APVMATableText"/>
            </w:pPr>
            <w:r>
              <w:t>Regularly scout crops to monitor for egg masses and early stage feeding damage from neonate to 2nd instar larvae.</w:t>
            </w:r>
          </w:p>
          <w:p w14:paraId="12A239EB" w14:textId="77777777" w:rsidR="00421B89" w:rsidRDefault="00421B89" w:rsidP="00421B89">
            <w:pPr>
              <w:pStyle w:val="APVMATableText"/>
            </w:pPr>
            <w:r>
              <w:t>Target hatching to 2nd instar larvae before they become entrenched in flowers and pods.</w:t>
            </w:r>
          </w:p>
          <w:p w14:paraId="7494A982" w14:textId="77777777" w:rsidR="00421B89" w:rsidRDefault="00421B89" w:rsidP="00421B89">
            <w:pPr>
              <w:pStyle w:val="APVMATableText"/>
            </w:pPr>
            <w:r>
              <w:t>Use the high rate under moderate to high insect pressure and when conditions are conducive for rapid population development.</w:t>
            </w:r>
          </w:p>
          <w:p w14:paraId="0637E8D3" w14:textId="77777777" w:rsidR="00421B89" w:rsidRDefault="00421B89" w:rsidP="00421B89">
            <w:pPr>
              <w:pStyle w:val="APVMATableText"/>
            </w:pPr>
            <w:r>
              <w:t>Use the low rate under low and patchy insect pressure and when conditions are less conducive for rapid population development.</w:t>
            </w:r>
          </w:p>
          <w:p w14:paraId="74009F62" w14:textId="1EEE0E5A" w:rsidR="00421B89" w:rsidRDefault="00421B89" w:rsidP="00421B89">
            <w:pPr>
              <w:pStyle w:val="APVMATableText"/>
            </w:pPr>
            <w:r>
              <w:t>Use in accordance with Crop Life Insecticide Resistance Management Strategy guidelines.</w:t>
            </w:r>
          </w:p>
        </w:tc>
      </w:tr>
    </w:tbl>
    <w:p w14:paraId="751A9E5E" w14:textId="77777777" w:rsidR="006D36C8" w:rsidRDefault="006D36C8" w:rsidP="006D36C8">
      <w:pPr>
        <w:pStyle w:val="APVMAText"/>
      </w:pPr>
      <w:r>
        <w:t>Withholding periods:</w:t>
      </w:r>
    </w:p>
    <w:p w14:paraId="193A6BCC" w14:textId="0CDD233B" w:rsidR="006D36C8" w:rsidRDefault="006D36C8" w:rsidP="00383003">
      <w:pPr>
        <w:pStyle w:val="APVMAText"/>
      </w:pPr>
      <w:r>
        <w:t xml:space="preserve">Harvest: </w:t>
      </w:r>
      <w:r w:rsidR="000067F7" w:rsidRPr="000067F7">
        <w:t>DO NOT harvest for 14 days after application</w:t>
      </w:r>
      <w:r w:rsidR="000067F7">
        <w:t>.</w:t>
      </w:r>
    </w:p>
    <w:p w14:paraId="71462E06" w14:textId="079EC2F8" w:rsidR="006D36C8" w:rsidRDefault="006D36C8" w:rsidP="00383003">
      <w:pPr>
        <w:pStyle w:val="APVMAText"/>
      </w:pPr>
      <w:r>
        <w:t xml:space="preserve">Grazing: </w:t>
      </w:r>
      <w:r w:rsidR="000067F7" w:rsidRPr="000067F7">
        <w:t>DO NOT graze or cut for stockfood for 14 days after application.</w:t>
      </w:r>
    </w:p>
    <w:p w14:paraId="2C608FDF" w14:textId="77777777" w:rsidR="006D36C8" w:rsidRDefault="006D36C8" w:rsidP="006D36C8">
      <w:pPr>
        <w:pStyle w:val="APVMAText"/>
      </w:pPr>
      <w:r w:rsidRPr="00F25206">
        <w:t xml:space="preserve">Restraints: </w:t>
      </w:r>
    </w:p>
    <w:p w14:paraId="6231AB1A" w14:textId="77777777" w:rsidR="000067F7" w:rsidRDefault="000067F7" w:rsidP="000067F7">
      <w:pPr>
        <w:pStyle w:val="APVMAText"/>
      </w:pPr>
      <w:r>
        <w:t>DO NOT apply if heavy dew is present on crops, or if rainfall is expected within 2 hours of application.</w:t>
      </w:r>
    </w:p>
    <w:p w14:paraId="267DE99A" w14:textId="77777777" w:rsidR="000067F7" w:rsidRDefault="000067F7" w:rsidP="000067F7">
      <w:pPr>
        <w:pStyle w:val="APVMAText"/>
      </w:pPr>
      <w:r>
        <w:lastRenderedPageBreak/>
        <w:t>DO NOT make more than 3 applications per Cotton crop per season, and no more than 2 consecutive sprays per field per season.</w:t>
      </w:r>
    </w:p>
    <w:p w14:paraId="560EA5AD" w14:textId="477774AA" w:rsidR="000067F7" w:rsidRDefault="000067F7" w:rsidP="000067F7">
      <w:pPr>
        <w:pStyle w:val="APVMAText"/>
      </w:pPr>
      <w:r>
        <w:t>DO NOT make more than 2 applications per any other listed crops per season. Applications must be a minimum of 7 days apart.</w:t>
      </w:r>
    </w:p>
    <w:p w14:paraId="736C02B6" w14:textId="77777777" w:rsidR="007B4E7C" w:rsidRDefault="007B4E7C" w:rsidP="007B4E7C">
      <w:pPr>
        <w:pStyle w:val="APVMAText"/>
      </w:pPr>
      <w:r>
        <w:t>LIVESTOCK DESTINED FOR EXPORT MARKETS</w:t>
      </w:r>
    </w:p>
    <w:p w14:paraId="11B1038B" w14:textId="77777777" w:rsidR="007B4E7C" w:rsidRDefault="007B4E7C" w:rsidP="007B4E7C">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4EE1B60D" w14:textId="77777777" w:rsidR="007B4E7C" w:rsidRDefault="007B4E7C" w:rsidP="007B4E7C">
      <w:pPr>
        <w:pStyle w:val="APVMAText"/>
      </w:pPr>
      <w:r>
        <w:t>EXPORT SLAUGHTER INTERVAL: Livestock that has grazed on or been fed treated crops should be placed on clean feed for 9 days prior to slaughter.</w:t>
      </w:r>
    </w:p>
    <w:p w14:paraId="0F7C22E0" w14:textId="77777777" w:rsidR="006D36C8" w:rsidRDefault="006D36C8" w:rsidP="006D36C8">
      <w:pPr>
        <w:pStyle w:val="APVMAText"/>
      </w:pPr>
      <w:r>
        <w:t>Trade advice:</w:t>
      </w:r>
    </w:p>
    <w:p w14:paraId="60053003" w14:textId="38848B50" w:rsidR="000067F7" w:rsidRDefault="000067F7" w:rsidP="006D36C8">
      <w:pPr>
        <w:pStyle w:val="APVMAText"/>
      </w:pPr>
      <w:r w:rsidRPr="000067F7">
        <w:t>EXPORT STATEMENT: Import tolerances for produce treated with Vantacor</w:t>
      </w:r>
      <w:r w:rsidRPr="00CF2528">
        <w:rPr>
          <w:vertAlign w:val="superscript"/>
        </w:rPr>
        <w:t>®</w:t>
      </w:r>
      <w:r w:rsidRPr="000067F7">
        <w:t xml:space="preserve"> 600 SC insecticide may be pending in some countries. Consult with your exporter or FMC before applying Vantacor</w:t>
      </w:r>
      <w:r w:rsidRPr="00CF2528">
        <w:rPr>
          <w:vertAlign w:val="superscript"/>
        </w:rPr>
        <w:t>®</w:t>
      </w:r>
      <w:r w:rsidRPr="000067F7">
        <w:t xml:space="preserve"> 600 SC to export crops.</w:t>
      </w:r>
    </w:p>
    <w:p w14:paraId="28529C15" w14:textId="77777777" w:rsidR="006D36C8" w:rsidRDefault="006D36C8" w:rsidP="00032787">
      <w:pPr>
        <w:pStyle w:val="Heading2"/>
      </w:pPr>
      <w:bookmarkStart w:id="29" w:name="_Toc231889747"/>
      <w:bookmarkStart w:id="30" w:name="_Toc2243850"/>
      <w:bookmarkStart w:id="31" w:name="_Toc204173240"/>
      <w:r>
        <w:t>Results from residues trials presented to the APVMA</w:t>
      </w:r>
      <w:bookmarkEnd w:id="29"/>
      <w:bookmarkEnd w:id="30"/>
      <w:bookmarkEnd w:id="31"/>
    </w:p>
    <w:p w14:paraId="71ABE986" w14:textId="77777777" w:rsidR="000067F7" w:rsidRDefault="000067F7" w:rsidP="000067F7">
      <w:pPr>
        <w:pStyle w:val="Heading3"/>
      </w:pPr>
      <w:bookmarkStart w:id="32" w:name="_Toc204173241"/>
      <w:r>
        <w:t>Maize grain and silage, popcorn and teosinte</w:t>
      </w:r>
      <w:bookmarkEnd w:id="32"/>
    </w:p>
    <w:p w14:paraId="6B2AB7DB" w14:textId="4FA8EBEF" w:rsidR="000067F7" w:rsidRDefault="000067F7" w:rsidP="000067F7">
      <w:pPr>
        <w:pStyle w:val="APVMAText"/>
      </w:pPr>
      <w:r>
        <w:t xml:space="preserve">The proposed use of chlorantraniliprole in maize, popcorn and teosinte involves a maximum of two aerial, ground or chemigation applications at up to 54 g ai/ha + a non-ionic surfactant at 125 g ai/100L, in conjunction with harvest and grazing withholding periods of 14 days each. </w:t>
      </w:r>
    </w:p>
    <w:p w14:paraId="2E5BCDAA" w14:textId="7DD7DB68" w:rsidR="00FC6BD4" w:rsidRDefault="00FC6BD4" w:rsidP="000067F7">
      <w:pPr>
        <w:pStyle w:val="APVMAText"/>
      </w:pPr>
      <w:r w:rsidRPr="00FC6BD4">
        <w:t>In support of the proposed use the applicant has submitted Australian maize (4) and overseas corn (7) residue trials. Maize is the representative for popcorn and teosinte.</w:t>
      </w:r>
      <w:r w:rsidR="00B85231">
        <w:t xml:space="preserve"> Australian Sweet corn trials are also considered in relation to forage and fodder.</w:t>
      </w:r>
    </w:p>
    <w:p w14:paraId="60DC4843" w14:textId="77777777" w:rsidR="000067F7" w:rsidRDefault="000067F7" w:rsidP="00047BE3">
      <w:pPr>
        <w:pStyle w:val="Heading4"/>
      </w:pPr>
      <w:r>
        <w:t>Maize grain</w:t>
      </w:r>
    </w:p>
    <w:p w14:paraId="7DCD2E58" w14:textId="14A6C0B9" w:rsidR="000067F7" w:rsidRDefault="000067F7" w:rsidP="000067F7">
      <w:pPr>
        <w:pStyle w:val="APVMAText"/>
      </w:pPr>
      <w:r>
        <w:t>In the 2021-22 Australian maize trials, no quantifiable residues of chlorantraniliprole were observed in maize grain following two applications at ~1× the maximum proposed rate, at a</w:t>
      </w:r>
      <w:r w:rsidR="00673C64">
        <w:t xml:space="preserve"> pre-harvest interval (</w:t>
      </w:r>
      <w:r>
        <w:t>PHI</w:t>
      </w:r>
      <w:r w:rsidR="00673C64">
        <w:t>)</w:t>
      </w:r>
      <w:r>
        <w:t xml:space="preserve"> of 14 days </w:t>
      </w:r>
      <w:r w:rsidR="0041380C">
        <w:t>&lt;</w:t>
      </w:r>
      <w:r w:rsidR="004C7D76">
        <w:t xml:space="preserve">Limit of Detection </w:t>
      </w:r>
      <w:r w:rsidR="0041380C">
        <w:t>(</w:t>
      </w:r>
      <w:r>
        <w:t>&lt;LOD</w:t>
      </w:r>
      <w:r w:rsidR="0041380C">
        <w:t>,</w:t>
      </w:r>
      <w:r>
        <w:t xml:space="preserve"> &lt;0.003 mg/kg; n=3) and </w:t>
      </w:r>
      <w:r w:rsidR="0041380C">
        <w:t>&lt;</w:t>
      </w:r>
      <w:r w:rsidR="004C7D76">
        <w:t xml:space="preserve">Limit of Quantitation </w:t>
      </w:r>
      <w:r w:rsidR="0041380C">
        <w:t>(</w:t>
      </w:r>
      <w:r>
        <w:t>&lt;LOQ</w:t>
      </w:r>
      <w:r w:rsidR="0041380C">
        <w:t>,</w:t>
      </w:r>
      <w:r>
        <w:t xml:space="preserve"> 0.01 mg/kg</w:t>
      </w:r>
      <w:r w:rsidR="0041380C">
        <w:t>;</w:t>
      </w:r>
      <w:r w:rsidR="000E54EB">
        <w:t xml:space="preserve"> </w:t>
      </w:r>
      <w:r>
        <w:t xml:space="preserve">n=4). </w:t>
      </w:r>
    </w:p>
    <w:p w14:paraId="4377D769" w14:textId="3D03F08A" w:rsidR="000067F7" w:rsidRDefault="000067F7" w:rsidP="000067F7">
      <w:pPr>
        <w:pStyle w:val="APVMAText"/>
      </w:pPr>
      <w:r>
        <w:t>In the 2007 US/Canadian field corn trials, chlorantraniliprole residues in corn grain following two applications at ~2× the maximum proposed rate, at a PHI of 13 – 15 days, in rank order, were: &lt;LOD (&lt;0.003 mg/kg; n=5), 0.005 and 0.012 mg/kg (n=7). After converting to the maximum proposed rate, chlorantraniliprole residues in corn grain equate to: &lt;0.003 (</w:t>
      </w:r>
      <w:r w:rsidR="006301FF">
        <w:t>6</w:t>
      </w:r>
      <w:r>
        <w:t xml:space="preserve">) and 0.006 mg/kg (n=7). </w:t>
      </w:r>
    </w:p>
    <w:p w14:paraId="678FB148" w14:textId="060541BE" w:rsidR="000067F7" w:rsidRDefault="000067F7" w:rsidP="000067F7">
      <w:pPr>
        <w:pStyle w:val="APVMAText"/>
      </w:pPr>
      <w:r>
        <w:t xml:space="preserve">The combined dataset for </w:t>
      </w:r>
      <w:r w:rsidR="0041380C">
        <w:t>Maximum Residue Limit (</w:t>
      </w:r>
      <w:r>
        <w:t>MRL</w:t>
      </w:r>
      <w:r w:rsidR="0041380C">
        <w:t>)</w:t>
      </w:r>
      <w:r>
        <w:t xml:space="preserve"> estimation is, &lt;LOD (</w:t>
      </w:r>
      <w:r w:rsidR="006301FF">
        <w:t>9</w:t>
      </w:r>
      <w:r>
        <w:t xml:space="preserve">), 0.006 and &lt;0.01 mg/kg (n=11). </w:t>
      </w:r>
      <w:r w:rsidR="0041380C">
        <w:t>Supervised Trial Median Residue (</w:t>
      </w:r>
      <w:r>
        <w:t>STMR</w:t>
      </w:r>
      <w:r w:rsidR="0041380C">
        <w:t>)</w:t>
      </w:r>
      <w:r>
        <w:t xml:space="preserve"> = 0.003 mg/kg. </w:t>
      </w:r>
    </w:p>
    <w:p w14:paraId="0E9104B4" w14:textId="77777777" w:rsidR="000067F7" w:rsidRDefault="000067F7" w:rsidP="000067F7">
      <w:pPr>
        <w:pStyle w:val="APVMAText"/>
      </w:pPr>
      <w:r>
        <w:lastRenderedPageBreak/>
        <w:t xml:space="preserve">Based on the available information and noting that quantifiable residues are not expected in maize grain as a result of the proposed use (&lt;0.01; n=11), the current chlorantraniliprole MRL of T*0.01 mg/kg for [GC 2091] Maize Cereals remains appropriate to cover the residues of chlorantraniliprole in maize, popcorn and teosinte grain for the proposed use in conjunction with a harvest withholding period of 14 days. </w:t>
      </w:r>
    </w:p>
    <w:p w14:paraId="6C6E364B" w14:textId="6521EA28" w:rsidR="000067F7" w:rsidRDefault="000067F7" w:rsidP="000067F7">
      <w:pPr>
        <w:pStyle w:val="APVMAText"/>
      </w:pPr>
      <w:r>
        <w:t xml:space="preserve">It is recommended to establish a permanent chlorantraniliprole MRL at the same limit as the current </w:t>
      </w:r>
      <w:r w:rsidR="00B85231">
        <w:t>temporary MRL (</w:t>
      </w:r>
      <w:r>
        <w:t>TMRL</w:t>
      </w:r>
      <w:r w:rsidR="00B85231">
        <w:t>)</w:t>
      </w:r>
      <w:r>
        <w:t xml:space="preserve"> of *0.01 mg/kg for Maize cereals. </w:t>
      </w:r>
    </w:p>
    <w:p w14:paraId="5B25D155" w14:textId="77777777" w:rsidR="000067F7" w:rsidRDefault="000067F7" w:rsidP="00047BE3">
      <w:pPr>
        <w:pStyle w:val="Heading4"/>
      </w:pPr>
      <w:r>
        <w:t>Maize forage</w:t>
      </w:r>
    </w:p>
    <w:p w14:paraId="54DC8DE8" w14:textId="6C85014F" w:rsidR="000067F7" w:rsidRDefault="000067F7" w:rsidP="000067F7">
      <w:pPr>
        <w:pStyle w:val="APVMAText"/>
      </w:pPr>
      <w:r>
        <w:t>In the 2021-22 Australian maize trials, chlorantraniliprole residues in maize forage (dry weight) following two applications at ~1× the maximum proposed rate, at a PHI of 10-14 days, in rank order, were: 1.50, 5.30, 6.00 mg/kg (n=3). In the 2023 Australian sweet corn trials, chlorantraniliprole residues in sweet corn forage (dry weight) following two applications at ~1× the maximum proposed rate and 13 days after the last application, in rank order, were 15 and 24 mg/kg (n=2).</w:t>
      </w:r>
    </w:p>
    <w:p w14:paraId="2C3CE9EE" w14:textId="496DA235" w:rsidR="000067F7" w:rsidRDefault="000067F7" w:rsidP="000067F7">
      <w:pPr>
        <w:pStyle w:val="APVMAText"/>
      </w:pPr>
      <w:r>
        <w:t>The combined dataset suitable for MRL estimation, in rank order, is: 1.5</w:t>
      </w:r>
      <w:r w:rsidR="00530588">
        <w:t>0</w:t>
      </w:r>
      <w:r>
        <w:t>, 5.3</w:t>
      </w:r>
      <w:r w:rsidR="00530588">
        <w:t>0</w:t>
      </w:r>
      <w:r>
        <w:t>, 6.</w:t>
      </w:r>
      <w:r w:rsidR="00530588">
        <w:t>0</w:t>
      </w:r>
      <w:r>
        <w:t>0, 15 and 24 mg/kg (n=5). The OECD</w:t>
      </w:r>
      <w:r w:rsidR="002452FC" w:rsidRPr="002452FC">
        <w:t xml:space="preserve"> </w:t>
      </w:r>
      <w:r w:rsidR="002452FC">
        <w:t>(Organisation of Economic Co-operation and Development</w:t>
      </w:r>
      <w:r w:rsidR="004C7D76">
        <w:t xml:space="preserve">) </w:t>
      </w:r>
      <w:r>
        <w:t>MRL</w:t>
      </w:r>
      <w:r w:rsidR="002452FC" w:rsidRPr="002452FC">
        <w:t xml:space="preserve"> </w:t>
      </w:r>
      <w:r>
        <w:t xml:space="preserve">calculator estimates a MRL of 50 mg/kg, noting high uncertainty due to small dataset. STMR = 6.0 mg/kg. </w:t>
      </w:r>
    </w:p>
    <w:p w14:paraId="043A87A8" w14:textId="025B8FE3" w:rsidR="006D36C8" w:rsidRDefault="000067F7" w:rsidP="000067F7">
      <w:pPr>
        <w:pStyle w:val="APVMAText"/>
      </w:pPr>
      <w:r>
        <w:t xml:space="preserve">Based on the available information, a chlorantraniliprole MRL of 50 mg/kg for Maize cereals forage is recommended to cover chlorantraniliprole residues in maize forage </w:t>
      </w:r>
      <w:proofErr w:type="gramStart"/>
      <w:r>
        <w:t>as a result of</w:t>
      </w:r>
      <w:proofErr w:type="gramEnd"/>
      <w:r>
        <w:t xml:space="preserve"> the proposed use, in conjunction with a grazing withholding period of 14 days. </w:t>
      </w:r>
    </w:p>
    <w:p w14:paraId="2265CBD5" w14:textId="77777777" w:rsidR="000067F7" w:rsidRDefault="000067F7" w:rsidP="000067F7">
      <w:pPr>
        <w:pStyle w:val="APVMAText"/>
      </w:pPr>
      <w:r>
        <w:t xml:space="preserve">It is recommended that to delete the current chlorantraniliprole MRL of T10 mg/kg for Maize cereals forage and fodder. </w:t>
      </w:r>
    </w:p>
    <w:p w14:paraId="364966D9" w14:textId="77777777" w:rsidR="000067F7" w:rsidRDefault="000067F7" w:rsidP="00047BE3">
      <w:pPr>
        <w:pStyle w:val="Heading4"/>
      </w:pPr>
      <w:r>
        <w:t xml:space="preserve">Maize straw and fodder  </w:t>
      </w:r>
    </w:p>
    <w:p w14:paraId="38FB5CB6" w14:textId="77777777" w:rsidR="000067F7" w:rsidRDefault="000067F7" w:rsidP="000067F7">
      <w:pPr>
        <w:pStyle w:val="APVMAText"/>
      </w:pPr>
      <w:r>
        <w:t xml:space="preserve">In the 2021-22 Australian maize trials, chlorantraniliprole residues in maize stubble (dry weight) following two applications at ~1× the maximum proposed rate, at a PHI of 14 days, in rank order, were: 0.13, 0.14, 0.40 and 3.9 mg/kg (n=4).  </w:t>
      </w:r>
    </w:p>
    <w:p w14:paraId="1E208FB4" w14:textId="77777777" w:rsidR="000067F7" w:rsidRDefault="000067F7" w:rsidP="000067F7">
      <w:pPr>
        <w:pStyle w:val="APVMAText"/>
      </w:pPr>
      <w:r>
        <w:t xml:space="preserve">In the 2007 US/Canadian field corn trials, chlorantraniliprole residues in corn stubble (dry weight) following two applications at ~2× the maximum proposed rate, at a PHI of 13 – 15 days, in rank order, were: 2.73, 5.36, 5.63, 6.79, 9.21, 9.84 and 11.07 mg/kg (n=7). After converting to the maximum proposed rate, chlorantraniliprole residues in corn stubble equate to 1.37, 2.68, 2.82, 3.40, 4.61, 4.92 and 5.54 mg/kg (n=7). </w:t>
      </w:r>
    </w:p>
    <w:p w14:paraId="6235C135" w14:textId="427851D0" w:rsidR="000067F7" w:rsidRDefault="000067F7" w:rsidP="000067F7">
      <w:pPr>
        <w:pStyle w:val="APVMAText"/>
      </w:pPr>
      <w:r>
        <w:t xml:space="preserve">In the 2023 Australian sweet corn trials, chlorantraniliprole residues in sweet corn stubble (dry weight) following two applications at ~1× the maximum proposed rate and 14 – 15 days after the last application, in rank order, were 8.5 and 14 mg/kg (n=2). </w:t>
      </w:r>
    </w:p>
    <w:p w14:paraId="4341FFC5" w14:textId="0CEC0C81" w:rsidR="000067F7" w:rsidRDefault="000067F7" w:rsidP="000067F7">
      <w:pPr>
        <w:pStyle w:val="APVMAText"/>
      </w:pPr>
      <w:r>
        <w:t>The combined dataset for MRL estimation is</w:t>
      </w:r>
      <w:r w:rsidR="008F3713">
        <w:t xml:space="preserve"> </w:t>
      </w:r>
      <w:r>
        <w:t xml:space="preserve">0.13, 0.40, 1.37, 1.40, 2.68, 2.82, 3.40, 3.9, 4.61, 4.92, 5.54, 8.5 and 14 mg/kg (n=13). The OECD MRL calculator estimates a MRL of 20 mg/kg. STMR = 3.40 mg/kg. </w:t>
      </w:r>
    </w:p>
    <w:p w14:paraId="55FE0986" w14:textId="77777777" w:rsidR="000067F7" w:rsidRDefault="000067F7" w:rsidP="000067F7">
      <w:pPr>
        <w:pStyle w:val="APVMAText"/>
      </w:pPr>
      <w:r>
        <w:lastRenderedPageBreak/>
        <w:t xml:space="preserve">Based on the available information, a chlorantraniliprole MRL of 20 mg/kg for Maize cereals straw and fodder, dry is recommended for Maize cereals fodder to cover chlorantraniliprole residues in maize cereals fodder </w:t>
      </w:r>
      <w:proofErr w:type="gramStart"/>
      <w:r>
        <w:t>as a result of</w:t>
      </w:r>
      <w:proofErr w:type="gramEnd"/>
      <w:r>
        <w:t xml:space="preserve"> the proposed use, in conjunction with a grazing withholding period of 14 days.</w:t>
      </w:r>
    </w:p>
    <w:p w14:paraId="0DC0352C" w14:textId="77777777" w:rsidR="000067F7" w:rsidRDefault="000067F7" w:rsidP="000067F7">
      <w:pPr>
        <w:pStyle w:val="APVMAText"/>
      </w:pPr>
      <w:r>
        <w:t>It is recommended to delete the current chlorantraniliprole MRL of T10 mg/kg for Maize forage and fodder.</w:t>
      </w:r>
    </w:p>
    <w:p w14:paraId="416FED77" w14:textId="77777777" w:rsidR="00D440C2" w:rsidRDefault="00D440C2" w:rsidP="00D440C2">
      <w:pPr>
        <w:pStyle w:val="Heading3"/>
      </w:pPr>
      <w:bookmarkStart w:id="33" w:name="_Toc204173242"/>
      <w:r>
        <w:t>Sweet corn</w:t>
      </w:r>
      <w:bookmarkEnd w:id="33"/>
      <w:r>
        <w:t xml:space="preserve"> </w:t>
      </w:r>
    </w:p>
    <w:p w14:paraId="7DF5D541" w14:textId="77777777" w:rsidR="00D440C2" w:rsidRDefault="00D440C2" w:rsidP="00D440C2">
      <w:pPr>
        <w:pStyle w:val="NormalText"/>
      </w:pPr>
      <w:r>
        <w:t xml:space="preserve">The proposed use of chlorantraniliprole involves a maximum of three, and no more than two consecutive aerial, ground or chemigation applications at up to 54 g ai/ha + a non-ionic surfactant at 125 g ai/100L, in conjunction with harvest and grazing withholding periods of 14 days each. </w:t>
      </w:r>
    </w:p>
    <w:p w14:paraId="5B031573" w14:textId="77777777" w:rsidR="00D440C2" w:rsidRDefault="00D440C2" w:rsidP="00D440C2">
      <w:pPr>
        <w:pStyle w:val="NormalText"/>
      </w:pPr>
      <w:r w:rsidRPr="00FC6BD4">
        <w:t>In support of the proposed use of chlorantraniliprole in sweet corn, the applicant has submitted a study report comprising of four residue trials conducted in Australia.</w:t>
      </w:r>
    </w:p>
    <w:p w14:paraId="205AB9EA" w14:textId="77777777" w:rsidR="00D440C2" w:rsidRDefault="00D440C2" w:rsidP="00D440C2">
      <w:pPr>
        <w:pStyle w:val="Heading4"/>
      </w:pPr>
      <w:r>
        <w:t xml:space="preserve">Sweet corn cobs </w:t>
      </w:r>
    </w:p>
    <w:p w14:paraId="539B1761" w14:textId="5F4231F3" w:rsidR="00D440C2" w:rsidRDefault="00D440C2" w:rsidP="00D440C2">
      <w:pPr>
        <w:pStyle w:val="NormalText"/>
      </w:pPr>
      <w:r>
        <w:t xml:space="preserve">In the 2023 Australian sweet corn trials, no quantifiable chlorantraniliprole residues were observed in whole sweet corn cobs following two applications at ~1× or ~2× the maximum proposed rate, at 7 </w:t>
      </w:r>
      <w:r w:rsidR="00B85231">
        <w:t>Days after the last application (</w:t>
      </w:r>
      <w:r>
        <w:t>DALA</w:t>
      </w:r>
      <w:r w:rsidR="00B85231">
        <w:t>)</w:t>
      </w:r>
      <w:r>
        <w:t xml:space="preserve"> or 15 DALA (&lt;LOD = 0.003 mg/kg; n=4).  </w:t>
      </w:r>
    </w:p>
    <w:p w14:paraId="7FDCC81D" w14:textId="03EC5A85" w:rsidR="00D440C2" w:rsidRDefault="00D440C2" w:rsidP="00D440C2">
      <w:pPr>
        <w:pStyle w:val="NormalText"/>
      </w:pPr>
      <w:r>
        <w:t xml:space="preserve">Based on the available information, the current Chlorantraniliprole MRL of *0.01 </w:t>
      </w:r>
      <w:r w:rsidR="006301FF">
        <w:t xml:space="preserve">mg/kg </w:t>
      </w:r>
      <w:r>
        <w:t xml:space="preserve">for [VO 0447] Sweet corn (corn-on-the-cob) remains appropriate to cover chlorantraniliprole residues in sweet corn cobs </w:t>
      </w:r>
      <w:proofErr w:type="gramStart"/>
      <w:r>
        <w:t>as a result of</w:t>
      </w:r>
      <w:proofErr w:type="gramEnd"/>
      <w:r>
        <w:t xml:space="preserve"> the proposed use in conjunction with a harvest withholding period of 14 days. </w:t>
      </w:r>
    </w:p>
    <w:p w14:paraId="53F6059B" w14:textId="77777777" w:rsidR="00D440C2" w:rsidRDefault="00D440C2" w:rsidP="00D440C2">
      <w:pPr>
        <w:pStyle w:val="NormalText"/>
      </w:pPr>
      <w:r>
        <w:t xml:space="preserve">Sweet corn (corn-on-the-cobs) is currently classified under Crop Group 020: Cereal grains, Subgroup 020F, Sweet Corns. Therefore, it is recommended to amend the commodity code from [VO 0447] to [GC 0447] for </w:t>
      </w:r>
      <w:proofErr w:type="gramStart"/>
      <w:r>
        <w:t>Sweet</w:t>
      </w:r>
      <w:proofErr w:type="gramEnd"/>
      <w:r>
        <w:t xml:space="preserve"> corn (corn-on-the-cobs) in the MRL Standard. </w:t>
      </w:r>
    </w:p>
    <w:p w14:paraId="2041FBEE" w14:textId="77777777" w:rsidR="00D440C2" w:rsidRDefault="00D440C2" w:rsidP="00D440C2">
      <w:pPr>
        <w:pStyle w:val="Heading4"/>
      </w:pPr>
      <w:r>
        <w:t xml:space="preserve">Sweet corn straw and fodder </w:t>
      </w:r>
    </w:p>
    <w:p w14:paraId="1E6A8D2A" w14:textId="77777777" w:rsidR="00D440C2" w:rsidRDefault="00D440C2" w:rsidP="00D440C2">
      <w:pPr>
        <w:pStyle w:val="NormalText"/>
      </w:pPr>
      <w:r>
        <w:t xml:space="preserve">In the 2023 Australian sweet corn trials, chlorantraniliprole residues in sweet corn stubble (dry weight) following two applications at ~1× the maximum proposed rate and 14 – 15 days after the last application, in rank order, were 8.5 and 14 mg/kg (n=2). </w:t>
      </w:r>
    </w:p>
    <w:p w14:paraId="78B64478" w14:textId="1D45F929" w:rsidR="00D440C2" w:rsidRDefault="00D440C2" w:rsidP="00D440C2">
      <w:pPr>
        <w:pStyle w:val="NormalText"/>
      </w:pPr>
      <w:r>
        <w:t>In the Australian maize trials, chlorantraniliprole residues in maize stubble (dry weight) following two applications at ~1× the maximum proposed rate, at a PHI of 14 days, in rank order, were: 0.13, 0.40, 1.4</w:t>
      </w:r>
      <w:r w:rsidR="0070007F">
        <w:t>0</w:t>
      </w:r>
      <w:r>
        <w:t xml:space="preserve"> and 3.9 mg/kg (n=4).  </w:t>
      </w:r>
    </w:p>
    <w:p w14:paraId="036DA2FD" w14:textId="7C24B7DC" w:rsidR="00D440C2" w:rsidRDefault="00D440C2" w:rsidP="00D440C2">
      <w:pPr>
        <w:pStyle w:val="NormalText"/>
      </w:pPr>
      <w:r>
        <w:t xml:space="preserve">In the US/Canadian corn trials, chlorantraniliprole residues in field corn stubble dry weight) following two applications at ~2× the maximum proposed rate, at a PHI of 13 – 15 days, in rank order, were: 2.73, 5.36, 5.63, 6.79, 9.21, 9.84 and </w:t>
      </w:r>
      <w:proofErr w:type="gramStart"/>
      <w:r>
        <w:t>11.07  mg</w:t>
      </w:r>
      <w:proofErr w:type="gramEnd"/>
      <w:r>
        <w:t xml:space="preserve">/kg (n=7). After converting to the maximum proposed rate, chlorantraniliprole residues in corn stubble equate to 1.37, 2.68, 2.82, 3.40, 4.61, 4.92 and 5.54 mg/kg (n=7). </w:t>
      </w:r>
    </w:p>
    <w:p w14:paraId="20126CE6" w14:textId="77777777" w:rsidR="00D440C2" w:rsidRDefault="00D440C2" w:rsidP="00D440C2">
      <w:pPr>
        <w:pStyle w:val="NormalText"/>
      </w:pPr>
      <w:r>
        <w:t xml:space="preserve">The combined dataset for MRL estimation, in rank order, is 0.13, 0.40, 1.37, 1.40, 2.68, 2.82, 3.40, 3.9, 4.61, 4.92, 5.54, 8.5 and 14 mg/kg (n=13). The OECD MRL calculator estimates a MRL of 20 mg/kg. STMR = 3.40 mg/kg. </w:t>
      </w:r>
    </w:p>
    <w:p w14:paraId="7DE874BD" w14:textId="77777777" w:rsidR="00D440C2" w:rsidRDefault="00D440C2" w:rsidP="00D440C2">
      <w:pPr>
        <w:pStyle w:val="NormalText"/>
      </w:pPr>
      <w:r>
        <w:lastRenderedPageBreak/>
        <w:t xml:space="preserve">Based on the available information, a chlorantraniliprole MRL of 20 mg/kg for </w:t>
      </w:r>
      <w:proofErr w:type="gramStart"/>
      <w:r>
        <w:t>Sweet</w:t>
      </w:r>
      <w:proofErr w:type="gramEnd"/>
      <w:r>
        <w:t xml:space="preserve"> corn fodder is recommended to cover chlorantraniliprole residues arising in sweet corn fodder </w:t>
      </w:r>
      <w:proofErr w:type="gramStart"/>
      <w:r>
        <w:t>as a result of</w:t>
      </w:r>
      <w:proofErr w:type="gramEnd"/>
      <w:r>
        <w:t xml:space="preserve"> the proposed use in conjunction with a grazing withholding period of 14 days. </w:t>
      </w:r>
    </w:p>
    <w:p w14:paraId="59D377E9" w14:textId="77777777" w:rsidR="00D440C2" w:rsidRDefault="00D440C2" w:rsidP="00D440C2">
      <w:pPr>
        <w:pStyle w:val="NormalText"/>
      </w:pPr>
      <w:r>
        <w:t xml:space="preserve">It is recommended to delete the current chlorantraniliprole MRL of T10 mg/kg for </w:t>
      </w:r>
      <w:proofErr w:type="gramStart"/>
      <w:r>
        <w:t>Sweet</w:t>
      </w:r>
      <w:proofErr w:type="gramEnd"/>
      <w:r>
        <w:t xml:space="preserve"> corn forage and fodder and add the recommended permanent MRL of 20 mg/kg for </w:t>
      </w:r>
      <w:proofErr w:type="gramStart"/>
      <w:r>
        <w:t>Sweet</w:t>
      </w:r>
      <w:proofErr w:type="gramEnd"/>
      <w:r>
        <w:t xml:space="preserve"> corn fodder. </w:t>
      </w:r>
    </w:p>
    <w:p w14:paraId="20AC0C39" w14:textId="77777777" w:rsidR="00D440C2" w:rsidRPr="00FC6BD4" w:rsidRDefault="00D440C2" w:rsidP="00D440C2">
      <w:pPr>
        <w:pStyle w:val="Heading4"/>
      </w:pPr>
      <w:r>
        <w:t xml:space="preserve">Sweet corn forage </w:t>
      </w:r>
    </w:p>
    <w:p w14:paraId="035DB3BD" w14:textId="77777777" w:rsidR="00D440C2" w:rsidRDefault="00D440C2" w:rsidP="00D440C2">
      <w:pPr>
        <w:pStyle w:val="NormalText"/>
      </w:pPr>
      <w:r>
        <w:t xml:space="preserve">In the 2023 Australian sweet corn trials, chlorantraniliprole residues in sweet corn forage (dry weight) following two applications at ~1× the maximum proposed rate and 13 days after the last application, in rank order, were 15 and 24 mg/kg (n=2). </w:t>
      </w:r>
    </w:p>
    <w:p w14:paraId="3CC502A5" w14:textId="57DB2104" w:rsidR="00D440C2" w:rsidRDefault="00D440C2" w:rsidP="00D440C2">
      <w:pPr>
        <w:pStyle w:val="NormalText"/>
      </w:pPr>
      <w:r>
        <w:t xml:space="preserve">In the Australian maize trials, chlorantraniliprole residues in maize forage (dry weight) following two applications at ~1× the maximum proposed rate, at a PHI of 10-14 days, in rank order, were: 1.5, 5.3, 6.0 mg/kg (n=3). </w:t>
      </w:r>
    </w:p>
    <w:p w14:paraId="6D035B7D" w14:textId="77777777" w:rsidR="00D440C2" w:rsidRDefault="00D440C2" w:rsidP="00D440C2">
      <w:pPr>
        <w:pStyle w:val="NormalText"/>
      </w:pPr>
      <w:r>
        <w:t xml:space="preserve">The combined dataset for MRL estimation, in rank order, is 1.5, 5.3, 6.0, 15 and 24 mg/kg (n=5). The OECD MRL calculator estimates a MRL of 50 mg/kg. STMR </w:t>
      </w:r>
      <w:proofErr w:type="gramStart"/>
      <w:r>
        <w:t>=  6.0</w:t>
      </w:r>
      <w:proofErr w:type="gramEnd"/>
      <w:r>
        <w:t xml:space="preserve"> mg/kg.</w:t>
      </w:r>
    </w:p>
    <w:p w14:paraId="34D9CBAA" w14:textId="77777777" w:rsidR="00D440C2" w:rsidRDefault="00D440C2" w:rsidP="00D440C2">
      <w:pPr>
        <w:pStyle w:val="NormalText"/>
      </w:pPr>
      <w:r>
        <w:t xml:space="preserve">Based on the available information, a chlorantraniliprole MRL of 50 mg/kg for </w:t>
      </w:r>
      <w:proofErr w:type="gramStart"/>
      <w:r>
        <w:t>Sweet</w:t>
      </w:r>
      <w:proofErr w:type="gramEnd"/>
      <w:r>
        <w:t xml:space="preserve"> corn forage is recommended to cover chlorantraniliprole residues arising in sweet corn forage </w:t>
      </w:r>
      <w:proofErr w:type="gramStart"/>
      <w:r>
        <w:t>as a result of</w:t>
      </w:r>
      <w:proofErr w:type="gramEnd"/>
      <w:r>
        <w:t xml:space="preserve"> the proposed use in conjunction with a grazing withholding period of 14 days. </w:t>
      </w:r>
    </w:p>
    <w:p w14:paraId="2266F8F9" w14:textId="77777777" w:rsidR="00D440C2" w:rsidRPr="00847CC7" w:rsidRDefault="00D440C2" w:rsidP="00D440C2">
      <w:pPr>
        <w:pStyle w:val="NormalText"/>
      </w:pPr>
      <w:r>
        <w:t xml:space="preserve">It is recommended to delete the current chlorantraniliprole MRL of T10 mg/kg for </w:t>
      </w:r>
      <w:proofErr w:type="gramStart"/>
      <w:r>
        <w:t>Sweet</w:t>
      </w:r>
      <w:proofErr w:type="gramEnd"/>
      <w:r>
        <w:t xml:space="preserve"> corn forage and fodder and add the recommended permanent MRL of 50 mg/kg for </w:t>
      </w:r>
      <w:proofErr w:type="gramStart"/>
      <w:r>
        <w:t>Sweet</w:t>
      </w:r>
      <w:proofErr w:type="gramEnd"/>
      <w:r>
        <w:t xml:space="preserve"> corn forage.</w:t>
      </w:r>
    </w:p>
    <w:p w14:paraId="21C48425" w14:textId="77777777" w:rsidR="000067F7" w:rsidRDefault="000067F7" w:rsidP="000067F7">
      <w:pPr>
        <w:pStyle w:val="Heading3"/>
      </w:pPr>
      <w:bookmarkStart w:id="34" w:name="_Toc204173243"/>
      <w:r>
        <w:t>Rice</w:t>
      </w:r>
      <w:bookmarkEnd w:id="34"/>
      <w:r>
        <w:t xml:space="preserve"> </w:t>
      </w:r>
    </w:p>
    <w:p w14:paraId="0B0E4AE6" w14:textId="77777777" w:rsidR="000067F7" w:rsidRDefault="000067F7" w:rsidP="000067F7">
      <w:pPr>
        <w:pStyle w:val="APVMAText"/>
      </w:pPr>
      <w:r>
        <w:t xml:space="preserve">The proposed use of chlorantraniliprole in rice involves a maximum of two applications at up to 54 g ai/ha + a non-ionic surfactant at 125 g ai/100L, in conjunction with harvest and grazing withholding periods of 14 days each. </w:t>
      </w:r>
    </w:p>
    <w:p w14:paraId="6CD95AAB" w14:textId="0F729C31" w:rsidR="00FC6BD4" w:rsidRDefault="00FC6BD4" w:rsidP="00FC6BD4">
      <w:pPr>
        <w:pStyle w:val="APVMAText"/>
      </w:pPr>
      <w:r>
        <w:t>In support of the proposed use in rice, the applicant has submitted 29 rice trials, Australian (3), Brazil (8), Philippine (1) and US (17)</w:t>
      </w:r>
      <w:r w:rsidR="007D137D">
        <w:t>. The</w:t>
      </w:r>
      <w:r>
        <w:t xml:space="preserve"> US trials </w:t>
      </w:r>
      <w:r w:rsidR="00227A03">
        <w:t>were seed treatment trials and are not considered relevant to the proposed use pattern.</w:t>
      </w:r>
      <w:r>
        <w:t xml:space="preserve"> However, t</w:t>
      </w:r>
      <w:r w:rsidR="00AB7043">
        <w:t xml:space="preserve">wo trials were used in a rice </w:t>
      </w:r>
      <w:r>
        <w:t>processing study which is considered in this evaluation.</w:t>
      </w:r>
    </w:p>
    <w:p w14:paraId="3E5C09A9" w14:textId="77777777" w:rsidR="000067F7" w:rsidRDefault="000067F7" w:rsidP="00047BE3">
      <w:pPr>
        <w:pStyle w:val="Heading4"/>
      </w:pPr>
      <w:r>
        <w:t xml:space="preserve">Rice grain </w:t>
      </w:r>
    </w:p>
    <w:p w14:paraId="6BEB6365" w14:textId="77777777" w:rsidR="000067F7" w:rsidRDefault="000067F7" w:rsidP="000067F7">
      <w:pPr>
        <w:pStyle w:val="APVMAText"/>
      </w:pPr>
      <w:r>
        <w:t>In the 2020-21 Australian rice trials, chlorantraniliprole residues in rice grain following two applications at ~1× the maximum proposed rate and 12 – 14 days after the last application, in rank order, were 0.06, 0.57 and 1.80 mg/kg (n=3).</w:t>
      </w:r>
    </w:p>
    <w:p w14:paraId="40511313" w14:textId="552E9D7E" w:rsidR="000067F7" w:rsidRDefault="000067F7" w:rsidP="000067F7">
      <w:pPr>
        <w:pStyle w:val="APVMAText"/>
      </w:pPr>
      <w:r>
        <w:t xml:space="preserve">In the 2009-10 Brazilian rice trials, chlorantraniliprole residues in rice grain following a single application at ~0.55× the maximum proposed rate and 15 days PHI, in rank order were: </w:t>
      </w:r>
      <w:r w:rsidR="003D618C">
        <w:t>&lt;0.01</w:t>
      </w:r>
      <w:proofErr w:type="gramStart"/>
      <w:r>
        <w:t>,  0.02</w:t>
      </w:r>
      <w:proofErr w:type="gramEnd"/>
      <w:r>
        <w:t xml:space="preserve">, 0.03, 0.10, 0.13, 0.14, 0.17 (2) mg/kg (n=8). After scaling to the maximum proposed rate, chlorantraniliprole residues in rice grain, in rank order, were: </w:t>
      </w:r>
      <w:r w:rsidR="003D618C">
        <w:t>&lt;0.01</w:t>
      </w:r>
      <w:r>
        <w:t xml:space="preserve">, 0.04, 0.05, 0.18, 0.24, 0.25, 0.31 (2) mg/kg (n=8). </w:t>
      </w:r>
    </w:p>
    <w:p w14:paraId="0CCF9C7B" w14:textId="0155A3A3" w:rsidR="000067F7" w:rsidRDefault="000067F7" w:rsidP="000067F7">
      <w:pPr>
        <w:pStyle w:val="APVMAText"/>
      </w:pPr>
      <w:r>
        <w:lastRenderedPageBreak/>
        <w:t>In the 2006 Philippines trial, chlorantraniliprole residues in rice gain following three applications at ~0.74× the maximum proposed rate, at 10 days re-treatment interval and 15 days PHI, were: 0.17 mg/kg. After scaling to the maximum proposed rate, chlorantraniliprole residues were: 0.23 mg/kg (n=1).</w:t>
      </w:r>
    </w:p>
    <w:p w14:paraId="009B4491" w14:textId="4A344DBD" w:rsidR="000067F7" w:rsidRDefault="000067F7" w:rsidP="000067F7">
      <w:pPr>
        <w:pStyle w:val="APVMAText"/>
      </w:pPr>
      <w:r>
        <w:t xml:space="preserve">The complete dataset suitable for MRL estimation in rank order, is, </w:t>
      </w:r>
      <w:r w:rsidR="003D618C">
        <w:t>&lt;0.01</w:t>
      </w:r>
      <w:r>
        <w:t>, 0.04, 0.05, 0.06, 0.18, 0.23, 0.24, 0.25, 0.31 (2), 0.57 and 1.80 mg/kg (n=12). The OECD MRL calculator estimates a MRL of 3 mg/kg. STMR = 0.24 mg/kg.</w:t>
      </w:r>
    </w:p>
    <w:p w14:paraId="5FA20FDE" w14:textId="77777777" w:rsidR="000067F7" w:rsidRDefault="000067F7" w:rsidP="000067F7">
      <w:pPr>
        <w:pStyle w:val="APVMAText"/>
      </w:pPr>
      <w:r>
        <w:t xml:space="preserve">Based on the available information, the chlorantraniliprole MRL of T3 mg/kg </w:t>
      </w:r>
      <w:proofErr w:type="gramStart"/>
      <w:r>
        <w:t>for  [</w:t>
      </w:r>
      <w:proofErr w:type="gramEnd"/>
      <w:r>
        <w:t xml:space="preserve">GC 0649] Rice recommended for permit 95824/147293 should be replaced with a permanent MRL at 3 mg/kg in conjunction with a harvest withholding period of 14 days. </w:t>
      </w:r>
    </w:p>
    <w:p w14:paraId="6747A365" w14:textId="77777777" w:rsidR="000067F7" w:rsidRDefault="000067F7" w:rsidP="00047BE3">
      <w:pPr>
        <w:pStyle w:val="Heading4"/>
      </w:pPr>
      <w:r>
        <w:t xml:space="preserve">Rice forage  </w:t>
      </w:r>
    </w:p>
    <w:p w14:paraId="425446A3" w14:textId="77777777" w:rsidR="000067F7" w:rsidRDefault="000067F7" w:rsidP="000067F7">
      <w:pPr>
        <w:pStyle w:val="APVMAText"/>
      </w:pPr>
      <w:r>
        <w:t>According to the OECD feed calculator, rice forage is not considered an animal feed in Australia. However, considering a worst-case scenario and consistent with the current MRLs, a Table 4 entry is considered here for rice forage.</w:t>
      </w:r>
    </w:p>
    <w:p w14:paraId="3626B91A" w14:textId="77777777" w:rsidR="000067F7" w:rsidRDefault="000067F7" w:rsidP="000067F7">
      <w:pPr>
        <w:pStyle w:val="APVMAText"/>
      </w:pPr>
      <w:r>
        <w:t xml:space="preserve">In the 2020-21 Australian rice trials, chlorantraniliprole residues in rice forage (dry weight) following one application at ~1× the maximum proposed rate and 7 days PHI, in rank order, were 1.0, 2.0 and 3.2 mg/kg (n=3). </w:t>
      </w:r>
    </w:p>
    <w:p w14:paraId="0697E4C7" w14:textId="77777777" w:rsidR="000067F7" w:rsidRDefault="000067F7" w:rsidP="000067F7">
      <w:pPr>
        <w:pStyle w:val="APVMAText"/>
      </w:pPr>
      <w:r>
        <w:t xml:space="preserve">The OECD MRL calculator estimates a MRL of 7 mg/kg, noting high uncertainty of MRL estimate due to small dataset. STMR = 2.0 mg/kg. </w:t>
      </w:r>
    </w:p>
    <w:p w14:paraId="0C3060F7" w14:textId="57192BE9" w:rsidR="000067F7" w:rsidRDefault="000067F7" w:rsidP="000067F7">
      <w:pPr>
        <w:pStyle w:val="APVMAText"/>
      </w:pPr>
      <w:r>
        <w:t xml:space="preserve">Based on the available </w:t>
      </w:r>
      <w:r w:rsidR="001E6D21">
        <w:t>information and</w:t>
      </w:r>
      <w:r>
        <w:t xml:space="preserve"> noting the limited data availability (a single chlorantraniliprole application at 7 days PHI), a chlorantraniliprole MRL of 1</w:t>
      </w:r>
      <w:r w:rsidR="001E6D21">
        <w:t>5</w:t>
      </w:r>
      <w:r>
        <w:t xml:space="preserve"> mg/kg for Rice forage is recommended (in line with rice straw and fodder below) to cover chlorantraniliprole residues arising in rice forage as a result of the proposed use in conjunction with a grazing withholding period of 14 days. </w:t>
      </w:r>
    </w:p>
    <w:p w14:paraId="37049FD3" w14:textId="77777777" w:rsidR="000067F7" w:rsidRDefault="000067F7" w:rsidP="00047BE3">
      <w:pPr>
        <w:pStyle w:val="Heading4"/>
      </w:pPr>
      <w:r>
        <w:t xml:space="preserve">Rice straw and fodder </w:t>
      </w:r>
    </w:p>
    <w:p w14:paraId="15535A73" w14:textId="77777777" w:rsidR="00E5321F" w:rsidRDefault="000067F7" w:rsidP="00E5321F">
      <w:pPr>
        <w:pStyle w:val="APVMAText"/>
      </w:pPr>
      <w:r>
        <w:t xml:space="preserve">In the 2020-21 Australian rice trials, chlorantraniliprole residues in rice straw (dry weight) following two applications at ~1× the maximum proposed rate and 12 – 14 days after the last application, in rank order, were 2.1, 6.3 and 7.2 mg/kg (n=3). The OECD MRL calculator estimates a MRL of 20 mg/kg, noting high uncertainty due to small dataset. STMR = 6.3 mg/kg. </w:t>
      </w:r>
      <w:r w:rsidR="00E5321F">
        <w:t xml:space="preserve">The OECD MRL calculator estimates an unrounded MRL of 16 mg/kg. </w:t>
      </w:r>
    </w:p>
    <w:p w14:paraId="4F3DF7EA" w14:textId="6D16B50E" w:rsidR="000067F7" w:rsidRDefault="000067F7" w:rsidP="000067F7">
      <w:pPr>
        <w:pStyle w:val="APVMAText"/>
      </w:pPr>
      <w:r>
        <w:t xml:space="preserve">Based on the available information, </w:t>
      </w:r>
      <w:r w:rsidR="001177A6">
        <w:t>a</w:t>
      </w:r>
      <w:r>
        <w:t xml:space="preserve"> chlorantraniliprole MRL of </w:t>
      </w:r>
      <w:r w:rsidR="001177A6">
        <w:t>15</w:t>
      </w:r>
      <w:r>
        <w:t xml:space="preserve"> mg/kg for [AS 0649] Rice straw and fodder, dry </w:t>
      </w:r>
      <w:r w:rsidR="001177A6">
        <w:t xml:space="preserve">is recommended </w:t>
      </w:r>
      <w:r>
        <w:t xml:space="preserve">to cover chlorantraniliprole residues arising in rice straw and fodder in conjunction with a grazing withholding period of 14 days. </w:t>
      </w:r>
    </w:p>
    <w:p w14:paraId="175C9EF5" w14:textId="41F47E41" w:rsidR="000067F7" w:rsidRDefault="000067F7" w:rsidP="000067F7">
      <w:pPr>
        <w:pStyle w:val="APVMAText"/>
      </w:pPr>
      <w:r>
        <w:t xml:space="preserve">It is recommended to delete the current chlorantraniliprole TMRL of 10 mg/kg for [AS 0649] Rice straw and fodder, dry. </w:t>
      </w:r>
    </w:p>
    <w:p w14:paraId="01F5E76E" w14:textId="3BD39721" w:rsidR="00047BE3" w:rsidRDefault="00047BE3" w:rsidP="00047BE3">
      <w:pPr>
        <w:pStyle w:val="Heading4"/>
      </w:pPr>
      <w:r>
        <w:lastRenderedPageBreak/>
        <w:t xml:space="preserve">Rice processing </w:t>
      </w:r>
    </w:p>
    <w:p w14:paraId="05013C2B" w14:textId="2D1853D4" w:rsidR="00D67C65" w:rsidRDefault="00047BE3" w:rsidP="00047BE3">
      <w:pPr>
        <w:pStyle w:val="APVMAText"/>
      </w:pPr>
      <w:r>
        <w:t>Based on the highest residue (HR) in rice grain at 1.8 mg/kg and the highest processing factor (PF) of 2.5× in rice bran determined in the USA residues study, the HR-P in rice bran is calculated to be 4.5 mg/kg. The STMR-P is 0.24 mg/kg × 2.5 = 0.6 mg/kg. The current chlorantraniliprole MRL at T5 mg/kg remains appropriate for [CM 1206] Rice bran, unprocessed as recommended for permit 95824/147293.</w:t>
      </w:r>
    </w:p>
    <w:p w14:paraId="0337CC2A" w14:textId="0F492AF2" w:rsidR="00047BE3" w:rsidRDefault="00047BE3" w:rsidP="00047BE3">
      <w:pPr>
        <w:pStyle w:val="APVMAText"/>
      </w:pPr>
      <w:r>
        <w:t xml:space="preserve">It is recommended to replace the TMRL with a permanent MRL at the same limit. </w:t>
      </w:r>
    </w:p>
    <w:p w14:paraId="2C65900C" w14:textId="2CC41121" w:rsidR="00047BE3" w:rsidRDefault="00047BE3" w:rsidP="00047BE3">
      <w:pPr>
        <w:pStyle w:val="APVMAText"/>
      </w:pPr>
      <w:r>
        <w:t xml:space="preserve">Based on the HR of 1.8 mg/kg in the rice grain and the highest PF of 5.3× in rice hulls determined in the USA residues study, the HR-P in rice hulls is calculated to be 9.54 mg/kg. </w:t>
      </w:r>
    </w:p>
    <w:p w14:paraId="4F53D89A" w14:textId="77777777" w:rsidR="00047BE3" w:rsidRDefault="00047BE3" w:rsidP="00047BE3">
      <w:pPr>
        <w:pStyle w:val="APVMAText"/>
      </w:pPr>
      <w:r>
        <w:t xml:space="preserve">In the 2020-21 Australian rice trials, chlorantraniliprole residues in rice hulls following two applications at ~1× the maximum proposed rate and 12 – 14 days after the last application, in rank order, were 5.1 and 12 mg/kg (n=2). </w:t>
      </w:r>
    </w:p>
    <w:p w14:paraId="5EA96748" w14:textId="77777777" w:rsidR="00047BE3" w:rsidRDefault="00047BE3" w:rsidP="00047BE3">
      <w:pPr>
        <w:pStyle w:val="APVMAText"/>
      </w:pPr>
      <w:r>
        <w:t xml:space="preserve">Based on the available information, a chlorantraniliprole MRL of 15 mg/kg for Rice hulls is recommended to cover chlorantraniliprole residues in rice hulls </w:t>
      </w:r>
      <w:proofErr w:type="gramStart"/>
      <w:r>
        <w:t>as a result of</w:t>
      </w:r>
      <w:proofErr w:type="gramEnd"/>
      <w:r>
        <w:t xml:space="preserve"> the proposed use in conjunction with a harvest withholding period of 14 days. </w:t>
      </w:r>
    </w:p>
    <w:p w14:paraId="6BDAF646" w14:textId="23EC1F1B" w:rsidR="00047BE3" w:rsidRDefault="00047BE3" w:rsidP="00047BE3">
      <w:pPr>
        <w:pStyle w:val="APVMAText"/>
      </w:pPr>
      <w:r>
        <w:t xml:space="preserve">It is recommended to delete the current chlorantraniliprole MRL of T10 mg/kg for Rice hulls.  </w:t>
      </w:r>
    </w:p>
    <w:p w14:paraId="574AD367" w14:textId="77777777" w:rsidR="000067F7" w:rsidRDefault="000067F7" w:rsidP="000067F7">
      <w:pPr>
        <w:pStyle w:val="Heading3"/>
      </w:pPr>
      <w:bookmarkStart w:id="35" w:name="_Toc204173244"/>
      <w:r>
        <w:t>Sorghum and millet</w:t>
      </w:r>
      <w:bookmarkEnd w:id="35"/>
      <w:r>
        <w:t xml:space="preserve"> </w:t>
      </w:r>
    </w:p>
    <w:p w14:paraId="6CD081F7" w14:textId="7539C7DC" w:rsidR="000067F7" w:rsidRDefault="000067F7" w:rsidP="000067F7">
      <w:pPr>
        <w:pStyle w:val="APVMAText"/>
      </w:pPr>
      <w:r>
        <w:t xml:space="preserve">The proposed use of chlorantraniliprole in sorghum and millet involves a maximum of two aerial, ground or chemigation applications at up to 54 g ai/ha + a non-ionic surfactant at 125 g ai/100L, in conjunction with harvest and grazing withholding periods of 14 days each. </w:t>
      </w:r>
    </w:p>
    <w:p w14:paraId="795C5FC3" w14:textId="21F37F27" w:rsidR="007D137D" w:rsidRDefault="007D137D" w:rsidP="000067F7">
      <w:pPr>
        <w:pStyle w:val="APVMAText"/>
      </w:pPr>
      <w:r w:rsidRPr="007D137D">
        <w:t xml:space="preserve">In support of the proposed use of chlorantraniliprole in sorghum and millet, the applicant has submitted four Australian </w:t>
      </w:r>
      <w:r w:rsidR="006301FF">
        <w:t xml:space="preserve">sorghum </w:t>
      </w:r>
      <w:r w:rsidRPr="007D137D">
        <w:t>trials and three US sorghum trials. It is noted that sorghum is the representative crop for millet.</w:t>
      </w:r>
    </w:p>
    <w:p w14:paraId="733A0C85" w14:textId="77777777" w:rsidR="000067F7" w:rsidRDefault="000067F7" w:rsidP="00047BE3">
      <w:pPr>
        <w:pStyle w:val="Heading4"/>
      </w:pPr>
      <w:r>
        <w:t xml:space="preserve">Sorghum grain  </w:t>
      </w:r>
    </w:p>
    <w:p w14:paraId="14FF34A5" w14:textId="77777777" w:rsidR="000067F7" w:rsidRDefault="000067F7" w:rsidP="000067F7">
      <w:pPr>
        <w:pStyle w:val="APVMAText"/>
      </w:pPr>
      <w:r>
        <w:t xml:space="preserve">In the 2020-21 Australian sorghum trials, chlorantraniliprole residues in sorghum grain following two applications at ~1× the maximum proposed rate and 15 days after the last application were 0.50 mg/kg (n=1). </w:t>
      </w:r>
    </w:p>
    <w:p w14:paraId="1D9347D4" w14:textId="77777777" w:rsidR="000067F7" w:rsidRDefault="000067F7" w:rsidP="000067F7">
      <w:pPr>
        <w:pStyle w:val="APVMAText"/>
      </w:pPr>
      <w:r>
        <w:t xml:space="preserve">In the 2021-22 Australian sorghum trials, chlorantraniliprole residues in sorghum grain following two applications at ~1× the maximum proposed rate and 14 days after the last application were 0.29 mg/kg (n=1). </w:t>
      </w:r>
    </w:p>
    <w:p w14:paraId="36375819" w14:textId="77777777" w:rsidR="000067F7" w:rsidRDefault="000067F7" w:rsidP="000067F7">
      <w:pPr>
        <w:pStyle w:val="APVMAText"/>
      </w:pPr>
      <w:r>
        <w:t xml:space="preserve">In the 2009 US trials, chlorantraniliprole residues in sorghum grain following two applications at ~2× the maximum proposed rate, at 1 day PHI, in rank order, were: 0.83, 1.21, 1.52 mg/kg (n=3). After converting to the maximum proposed rate, chlorantraniliprole residues in sorghum grain were: 0.42, 0.61 and 0.76 mg/kg (n=3). </w:t>
      </w:r>
    </w:p>
    <w:p w14:paraId="043B86E2" w14:textId="77777777" w:rsidR="000067F7" w:rsidRDefault="000067F7" w:rsidP="000067F7">
      <w:pPr>
        <w:pStyle w:val="APVMAText"/>
      </w:pPr>
      <w:r>
        <w:lastRenderedPageBreak/>
        <w:t xml:space="preserve">The combined dataset suitable for MRL estimation, in rank order, is: 0.29, 0.42, 0.50, 0.61 and 0.76 mg/kg (n=5). The OECD MRL calculator estimates a MRL of 1.5 mg/kg. STMR = 0.50 mg/kg. </w:t>
      </w:r>
    </w:p>
    <w:p w14:paraId="7AB250BC" w14:textId="77777777" w:rsidR="000067F7" w:rsidRDefault="000067F7" w:rsidP="000067F7">
      <w:pPr>
        <w:pStyle w:val="APVMAText"/>
      </w:pPr>
      <w:r>
        <w:t xml:space="preserve">Based on the available information, a chlorantraniliprole MRL of 1.5 mg/kg for [GC 2089] Sorghum grain and millet is recommended to cover chlorantraniliprole residues in sorghum and millet grain arising </w:t>
      </w:r>
      <w:proofErr w:type="gramStart"/>
      <w:r>
        <w:t>as a result of</w:t>
      </w:r>
      <w:proofErr w:type="gramEnd"/>
      <w:r>
        <w:t xml:space="preserve"> the proposed use in conjunction with a harvest withholding period of 14 days. </w:t>
      </w:r>
    </w:p>
    <w:p w14:paraId="25D024D3" w14:textId="77777777" w:rsidR="000067F7" w:rsidRDefault="000067F7" w:rsidP="000067F7">
      <w:pPr>
        <w:pStyle w:val="APVMAText"/>
      </w:pPr>
      <w:r>
        <w:t xml:space="preserve">It is recommended to delete the current chlorantraniliprole TMRL of 1 mg/kg for [GC 2089] Sorghum grain and millet and establish a permanent MRL at 1.5 mg/kg for [GC 2089] Sorghum grain and millet. </w:t>
      </w:r>
    </w:p>
    <w:p w14:paraId="3D21751D" w14:textId="77777777" w:rsidR="000067F7" w:rsidRDefault="000067F7" w:rsidP="00047BE3">
      <w:pPr>
        <w:pStyle w:val="Heading4"/>
      </w:pPr>
      <w:r>
        <w:t>Sorghum straw and fodder</w:t>
      </w:r>
    </w:p>
    <w:p w14:paraId="4796B7CB" w14:textId="77777777" w:rsidR="000067F7" w:rsidRDefault="000067F7" w:rsidP="000067F7">
      <w:pPr>
        <w:pStyle w:val="APVMAText"/>
      </w:pPr>
      <w:r>
        <w:t xml:space="preserve">In the 2020-21 and 2021-22 Australian trials, a gradual decline in chlorantraniliprole residues was observed in sorghum stubble at all three treatment levels. </w:t>
      </w:r>
    </w:p>
    <w:p w14:paraId="7C15D3EA" w14:textId="4B0DAEBC" w:rsidR="000067F7" w:rsidRDefault="000067F7" w:rsidP="000067F7">
      <w:pPr>
        <w:pStyle w:val="APVMAText"/>
      </w:pPr>
      <w:r>
        <w:t>In the</w:t>
      </w:r>
      <w:r w:rsidR="000642FF">
        <w:t xml:space="preserve"> </w:t>
      </w:r>
      <w:r>
        <w:t xml:space="preserve">2020-21 Australian sorghum trials, chlorantraniliprole residues in sorghum stubble (dry weight) following two applications at ~1× the maximum proposed rate and 15 days after the last application were 7.9 mg/kg (n=1). </w:t>
      </w:r>
    </w:p>
    <w:p w14:paraId="6C6FAACC" w14:textId="77777777" w:rsidR="000067F7" w:rsidRDefault="000067F7" w:rsidP="000067F7">
      <w:pPr>
        <w:pStyle w:val="APVMAText"/>
      </w:pPr>
      <w:r>
        <w:t xml:space="preserve">In the 2021-22 Australian sorghum trials, chlorantraniliprole residues in sorghum stubble (dry weight) following two applications at ~1× the maximum proposed rate and 14 days after the last application were 0.28 mg/kg (n=1). </w:t>
      </w:r>
    </w:p>
    <w:p w14:paraId="12F83871" w14:textId="77777777" w:rsidR="000067F7" w:rsidRDefault="000067F7" w:rsidP="000067F7">
      <w:pPr>
        <w:pStyle w:val="APVMAText"/>
      </w:pPr>
      <w:r>
        <w:t xml:space="preserve">In the 2009 US trials, chlorantraniliprole residues in sorghum stover (15-20% moisture content) following two applications at ~2× the maximum proposed rate, at 1 day PHI, in rank order, were: 3.57, 4.77 and 6.90 mg/kg (n=3). After scaling to the maximum proposed rate, chlorantraniliprole residues in sorghum stover were: 1.79, 2.39, 3.45 mg/kg. After scaling to dry weight, using 20% moisture content, chlorantraniliprole residues in sorghum stover equate to 2.23, 2.98 and 4.31 mg/kg (n=3). </w:t>
      </w:r>
    </w:p>
    <w:p w14:paraId="7073CF45" w14:textId="579A02EB" w:rsidR="000067F7" w:rsidRDefault="000067F7" w:rsidP="000067F7">
      <w:pPr>
        <w:pStyle w:val="APVMAText"/>
      </w:pPr>
      <w:r>
        <w:t>The combined dataset suitable for MRL estimation, in rank order, is: 0.28, 2.23, 2.98, 4.31 and 7.9 mg/kg (n=5). The OECD MRL calculator estimates a MRL of 15 mg/kg. STMR = 2.98 mg/kg.</w:t>
      </w:r>
    </w:p>
    <w:p w14:paraId="0966AE28" w14:textId="34BA89AD" w:rsidR="000067F7" w:rsidRDefault="000067F7" w:rsidP="000067F7">
      <w:pPr>
        <w:pStyle w:val="APVMAText"/>
      </w:pPr>
      <w:r>
        <w:t xml:space="preserve">Based on the available information, the current chlorantraniliprole MRL of T15 mg/kg remains appropriate for Sorghum and millet forage and fodder to cover chlorantraniliprole residues arising in sorghum and millet forage and fodder </w:t>
      </w:r>
      <w:proofErr w:type="gramStart"/>
      <w:r>
        <w:t>as a result of</w:t>
      </w:r>
      <w:proofErr w:type="gramEnd"/>
      <w:r>
        <w:t xml:space="preserve"> proposed use in conjunction with a grazing withholding period of 14 days. </w:t>
      </w:r>
    </w:p>
    <w:p w14:paraId="4333E037" w14:textId="77777777" w:rsidR="000067F7" w:rsidRDefault="000067F7" w:rsidP="00047BE3">
      <w:pPr>
        <w:pStyle w:val="Heading4"/>
      </w:pPr>
      <w:r>
        <w:t xml:space="preserve">Sorghum forage </w:t>
      </w:r>
    </w:p>
    <w:p w14:paraId="382D73D9" w14:textId="77777777" w:rsidR="000067F7" w:rsidRDefault="000067F7" w:rsidP="000067F7">
      <w:pPr>
        <w:pStyle w:val="APVMAText"/>
      </w:pPr>
      <w:r>
        <w:t xml:space="preserve">In the 2020-21 and 2021-22 Australian trials, a gradual decline in chlorantraniliprole residues in forage samples was observed at all treatment levels except for T16 (2× 106.0 g ai/ha) in Trial S20-06941-02, chlorantraniliprole residues declined from 12 mg/kg (0 DALA) to 1.9 mg/kg (15 DALA), however, increased to 4.9 mg/kg at 25 DALA. </w:t>
      </w:r>
    </w:p>
    <w:p w14:paraId="42C22BD1" w14:textId="77777777" w:rsidR="000067F7" w:rsidRDefault="000067F7" w:rsidP="000067F7">
      <w:pPr>
        <w:pStyle w:val="APVMAText"/>
      </w:pPr>
      <w:r>
        <w:t xml:space="preserve">In the 2020-21 Australian sorghum trials, chlorantraniliprole residues in sorghum forage (dry weight) following two applications at ~1× the maximum proposed rate and 13 or 14 days after the last application, in rank order, were 5.3 and 6.0 mg/kg (n=2). </w:t>
      </w:r>
    </w:p>
    <w:p w14:paraId="2E17BE8E" w14:textId="14A41989" w:rsidR="000067F7" w:rsidRDefault="000067F7" w:rsidP="000067F7">
      <w:pPr>
        <w:pStyle w:val="APVMAText"/>
      </w:pPr>
      <w:r>
        <w:lastRenderedPageBreak/>
        <w:t>In the 2021-22 Australian sorghum trials, chlorantraniliprole residues in sorghum forage (dry weight) following applications at ~1× the maximum proposed rate and 14 or 15 days after the last application, in rank order, were 1.2 and 3.4 mg/kg (n=2).</w:t>
      </w:r>
    </w:p>
    <w:p w14:paraId="5FF607F4" w14:textId="77777777" w:rsidR="000067F7" w:rsidRDefault="000067F7" w:rsidP="000067F7">
      <w:pPr>
        <w:pStyle w:val="APVMAText"/>
      </w:pPr>
      <w:r>
        <w:t xml:space="preserve">In the 2009 US trials, chlorantraniliprole residues in sorghum forage following two applications at ~2× the maximum proposed rate, at 1 day PHI, in rank order, were: 2.95, 3.53 and 4.72 mg/kg (n=3). After scaling to the maximum proposed rate, chlorantraniliprole residues in sorghum stover were: 1.48, 1.77 and 2.36 mg/kg. According to the OECD feed calculator, sorghum forage comprises 35% of dry matter. After scaling to dry weight, chlorantraniliprole residues in sorghum stover equate to 4.23, 5.06 and 6.74 mg/kg (n=3). </w:t>
      </w:r>
    </w:p>
    <w:p w14:paraId="7C9C0895" w14:textId="77777777" w:rsidR="000067F7" w:rsidRDefault="000067F7" w:rsidP="000067F7">
      <w:pPr>
        <w:pStyle w:val="APVMAText"/>
      </w:pPr>
      <w:r>
        <w:t xml:space="preserve">The combined dataset for MRL estimation, in rank order, is: 1.2, 3.4, 4.23, 5.06, 5.3, 6.0 and 6.74 mg/kg (n=7). The OECD MRL calculator estimates a MRL of 15 mg/kg. STMR = 5.06 mg/kg. </w:t>
      </w:r>
    </w:p>
    <w:p w14:paraId="09024062" w14:textId="6DE202F4" w:rsidR="000067F7" w:rsidRDefault="000067F7" w:rsidP="000067F7">
      <w:pPr>
        <w:pStyle w:val="APVMAText"/>
      </w:pPr>
      <w:r>
        <w:t xml:space="preserve">Based on the available information, the current chlorantraniliprole MRL of T15 mg/kg remains appropriate for Sorghum and millet forage and fodder to cover chlorantraniliprole residues arising in sorghum and millet forage and fodder </w:t>
      </w:r>
      <w:proofErr w:type="gramStart"/>
      <w:r>
        <w:t>as a result of</w:t>
      </w:r>
      <w:proofErr w:type="gramEnd"/>
      <w:r>
        <w:t xml:space="preserve"> proposed use in conjunction with a grazing withholding period of 14 days. </w:t>
      </w:r>
    </w:p>
    <w:p w14:paraId="59AC6D1A" w14:textId="629864D2" w:rsidR="000067F7" w:rsidRDefault="000067F7" w:rsidP="000067F7">
      <w:pPr>
        <w:pStyle w:val="APVMAText"/>
      </w:pPr>
      <w:r>
        <w:t>It is recommended to establish a permanent chlorantraniliprole MRL at the same limit as the current TMRL of 15 mg/kg for Sorghum and millet forage and fodder.</w:t>
      </w:r>
    </w:p>
    <w:p w14:paraId="7D135319" w14:textId="502CFDC0" w:rsidR="00847CC7" w:rsidRDefault="00847CC7" w:rsidP="00847CC7">
      <w:pPr>
        <w:pStyle w:val="Heading3"/>
      </w:pPr>
      <w:bookmarkStart w:id="36" w:name="_Toc204173245"/>
      <w:r>
        <w:t>Lucerne</w:t>
      </w:r>
      <w:bookmarkEnd w:id="36"/>
      <w:r>
        <w:t xml:space="preserve"> </w:t>
      </w:r>
    </w:p>
    <w:p w14:paraId="6D22754A" w14:textId="77777777" w:rsidR="00847CC7" w:rsidRDefault="00847CC7" w:rsidP="00847CC7">
      <w:pPr>
        <w:pStyle w:val="NormalText"/>
      </w:pPr>
      <w:r>
        <w:t>The proposed use of chlorantraniliprole in lucerne involves a maximum of two applications at up to 54 g ai/ha + a non-ionic surfactant at 125 g ai/100L, in conjunction with harvest and grazing withholding periods of 14 days each. It is noted that lucerne seed is not considered to be a human food and there are no current Table 1 entries in the MRL standard. The intention also does not appear to be to harvest alfalfa sprouts (VL 1020). The harvest withholding period is not considered to apply to lucerne.</w:t>
      </w:r>
    </w:p>
    <w:p w14:paraId="2F479504" w14:textId="5DFA85A7" w:rsidR="00847CC7" w:rsidRPr="00847CC7" w:rsidRDefault="00847CC7" w:rsidP="00847CC7">
      <w:pPr>
        <w:pStyle w:val="NormalText"/>
      </w:pPr>
      <w:r>
        <w:t xml:space="preserve">In support of the proposed use, the applicant has submitted two reverse decline lucerne trials conducted in Australia. Two residue trials on lucerne are not sufficient to establish a MRL in lucerne. Therefore, previously submitted pulse forage and fodder data is considered here as supporting data.  </w:t>
      </w:r>
    </w:p>
    <w:p w14:paraId="05D713AD" w14:textId="77777777" w:rsidR="00847CC7" w:rsidRDefault="00847CC7" w:rsidP="00847CC7">
      <w:pPr>
        <w:pStyle w:val="NormalText"/>
      </w:pPr>
      <w:r>
        <w:t xml:space="preserve">In the 2021-22 Australian lucerne trials, following two applications at ~1× the maximum proposed rate, chlorantraniliprole residues in lucerne forage at 13 DALA, in rank order, were: 5.4 and 8.1 mg/kg (n=2). </w:t>
      </w:r>
    </w:p>
    <w:p w14:paraId="271A7E09" w14:textId="77777777" w:rsidR="00847CC7" w:rsidRDefault="00847CC7" w:rsidP="00847CC7">
      <w:pPr>
        <w:pStyle w:val="NormalText"/>
      </w:pPr>
      <w:r>
        <w:t xml:space="preserve">In the 2021-22 Australian lucerne trials, following two applications at ~1× the proposed rate, chlorantraniliprole residues in lucerne stubble at 14 or 16 DALA (or later if higher residues were observed), in rank order, were: 5.4 and 8.6 mg/kg (n=2). </w:t>
      </w:r>
    </w:p>
    <w:p w14:paraId="3E61DCDC" w14:textId="77777777" w:rsidR="00847CC7" w:rsidRDefault="00847CC7" w:rsidP="00847CC7">
      <w:pPr>
        <w:pStyle w:val="NormalText"/>
      </w:pPr>
      <w:r>
        <w:t>In the previously considered Australian faba bean and field pea trials, chlorantraniliprole residues in hay/ fodder (dry weight) after two applications at approximately ~1× the maximum proposed rate at 14-15 DALA were, in rank order: 0.08, 0.13, 0.14, 0.18 and 0.21 (2) mg/kg (n=6).</w:t>
      </w:r>
    </w:p>
    <w:p w14:paraId="4B62C999" w14:textId="77777777" w:rsidR="00847CC7" w:rsidRDefault="00847CC7" w:rsidP="00847CC7">
      <w:pPr>
        <w:pStyle w:val="NormalText"/>
      </w:pPr>
      <w:r>
        <w:t xml:space="preserve">In the previously considered Australian chickpea, mungbean and soyabean trials, chlorantraniliprole residues in trash (dry weight) after two applications at approximately ~1× the maximum proposed rate at 14 DALA were, in rank order: 0.53, 0.82, 0.90, 1.72, 1.81, 2.03, 2.74, 3.33, 8.25 and 10.5 mg/kg (n=10).  </w:t>
      </w:r>
    </w:p>
    <w:p w14:paraId="27DCDF14" w14:textId="77777777" w:rsidR="00847CC7" w:rsidRDefault="00847CC7" w:rsidP="00847CC7">
      <w:pPr>
        <w:pStyle w:val="NormalText"/>
      </w:pPr>
      <w:r>
        <w:lastRenderedPageBreak/>
        <w:t xml:space="preserve">It is noted that the residue potential of chlorantraniliprole in lucerne forage is </w:t>
      </w:r>
      <w:proofErr w:type="gramStart"/>
      <w:r>
        <w:t>similar to</w:t>
      </w:r>
      <w:proofErr w:type="gramEnd"/>
      <w:r>
        <w:t xml:space="preserve"> stubble. Due to limited lucerne forage and fodder data, the available pulse hay/fodder/trash data is considered suitable for this assessment. </w:t>
      </w:r>
    </w:p>
    <w:p w14:paraId="5F66DCB4" w14:textId="77777777" w:rsidR="00847CC7" w:rsidRDefault="00847CC7" w:rsidP="00847CC7">
      <w:pPr>
        <w:pStyle w:val="NormalText"/>
      </w:pPr>
      <w:r>
        <w:t xml:space="preserve">The combined dataset suitable for MRL estimation, in rank order, is: 0.08, 0.13, 0.14, 0.18, 0.21 (2), 0.53, 0.82, 0.90, 1.72, 1.81, 2.03, 2.74, 3.33, 5.4 (2), 8.1, 8.25, 8.6 and 10.5 mg/kg (n=20). The MRL calculator estimates a MRL of 20 mg/kg (STMR = 1.76 mg/kg). </w:t>
      </w:r>
    </w:p>
    <w:p w14:paraId="0EDA3537" w14:textId="082DC873" w:rsidR="00847CC7" w:rsidRDefault="00847CC7" w:rsidP="00847CC7">
      <w:pPr>
        <w:pStyle w:val="NormalText"/>
      </w:pPr>
      <w:r>
        <w:t xml:space="preserve">Based on the available information it is recommended to amend the current Chlorantraniliprole MRL of T10 mg/kg for Mixed pastures (leguminous/grasses) to 20 mg/kg to cover chlorantraniliprole residues arising in lucerne forage and fodder </w:t>
      </w:r>
      <w:proofErr w:type="gramStart"/>
      <w:r>
        <w:t>as a result of</w:t>
      </w:r>
      <w:proofErr w:type="gramEnd"/>
      <w:r>
        <w:t xml:space="preserve"> the proposed use in conjunction with a grazing withholding period of 14 days.</w:t>
      </w:r>
    </w:p>
    <w:p w14:paraId="1F617AE4" w14:textId="77777777" w:rsidR="00835301" w:rsidRDefault="00835301" w:rsidP="00835301">
      <w:pPr>
        <w:pStyle w:val="Heading2"/>
      </w:pPr>
      <w:bookmarkStart w:id="37" w:name="_Toc204173246"/>
      <w:r>
        <w:t>Residues in animal commodities</w:t>
      </w:r>
      <w:bookmarkEnd w:id="37"/>
      <w:r>
        <w:t xml:space="preserve"> </w:t>
      </w:r>
    </w:p>
    <w:p w14:paraId="1F4631D6" w14:textId="573A51E7" w:rsidR="000067F7" w:rsidRDefault="002E285F" w:rsidP="000067F7">
      <w:pPr>
        <w:pStyle w:val="Heading3"/>
      </w:pPr>
      <w:bookmarkStart w:id="38" w:name="_Toc204173247"/>
      <w:r>
        <w:t>Mammalian</w:t>
      </w:r>
      <w:r w:rsidR="000067F7">
        <w:t xml:space="preserve"> </w:t>
      </w:r>
      <w:r w:rsidR="00F33E9C">
        <w:t>livestock</w:t>
      </w:r>
      <w:r w:rsidR="000067F7">
        <w:t xml:space="preserve"> burden</w:t>
      </w:r>
      <w:bookmarkEnd w:id="38"/>
    </w:p>
    <w:p w14:paraId="751A8E74" w14:textId="18A9572E" w:rsidR="000067F7" w:rsidRDefault="00835301" w:rsidP="000067F7">
      <w:pPr>
        <w:pStyle w:val="NormalText"/>
      </w:pPr>
      <w:r w:rsidRPr="00835301">
        <w:t>According to the APVMA stock feed guidelines, grass and legume pasture (Lucerne), cereal grains, cereal forage and fodder and oilseed forage may comprise up to 100% of the diet of Australian cattle. However, according to the OECD feed calculator, lucerne, maize/corn forage and sweet corn forage comprise up to 60%, 80% and 40% of the diet of Australian dairy cattle</w:t>
      </w:r>
      <w:r w:rsidR="00992F1C">
        <w:t>,</w:t>
      </w:r>
      <w:r w:rsidRPr="00835301">
        <w:t xml:space="preserve"> respectively.</w:t>
      </w:r>
    </w:p>
    <w:p w14:paraId="0528AEA0" w14:textId="233DD96E" w:rsidR="00835301" w:rsidRPr="00835301" w:rsidRDefault="00835301" w:rsidP="00C952E4">
      <w:pPr>
        <w:pStyle w:val="Caption"/>
      </w:pPr>
      <w:bookmarkStart w:id="39" w:name="_Toc204173256"/>
      <w:bookmarkStart w:id="40" w:name="_Toc231889748"/>
      <w:bookmarkStart w:id="41" w:name="_Toc2243851"/>
      <w:r w:rsidRPr="00835301">
        <w:t>Table</w:t>
      </w:r>
      <w:r>
        <w:t xml:space="preserve"> </w:t>
      </w:r>
      <w:r w:rsidR="00C952E4">
        <w:t>3</w:t>
      </w:r>
      <w:r w:rsidRPr="00835301">
        <w:t>:</w:t>
      </w:r>
      <w:r w:rsidR="00C952E4">
        <w:tab/>
      </w:r>
      <w:r w:rsidRPr="00835301">
        <w:t>The maximum dietary burdens calculated using the OECD livestock feed calculator for beef cattle</w:t>
      </w:r>
      <w:bookmarkEnd w:id="39"/>
    </w:p>
    <w:tbl>
      <w:tblPr>
        <w:tblW w:w="9405" w:type="dxa"/>
        <w:tblLook w:val="04A0" w:firstRow="1" w:lastRow="0" w:firstColumn="1" w:lastColumn="0" w:noHBand="0" w:noVBand="1"/>
        <w:tblCaption w:val="Maximum dietary burden calculated using the OECD livestock feed calculator for beef cattle"/>
        <w:tblDescription w:val="Maximum dietary burden calculated using the OECD livestock feed calculator for beef cattle "/>
      </w:tblPr>
      <w:tblGrid>
        <w:gridCol w:w="1843"/>
        <w:gridCol w:w="851"/>
        <w:gridCol w:w="889"/>
        <w:gridCol w:w="1095"/>
        <w:gridCol w:w="851"/>
        <w:gridCol w:w="1244"/>
        <w:gridCol w:w="1035"/>
        <w:gridCol w:w="1597"/>
      </w:tblGrid>
      <w:tr w:rsidR="00835301" w:rsidRPr="00125359" w14:paraId="6D9FF79D" w14:textId="77777777" w:rsidTr="0063337B">
        <w:trPr>
          <w:trHeight w:val="354"/>
          <w:tblHeader/>
        </w:trPr>
        <w:tc>
          <w:tcPr>
            <w:tcW w:w="9405" w:type="dxa"/>
            <w:gridSpan w:val="8"/>
            <w:tcBorders>
              <w:top w:val="single" w:sz="4" w:space="0" w:color="auto"/>
              <w:bottom w:val="single" w:sz="4" w:space="0" w:color="auto"/>
            </w:tcBorders>
            <w:shd w:val="clear" w:color="auto" w:fill="00747A" w:themeFill="background2"/>
            <w:vAlign w:val="bottom"/>
            <w:hideMark/>
          </w:tcPr>
          <w:p w14:paraId="7DA63DDB" w14:textId="77777777" w:rsidR="00835301" w:rsidRPr="00F61B77" w:rsidRDefault="00835301" w:rsidP="0063337B">
            <w:pPr>
              <w:pStyle w:val="APVMATableHead"/>
            </w:pPr>
            <w:r>
              <w:t>Beef cattle –</w:t>
            </w:r>
            <w:r w:rsidRPr="00F61B77">
              <w:t xml:space="preserve"> for MRLs</w:t>
            </w:r>
          </w:p>
        </w:tc>
      </w:tr>
      <w:tr w:rsidR="00835301" w:rsidRPr="00125359" w14:paraId="6563FE88" w14:textId="77777777" w:rsidTr="0063337B">
        <w:trPr>
          <w:trHeight w:val="400"/>
          <w:tblHeader/>
        </w:trPr>
        <w:tc>
          <w:tcPr>
            <w:tcW w:w="1843" w:type="dxa"/>
            <w:tcBorders>
              <w:top w:val="single" w:sz="4" w:space="0" w:color="auto"/>
              <w:bottom w:val="single" w:sz="4" w:space="0" w:color="auto"/>
            </w:tcBorders>
            <w:shd w:val="clear" w:color="auto" w:fill="00747A" w:themeFill="background2"/>
            <w:vAlign w:val="center"/>
            <w:hideMark/>
          </w:tcPr>
          <w:p w14:paraId="2CEB2205" w14:textId="77777777" w:rsidR="00835301" w:rsidRPr="00927953" w:rsidRDefault="00835301" w:rsidP="0063337B">
            <w:pPr>
              <w:pStyle w:val="APVMATableHead"/>
            </w:pPr>
            <w:r w:rsidRPr="00F61B77">
              <w:t>Commodity</w:t>
            </w:r>
          </w:p>
        </w:tc>
        <w:tc>
          <w:tcPr>
            <w:tcW w:w="851" w:type="dxa"/>
            <w:tcBorders>
              <w:top w:val="single" w:sz="4" w:space="0" w:color="auto"/>
              <w:bottom w:val="single" w:sz="4" w:space="0" w:color="auto"/>
            </w:tcBorders>
            <w:shd w:val="clear" w:color="auto" w:fill="00747A" w:themeFill="background2"/>
            <w:vAlign w:val="center"/>
            <w:hideMark/>
          </w:tcPr>
          <w:p w14:paraId="5384E784" w14:textId="77777777" w:rsidR="00835301" w:rsidRPr="00F61B77" w:rsidRDefault="00835301" w:rsidP="0063337B">
            <w:pPr>
              <w:pStyle w:val="APVMATableHead"/>
            </w:pPr>
            <w:r w:rsidRPr="00F61B77">
              <w:t>CC</w:t>
            </w:r>
          </w:p>
        </w:tc>
        <w:tc>
          <w:tcPr>
            <w:tcW w:w="889" w:type="dxa"/>
            <w:tcBorders>
              <w:top w:val="single" w:sz="4" w:space="0" w:color="auto"/>
              <w:bottom w:val="single" w:sz="4" w:space="0" w:color="auto"/>
            </w:tcBorders>
            <w:shd w:val="clear" w:color="auto" w:fill="00747A" w:themeFill="background2"/>
            <w:vAlign w:val="center"/>
            <w:hideMark/>
          </w:tcPr>
          <w:p w14:paraId="2CB29AA8" w14:textId="77777777" w:rsidR="00835301" w:rsidRPr="00F61B77" w:rsidRDefault="00835301" w:rsidP="0063337B">
            <w:pPr>
              <w:pStyle w:val="APVMATableHeadRight"/>
            </w:pPr>
            <w:r w:rsidRPr="00F61B77">
              <w:t>Residue (mg/kg)</w:t>
            </w:r>
          </w:p>
        </w:tc>
        <w:tc>
          <w:tcPr>
            <w:tcW w:w="1095" w:type="dxa"/>
            <w:tcBorders>
              <w:top w:val="single" w:sz="4" w:space="0" w:color="auto"/>
              <w:bottom w:val="single" w:sz="4" w:space="0" w:color="auto"/>
            </w:tcBorders>
            <w:shd w:val="clear" w:color="auto" w:fill="00747A" w:themeFill="background2"/>
            <w:vAlign w:val="center"/>
            <w:hideMark/>
          </w:tcPr>
          <w:p w14:paraId="5AE3E17E" w14:textId="77777777" w:rsidR="00835301" w:rsidRPr="00F61B77" w:rsidRDefault="00835301" w:rsidP="0063337B">
            <w:pPr>
              <w:pStyle w:val="APVMATableHeadRight"/>
            </w:pPr>
            <w:r w:rsidRPr="00F61B77">
              <w:t>Basis</w:t>
            </w:r>
          </w:p>
        </w:tc>
        <w:tc>
          <w:tcPr>
            <w:tcW w:w="851" w:type="dxa"/>
            <w:tcBorders>
              <w:top w:val="single" w:sz="4" w:space="0" w:color="auto"/>
              <w:bottom w:val="single" w:sz="4" w:space="0" w:color="auto"/>
            </w:tcBorders>
            <w:shd w:val="clear" w:color="auto" w:fill="00747A" w:themeFill="background2"/>
            <w:vAlign w:val="center"/>
            <w:hideMark/>
          </w:tcPr>
          <w:p w14:paraId="734E7D08" w14:textId="77777777" w:rsidR="00835301" w:rsidRPr="00F61B77" w:rsidRDefault="00835301" w:rsidP="0063337B">
            <w:pPr>
              <w:pStyle w:val="APVMATableHeadRight"/>
            </w:pPr>
            <w:r w:rsidRPr="00F61B77">
              <w:t>DM (%)</w:t>
            </w:r>
          </w:p>
        </w:tc>
        <w:tc>
          <w:tcPr>
            <w:tcW w:w="1244" w:type="dxa"/>
            <w:tcBorders>
              <w:top w:val="single" w:sz="4" w:space="0" w:color="auto"/>
              <w:bottom w:val="single" w:sz="4" w:space="0" w:color="auto"/>
            </w:tcBorders>
            <w:shd w:val="clear" w:color="auto" w:fill="00747A" w:themeFill="background2"/>
            <w:vAlign w:val="center"/>
            <w:hideMark/>
          </w:tcPr>
          <w:p w14:paraId="251F8914" w14:textId="77777777" w:rsidR="00835301" w:rsidRPr="00F61B77" w:rsidRDefault="00835301" w:rsidP="0063337B">
            <w:pPr>
              <w:pStyle w:val="APVMATableHeadRight"/>
            </w:pPr>
            <w:r w:rsidRPr="00F61B77">
              <w:t>Residue dw (mg/kg)</w:t>
            </w:r>
          </w:p>
        </w:tc>
        <w:tc>
          <w:tcPr>
            <w:tcW w:w="1035" w:type="dxa"/>
            <w:tcBorders>
              <w:top w:val="single" w:sz="4" w:space="0" w:color="auto"/>
              <w:bottom w:val="single" w:sz="4" w:space="0" w:color="auto"/>
            </w:tcBorders>
            <w:shd w:val="clear" w:color="auto" w:fill="00747A" w:themeFill="background2"/>
            <w:vAlign w:val="center"/>
            <w:hideMark/>
          </w:tcPr>
          <w:p w14:paraId="45DA90C4" w14:textId="77777777" w:rsidR="00835301" w:rsidRPr="00F61B77" w:rsidRDefault="00835301" w:rsidP="0063337B">
            <w:pPr>
              <w:pStyle w:val="APVMATableHeadRight"/>
            </w:pPr>
            <w:r w:rsidRPr="00F61B77">
              <w:t xml:space="preserve">AU </w:t>
            </w:r>
            <w:r>
              <w:t>d</w:t>
            </w:r>
            <w:r w:rsidRPr="00F61B77">
              <w:t>iet content (%)</w:t>
            </w:r>
          </w:p>
        </w:tc>
        <w:tc>
          <w:tcPr>
            <w:tcW w:w="1597" w:type="dxa"/>
            <w:tcBorders>
              <w:top w:val="single" w:sz="4" w:space="0" w:color="auto"/>
              <w:bottom w:val="single" w:sz="4" w:space="0" w:color="auto"/>
            </w:tcBorders>
            <w:shd w:val="clear" w:color="auto" w:fill="00747A" w:themeFill="background2"/>
            <w:vAlign w:val="center"/>
            <w:hideMark/>
          </w:tcPr>
          <w:p w14:paraId="6CF09A7F" w14:textId="77777777" w:rsidR="00835301" w:rsidRPr="00F61B77" w:rsidRDefault="00835301" w:rsidP="0063337B">
            <w:pPr>
              <w:pStyle w:val="APVMATableHeadRight"/>
            </w:pPr>
            <w:r w:rsidRPr="00F61B77">
              <w:t xml:space="preserve">AU </w:t>
            </w:r>
            <w:r>
              <w:t>r</w:t>
            </w:r>
            <w:r w:rsidRPr="00F61B77">
              <w:t xml:space="preserve">esidue </w:t>
            </w:r>
            <w:r>
              <w:t>c</w:t>
            </w:r>
            <w:r w:rsidRPr="00F61B77">
              <w:t>ontribution (ppm)</w:t>
            </w:r>
          </w:p>
        </w:tc>
      </w:tr>
      <w:tr w:rsidR="00835301" w:rsidRPr="00125359" w14:paraId="5A795FEE" w14:textId="77777777" w:rsidTr="0063337B">
        <w:trPr>
          <w:trHeight w:val="230"/>
        </w:trPr>
        <w:tc>
          <w:tcPr>
            <w:tcW w:w="9405" w:type="dxa"/>
            <w:gridSpan w:val="8"/>
            <w:tcBorders>
              <w:top w:val="single" w:sz="4" w:space="0" w:color="auto"/>
              <w:bottom w:val="single" w:sz="4" w:space="0" w:color="auto"/>
            </w:tcBorders>
            <w:shd w:val="clear" w:color="auto" w:fill="auto"/>
            <w:vAlign w:val="bottom"/>
            <w:hideMark/>
          </w:tcPr>
          <w:p w14:paraId="4828A61C" w14:textId="77777777" w:rsidR="00835301" w:rsidRPr="00125359" w:rsidRDefault="00835301" w:rsidP="0063337B">
            <w:pPr>
              <w:pStyle w:val="APVMATableSubHead"/>
              <w:rPr>
                <w:lang w:eastAsia="en-AU"/>
              </w:rPr>
            </w:pPr>
            <w:r w:rsidRPr="00125359">
              <w:rPr>
                <w:lang w:eastAsia="en-AU"/>
              </w:rPr>
              <w:t>AU</w:t>
            </w:r>
          </w:p>
        </w:tc>
      </w:tr>
      <w:tr w:rsidR="00835301" w:rsidRPr="00125359" w14:paraId="050629B4" w14:textId="77777777" w:rsidTr="00835301">
        <w:trPr>
          <w:trHeight w:val="230"/>
        </w:trPr>
        <w:tc>
          <w:tcPr>
            <w:tcW w:w="1843" w:type="dxa"/>
            <w:tcBorders>
              <w:top w:val="single" w:sz="4" w:space="0" w:color="auto"/>
              <w:bottom w:val="single" w:sz="4" w:space="0" w:color="auto"/>
            </w:tcBorders>
            <w:shd w:val="clear" w:color="auto" w:fill="auto"/>
            <w:noWrap/>
            <w:vAlign w:val="center"/>
          </w:tcPr>
          <w:p w14:paraId="7D620C8B" w14:textId="6ECEB07D" w:rsidR="00835301" w:rsidRPr="00927953" w:rsidRDefault="00835301" w:rsidP="0063337B">
            <w:pPr>
              <w:pStyle w:val="APVMATableText"/>
            </w:pPr>
            <w:r>
              <w:t>Maize field forage/silage</w:t>
            </w:r>
          </w:p>
        </w:tc>
        <w:tc>
          <w:tcPr>
            <w:tcW w:w="851" w:type="dxa"/>
            <w:tcBorders>
              <w:top w:val="single" w:sz="4" w:space="0" w:color="auto"/>
              <w:bottom w:val="single" w:sz="4" w:space="0" w:color="auto"/>
            </w:tcBorders>
            <w:shd w:val="clear" w:color="auto" w:fill="auto"/>
            <w:noWrap/>
            <w:vAlign w:val="center"/>
          </w:tcPr>
          <w:p w14:paraId="35881D98" w14:textId="7E1781E1" w:rsidR="00835301" w:rsidRPr="00927953" w:rsidRDefault="00835301" w:rsidP="0063337B">
            <w:pPr>
              <w:pStyle w:val="APVMATableText"/>
            </w:pPr>
            <w:r>
              <w:t>AF/AS</w:t>
            </w:r>
          </w:p>
        </w:tc>
        <w:tc>
          <w:tcPr>
            <w:tcW w:w="889" w:type="dxa"/>
            <w:tcBorders>
              <w:top w:val="single" w:sz="4" w:space="0" w:color="auto"/>
              <w:bottom w:val="single" w:sz="4" w:space="0" w:color="auto"/>
            </w:tcBorders>
            <w:shd w:val="clear" w:color="auto" w:fill="auto"/>
            <w:noWrap/>
            <w:vAlign w:val="center"/>
          </w:tcPr>
          <w:p w14:paraId="41E415AD" w14:textId="060FDBC4" w:rsidR="00835301" w:rsidRPr="00F61B77" w:rsidRDefault="00835301" w:rsidP="0063337B">
            <w:pPr>
              <w:pStyle w:val="APVMATableTextRight"/>
            </w:pPr>
            <w:r>
              <w:t>24</w:t>
            </w:r>
          </w:p>
        </w:tc>
        <w:tc>
          <w:tcPr>
            <w:tcW w:w="1095" w:type="dxa"/>
            <w:tcBorders>
              <w:top w:val="single" w:sz="4" w:space="0" w:color="auto"/>
              <w:bottom w:val="single" w:sz="4" w:space="0" w:color="auto"/>
            </w:tcBorders>
            <w:shd w:val="clear" w:color="auto" w:fill="auto"/>
            <w:noWrap/>
            <w:vAlign w:val="center"/>
          </w:tcPr>
          <w:p w14:paraId="6620764C" w14:textId="120CDB1B" w:rsidR="00835301" w:rsidRPr="00F61B77" w:rsidRDefault="00835301" w:rsidP="0063337B">
            <w:pPr>
              <w:pStyle w:val="APVMATableTextRight"/>
            </w:pPr>
            <w:r>
              <w:t>HR</w:t>
            </w:r>
          </w:p>
        </w:tc>
        <w:tc>
          <w:tcPr>
            <w:tcW w:w="851" w:type="dxa"/>
            <w:tcBorders>
              <w:top w:val="single" w:sz="4" w:space="0" w:color="auto"/>
              <w:bottom w:val="single" w:sz="4" w:space="0" w:color="auto"/>
            </w:tcBorders>
            <w:shd w:val="clear" w:color="auto" w:fill="auto"/>
            <w:noWrap/>
            <w:vAlign w:val="center"/>
          </w:tcPr>
          <w:p w14:paraId="06672365" w14:textId="46EF42CC" w:rsidR="00835301" w:rsidRPr="00F61B77" w:rsidRDefault="00835301" w:rsidP="0063337B">
            <w:pPr>
              <w:pStyle w:val="APVMATableTextRight"/>
            </w:pPr>
            <w:r>
              <w:t>100</w:t>
            </w:r>
          </w:p>
        </w:tc>
        <w:tc>
          <w:tcPr>
            <w:tcW w:w="1244" w:type="dxa"/>
            <w:tcBorders>
              <w:top w:val="single" w:sz="4" w:space="0" w:color="auto"/>
              <w:bottom w:val="single" w:sz="4" w:space="0" w:color="auto"/>
            </w:tcBorders>
            <w:shd w:val="clear" w:color="auto" w:fill="auto"/>
            <w:noWrap/>
            <w:vAlign w:val="center"/>
          </w:tcPr>
          <w:p w14:paraId="3DC58EBE" w14:textId="0DC43848" w:rsidR="00835301" w:rsidRPr="00F61B77" w:rsidRDefault="00835301" w:rsidP="0063337B">
            <w:pPr>
              <w:pStyle w:val="APVMATableTextRight"/>
            </w:pPr>
            <w:r>
              <w:t>24.0</w:t>
            </w:r>
          </w:p>
        </w:tc>
        <w:tc>
          <w:tcPr>
            <w:tcW w:w="1035" w:type="dxa"/>
            <w:tcBorders>
              <w:top w:val="single" w:sz="4" w:space="0" w:color="auto"/>
              <w:bottom w:val="single" w:sz="4" w:space="0" w:color="auto"/>
            </w:tcBorders>
            <w:shd w:val="clear" w:color="auto" w:fill="auto"/>
            <w:noWrap/>
            <w:vAlign w:val="center"/>
          </w:tcPr>
          <w:p w14:paraId="5F01D993" w14:textId="20EF3DCC" w:rsidR="00835301" w:rsidRPr="00F61B77" w:rsidRDefault="00835301" w:rsidP="0063337B">
            <w:pPr>
              <w:pStyle w:val="APVMATableTextRight"/>
            </w:pPr>
            <w:r>
              <w:t>100</w:t>
            </w:r>
          </w:p>
        </w:tc>
        <w:tc>
          <w:tcPr>
            <w:tcW w:w="1597" w:type="dxa"/>
            <w:tcBorders>
              <w:top w:val="single" w:sz="4" w:space="0" w:color="auto"/>
              <w:bottom w:val="single" w:sz="4" w:space="0" w:color="auto"/>
            </w:tcBorders>
            <w:shd w:val="clear" w:color="auto" w:fill="auto"/>
            <w:noWrap/>
            <w:vAlign w:val="center"/>
          </w:tcPr>
          <w:p w14:paraId="6504D256" w14:textId="698B1D78" w:rsidR="00835301" w:rsidRPr="00F61B77" w:rsidRDefault="00835301" w:rsidP="0063337B">
            <w:pPr>
              <w:pStyle w:val="APVMATableTextRight"/>
            </w:pPr>
            <w:r>
              <w:t>24.0</w:t>
            </w:r>
          </w:p>
        </w:tc>
      </w:tr>
      <w:tr w:rsidR="00835301" w:rsidRPr="00125359" w14:paraId="0D749F43" w14:textId="77777777" w:rsidTr="0063337B">
        <w:trPr>
          <w:trHeight w:val="230"/>
        </w:trPr>
        <w:tc>
          <w:tcPr>
            <w:tcW w:w="1843" w:type="dxa"/>
            <w:tcBorders>
              <w:top w:val="single" w:sz="4" w:space="0" w:color="auto"/>
              <w:bottom w:val="single" w:sz="4" w:space="0" w:color="auto"/>
            </w:tcBorders>
            <w:shd w:val="clear" w:color="auto" w:fill="auto"/>
            <w:noWrap/>
            <w:vAlign w:val="center"/>
          </w:tcPr>
          <w:p w14:paraId="587A868D" w14:textId="27F818F4" w:rsidR="00835301" w:rsidRPr="00927953" w:rsidRDefault="00835301" w:rsidP="0063337B">
            <w:pPr>
              <w:pStyle w:val="APVMATableText"/>
            </w:pPr>
            <w:r>
              <w:t>Total</w:t>
            </w:r>
          </w:p>
        </w:tc>
        <w:tc>
          <w:tcPr>
            <w:tcW w:w="851" w:type="dxa"/>
            <w:tcBorders>
              <w:top w:val="single" w:sz="4" w:space="0" w:color="auto"/>
              <w:bottom w:val="single" w:sz="4" w:space="0" w:color="auto"/>
            </w:tcBorders>
            <w:shd w:val="clear" w:color="auto" w:fill="auto"/>
            <w:noWrap/>
            <w:vAlign w:val="center"/>
          </w:tcPr>
          <w:p w14:paraId="6F88B6D9" w14:textId="77777777" w:rsidR="00835301" w:rsidRPr="00927953" w:rsidRDefault="00835301" w:rsidP="0063337B">
            <w:pPr>
              <w:pStyle w:val="APVMATableText"/>
            </w:pPr>
          </w:p>
        </w:tc>
        <w:tc>
          <w:tcPr>
            <w:tcW w:w="889" w:type="dxa"/>
            <w:tcBorders>
              <w:top w:val="single" w:sz="4" w:space="0" w:color="auto"/>
              <w:bottom w:val="single" w:sz="4" w:space="0" w:color="auto"/>
            </w:tcBorders>
            <w:shd w:val="clear" w:color="auto" w:fill="auto"/>
            <w:noWrap/>
            <w:vAlign w:val="center"/>
          </w:tcPr>
          <w:p w14:paraId="6ADB84B0" w14:textId="77777777" w:rsidR="00835301" w:rsidRPr="00F61B77" w:rsidRDefault="00835301" w:rsidP="0063337B">
            <w:pPr>
              <w:pStyle w:val="APVMATableTextRight"/>
            </w:pPr>
          </w:p>
        </w:tc>
        <w:tc>
          <w:tcPr>
            <w:tcW w:w="1095" w:type="dxa"/>
            <w:tcBorders>
              <w:top w:val="single" w:sz="4" w:space="0" w:color="auto"/>
              <w:bottom w:val="single" w:sz="4" w:space="0" w:color="auto"/>
            </w:tcBorders>
            <w:shd w:val="clear" w:color="auto" w:fill="auto"/>
            <w:noWrap/>
            <w:vAlign w:val="center"/>
          </w:tcPr>
          <w:p w14:paraId="027E3679" w14:textId="77777777" w:rsidR="00835301" w:rsidRPr="00F61B77" w:rsidRDefault="00835301" w:rsidP="0063337B">
            <w:pPr>
              <w:pStyle w:val="APVMATableTextRight"/>
            </w:pPr>
          </w:p>
        </w:tc>
        <w:tc>
          <w:tcPr>
            <w:tcW w:w="851" w:type="dxa"/>
            <w:tcBorders>
              <w:top w:val="single" w:sz="4" w:space="0" w:color="auto"/>
              <w:bottom w:val="single" w:sz="4" w:space="0" w:color="auto"/>
            </w:tcBorders>
            <w:shd w:val="clear" w:color="auto" w:fill="auto"/>
            <w:noWrap/>
            <w:vAlign w:val="center"/>
          </w:tcPr>
          <w:p w14:paraId="3EFC6E0A" w14:textId="77777777" w:rsidR="00835301" w:rsidRPr="00F61B77" w:rsidRDefault="00835301" w:rsidP="0063337B">
            <w:pPr>
              <w:pStyle w:val="APVMATableTextRight"/>
            </w:pPr>
          </w:p>
        </w:tc>
        <w:tc>
          <w:tcPr>
            <w:tcW w:w="1244" w:type="dxa"/>
            <w:tcBorders>
              <w:top w:val="single" w:sz="4" w:space="0" w:color="auto"/>
              <w:bottom w:val="single" w:sz="4" w:space="0" w:color="auto"/>
            </w:tcBorders>
            <w:shd w:val="clear" w:color="auto" w:fill="auto"/>
            <w:noWrap/>
            <w:vAlign w:val="center"/>
          </w:tcPr>
          <w:p w14:paraId="7516444F" w14:textId="77777777" w:rsidR="00835301" w:rsidRPr="00F61B77" w:rsidRDefault="00835301" w:rsidP="0063337B">
            <w:pPr>
              <w:pStyle w:val="APVMATableTextRight"/>
            </w:pPr>
          </w:p>
        </w:tc>
        <w:tc>
          <w:tcPr>
            <w:tcW w:w="1035" w:type="dxa"/>
            <w:tcBorders>
              <w:top w:val="single" w:sz="4" w:space="0" w:color="auto"/>
              <w:bottom w:val="single" w:sz="4" w:space="0" w:color="auto"/>
            </w:tcBorders>
            <w:shd w:val="clear" w:color="auto" w:fill="auto"/>
            <w:noWrap/>
            <w:vAlign w:val="center"/>
          </w:tcPr>
          <w:p w14:paraId="724770E6" w14:textId="7B836C08" w:rsidR="00835301" w:rsidRPr="00F61B77" w:rsidRDefault="00835301" w:rsidP="0063337B">
            <w:pPr>
              <w:pStyle w:val="APVMATableTextRight"/>
            </w:pPr>
            <w:r>
              <w:t>100</w:t>
            </w:r>
          </w:p>
        </w:tc>
        <w:tc>
          <w:tcPr>
            <w:tcW w:w="1597" w:type="dxa"/>
            <w:tcBorders>
              <w:top w:val="single" w:sz="4" w:space="0" w:color="auto"/>
              <w:bottom w:val="single" w:sz="4" w:space="0" w:color="auto"/>
            </w:tcBorders>
            <w:shd w:val="clear" w:color="auto" w:fill="auto"/>
            <w:noWrap/>
            <w:vAlign w:val="center"/>
          </w:tcPr>
          <w:p w14:paraId="39C31E77" w14:textId="4BE31E32" w:rsidR="00835301" w:rsidRPr="00F61B77" w:rsidRDefault="00835301" w:rsidP="0063337B">
            <w:pPr>
              <w:pStyle w:val="APVMATableTextRight"/>
            </w:pPr>
            <w:r>
              <w:t>24.0</w:t>
            </w:r>
          </w:p>
        </w:tc>
      </w:tr>
    </w:tbl>
    <w:p w14:paraId="3167EB73" w14:textId="5070598B" w:rsidR="00835301" w:rsidRDefault="00835301" w:rsidP="00835301">
      <w:pPr>
        <w:pStyle w:val="Caption"/>
        <w:rPr>
          <w:rFonts w:eastAsia="Arial Unicode MS"/>
        </w:rPr>
      </w:pPr>
      <w:bookmarkStart w:id="42" w:name="_Toc113007221"/>
      <w:bookmarkStart w:id="43" w:name="_Toc204173257"/>
      <w:r>
        <w:t xml:space="preserve">Table </w:t>
      </w:r>
      <w:r w:rsidR="00C952E4">
        <w:t>4:</w:t>
      </w:r>
      <w:r w:rsidRPr="00F61B77">
        <w:t xml:space="preserve"> </w:t>
      </w:r>
      <w:r w:rsidRPr="00F61B77">
        <w:tab/>
        <w:t xml:space="preserve">The maximum dietary burdens calculated using the OECD livestock feed calculator for </w:t>
      </w:r>
      <w:r>
        <w:t>dairy</w:t>
      </w:r>
      <w:r w:rsidRPr="00F61B77">
        <w:t xml:space="preserve"> cattle</w:t>
      </w:r>
      <w:bookmarkEnd w:id="42"/>
      <w:bookmarkEnd w:id="43"/>
    </w:p>
    <w:tbl>
      <w:tblPr>
        <w:tblW w:w="9426" w:type="dxa"/>
        <w:tblLook w:val="04A0" w:firstRow="1" w:lastRow="0" w:firstColumn="1" w:lastColumn="0" w:noHBand="0" w:noVBand="1"/>
        <w:tblCaption w:val="Maximum dietary burden calculated using the OECD livestock feed calculator for dairy cattle "/>
        <w:tblDescription w:val="Maximum dietary burden calculated using the OECD livestock feed calculator for dairy cattle "/>
      </w:tblPr>
      <w:tblGrid>
        <w:gridCol w:w="1890"/>
        <w:gridCol w:w="803"/>
        <w:gridCol w:w="889"/>
        <w:gridCol w:w="1079"/>
        <w:gridCol w:w="809"/>
        <w:gridCol w:w="1334"/>
        <w:gridCol w:w="993"/>
        <w:gridCol w:w="1629"/>
      </w:tblGrid>
      <w:tr w:rsidR="00835301" w:rsidRPr="00125359" w14:paraId="43946B17" w14:textId="77777777" w:rsidTr="0063337B">
        <w:trPr>
          <w:trHeight w:val="394"/>
          <w:tblHeader/>
        </w:trPr>
        <w:tc>
          <w:tcPr>
            <w:tcW w:w="9426" w:type="dxa"/>
            <w:gridSpan w:val="8"/>
            <w:tcBorders>
              <w:top w:val="single" w:sz="4" w:space="0" w:color="auto"/>
              <w:bottom w:val="single" w:sz="4" w:space="0" w:color="auto"/>
            </w:tcBorders>
            <w:shd w:val="clear" w:color="auto" w:fill="00747A" w:themeFill="background2"/>
            <w:vAlign w:val="bottom"/>
          </w:tcPr>
          <w:p w14:paraId="7AC06FF8" w14:textId="77777777" w:rsidR="00835301" w:rsidRPr="00F61B77" w:rsidRDefault="00835301" w:rsidP="0063337B">
            <w:pPr>
              <w:pStyle w:val="APVMATableHead"/>
            </w:pPr>
            <w:r>
              <w:t xml:space="preserve">Dairy cattle – </w:t>
            </w:r>
            <w:r w:rsidRPr="00F61B77">
              <w:t>for MRLs</w:t>
            </w:r>
          </w:p>
        </w:tc>
      </w:tr>
      <w:tr w:rsidR="00835301" w:rsidRPr="00125359" w14:paraId="15A58B43" w14:textId="77777777" w:rsidTr="0063337B">
        <w:trPr>
          <w:trHeight w:val="850"/>
          <w:tblHeader/>
        </w:trPr>
        <w:tc>
          <w:tcPr>
            <w:tcW w:w="1890" w:type="dxa"/>
            <w:tcBorders>
              <w:top w:val="single" w:sz="4" w:space="0" w:color="auto"/>
            </w:tcBorders>
            <w:shd w:val="clear" w:color="auto" w:fill="00747A" w:themeFill="background2"/>
            <w:vAlign w:val="center"/>
            <w:hideMark/>
          </w:tcPr>
          <w:p w14:paraId="2FDD1DB5" w14:textId="77777777" w:rsidR="00835301" w:rsidRPr="00F61B77" w:rsidRDefault="00835301" w:rsidP="0063337B">
            <w:pPr>
              <w:pStyle w:val="APVMATableHead"/>
            </w:pPr>
            <w:r w:rsidRPr="00F61B77">
              <w:t>Commodity</w:t>
            </w:r>
          </w:p>
        </w:tc>
        <w:tc>
          <w:tcPr>
            <w:tcW w:w="803" w:type="dxa"/>
            <w:tcBorders>
              <w:top w:val="single" w:sz="4" w:space="0" w:color="auto"/>
            </w:tcBorders>
            <w:shd w:val="clear" w:color="auto" w:fill="00747A" w:themeFill="background2"/>
            <w:vAlign w:val="center"/>
            <w:hideMark/>
          </w:tcPr>
          <w:p w14:paraId="50C9861D" w14:textId="77777777" w:rsidR="00835301" w:rsidRPr="00F61B77" w:rsidRDefault="00835301" w:rsidP="0063337B">
            <w:pPr>
              <w:pStyle w:val="APVMATableHead"/>
            </w:pPr>
            <w:r w:rsidRPr="00F61B77">
              <w:t>CC</w:t>
            </w:r>
          </w:p>
        </w:tc>
        <w:tc>
          <w:tcPr>
            <w:tcW w:w="889" w:type="dxa"/>
            <w:tcBorders>
              <w:top w:val="single" w:sz="4" w:space="0" w:color="auto"/>
            </w:tcBorders>
            <w:shd w:val="clear" w:color="auto" w:fill="00747A" w:themeFill="background2"/>
            <w:vAlign w:val="center"/>
            <w:hideMark/>
          </w:tcPr>
          <w:p w14:paraId="5E2AECD0" w14:textId="77777777" w:rsidR="00835301" w:rsidRPr="00F61B77" w:rsidRDefault="00835301" w:rsidP="0063337B">
            <w:pPr>
              <w:pStyle w:val="APVMATableHead"/>
              <w:jc w:val="right"/>
            </w:pPr>
            <w:r w:rsidRPr="00F61B77">
              <w:t>Residue (mg/kg)</w:t>
            </w:r>
          </w:p>
        </w:tc>
        <w:tc>
          <w:tcPr>
            <w:tcW w:w="1079" w:type="dxa"/>
            <w:tcBorders>
              <w:top w:val="single" w:sz="4" w:space="0" w:color="auto"/>
            </w:tcBorders>
            <w:shd w:val="clear" w:color="auto" w:fill="00747A" w:themeFill="background2"/>
            <w:vAlign w:val="center"/>
            <w:hideMark/>
          </w:tcPr>
          <w:p w14:paraId="2FCBBF14" w14:textId="77777777" w:rsidR="00835301" w:rsidRPr="00F61B77" w:rsidRDefault="00835301" w:rsidP="0063337B">
            <w:pPr>
              <w:pStyle w:val="APVMATableHead"/>
              <w:jc w:val="right"/>
            </w:pPr>
            <w:r w:rsidRPr="00F61B77">
              <w:t>Basis</w:t>
            </w:r>
          </w:p>
        </w:tc>
        <w:tc>
          <w:tcPr>
            <w:tcW w:w="809" w:type="dxa"/>
            <w:tcBorders>
              <w:top w:val="single" w:sz="4" w:space="0" w:color="auto"/>
            </w:tcBorders>
            <w:shd w:val="clear" w:color="auto" w:fill="00747A" w:themeFill="background2"/>
            <w:vAlign w:val="center"/>
            <w:hideMark/>
          </w:tcPr>
          <w:p w14:paraId="366E421A" w14:textId="77777777" w:rsidR="00835301" w:rsidRPr="00F61B77" w:rsidRDefault="00835301" w:rsidP="0063337B">
            <w:pPr>
              <w:pStyle w:val="APVMATableHead"/>
              <w:jc w:val="right"/>
            </w:pPr>
            <w:r w:rsidRPr="00F61B77">
              <w:t>DM (%)</w:t>
            </w:r>
          </w:p>
        </w:tc>
        <w:tc>
          <w:tcPr>
            <w:tcW w:w="1334" w:type="dxa"/>
            <w:tcBorders>
              <w:top w:val="single" w:sz="4" w:space="0" w:color="auto"/>
            </w:tcBorders>
            <w:shd w:val="clear" w:color="auto" w:fill="00747A" w:themeFill="background2"/>
            <w:vAlign w:val="center"/>
            <w:hideMark/>
          </w:tcPr>
          <w:p w14:paraId="3EEA9F22" w14:textId="77777777" w:rsidR="00835301" w:rsidRPr="00F61B77" w:rsidRDefault="00835301" w:rsidP="0063337B">
            <w:pPr>
              <w:pStyle w:val="APVMATableHead"/>
              <w:jc w:val="right"/>
            </w:pPr>
            <w:r w:rsidRPr="00F61B77">
              <w:t>Residue dw (mg/kg)</w:t>
            </w:r>
          </w:p>
        </w:tc>
        <w:tc>
          <w:tcPr>
            <w:tcW w:w="993" w:type="dxa"/>
            <w:tcBorders>
              <w:top w:val="single" w:sz="4" w:space="0" w:color="auto"/>
            </w:tcBorders>
            <w:shd w:val="clear" w:color="auto" w:fill="00747A" w:themeFill="background2"/>
            <w:vAlign w:val="center"/>
            <w:hideMark/>
          </w:tcPr>
          <w:p w14:paraId="49E7C453" w14:textId="77777777" w:rsidR="00835301" w:rsidRPr="00F61B77" w:rsidRDefault="00835301" w:rsidP="0063337B">
            <w:pPr>
              <w:pStyle w:val="APVMATableHead"/>
              <w:jc w:val="right"/>
            </w:pPr>
            <w:r w:rsidRPr="00F61B77">
              <w:t xml:space="preserve">AU </w:t>
            </w:r>
            <w:r>
              <w:t>d</w:t>
            </w:r>
            <w:r w:rsidRPr="00F61B77">
              <w:t>iet content (%) </w:t>
            </w:r>
          </w:p>
        </w:tc>
        <w:tc>
          <w:tcPr>
            <w:tcW w:w="1629" w:type="dxa"/>
            <w:tcBorders>
              <w:top w:val="single" w:sz="4" w:space="0" w:color="auto"/>
            </w:tcBorders>
            <w:shd w:val="clear" w:color="auto" w:fill="00747A" w:themeFill="background2"/>
            <w:vAlign w:val="center"/>
            <w:hideMark/>
          </w:tcPr>
          <w:p w14:paraId="5B639059" w14:textId="77777777" w:rsidR="00835301" w:rsidRPr="00F61B77" w:rsidRDefault="00835301" w:rsidP="0063337B">
            <w:pPr>
              <w:pStyle w:val="APVMATableHead"/>
              <w:jc w:val="right"/>
            </w:pPr>
            <w:r w:rsidRPr="00F61B77">
              <w:t xml:space="preserve">AU </w:t>
            </w:r>
            <w:r>
              <w:t>r</w:t>
            </w:r>
            <w:r w:rsidRPr="00F61B77">
              <w:t xml:space="preserve">esidue </w:t>
            </w:r>
            <w:r>
              <w:t>c</w:t>
            </w:r>
            <w:r w:rsidRPr="00F61B77">
              <w:t>ontribution (ppm)</w:t>
            </w:r>
          </w:p>
        </w:tc>
      </w:tr>
      <w:tr w:rsidR="00835301" w:rsidRPr="00125359" w14:paraId="3496E0ED" w14:textId="77777777" w:rsidTr="006224FD">
        <w:trPr>
          <w:trHeight w:val="196"/>
        </w:trPr>
        <w:tc>
          <w:tcPr>
            <w:tcW w:w="1890" w:type="dxa"/>
            <w:tcBorders>
              <w:top w:val="single" w:sz="4" w:space="0" w:color="auto"/>
              <w:bottom w:val="single" w:sz="4" w:space="0" w:color="auto"/>
            </w:tcBorders>
            <w:shd w:val="clear" w:color="auto" w:fill="auto"/>
            <w:noWrap/>
          </w:tcPr>
          <w:p w14:paraId="0ADC5685" w14:textId="27D5F2DC" w:rsidR="00835301" w:rsidRPr="00927953" w:rsidRDefault="00835301" w:rsidP="00835301">
            <w:pPr>
              <w:pStyle w:val="APVMATableText"/>
            </w:pPr>
            <w:r w:rsidRPr="00BD62C7">
              <w:t>Maize/corn, field forage/silage</w:t>
            </w:r>
          </w:p>
        </w:tc>
        <w:tc>
          <w:tcPr>
            <w:tcW w:w="803" w:type="dxa"/>
            <w:tcBorders>
              <w:top w:val="single" w:sz="4" w:space="0" w:color="auto"/>
              <w:bottom w:val="single" w:sz="4" w:space="0" w:color="auto"/>
            </w:tcBorders>
            <w:shd w:val="clear" w:color="auto" w:fill="auto"/>
            <w:noWrap/>
          </w:tcPr>
          <w:p w14:paraId="41EFE33D" w14:textId="55D29C84" w:rsidR="00835301" w:rsidRPr="00927953" w:rsidRDefault="00835301" w:rsidP="00835301">
            <w:pPr>
              <w:pStyle w:val="APVMATableText"/>
            </w:pPr>
            <w:r w:rsidRPr="00BD62C7">
              <w:t>AF/AS</w:t>
            </w:r>
          </w:p>
        </w:tc>
        <w:tc>
          <w:tcPr>
            <w:tcW w:w="889" w:type="dxa"/>
            <w:tcBorders>
              <w:top w:val="single" w:sz="4" w:space="0" w:color="auto"/>
              <w:bottom w:val="single" w:sz="4" w:space="0" w:color="auto"/>
            </w:tcBorders>
            <w:shd w:val="clear" w:color="auto" w:fill="auto"/>
            <w:noWrap/>
          </w:tcPr>
          <w:p w14:paraId="2AED7A78" w14:textId="0BCB4F72" w:rsidR="00835301" w:rsidRPr="00F61B77" w:rsidRDefault="00835301" w:rsidP="00835301">
            <w:pPr>
              <w:pStyle w:val="APVMATableText"/>
              <w:jc w:val="right"/>
            </w:pPr>
            <w:r w:rsidRPr="00BD62C7">
              <w:t>24</w:t>
            </w:r>
          </w:p>
        </w:tc>
        <w:tc>
          <w:tcPr>
            <w:tcW w:w="1079" w:type="dxa"/>
            <w:tcBorders>
              <w:top w:val="single" w:sz="4" w:space="0" w:color="auto"/>
              <w:bottom w:val="single" w:sz="4" w:space="0" w:color="auto"/>
            </w:tcBorders>
            <w:shd w:val="clear" w:color="auto" w:fill="auto"/>
            <w:noWrap/>
          </w:tcPr>
          <w:p w14:paraId="7380293A" w14:textId="11B37393" w:rsidR="00835301" w:rsidRPr="00F61B77" w:rsidRDefault="00835301" w:rsidP="00835301">
            <w:pPr>
              <w:pStyle w:val="APVMATableText"/>
              <w:jc w:val="right"/>
            </w:pPr>
            <w:r w:rsidRPr="00BD62C7">
              <w:t>HR</w:t>
            </w:r>
          </w:p>
        </w:tc>
        <w:tc>
          <w:tcPr>
            <w:tcW w:w="809" w:type="dxa"/>
            <w:tcBorders>
              <w:top w:val="single" w:sz="4" w:space="0" w:color="auto"/>
              <w:bottom w:val="single" w:sz="4" w:space="0" w:color="auto"/>
            </w:tcBorders>
            <w:shd w:val="clear" w:color="auto" w:fill="auto"/>
            <w:noWrap/>
          </w:tcPr>
          <w:p w14:paraId="16BA9BE5" w14:textId="2C6599DB" w:rsidR="00835301" w:rsidRPr="00F61B77" w:rsidRDefault="00835301" w:rsidP="00835301">
            <w:pPr>
              <w:pStyle w:val="APVMATableText"/>
              <w:jc w:val="right"/>
            </w:pPr>
            <w:r w:rsidRPr="00BD62C7">
              <w:t>100</w:t>
            </w:r>
          </w:p>
        </w:tc>
        <w:tc>
          <w:tcPr>
            <w:tcW w:w="1334" w:type="dxa"/>
            <w:tcBorders>
              <w:top w:val="single" w:sz="4" w:space="0" w:color="auto"/>
              <w:bottom w:val="single" w:sz="4" w:space="0" w:color="auto"/>
            </w:tcBorders>
            <w:shd w:val="clear" w:color="auto" w:fill="auto"/>
            <w:noWrap/>
          </w:tcPr>
          <w:p w14:paraId="0FFB638E" w14:textId="50CC3D06" w:rsidR="00835301" w:rsidRPr="00F61B77" w:rsidRDefault="00835301" w:rsidP="00835301">
            <w:pPr>
              <w:pStyle w:val="APVMATableText"/>
              <w:jc w:val="right"/>
            </w:pPr>
            <w:r w:rsidRPr="00BD62C7">
              <w:t>24.0</w:t>
            </w:r>
          </w:p>
        </w:tc>
        <w:tc>
          <w:tcPr>
            <w:tcW w:w="993" w:type="dxa"/>
            <w:tcBorders>
              <w:top w:val="single" w:sz="4" w:space="0" w:color="auto"/>
              <w:bottom w:val="single" w:sz="4" w:space="0" w:color="auto"/>
            </w:tcBorders>
            <w:shd w:val="clear" w:color="auto" w:fill="auto"/>
            <w:noWrap/>
          </w:tcPr>
          <w:p w14:paraId="3A26FD60" w14:textId="464E008C" w:rsidR="00835301" w:rsidRPr="00F61B77" w:rsidRDefault="00835301" w:rsidP="00835301">
            <w:pPr>
              <w:pStyle w:val="APVMATableText"/>
              <w:jc w:val="right"/>
            </w:pPr>
            <w:r w:rsidRPr="00BD62C7">
              <w:t>80</w:t>
            </w:r>
          </w:p>
        </w:tc>
        <w:tc>
          <w:tcPr>
            <w:tcW w:w="1629" w:type="dxa"/>
            <w:tcBorders>
              <w:top w:val="single" w:sz="4" w:space="0" w:color="auto"/>
              <w:bottom w:val="single" w:sz="4" w:space="0" w:color="auto"/>
            </w:tcBorders>
            <w:shd w:val="clear" w:color="auto" w:fill="auto"/>
            <w:noWrap/>
          </w:tcPr>
          <w:p w14:paraId="04D32DF6" w14:textId="3977CDE1" w:rsidR="00835301" w:rsidRPr="00F61B77" w:rsidRDefault="00835301" w:rsidP="00835301">
            <w:pPr>
              <w:pStyle w:val="APVMATableText"/>
              <w:jc w:val="right"/>
            </w:pPr>
            <w:r w:rsidRPr="00BD62C7">
              <w:t>19.2</w:t>
            </w:r>
          </w:p>
        </w:tc>
      </w:tr>
      <w:tr w:rsidR="00835301" w:rsidRPr="00125359" w14:paraId="1D9B71C7" w14:textId="77777777" w:rsidTr="006224FD">
        <w:trPr>
          <w:trHeight w:val="196"/>
        </w:trPr>
        <w:tc>
          <w:tcPr>
            <w:tcW w:w="1890" w:type="dxa"/>
            <w:tcBorders>
              <w:top w:val="single" w:sz="4" w:space="0" w:color="auto"/>
              <w:bottom w:val="single" w:sz="4" w:space="0" w:color="auto"/>
            </w:tcBorders>
            <w:shd w:val="clear" w:color="auto" w:fill="auto"/>
            <w:noWrap/>
          </w:tcPr>
          <w:p w14:paraId="1B3FC488" w14:textId="44221478" w:rsidR="00835301" w:rsidRPr="00927953" w:rsidRDefault="00835301" w:rsidP="00835301">
            <w:pPr>
              <w:pStyle w:val="APVMATableText"/>
            </w:pPr>
            <w:r w:rsidRPr="00BD62C7">
              <w:t xml:space="preserve">Alfalfa forge </w:t>
            </w:r>
          </w:p>
        </w:tc>
        <w:tc>
          <w:tcPr>
            <w:tcW w:w="803" w:type="dxa"/>
            <w:tcBorders>
              <w:top w:val="single" w:sz="4" w:space="0" w:color="auto"/>
              <w:bottom w:val="single" w:sz="4" w:space="0" w:color="auto"/>
            </w:tcBorders>
            <w:shd w:val="clear" w:color="auto" w:fill="auto"/>
            <w:noWrap/>
          </w:tcPr>
          <w:p w14:paraId="7863667A" w14:textId="6A78105D" w:rsidR="00835301" w:rsidRPr="00927953" w:rsidRDefault="00835301" w:rsidP="00835301">
            <w:pPr>
              <w:pStyle w:val="APVMATableText"/>
            </w:pPr>
            <w:r w:rsidRPr="00BD62C7">
              <w:t xml:space="preserve">AL </w:t>
            </w:r>
          </w:p>
        </w:tc>
        <w:tc>
          <w:tcPr>
            <w:tcW w:w="889" w:type="dxa"/>
            <w:tcBorders>
              <w:top w:val="single" w:sz="4" w:space="0" w:color="auto"/>
              <w:bottom w:val="single" w:sz="4" w:space="0" w:color="auto"/>
            </w:tcBorders>
            <w:shd w:val="clear" w:color="auto" w:fill="auto"/>
            <w:noWrap/>
          </w:tcPr>
          <w:p w14:paraId="185F44B1" w14:textId="1B18B8A6" w:rsidR="00835301" w:rsidRPr="00F61B77" w:rsidRDefault="00835301" w:rsidP="00835301">
            <w:pPr>
              <w:pStyle w:val="APVMATableText"/>
              <w:jc w:val="right"/>
            </w:pPr>
            <w:r w:rsidRPr="00BD62C7">
              <w:t xml:space="preserve">10.5 </w:t>
            </w:r>
          </w:p>
        </w:tc>
        <w:tc>
          <w:tcPr>
            <w:tcW w:w="1079" w:type="dxa"/>
            <w:tcBorders>
              <w:top w:val="single" w:sz="4" w:space="0" w:color="auto"/>
              <w:bottom w:val="single" w:sz="4" w:space="0" w:color="auto"/>
            </w:tcBorders>
            <w:shd w:val="clear" w:color="auto" w:fill="auto"/>
            <w:noWrap/>
          </w:tcPr>
          <w:p w14:paraId="19DB0335" w14:textId="1E706B42" w:rsidR="00835301" w:rsidRPr="00F61B77" w:rsidRDefault="00835301" w:rsidP="00835301">
            <w:pPr>
              <w:pStyle w:val="APVMATableText"/>
              <w:jc w:val="right"/>
            </w:pPr>
            <w:r w:rsidRPr="00BD62C7">
              <w:t xml:space="preserve">HR </w:t>
            </w:r>
          </w:p>
        </w:tc>
        <w:tc>
          <w:tcPr>
            <w:tcW w:w="809" w:type="dxa"/>
            <w:tcBorders>
              <w:top w:val="single" w:sz="4" w:space="0" w:color="auto"/>
              <w:bottom w:val="single" w:sz="4" w:space="0" w:color="auto"/>
            </w:tcBorders>
            <w:shd w:val="clear" w:color="auto" w:fill="auto"/>
            <w:noWrap/>
          </w:tcPr>
          <w:p w14:paraId="0216D7FB" w14:textId="59CF8A3B" w:rsidR="00835301" w:rsidRPr="00F61B77" w:rsidRDefault="00835301" w:rsidP="00835301">
            <w:pPr>
              <w:pStyle w:val="APVMATableText"/>
              <w:jc w:val="right"/>
            </w:pPr>
            <w:r w:rsidRPr="00BD62C7">
              <w:t xml:space="preserve">100 </w:t>
            </w:r>
          </w:p>
        </w:tc>
        <w:tc>
          <w:tcPr>
            <w:tcW w:w="1334" w:type="dxa"/>
            <w:tcBorders>
              <w:top w:val="single" w:sz="4" w:space="0" w:color="auto"/>
              <w:bottom w:val="single" w:sz="4" w:space="0" w:color="auto"/>
            </w:tcBorders>
            <w:shd w:val="clear" w:color="auto" w:fill="auto"/>
            <w:noWrap/>
          </w:tcPr>
          <w:p w14:paraId="416875DA" w14:textId="09F6EFAD" w:rsidR="00835301" w:rsidRPr="00F61B77" w:rsidRDefault="00835301" w:rsidP="00835301">
            <w:pPr>
              <w:pStyle w:val="APVMATableText"/>
              <w:jc w:val="right"/>
            </w:pPr>
            <w:r w:rsidRPr="00BD62C7">
              <w:t xml:space="preserve">10.5 </w:t>
            </w:r>
          </w:p>
        </w:tc>
        <w:tc>
          <w:tcPr>
            <w:tcW w:w="993" w:type="dxa"/>
            <w:tcBorders>
              <w:top w:val="single" w:sz="4" w:space="0" w:color="auto"/>
              <w:bottom w:val="single" w:sz="4" w:space="0" w:color="auto"/>
            </w:tcBorders>
            <w:shd w:val="clear" w:color="auto" w:fill="auto"/>
            <w:noWrap/>
          </w:tcPr>
          <w:p w14:paraId="5F7DF27B" w14:textId="61556516" w:rsidR="00835301" w:rsidRPr="00F61B77" w:rsidRDefault="00835301" w:rsidP="00835301">
            <w:pPr>
              <w:pStyle w:val="APVMATableText"/>
              <w:jc w:val="right"/>
            </w:pPr>
            <w:r w:rsidRPr="00BD62C7">
              <w:t xml:space="preserve">20 </w:t>
            </w:r>
          </w:p>
        </w:tc>
        <w:tc>
          <w:tcPr>
            <w:tcW w:w="1629" w:type="dxa"/>
            <w:tcBorders>
              <w:top w:val="single" w:sz="4" w:space="0" w:color="auto"/>
              <w:bottom w:val="single" w:sz="4" w:space="0" w:color="auto"/>
            </w:tcBorders>
            <w:shd w:val="clear" w:color="auto" w:fill="auto"/>
            <w:noWrap/>
          </w:tcPr>
          <w:p w14:paraId="7DCC31B2" w14:textId="2413E166" w:rsidR="00835301" w:rsidRPr="00F61B77" w:rsidRDefault="00835301" w:rsidP="00835301">
            <w:pPr>
              <w:pStyle w:val="APVMATableText"/>
              <w:jc w:val="right"/>
            </w:pPr>
            <w:r w:rsidRPr="00BD62C7">
              <w:t xml:space="preserve">2.1 </w:t>
            </w:r>
          </w:p>
        </w:tc>
      </w:tr>
      <w:tr w:rsidR="00835301" w:rsidRPr="00125359" w14:paraId="75EC6EA9" w14:textId="77777777" w:rsidTr="00835301">
        <w:trPr>
          <w:trHeight w:val="196"/>
        </w:trPr>
        <w:tc>
          <w:tcPr>
            <w:tcW w:w="1890" w:type="dxa"/>
            <w:tcBorders>
              <w:top w:val="single" w:sz="4" w:space="0" w:color="auto"/>
              <w:bottom w:val="single" w:sz="4" w:space="0" w:color="auto"/>
            </w:tcBorders>
            <w:shd w:val="clear" w:color="auto" w:fill="auto"/>
            <w:noWrap/>
            <w:vAlign w:val="center"/>
          </w:tcPr>
          <w:p w14:paraId="427E0471" w14:textId="4685034B" w:rsidR="00835301" w:rsidRPr="00927953" w:rsidRDefault="00835301" w:rsidP="0063337B">
            <w:pPr>
              <w:pStyle w:val="APVMATableText"/>
            </w:pPr>
            <w:r>
              <w:t xml:space="preserve">Total </w:t>
            </w:r>
          </w:p>
        </w:tc>
        <w:tc>
          <w:tcPr>
            <w:tcW w:w="803" w:type="dxa"/>
            <w:tcBorders>
              <w:top w:val="single" w:sz="4" w:space="0" w:color="auto"/>
              <w:bottom w:val="single" w:sz="4" w:space="0" w:color="auto"/>
            </w:tcBorders>
            <w:shd w:val="clear" w:color="auto" w:fill="auto"/>
            <w:noWrap/>
            <w:vAlign w:val="center"/>
          </w:tcPr>
          <w:p w14:paraId="777D310C" w14:textId="77777777" w:rsidR="00835301" w:rsidRPr="00927953" w:rsidRDefault="00835301" w:rsidP="0063337B">
            <w:pPr>
              <w:pStyle w:val="APVMATableText"/>
            </w:pPr>
          </w:p>
        </w:tc>
        <w:tc>
          <w:tcPr>
            <w:tcW w:w="889" w:type="dxa"/>
            <w:tcBorders>
              <w:top w:val="single" w:sz="4" w:space="0" w:color="auto"/>
              <w:bottom w:val="single" w:sz="4" w:space="0" w:color="auto"/>
            </w:tcBorders>
            <w:shd w:val="clear" w:color="auto" w:fill="auto"/>
            <w:noWrap/>
            <w:vAlign w:val="center"/>
          </w:tcPr>
          <w:p w14:paraId="18CF9CF0" w14:textId="77777777" w:rsidR="00835301" w:rsidRPr="00F61B77" w:rsidRDefault="00835301" w:rsidP="0063337B">
            <w:pPr>
              <w:pStyle w:val="APVMATableText"/>
              <w:jc w:val="right"/>
            </w:pPr>
          </w:p>
        </w:tc>
        <w:tc>
          <w:tcPr>
            <w:tcW w:w="1079" w:type="dxa"/>
            <w:tcBorders>
              <w:top w:val="single" w:sz="4" w:space="0" w:color="auto"/>
              <w:bottom w:val="single" w:sz="4" w:space="0" w:color="auto"/>
            </w:tcBorders>
            <w:shd w:val="clear" w:color="auto" w:fill="auto"/>
            <w:noWrap/>
            <w:vAlign w:val="center"/>
          </w:tcPr>
          <w:p w14:paraId="6FC45529" w14:textId="77777777" w:rsidR="00835301" w:rsidRPr="00F61B77" w:rsidRDefault="00835301" w:rsidP="0063337B">
            <w:pPr>
              <w:pStyle w:val="APVMATableText"/>
              <w:jc w:val="right"/>
            </w:pPr>
          </w:p>
        </w:tc>
        <w:tc>
          <w:tcPr>
            <w:tcW w:w="809" w:type="dxa"/>
            <w:tcBorders>
              <w:top w:val="single" w:sz="4" w:space="0" w:color="auto"/>
              <w:bottom w:val="single" w:sz="4" w:space="0" w:color="auto"/>
            </w:tcBorders>
            <w:shd w:val="clear" w:color="auto" w:fill="auto"/>
            <w:noWrap/>
            <w:vAlign w:val="center"/>
          </w:tcPr>
          <w:p w14:paraId="5A040C04" w14:textId="77777777" w:rsidR="00835301" w:rsidRPr="00F61B77" w:rsidRDefault="00835301" w:rsidP="0063337B">
            <w:pPr>
              <w:pStyle w:val="APVMATableText"/>
              <w:jc w:val="right"/>
            </w:pPr>
          </w:p>
        </w:tc>
        <w:tc>
          <w:tcPr>
            <w:tcW w:w="1334" w:type="dxa"/>
            <w:tcBorders>
              <w:top w:val="single" w:sz="4" w:space="0" w:color="auto"/>
              <w:bottom w:val="single" w:sz="4" w:space="0" w:color="auto"/>
            </w:tcBorders>
            <w:shd w:val="clear" w:color="auto" w:fill="auto"/>
            <w:noWrap/>
            <w:vAlign w:val="center"/>
          </w:tcPr>
          <w:p w14:paraId="684DD4AF" w14:textId="77777777" w:rsidR="00835301" w:rsidRPr="00F61B77" w:rsidRDefault="00835301" w:rsidP="0063337B">
            <w:pPr>
              <w:pStyle w:val="APVMATableText"/>
              <w:jc w:val="right"/>
            </w:pPr>
          </w:p>
        </w:tc>
        <w:tc>
          <w:tcPr>
            <w:tcW w:w="993" w:type="dxa"/>
            <w:tcBorders>
              <w:top w:val="single" w:sz="4" w:space="0" w:color="auto"/>
              <w:bottom w:val="single" w:sz="4" w:space="0" w:color="auto"/>
            </w:tcBorders>
            <w:shd w:val="clear" w:color="auto" w:fill="auto"/>
            <w:noWrap/>
            <w:vAlign w:val="center"/>
          </w:tcPr>
          <w:p w14:paraId="0CE5389C" w14:textId="5FF7AC44" w:rsidR="00835301" w:rsidRPr="00F61B77" w:rsidRDefault="00835301" w:rsidP="0063337B">
            <w:pPr>
              <w:pStyle w:val="APVMATableText"/>
              <w:jc w:val="right"/>
            </w:pPr>
            <w:r>
              <w:t>100</w:t>
            </w:r>
          </w:p>
        </w:tc>
        <w:tc>
          <w:tcPr>
            <w:tcW w:w="1629" w:type="dxa"/>
            <w:tcBorders>
              <w:top w:val="single" w:sz="4" w:space="0" w:color="auto"/>
              <w:bottom w:val="single" w:sz="4" w:space="0" w:color="auto"/>
            </w:tcBorders>
            <w:shd w:val="clear" w:color="auto" w:fill="auto"/>
            <w:noWrap/>
            <w:vAlign w:val="center"/>
          </w:tcPr>
          <w:p w14:paraId="50B975E3" w14:textId="6C044E83" w:rsidR="00835301" w:rsidRPr="00F61B77" w:rsidRDefault="00835301" w:rsidP="0063337B">
            <w:pPr>
              <w:pStyle w:val="APVMATableText"/>
              <w:jc w:val="right"/>
            </w:pPr>
            <w:r>
              <w:t>21.3</w:t>
            </w:r>
          </w:p>
        </w:tc>
      </w:tr>
    </w:tbl>
    <w:p w14:paraId="797AE93F" w14:textId="179BD523" w:rsidR="003E3F1F" w:rsidRDefault="00C3039B" w:rsidP="00C3039B">
      <w:pPr>
        <w:pStyle w:val="APVMAText"/>
        <w:tabs>
          <w:tab w:val="left" w:pos="1365"/>
        </w:tabs>
      </w:pPr>
      <w:bookmarkStart w:id="44" w:name="_Toc113007222"/>
      <w:r>
        <w:rPr>
          <w:rFonts w:eastAsiaTheme="minorEastAsia"/>
        </w:rPr>
        <w:lastRenderedPageBreak/>
        <w:t xml:space="preserve">In the submitted dairy cattle transfer study, </w:t>
      </w:r>
      <w:r>
        <w:t>t</w:t>
      </w:r>
      <w:r w:rsidRPr="003E3F1F">
        <w:t xml:space="preserve">he relationship between feeding level and residues </w:t>
      </w:r>
      <w:r>
        <w:t>was</w:t>
      </w:r>
      <w:r w:rsidRPr="003E3F1F">
        <w:t xml:space="preserve"> linear for </w:t>
      </w:r>
      <w:r>
        <w:t>tissues, fat, milk and cream.</w:t>
      </w:r>
      <w:r w:rsidR="00A10A34">
        <w:t xml:space="preserve"> </w:t>
      </w:r>
      <w:r w:rsidR="00C952E4" w:rsidRPr="00C952E4">
        <w:rPr>
          <w:rFonts w:eastAsiaTheme="minorEastAsia"/>
        </w:rPr>
        <w:t>Calculated residues of chlorantraniliprole in animal tissues for the new maximum feeding level of 24.0</w:t>
      </w:r>
      <w:r w:rsidR="00E5398F">
        <w:rPr>
          <w:rFonts w:eastAsiaTheme="minorEastAsia"/>
        </w:rPr>
        <w:t xml:space="preserve"> ppm</w:t>
      </w:r>
      <w:r w:rsidR="00C952E4" w:rsidRPr="00C952E4">
        <w:rPr>
          <w:rFonts w:eastAsiaTheme="minorEastAsia"/>
        </w:rPr>
        <w:t xml:space="preserve"> for beef cattle </w:t>
      </w:r>
      <w:r w:rsidR="00E5398F">
        <w:rPr>
          <w:rFonts w:eastAsiaTheme="minorEastAsia"/>
        </w:rPr>
        <w:t xml:space="preserve">and 21.3 ppm for dairy cattle </w:t>
      </w:r>
      <w:r w:rsidR="00C952E4" w:rsidRPr="00C952E4">
        <w:rPr>
          <w:rFonts w:eastAsiaTheme="minorEastAsia"/>
        </w:rPr>
        <w:t>are shown in the table</w:t>
      </w:r>
      <w:r w:rsidR="00E5398F">
        <w:rPr>
          <w:rFonts w:eastAsiaTheme="minorEastAsia"/>
        </w:rPr>
        <w:t>s</w:t>
      </w:r>
      <w:r w:rsidR="00C952E4" w:rsidRPr="00C952E4">
        <w:rPr>
          <w:rFonts w:eastAsiaTheme="minorEastAsia"/>
        </w:rPr>
        <w:t xml:space="preserve"> below</w:t>
      </w:r>
      <w:r w:rsidR="00B24703">
        <w:rPr>
          <w:rFonts w:eastAsiaTheme="minorEastAsia"/>
        </w:rPr>
        <w:t xml:space="preserve">. </w:t>
      </w:r>
    </w:p>
    <w:p w14:paraId="5E5CC2C6" w14:textId="79CC6C9D" w:rsidR="00835301" w:rsidRDefault="00835301" w:rsidP="00835301">
      <w:pPr>
        <w:pStyle w:val="Caption"/>
      </w:pPr>
      <w:bookmarkStart w:id="45" w:name="_Toc204173258"/>
      <w:r>
        <w:t xml:space="preserve">Table </w:t>
      </w:r>
      <w:r w:rsidR="00C952E4">
        <w:t>5</w:t>
      </w:r>
      <w:r>
        <w:t xml:space="preserve">: </w:t>
      </w:r>
      <w:r>
        <w:tab/>
        <w:t>Required mammalian commodity MRLs –</w:t>
      </w:r>
      <w:r w:rsidR="003E3F1F">
        <w:t xml:space="preserve"> Beef</w:t>
      </w:r>
      <w:r>
        <w:t xml:space="preserve"> cattle</w:t>
      </w:r>
      <w:bookmarkEnd w:id="44"/>
      <w:bookmarkEnd w:id="45"/>
      <w:r>
        <w:rPr>
          <w:rFonts w:eastAsiaTheme="minorEastAsia"/>
        </w:rPr>
        <w:t xml:space="preserve"> </w:t>
      </w:r>
    </w:p>
    <w:tbl>
      <w:tblPr>
        <w:tblpPr w:leftFromText="180" w:rightFromText="180" w:vertAnchor="text" w:tblpX="-34" w:tblpY="1"/>
        <w:tblOverlap w:val="never"/>
        <w:tblW w:w="9314" w:type="dxa"/>
        <w:tblLayout w:type="fixed"/>
        <w:tblLook w:val="00A0" w:firstRow="1" w:lastRow="0" w:firstColumn="1" w:lastColumn="0" w:noHBand="0" w:noVBand="0"/>
        <w:tblCaption w:val="Required mammalian commodity MRLs for cattle "/>
        <w:tblDescription w:val="Proposed MRLs for animal commodities "/>
      </w:tblPr>
      <w:tblGrid>
        <w:gridCol w:w="1403"/>
        <w:gridCol w:w="2109"/>
        <w:gridCol w:w="2813"/>
        <w:gridCol w:w="1406"/>
        <w:gridCol w:w="88"/>
        <w:gridCol w:w="1495"/>
      </w:tblGrid>
      <w:tr w:rsidR="003E3F1F" w:rsidRPr="00125359" w14:paraId="0E1157E4" w14:textId="77777777" w:rsidTr="003E3F1F">
        <w:trPr>
          <w:trHeight w:val="221"/>
          <w:tblHeader/>
        </w:trPr>
        <w:tc>
          <w:tcPr>
            <w:tcW w:w="1403" w:type="dxa"/>
            <w:tcBorders>
              <w:top w:val="single" w:sz="4" w:space="0" w:color="auto"/>
            </w:tcBorders>
            <w:shd w:val="clear" w:color="auto" w:fill="00686E" w:themeFill="background2" w:themeFillShade="E6"/>
          </w:tcPr>
          <w:p w14:paraId="27A92190" w14:textId="6E2B93B0" w:rsidR="003E3F1F" w:rsidRPr="001D5C3F" w:rsidRDefault="003E3F1F" w:rsidP="00C3039B">
            <w:pPr>
              <w:pStyle w:val="APVMATableHead"/>
            </w:pPr>
            <w:r>
              <w:t>Tissue</w:t>
            </w:r>
          </w:p>
        </w:tc>
        <w:tc>
          <w:tcPr>
            <w:tcW w:w="2109" w:type="dxa"/>
            <w:tcBorders>
              <w:top w:val="single" w:sz="4" w:space="0" w:color="auto"/>
              <w:bottom w:val="single" w:sz="4" w:space="0" w:color="auto"/>
            </w:tcBorders>
            <w:shd w:val="clear" w:color="auto" w:fill="00686E" w:themeFill="background2" w:themeFillShade="E6"/>
            <w:vAlign w:val="center"/>
          </w:tcPr>
          <w:p w14:paraId="31615C3D" w14:textId="3F9A2A19" w:rsidR="003E3F1F" w:rsidRPr="001D5C3F" w:rsidRDefault="003E3F1F" w:rsidP="003E3F1F">
            <w:pPr>
              <w:pStyle w:val="APVMATableHead"/>
              <w:jc w:val="right"/>
            </w:pPr>
            <w:r>
              <w:t xml:space="preserve">Linear Equation relating residues as a function of feeding level </w:t>
            </w:r>
          </w:p>
        </w:tc>
        <w:tc>
          <w:tcPr>
            <w:tcW w:w="2813" w:type="dxa"/>
            <w:tcBorders>
              <w:top w:val="single" w:sz="4" w:space="0" w:color="auto"/>
              <w:bottom w:val="single" w:sz="4" w:space="0" w:color="auto"/>
            </w:tcBorders>
            <w:shd w:val="clear" w:color="auto" w:fill="00686E" w:themeFill="background2" w:themeFillShade="E6"/>
            <w:vAlign w:val="center"/>
          </w:tcPr>
          <w:p w14:paraId="7F1C6DE4" w14:textId="5EAF9641" w:rsidR="003E3F1F" w:rsidRPr="001D5C3F" w:rsidRDefault="003E3F1F" w:rsidP="003E3F1F">
            <w:pPr>
              <w:pStyle w:val="APVMATableHead"/>
              <w:jc w:val="right"/>
            </w:pPr>
            <w:r>
              <w:t>Calculated residue (mg/kg) (based on 24.0 ppm feeding level from consuming only maize forage</w:t>
            </w:r>
          </w:p>
        </w:tc>
        <w:tc>
          <w:tcPr>
            <w:tcW w:w="1406" w:type="dxa"/>
            <w:tcBorders>
              <w:top w:val="single" w:sz="4" w:space="0" w:color="auto"/>
              <w:bottom w:val="single" w:sz="4" w:space="0" w:color="auto"/>
            </w:tcBorders>
            <w:shd w:val="clear" w:color="auto" w:fill="00686E" w:themeFill="background2" w:themeFillShade="E6"/>
          </w:tcPr>
          <w:p w14:paraId="6F231DF1" w14:textId="20752861" w:rsidR="003E3F1F" w:rsidRPr="001D5C3F" w:rsidRDefault="003E3F1F" w:rsidP="003E3F1F">
            <w:pPr>
              <w:pStyle w:val="APVMATableHead"/>
              <w:jc w:val="right"/>
            </w:pPr>
            <w:r>
              <w:t>Current MRL in the MRL Standard</w:t>
            </w:r>
          </w:p>
        </w:tc>
        <w:tc>
          <w:tcPr>
            <w:tcW w:w="1583" w:type="dxa"/>
            <w:gridSpan w:val="2"/>
            <w:tcBorders>
              <w:top w:val="single" w:sz="4" w:space="0" w:color="auto"/>
              <w:bottom w:val="single" w:sz="4" w:space="0" w:color="auto"/>
            </w:tcBorders>
            <w:shd w:val="clear" w:color="auto" w:fill="00686E" w:themeFill="background2" w:themeFillShade="E6"/>
            <w:vAlign w:val="center"/>
          </w:tcPr>
          <w:p w14:paraId="67042314" w14:textId="77777777" w:rsidR="003E3F1F" w:rsidRDefault="003E3F1F" w:rsidP="003E3F1F">
            <w:pPr>
              <w:pStyle w:val="APVMATableHead"/>
              <w:jc w:val="right"/>
            </w:pPr>
          </w:p>
          <w:p w14:paraId="00B0CCF3" w14:textId="66EE8228" w:rsidR="003E3F1F" w:rsidRPr="001D5C3F" w:rsidRDefault="003E3F1F" w:rsidP="003E3F1F">
            <w:pPr>
              <w:pStyle w:val="APVMATableHead"/>
              <w:jc w:val="right"/>
            </w:pPr>
            <w:r>
              <w:t>Proposed MRL</w:t>
            </w:r>
          </w:p>
        </w:tc>
      </w:tr>
      <w:tr w:rsidR="003E3F1F" w:rsidRPr="00125359" w14:paraId="2D0AC5C1" w14:textId="77777777" w:rsidTr="007D00CD">
        <w:trPr>
          <w:trHeight w:val="209"/>
        </w:trPr>
        <w:tc>
          <w:tcPr>
            <w:tcW w:w="1403" w:type="dxa"/>
            <w:tcBorders>
              <w:top w:val="single" w:sz="4" w:space="0" w:color="auto"/>
              <w:bottom w:val="single" w:sz="4" w:space="0" w:color="auto"/>
            </w:tcBorders>
          </w:tcPr>
          <w:p w14:paraId="16372C6A" w14:textId="5670975E" w:rsidR="003E3F1F" w:rsidRPr="00125359" w:rsidRDefault="003E3F1F" w:rsidP="003E3F1F">
            <w:pPr>
              <w:pStyle w:val="APVMATableText"/>
            </w:pPr>
            <w:r w:rsidRPr="00F619F8">
              <w:t>Liver</w:t>
            </w:r>
          </w:p>
        </w:tc>
        <w:tc>
          <w:tcPr>
            <w:tcW w:w="2109" w:type="dxa"/>
            <w:tcBorders>
              <w:top w:val="single" w:sz="4" w:space="0" w:color="auto"/>
              <w:bottom w:val="single" w:sz="4" w:space="0" w:color="auto"/>
            </w:tcBorders>
          </w:tcPr>
          <w:p w14:paraId="325DEF48" w14:textId="386BD82D" w:rsidR="003E3F1F" w:rsidRPr="00125359" w:rsidRDefault="003E3F1F" w:rsidP="003E3F1F">
            <w:pPr>
              <w:pStyle w:val="APVMATableText"/>
              <w:jc w:val="right"/>
            </w:pPr>
            <w:r w:rsidRPr="00F619F8">
              <w:t>y = 0.0026x + 0.0023</w:t>
            </w:r>
          </w:p>
        </w:tc>
        <w:tc>
          <w:tcPr>
            <w:tcW w:w="2813" w:type="dxa"/>
            <w:tcBorders>
              <w:top w:val="single" w:sz="4" w:space="0" w:color="auto"/>
              <w:bottom w:val="single" w:sz="4" w:space="0" w:color="auto"/>
            </w:tcBorders>
          </w:tcPr>
          <w:p w14:paraId="58B170C6" w14:textId="1C5106D3" w:rsidR="003E3F1F" w:rsidRPr="003E3F1F" w:rsidRDefault="003E3F1F" w:rsidP="003E3F1F">
            <w:pPr>
              <w:pStyle w:val="APVMATableText"/>
              <w:jc w:val="right"/>
              <w:rPr>
                <w:color w:val="FF0000"/>
              </w:rPr>
            </w:pPr>
            <w:r w:rsidRPr="003E3F1F">
              <w:rPr>
                <w:color w:val="FF0000"/>
              </w:rPr>
              <w:t>0.0647</w:t>
            </w:r>
          </w:p>
        </w:tc>
        <w:tc>
          <w:tcPr>
            <w:tcW w:w="1406" w:type="dxa"/>
            <w:tcBorders>
              <w:top w:val="single" w:sz="4" w:space="0" w:color="auto"/>
              <w:bottom w:val="single" w:sz="4" w:space="0" w:color="auto"/>
            </w:tcBorders>
          </w:tcPr>
          <w:p w14:paraId="139B701A" w14:textId="6B7F8346" w:rsidR="003E3F1F" w:rsidRPr="00125359" w:rsidRDefault="003E3F1F" w:rsidP="003E3F1F">
            <w:pPr>
              <w:pStyle w:val="APVMATableText"/>
              <w:jc w:val="right"/>
            </w:pPr>
            <w:r w:rsidRPr="00F619F8">
              <w:t>0.02</w:t>
            </w:r>
          </w:p>
        </w:tc>
        <w:tc>
          <w:tcPr>
            <w:tcW w:w="1583" w:type="dxa"/>
            <w:gridSpan w:val="2"/>
            <w:vMerge w:val="restart"/>
            <w:tcBorders>
              <w:top w:val="single" w:sz="4" w:space="0" w:color="auto"/>
            </w:tcBorders>
          </w:tcPr>
          <w:p w14:paraId="2A40510B" w14:textId="15DBFE3B" w:rsidR="003E3F1F" w:rsidRPr="00125359" w:rsidRDefault="003E3F1F" w:rsidP="003E3F1F">
            <w:pPr>
              <w:pStyle w:val="APVMATableText"/>
              <w:jc w:val="right"/>
            </w:pPr>
            <w:r w:rsidRPr="00F619F8">
              <w:t>0.1</w:t>
            </w:r>
          </w:p>
        </w:tc>
      </w:tr>
      <w:tr w:rsidR="003E3F1F" w:rsidRPr="00125359" w14:paraId="171A9129" w14:textId="77777777" w:rsidTr="007D00CD">
        <w:trPr>
          <w:trHeight w:val="207"/>
        </w:trPr>
        <w:tc>
          <w:tcPr>
            <w:tcW w:w="1403" w:type="dxa"/>
            <w:tcBorders>
              <w:top w:val="single" w:sz="4" w:space="0" w:color="auto"/>
              <w:bottom w:val="single" w:sz="4" w:space="0" w:color="auto"/>
            </w:tcBorders>
          </w:tcPr>
          <w:p w14:paraId="11513A42" w14:textId="33B4E331" w:rsidR="003E3F1F" w:rsidRPr="00125359" w:rsidRDefault="003E3F1F" w:rsidP="003E3F1F">
            <w:pPr>
              <w:pStyle w:val="APVMATableText"/>
            </w:pPr>
            <w:r w:rsidRPr="00F619F8">
              <w:t>Kidney</w:t>
            </w:r>
          </w:p>
        </w:tc>
        <w:tc>
          <w:tcPr>
            <w:tcW w:w="2109" w:type="dxa"/>
            <w:tcBorders>
              <w:top w:val="single" w:sz="4" w:space="0" w:color="auto"/>
              <w:bottom w:val="single" w:sz="4" w:space="0" w:color="auto"/>
            </w:tcBorders>
          </w:tcPr>
          <w:p w14:paraId="2650C67A" w14:textId="3D7CACC3" w:rsidR="003E3F1F" w:rsidRPr="00125359" w:rsidRDefault="003E3F1F" w:rsidP="003E3F1F">
            <w:pPr>
              <w:pStyle w:val="APVMATableText"/>
              <w:jc w:val="right"/>
            </w:pPr>
            <w:r w:rsidRPr="00F619F8">
              <w:t>y = 0.0013x + 0.0028</w:t>
            </w:r>
          </w:p>
        </w:tc>
        <w:tc>
          <w:tcPr>
            <w:tcW w:w="2813" w:type="dxa"/>
            <w:tcBorders>
              <w:top w:val="single" w:sz="4" w:space="0" w:color="auto"/>
              <w:bottom w:val="single" w:sz="4" w:space="0" w:color="auto"/>
            </w:tcBorders>
          </w:tcPr>
          <w:p w14:paraId="03DB0EF7" w14:textId="72FC8622" w:rsidR="003E3F1F" w:rsidRPr="003E3F1F" w:rsidRDefault="003E3F1F" w:rsidP="003E3F1F">
            <w:pPr>
              <w:pStyle w:val="APVMATableText"/>
              <w:jc w:val="right"/>
              <w:rPr>
                <w:color w:val="FF0000"/>
              </w:rPr>
            </w:pPr>
            <w:r w:rsidRPr="003E3F1F">
              <w:rPr>
                <w:color w:val="FF0000"/>
              </w:rPr>
              <w:t>0.034</w:t>
            </w:r>
          </w:p>
        </w:tc>
        <w:tc>
          <w:tcPr>
            <w:tcW w:w="1406" w:type="dxa"/>
            <w:tcBorders>
              <w:top w:val="single" w:sz="4" w:space="0" w:color="auto"/>
              <w:bottom w:val="single" w:sz="4" w:space="0" w:color="auto"/>
            </w:tcBorders>
          </w:tcPr>
          <w:p w14:paraId="214B0BD3" w14:textId="5CB2C9A0" w:rsidR="003E3F1F" w:rsidRPr="00125359" w:rsidRDefault="003E3F1F" w:rsidP="003E3F1F">
            <w:pPr>
              <w:pStyle w:val="APVMATableText"/>
              <w:jc w:val="right"/>
            </w:pPr>
            <w:r w:rsidRPr="00F619F8">
              <w:t>0.02</w:t>
            </w:r>
          </w:p>
        </w:tc>
        <w:tc>
          <w:tcPr>
            <w:tcW w:w="1583" w:type="dxa"/>
            <w:gridSpan w:val="2"/>
            <w:vMerge/>
            <w:tcBorders>
              <w:bottom w:val="single" w:sz="4" w:space="0" w:color="auto"/>
            </w:tcBorders>
          </w:tcPr>
          <w:p w14:paraId="05D9C8A4" w14:textId="4D28622C" w:rsidR="003E3F1F" w:rsidRPr="00125359" w:rsidRDefault="003E3F1F" w:rsidP="003E3F1F">
            <w:pPr>
              <w:pStyle w:val="APVMATableText"/>
              <w:jc w:val="right"/>
            </w:pPr>
          </w:p>
        </w:tc>
      </w:tr>
      <w:tr w:rsidR="003E3F1F" w:rsidRPr="00125359" w14:paraId="6337F54A" w14:textId="77777777" w:rsidTr="00F06F69">
        <w:trPr>
          <w:trHeight w:val="207"/>
        </w:trPr>
        <w:tc>
          <w:tcPr>
            <w:tcW w:w="1403" w:type="dxa"/>
            <w:tcBorders>
              <w:top w:val="single" w:sz="4" w:space="0" w:color="auto"/>
              <w:bottom w:val="single" w:sz="4" w:space="0" w:color="auto"/>
            </w:tcBorders>
          </w:tcPr>
          <w:p w14:paraId="713F8944" w14:textId="51EDE1F4" w:rsidR="003E3F1F" w:rsidRPr="00125359" w:rsidRDefault="003E3F1F" w:rsidP="003E3F1F">
            <w:pPr>
              <w:pStyle w:val="APVMATableText"/>
            </w:pPr>
            <w:r w:rsidRPr="00F619F8">
              <w:t>Muscle</w:t>
            </w:r>
          </w:p>
        </w:tc>
        <w:tc>
          <w:tcPr>
            <w:tcW w:w="2109" w:type="dxa"/>
            <w:tcBorders>
              <w:top w:val="single" w:sz="4" w:space="0" w:color="auto"/>
              <w:bottom w:val="single" w:sz="4" w:space="0" w:color="auto"/>
            </w:tcBorders>
          </w:tcPr>
          <w:p w14:paraId="6959E9ED" w14:textId="2E023DE2" w:rsidR="003E3F1F" w:rsidRPr="00125359" w:rsidRDefault="003E3F1F" w:rsidP="003E3F1F">
            <w:pPr>
              <w:pStyle w:val="APVMATableText"/>
              <w:jc w:val="right"/>
            </w:pPr>
            <w:r w:rsidRPr="00F619F8">
              <w:t>y = 0.0004x + 0.0016</w:t>
            </w:r>
          </w:p>
        </w:tc>
        <w:tc>
          <w:tcPr>
            <w:tcW w:w="2813" w:type="dxa"/>
            <w:tcBorders>
              <w:top w:val="single" w:sz="4" w:space="0" w:color="auto"/>
              <w:bottom w:val="single" w:sz="4" w:space="0" w:color="auto"/>
            </w:tcBorders>
          </w:tcPr>
          <w:p w14:paraId="397018BE" w14:textId="270CE4B0" w:rsidR="003E3F1F" w:rsidRPr="00125359" w:rsidRDefault="003E3F1F" w:rsidP="003E3F1F">
            <w:pPr>
              <w:pStyle w:val="APVMATableText"/>
              <w:jc w:val="right"/>
            </w:pPr>
            <w:r w:rsidRPr="00F619F8">
              <w:t>0.0112</w:t>
            </w:r>
          </w:p>
        </w:tc>
        <w:tc>
          <w:tcPr>
            <w:tcW w:w="1406" w:type="dxa"/>
            <w:tcBorders>
              <w:top w:val="single" w:sz="4" w:space="0" w:color="auto"/>
              <w:bottom w:val="single" w:sz="4" w:space="0" w:color="auto"/>
            </w:tcBorders>
          </w:tcPr>
          <w:p w14:paraId="52E89C8A" w14:textId="34AE08C2" w:rsidR="003E3F1F" w:rsidRPr="00125359" w:rsidRDefault="003E3F1F" w:rsidP="003E3F1F">
            <w:pPr>
              <w:pStyle w:val="APVMATableText"/>
              <w:jc w:val="right"/>
            </w:pPr>
            <w:r w:rsidRPr="00F619F8">
              <w:t>0.02</w:t>
            </w:r>
          </w:p>
        </w:tc>
        <w:tc>
          <w:tcPr>
            <w:tcW w:w="1583" w:type="dxa"/>
            <w:gridSpan w:val="2"/>
            <w:tcBorders>
              <w:top w:val="single" w:sz="4" w:space="0" w:color="auto"/>
              <w:bottom w:val="single" w:sz="4" w:space="0" w:color="auto"/>
            </w:tcBorders>
          </w:tcPr>
          <w:p w14:paraId="1C71FD3A" w14:textId="1392C5A2" w:rsidR="003E3F1F" w:rsidRPr="00125359" w:rsidRDefault="003E3F1F" w:rsidP="003E3F1F">
            <w:pPr>
              <w:pStyle w:val="APVMATableText"/>
              <w:jc w:val="right"/>
            </w:pPr>
            <w:r w:rsidRPr="00F619F8">
              <w:t>No change</w:t>
            </w:r>
          </w:p>
        </w:tc>
      </w:tr>
      <w:tr w:rsidR="003E3F1F" w:rsidRPr="00125359" w14:paraId="46040269" w14:textId="77777777" w:rsidTr="00F06F69">
        <w:trPr>
          <w:trHeight w:val="207"/>
        </w:trPr>
        <w:tc>
          <w:tcPr>
            <w:tcW w:w="1403" w:type="dxa"/>
            <w:tcBorders>
              <w:top w:val="single" w:sz="4" w:space="0" w:color="auto"/>
              <w:bottom w:val="single" w:sz="4" w:space="0" w:color="auto"/>
            </w:tcBorders>
          </w:tcPr>
          <w:p w14:paraId="74CA1503" w14:textId="00B49273" w:rsidR="003E3F1F" w:rsidRPr="001D5C3F" w:rsidRDefault="003E3F1F" w:rsidP="003E3F1F">
            <w:pPr>
              <w:pStyle w:val="APVMATableText"/>
              <w:rPr>
                <w:b/>
                <w:bCs/>
              </w:rPr>
            </w:pPr>
            <w:r w:rsidRPr="00F619F8">
              <w:t>Fat</w:t>
            </w:r>
          </w:p>
        </w:tc>
        <w:tc>
          <w:tcPr>
            <w:tcW w:w="2109" w:type="dxa"/>
            <w:tcBorders>
              <w:top w:val="single" w:sz="4" w:space="0" w:color="auto"/>
              <w:bottom w:val="single" w:sz="4" w:space="0" w:color="auto"/>
            </w:tcBorders>
          </w:tcPr>
          <w:p w14:paraId="796CBEB4" w14:textId="2A62FAE7" w:rsidR="003E3F1F" w:rsidRPr="001D5C3F" w:rsidRDefault="003E3F1F" w:rsidP="003E3F1F">
            <w:pPr>
              <w:pStyle w:val="APVMATableText"/>
              <w:jc w:val="right"/>
              <w:rPr>
                <w:b/>
                <w:bCs/>
              </w:rPr>
            </w:pPr>
            <w:r w:rsidRPr="00F619F8">
              <w:t>y = 0.0028x + 0.0006</w:t>
            </w:r>
          </w:p>
        </w:tc>
        <w:tc>
          <w:tcPr>
            <w:tcW w:w="2813" w:type="dxa"/>
            <w:tcBorders>
              <w:top w:val="single" w:sz="4" w:space="0" w:color="auto"/>
              <w:bottom w:val="single" w:sz="4" w:space="0" w:color="auto"/>
            </w:tcBorders>
          </w:tcPr>
          <w:p w14:paraId="2C3ADAF6" w14:textId="32404171" w:rsidR="003E3F1F" w:rsidRPr="001D5C3F" w:rsidRDefault="003E3F1F" w:rsidP="003E3F1F">
            <w:pPr>
              <w:pStyle w:val="APVMATableText"/>
              <w:jc w:val="right"/>
              <w:rPr>
                <w:b/>
                <w:bCs/>
              </w:rPr>
            </w:pPr>
            <w:r w:rsidRPr="003E3F1F">
              <w:rPr>
                <w:color w:val="FF0000"/>
              </w:rPr>
              <w:t>0.0678</w:t>
            </w:r>
          </w:p>
        </w:tc>
        <w:tc>
          <w:tcPr>
            <w:tcW w:w="1494" w:type="dxa"/>
            <w:gridSpan w:val="2"/>
            <w:tcBorders>
              <w:top w:val="single" w:sz="4" w:space="0" w:color="auto"/>
              <w:bottom w:val="single" w:sz="4" w:space="0" w:color="auto"/>
            </w:tcBorders>
          </w:tcPr>
          <w:p w14:paraId="1A98C5D3" w14:textId="661B6301" w:rsidR="003E3F1F" w:rsidRPr="001D5C3F" w:rsidRDefault="003E3F1F" w:rsidP="003E3F1F">
            <w:pPr>
              <w:pStyle w:val="APVMATableText"/>
              <w:jc w:val="right"/>
              <w:rPr>
                <w:b/>
                <w:bCs/>
              </w:rPr>
            </w:pPr>
            <w:r w:rsidRPr="00F619F8">
              <w:t>0.02</w:t>
            </w:r>
          </w:p>
        </w:tc>
        <w:tc>
          <w:tcPr>
            <w:tcW w:w="1495" w:type="dxa"/>
            <w:tcBorders>
              <w:top w:val="single" w:sz="4" w:space="0" w:color="auto"/>
              <w:bottom w:val="single" w:sz="4" w:space="0" w:color="auto"/>
            </w:tcBorders>
          </w:tcPr>
          <w:p w14:paraId="5BDCEB96" w14:textId="43B2027B" w:rsidR="003E3F1F" w:rsidRPr="001D5C3F" w:rsidRDefault="003E3F1F" w:rsidP="003E3F1F">
            <w:pPr>
              <w:pStyle w:val="APVMATableText"/>
              <w:jc w:val="right"/>
              <w:rPr>
                <w:b/>
                <w:bCs/>
              </w:rPr>
            </w:pPr>
            <w:r w:rsidRPr="00F619F8">
              <w:t>0.1</w:t>
            </w:r>
          </w:p>
        </w:tc>
      </w:tr>
    </w:tbl>
    <w:p w14:paraId="08266979" w14:textId="049658F8" w:rsidR="003E3F1F" w:rsidRDefault="003E3F1F" w:rsidP="003E3F1F">
      <w:pPr>
        <w:pStyle w:val="Caption"/>
      </w:pPr>
      <w:bookmarkStart w:id="46" w:name="_Toc204173259"/>
      <w:r>
        <w:t xml:space="preserve">Table </w:t>
      </w:r>
      <w:r w:rsidR="00C952E4">
        <w:t>6</w:t>
      </w:r>
      <w:r>
        <w:t xml:space="preserve">: </w:t>
      </w:r>
      <w:r>
        <w:tab/>
        <w:t>Required mammalian commodity MRLs – Dairy cattle</w:t>
      </w:r>
      <w:bookmarkEnd w:id="46"/>
      <w:r>
        <w:rPr>
          <w:rFonts w:eastAsiaTheme="minorEastAsia"/>
        </w:rPr>
        <w:t xml:space="preserve"> </w:t>
      </w:r>
    </w:p>
    <w:tbl>
      <w:tblPr>
        <w:tblpPr w:leftFromText="180" w:rightFromText="180" w:vertAnchor="text" w:tblpX="-34" w:tblpY="1"/>
        <w:tblOverlap w:val="never"/>
        <w:tblW w:w="9314" w:type="dxa"/>
        <w:tblLayout w:type="fixed"/>
        <w:tblLook w:val="00A0" w:firstRow="1" w:lastRow="0" w:firstColumn="1" w:lastColumn="0" w:noHBand="0" w:noVBand="0"/>
        <w:tblCaption w:val="Required mammalian commodity MRLs for cattle "/>
        <w:tblDescription w:val="Proposed MRLs for animal commodities "/>
      </w:tblPr>
      <w:tblGrid>
        <w:gridCol w:w="1403"/>
        <w:gridCol w:w="2109"/>
        <w:gridCol w:w="2813"/>
        <w:gridCol w:w="1406"/>
        <w:gridCol w:w="88"/>
        <w:gridCol w:w="1495"/>
      </w:tblGrid>
      <w:tr w:rsidR="003E3F1F" w:rsidRPr="00125359" w14:paraId="09F88275" w14:textId="77777777" w:rsidTr="0063337B">
        <w:trPr>
          <w:trHeight w:val="221"/>
          <w:tblHeader/>
        </w:trPr>
        <w:tc>
          <w:tcPr>
            <w:tcW w:w="1403" w:type="dxa"/>
            <w:tcBorders>
              <w:top w:val="single" w:sz="4" w:space="0" w:color="auto"/>
            </w:tcBorders>
            <w:shd w:val="clear" w:color="auto" w:fill="00686E" w:themeFill="background2" w:themeFillShade="E6"/>
          </w:tcPr>
          <w:p w14:paraId="44A8F556" w14:textId="77777777" w:rsidR="003E3F1F" w:rsidRPr="001D5C3F" w:rsidRDefault="003E3F1F" w:rsidP="00C3039B">
            <w:pPr>
              <w:pStyle w:val="APVMATableHead"/>
            </w:pPr>
            <w:r>
              <w:t>Tissue</w:t>
            </w:r>
          </w:p>
        </w:tc>
        <w:tc>
          <w:tcPr>
            <w:tcW w:w="2109" w:type="dxa"/>
            <w:tcBorders>
              <w:top w:val="single" w:sz="4" w:space="0" w:color="auto"/>
              <w:bottom w:val="single" w:sz="4" w:space="0" w:color="auto"/>
            </w:tcBorders>
            <w:shd w:val="clear" w:color="auto" w:fill="00686E" w:themeFill="background2" w:themeFillShade="E6"/>
            <w:vAlign w:val="center"/>
          </w:tcPr>
          <w:p w14:paraId="20D8CECB" w14:textId="184DCB30" w:rsidR="003E3F1F" w:rsidRPr="001D5C3F" w:rsidRDefault="003E3F1F" w:rsidP="003E3F1F">
            <w:pPr>
              <w:pStyle w:val="APVMATableHead"/>
              <w:jc w:val="right"/>
            </w:pPr>
            <w:r>
              <w:t xml:space="preserve">Linear Equation relating residues as a function of feeding level </w:t>
            </w:r>
          </w:p>
        </w:tc>
        <w:tc>
          <w:tcPr>
            <w:tcW w:w="2813" w:type="dxa"/>
            <w:tcBorders>
              <w:top w:val="single" w:sz="4" w:space="0" w:color="auto"/>
              <w:bottom w:val="single" w:sz="4" w:space="0" w:color="auto"/>
            </w:tcBorders>
            <w:shd w:val="clear" w:color="auto" w:fill="00686E" w:themeFill="background2" w:themeFillShade="E6"/>
            <w:vAlign w:val="center"/>
          </w:tcPr>
          <w:p w14:paraId="38820076" w14:textId="0E904CC1" w:rsidR="003E3F1F" w:rsidRPr="001D5C3F" w:rsidRDefault="003E3F1F" w:rsidP="003E3F1F">
            <w:pPr>
              <w:pStyle w:val="APVMATableHead"/>
              <w:jc w:val="right"/>
            </w:pPr>
            <w:r>
              <w:t>Calculated residue (mg/kg) (based on 2</w:t>
            </w:r>
            <w:r w:rsidR="00C3039B">
              <w:t>1.3</w:t>
            </w:r>
            <w:r>
              <w:t xml:space="preserve"> ppm feeding level from consuming maize and lucerne forage</w:t>
            </w:r>
          </w:p>
        </w:tc>
        <w:tc>
          <w:tcPr>
            <w:tcW w:w="1406" w:type="dxa"/>
            <w:tcBorders>
              <w:top w:val="single" w:sz="4" w:space="0" w:color="auto"/>
              <w:bottom w:val="single" w:sz="4" w:space="0" w:color="auto"/>
            </w:tcBorders>
            <w:shd w:val="clear" w:color="auto" w:fill="00686E" w:themeFill="background2" w:themeFillShade="E6"/>
          </w:tcPr>
          <w:p w14:paraId="6E5889FA" w14:textId="77777777" w:rsidR="003E3F1F" w:rsidRPr="001D5C3F" w:rsidRDefault="003E3F1F" w:rsidP="003E3F1F">
            <w:pPr>
              <w:pStyle w:val="APVMATableHead"/>
              <w:jc w:val="right"/>
            </w:pPr>
            <w:r>
              <w:t>Current MRL in the MRL Standard</w:t>
            </w:r>
          </w:p>
        </w:tc>
        <w:tc>
          <w:tcPr>
            <w:tcW w:w="1583" w:type="dxa"/>
            <w:gridSpan w:val="2"/>
            <w:tcBorders>
              <w:top w:val="single" w:sz="4" w:space="0" w:color="auto"/>
              <w:bottom w:val="single" w:sz="4" w:space="0" w:color="auto"/>
            </w:tcBorders>
            <w:shd w:val="clear" w:color="auto" w:fill="00686E" w:themeFill="background2" w:themeFillShade="E6"/>
            <w:vAlign w:val="center"/>
          </w:tcPr>
          <w:p w14:paraId="55B2373A" w14:textId="77777777" w:rsidR="003E3F1F" w:rsidRDefault="003E3F1F" w:rsidP="003E3F1F">
            <w:pPr>
              <w:pStyle w:val="APVMATableHead"/>
              <w:jc w:val="right"/>
            </w:pPr>
          </w:p>
          <w:p w14:paraId="30FD8C34" w14:textId="77777777" w:rsidR="003E3F1F" w:rsidRPr="001D5C3F" w:rsidRDefault="003E3F1F" w:rsidP="003E3F1F">
            <w:pPr>
              <w:pStyle w:val="APVMATableHead"/>
              <w:jc w:val="right"/>
            </w:pPr>
            <w:r>
              <w:t>Proposed MRL</w:t>
            </w:r>
          </w:p>
        </w:tc>
      </w:tr>
      <w:tr w:rsidR="003E3F1F" w:rsidRPr="00125359" w14:paraId="55F8C851" w14:textId="77777777" w:rsidTr="0063337B">
        <w:trPr>
          <w:trHeight w:val="207"/>
        </w:trPr>
        <w:tc>
          <w:tcPr>
            <w:tcW w:w="1403" w:type="dxa"/>
            <w:tcBorders>
              <w:top w:val="single" w:sz="4" w:space="0" w:color="auto"/>
              <w:bottom w:val="single" w:sz="4" w:space="0" w:color="auto"/>
            </w:tcBorders>
          </w:tcPr>
          <w:p w14:paraId="69F4FAFA" w14:textId="7BF3FFC2" w:rsidR="003E3F1F" w:rsidRPr="00125359" w:rsidRDefault="003E3F1F" w:rsidP="003E3F1F">
            <w:pPr>
              <w:pStyle w:val="APVMATableText"/>
            </w:pPr>
            <w:r w:rsidRPr="00CA6E44">
              <w:t>Whole milk</w:t>
            </w:r>
          </w:p>
        </w:tc>
        <w:tc>
          <w:tcPr>
            <w:tcW w:w="2109" w:type="dxa"/>
            <w:tcBorders>
              <w:top w:val="single" w:sz="4" w:space="0" w:color="auto"/>
              <w:bottom w:val="single" w:sz="4" w:space="0" w:color="auto"/>
            </w:tcBorders>
          </w:tcPr>
          <w:p w14:paraId="764D2761" w14:textId="5AA7A6FE" w:rsidR="003E3F1F" w:rsidRPr="00125359" w:rsidRDefault="003E3F1F" w:rsidP="003E3F1F">
            <w:pPr>
              <w:pStyle w:val="APVMATableText"/>
              <w:jc w:val="right"/>
            </w:pPr>
            <w:r w:rsidRPr="00CA6E44">
              <w:t>y = 0.0013x + 0.0028</w:t>
            </w:r>
          </w:p>
        </w:tc>
        <w:tc>
          <w:tcPr>
            <w:tcW w:w="2813" w:type="dxa"/>
            <w:tcBorders>
              <w:top w:val="single" w:sz="4" w:space="0" w:color="auto"/>
              <w:bottom w:val="single" w:sz="4" w:space="0" w:color="auto"/>
            </w:tcBorders>
          </w:tcPr>
          <w:p w14:paraId="08ECADED" w14:textId="6CBE3F4E" w:rsidR="003E3F1F" w:rsidRPr="003E3F1F" w:rsidRDefault="003E3F1F" w:rsidP="003E3F1F">
            <w:pPr>
              <w:pStyle w:val="APVMATableText"/>
              <w:jc w:val="right"/>
              <w:rPr>
                <w:color w:val="FF0000"/>
              </w:rPr>
            </w:pPr>
            <w:r w:rsidRPr="003E3F1F">
              <w:rPr>
                <w:color w:val="FF0000"/>
              </w:rPr>
              <w:t>0.030</w:t>
            </w:r>
          </w:p>
        </w:tc>
        <w:tc>
          <w:tcPr>
            <w:tcW w:w="1406" w:type="dxa"/>
            <w:tcBorders>
              <w:top w:val="single" w:sz="4" w:space="0" w:color="auto"/>
              <w:bottom w:val="single" w:sz="4" w:space="0" w:color="auto"/>
            </w:tcBorders>
          </w:tcPr>
          <w:p w14:paraId="7AD90FF9" w14:textId="598F75CA" w:rsidR="003E3F1F" w:rsidRPr="00125359" w:rsidRDefault="003E3F1F" w:rsidP="003E3F1F">
            <w:pPr>
              <w:pStyle w:val="APVMATableText"/>
              <w:jc w:val="right"/>
            </w:pPr>
            <w:r w:rsidRPr="00CA6E44">
              <w:t>0.02</w:t>
            </w:r>
          </w:p>
        </w:tc>
        <w:tc>
          <w:tcPr>
            <w:tcW w:w="1583" w:type="dxa"/>
            <w:gridSpan w:val="2"/>
            <w:tcBorders>
              <w:bottom w:val="single" w:sz="4" w:space="0" w:color="auto"/>
            </w:tcBorders>
          </w:tcPr>
          <w:p w14:paraId="7446AA1B" w14:textId="6FA6BA4B" w:rsidR="003E3F1F" w:rsidRPr="00125359" w:rsidRDefault="003E3F1F" w:rsidP="003E3F1F">
            <w:pPr>
              <w:pStyle w:val="APVMATableText"/>
              <w:jc w:val="right"/>
            </w:pPr>
            <w:r w:rsidRPr="00CA6E44">
              <w:t xml:space="preserve">0.05 </w:t>
            </w:r>
          </w:p>
        </w:tc>
      </w:tr>
      <w:tr w:rsidR="003E3F1F" w:rsidRPr="00125359" w14:paraId="624DCDB5" w14:textId="77777777" w:rsidTr="0063337B">
        <w:trPr>
          <w:trHeight w:val="207"/>
        </w:trPr>
        <w:tc>
          <w:tcPr>
            <w:tcW w:w="1403" w:type="dxa"/>
            <w:tcBorders>
              <w:top w:val="single" w:sz="4" w:space="0" w:color="auto"/>
              <w:bottom w:val="single" w:sz="4" w:space="0" w:color="auto"/>
            </w:tcBorders>
          </w:tcPr>
          <w:p w14:paraId="4429A4AA" w14:textId="6A45CF5F" w:rsidR="003E3F1F" w:rsidRPr="00125359" w:rsidRDefault="003E3F1F" w:rsidP="003E3F1F">
            <w:pPr>
              <w:pStyle w:val="APVMATableText"/>
            </w:pPr>
            <w:r w:rsidRPr="00CA6E44">
              <w:t>Skim milk</w:t>
            </w:r>
          </w:p>
        </w:tc>
        <w:tc>
          <w:tcPr>
            <w:tcW w:w="2109" w:type="dxa"/>
            <w:tcBorders>
              <w:top w:val="single" w:sz="4" w:space="0" w:color="auto"/>
              <w:bottom w:val="single" w:sz="4" w:space="0" w:color="auto"/>
            </w:tcBorders>
          </w:tcPr>
          <w:p w14:paraId="0C9EF46A" w14:textId="133160BB" w:rsidR="003E3F1F" w:rsidRPr="00125359" w:rsidRDefault="003E3F1F" w:rsidP="003E3F1F">
            <w:pPr>
              <w:pStyle w:val="APVMATableText"/>
              <w:jc w:val="right"/>
            </w:pPr>
            <w:r w:rsidRPr="00CA6E44">
              <w:t>y = 0.0011x + 0.0017</w:t>
            </w:r>
          </w:p>
        </w:tc>
        <w:tc>
          <w:tcPr>
            <w:tcW w:w="2813" w:type="dxa"/>
            <w:tcBorders>
              <w:top w:val="single" w:sz="4" w:space="0" w:color="auto"/>
              <w:bottom w:val="single" w:sz="4" w:space="0" w:color="auto"/>
            </w:tcBorders>
          </w:tcPr>
          <w:p w14:paraId="49133424" w14:textId="6858AB04" w:rsidR="003E3F1F" w:rsidRPr="00125359" w:rsidRDefault="003E3F1F" w:rsidP="003E3F1F">
            <w:pPr>
              <w:pStyle w:val="APVMATableText"/>
              <w:jc w:val="right"/>
            </w:pPr>
            <w:r w:rsidRPr="00CA6E44">
              <w:t>-</w:t>
            </w:r>
          </w:p>
        </w:tc>
        <w:tc>
          <w:tcPr>
            <w:tcW w:w="1406" w:type="dxa"/>
            <w:tcBorders>
              <w:top w:val="single" w:sz="4" w:space="0" w:color="auto"/>
              <w:bottom w:val="single" w:sz="4" w:space="0" w:color="auto"/>
            </w:tcBorders>
          </w:tcPr>
          <w:p w14:paraId="00C4144F" w14:textId="2CA5A46D" w:rsidR="003E3F1F" w:rsidRPr="00125359" w:rsidRDefault="003E3F1F" w:rsidP="003E3F1F">
            <w:pPr>
              <w:pStyle w:val="APVMATableText"/>
              <w:jc w:val="right"/>
            </w:pPr>
            <w:r w:rsidRPr="00CA6E44">
              <w:t>-</w:t>
            </w:r>
          </w:p>
        </w:tc>
        <w:tc>
          <w:tcPr>
            <w:tcW w:w="1583" w:type="dxa"/>
            <w:gridSpan w:val="2"/>
            <w:tcBorders>
              <w:top w:val="single" w:sz="4" w:space="0" w:color="auto"/>
              <w:bottom w:val="single" w:sz="4" w:space="0" w:color="auto"/>
            </w:tcBorders>
          </w:tcPr>
          <w:p w14:paraId="7D4BDC42" w14:textId="69A1B99E" w:rsidR="003E3F1F" w:rsidRPr="00125359" w:rsidRDefault="003E3F1F" w:rsidP="003E3F1F">
            <w:pPr>
              <w:pStyle w:val="APVMATableText"/>
              <w:jc w:val="right"/>
            </w:pPr>
            <w:r w:rsidRPr="00CA6E44">
              <w:t>-</w:t>
            </w:r>
          </w:p>
        </w:tc>
      </w:tr>
      <w:tr w:rsidR="003E3F1F" w:rsidRPr="00125359" w14:paraId="6C95A11F" w14:textId="77777777" w:rsidTr="0063337B">
        <w:trPr>
          <w:trHeight w:val="207"/>
        </w:trPr>
        <w:tc>
          <w:tcPr>
            <w:tcW w:w="1403" w:type="dxa"/>
            <w:tcBorders>
              <w:top w:val="single" w:sz="4" w:space="0" w:color="auto"/>
              <w:bottom w:val="single" w:sz="4" w:space="0" w:color="auto"/>
            </w:tcBorders>
          </w:tcPr>
          <w:p w14:paraId="5DD97630" w14:textId="7C5AE24C" w:rsidR="003E3F1F" w:rsidRPr="001D5C3F" w:rsidRDefault="003E3F1F" w:rsidP="003E3F1F">
            <w:pPr>
              <w:pStyle w:val="APVMATableText"/>
              <w:rPr>
                <w:b/>
                <w:bCs/>
              </w:rPr>
            </w:pPr>
            <w:r w:rsidRPr="00CA6E44">
              <w:t>Cream</w:t>
            </w:r>
          </w:p>
        </w:tc>
        <w:tc>
          <w:tcPr>
            <w:tcW w:w="2109" w:type="dxa"/>
            <w:tcBorders>
              <w:top w:val="single" w:sz="4" w:space="0" w:color="auto"/>
              <w:bottom w:val="single" w:sz="4" w:space="0" w:color="auto"/>
            </w:tcBorders>
          </w:tcPr>
          <w:p w14:paraId="7A97FCAE" w14:textId="45A88022" w:rsidR="003E3F1F" w:rsidRPr="001D5C3F" w:rsidRDefault="003E3F1F" w:rsidP="003E3F1F">
            <w:pPr>
              <w:pStyle w:val="APVMATableText"/>
              <w:jc w:val="right"/>
              <w:rPr>
                <w:b/>
                <w:bCs/>
              </w:rPr>
            </w:pPr>
            <w:r w:rsidRPr="00CA6E44">
              <w:t>y = 0.0034x + 0.0046</w:t>
            </w:r>
          </w:p>
        </w:tc>
        <w:tc>
          <w:tcPr>
            <w:tcW w:w="2813" w:type="dxa"/>
            <w:tcBorders>
              <w:top w:val="single" w:sz="4" w:space="0" w:color="auto"/>
              <w:bottom w:val="single" w:sz="4" w:space="0" w:color="auto"/>
            </w:tcBorders>
          </w:tcPr>
          <w:p w14:paraId="33C598F8" w14:textId="6C48825F" w:rsidR="003E3F1F" w:rsidRPr="001D5C3F" w:rsidRDefault="003E3F1F" w:rsidP="003E3F1F">
            <w:pPr>
              <w:pStyle w:val="APVMATableText"/>
              <w:jc w:val="right"/>
              <w:rPr>
                <w:b/>
                <w:bCs/>
              </w:rPr>
            </w:pPr>
            <w:r w:rsidRPr="00CA6E44">
              <w:t>0.077</w:t>
            </w:r>
          </w:p>
        </w:tc>
        <w:tc>
          <w:tcPr>
            <w:tcW w:w="1494" w:type="dxa"/>
            <w:gridSpan w:val="2"/>
            <w:tcBorders>
              <w:top w:val="single" w:sz="4" w:space="0" w:color="auto"/>
              <w:bottom w:val="single" w:sz="4" w:space="0" w:color="auto"/>
            </w:tcBorders>
          </w:tcPr>
          <w:p w14:paraId="3E8A4261" w14:textId="34BE778A" w:rsidR="003E3F1F" w:rsidRPr="001D5C3F" w:rsidRDefault="003E3F1F" w:rsidP="003E3F1F">
            <w:pPr>
              <w:pStyle w:val="APVMATableText"/>
              <w:jc w:val="right"/>
              <w:rPr>
                <w:b/>
                <w:bCs/>
              </w:rPr>
            </w:pPr>
            <w:r w:rsidRPr="00CA6E44">
              <w:t xml:space="preserve">0.1 </w:t>
            </w:r>
          </w:p>
        </w:tc>
        <w:tc>
          <w:tcPr>
            <w:tcW w:w="1495" w:type="dxa"/>
            <w:tcBorders>
              <w:top w:val="single" w:sz="4" w:space="0" w:color="auto"/>
              <w:bottom w:val="single" w:sz="4" w:space="0" w:color="auto"/>
            </w:tcBorders>
          </w:tcPr>
          <w:p w14:paraId="5921465F" w14:textId="09FCBAE2" w:rsidR="003E3F1F" w:rsidRPr="001D5C3F" w:rsidRDefault="003E3F1F" w:rsidP="003E3F1F">
            <w:pPr>
              <w:pStyle w:val="APVMATableText"/>
              <w:jc w:val="right"/>
              <w:rPr>
                <w:b/>
                <w:bCs/>
              </w:rPr>
            </w:pPr>
            <w:r w:rsidRPr="00CA6E44">
              <w:t>0.2</w:t>
            </w:r>
          </w:p>
        </w:tc>
      </w:tr>
    </w:tbl>
    <w:p w14:paraId="00F8B98C" w14:textId="517BDAD5" w:rsidR="003E3F1F" w:rsidRDefault="003E3F1F" w:rsidP="003E3F1F">
      <w:pPr>
        <w:pStyle w:val="APVMAText"/>
        <w:tabs>
          <w:tab w:val="left" w:pos="1365"/>
        </w:tabs>
      </w:pPr>
      <w:r>
        <w:t xml:space="preserve">The calculated maximum level of chlorantraniliprole in milk fat is 0.22 mg/kg based on the residue for chlorantraniliprole in cream and assuming a 35% fat content.  </w:t>
      </w:r>
    </w:p>
    <w:p w14:paraId="60F2EF66" w14:textId="77777777" w:rsidR="003E3F1F" w:rsidRDefault="003E3F1F" w:rsidP="003E3F1F">
      <w:pPr>
        <w:pStyle w:val="APVMAText"/>
        <w:tabs>
          <w:tab w:val="left" w:pos="1365"/>
        </w:tabs>
      </w:pPr>
      <w:r>
        <w:t xml:space="preserve">The calculated maximum chlorantraniliprole residues in milk fats at 0.22 mg/kg present a worse-case scenario and chlorantraniliprole residues in milk fats are not expected to exceed the proposed chlorantraniliprole MRL of 0.2 mg/kg for Milk fats, because:  </w:t>
      </w:r>
    </w:p>
    <w:p w14:paraId="62D6F718" w14:textId="408B2652" w:rsidR="003E3F1F" w:rsidRDefault="003E3F1F" w:rsidP="003E3F1F">
      <w:pPr>
        <w:pStyle w:val="APVMAText"/>
        <w:numPr>
          <w:ilvl w:val="0"/>
          <w:numId w:val="11"/>
        </w:numPr>
        <w:tabs>
          <w:tab w:val="left" w:pos="1365"/>
        </w:tabs>
      </w:pPr>
      <w:r>
        <w:t xml:space="preserve">Chlorantraniliprole treated lucerne and maize/sweet corn forage is unlikely to be fed to dairy cattle at the same time. </w:t>
      </w:r>
    </w:p>
    <w:p w14:paraId="6BD22D41" w14:textId="26CFE307" w:rsidR="003E3F1F" w:rsidRDefault="003E3F1F" w:rsidP="003E3F1F">
      <w:pPr>
        <w:pStyle w:val="APVMAText"/>
        <w:numPr>
          <w:ilvl w:val="0"/>
          <w:numId w:val="11"/>
        </w:numPr>
        <w:tabs>
          <w:tab w:val="left" w:pos="1365"/>
        </w:tabs>
      </w:pPr>
      <w:r>
        <w:t xml:space="preserve">bulking and blending of milk for pasteurising and processing will also potentially reduce chlorantraniliprole residues in milk fats; and </w:t>
      </w:r>
    </w:p>
    <w:p w14:paraId="791F1923" w14:textId="104541A9" w:rsidR="003E3F1F" w:rsidRDefault="003E3F1F" w:rsidP="003E3F1F">
      <w:pPr>
        <w:pStyle w:val="APVMAText"/>
        <w:numPr>
          <w:ilvl w:val="0"/>
          <w:numId w:val="11"/>
        </w:numPr>
        <w:tabs>
          <w:tab w:val="left" w:pos="1365"/>
        </w:tabs>
      </w:pPr>
      <w:r>
        <w:t xml:space="preserve">the animal transfer study also presents worst-case scenario, where the animals were dosed with chlorantraniliprole daily for 28 days. Following a 14-day grazing withholding period after the last treatment, it is expected that chlorantraniliprole residues will decline in forage. Additionally, the depuration study demonstrated that 1 day post dosing at 50 mg/kg, total chlorantraniliprole residues </w:t>
      </w:r>
      <w:r>
        <w:lastRenderedPageBreak/>
        <w:t xml:space="preserve">in milk were 0.048 mg/kg and no quantifiable chlorantraniliprole residues were detected in milk at 3 days after the chlorantraniliprole feeding ceased. </w:t>
      </w:r>
    </w:p>
    <w:p w14:paraId="39143DBD" w14:textId="77777777" w:rsidR="003E3F1F" w:rsidRDefault="003E3F1F" w:rsidP="003E3F1F">
      <w:pPr>
        <w:pStyle w:val="APVMAText"/>
        <w:tabs>
          <w:tab w:val="left" w:pos="1365"/>
        </w:tabs>
      </w:pPr>
      <w:r>
        <w:t xml:space="preserve">The data indicates that chlorantraniliprole residues may exceed the currently established mammalian commodity (offal, fat, milk and milk fats) MRLs </w:t>
      </w:r>
      <w:proofErr w:type="gramStart"/>
      <w:r>
        <w:t>as a result of</w:t>
      </w:r>
      <w:proofErr w:type="gramEnd"/>
      <w:r>
        <w:t xml:space="preserve"> the proposed use. It is therefore recommended to amend the mammalian commodity MRLs as follows:</w:t>
      </w:r>
    </w:p>
    <w:p w14:paraId="58915666" w14:textId="77EA50D2" w:rsidR="003E3F1F" w:rsidRDefault="003E3F1F" w:rsidP="003E3F1F">
      <w:pPr>
        <w:pStyle w:val="APVMAText"/>
        <w:tabs>
          <w:tab w:val="left" w:pos="1365"/>
        </w:tabs>
      </w:pPr>
      <w:r>
        <w:t>[MO 0105] Edible offal (mammalian)</w:t>
      </w:r>
      <w:r>
        <w:tab/>
      </w:r>
      <w:r w:rsidR="009A4D34">
        <w:tab/>
      </w:r>
      <w:r>
        <w:t>0.1 mg/kg</w:t>
      </w:r>
    </w:p>
    <w:p w14:paraId="5AAC5F9E" w14:textId="77777777" w:rsidR="003E3F1F" w:rsidRDefault="003E3F1F" w:rsidP="003E3F1F">
      <w:pPr>
        <w:pStyle w:val="APVMAText"/>
        <w:tabs>
          <w:tab w:val="left" w:pos="1365"/>
        </w:tabs>
      </w:pPr>
      <w:r>
        <w:t>[MM 0095] Meat (mammalian) [in the fat]</w:t>
      </w:r>
      <w:r>
        <w:tab/>
        <w:t>0.1 mg/kg</w:t>
      </w:r>
    </w:p>
    <w:p w14:paraId="21DD2510" w14:textId="732B87AA" w:rsidR="003E3F1F" w:rsidRDefault="003E3F1F" w:rsidP="003E3F1F">
      <w:pPr>
        <w:pStyle w:val="APVMAText"/>
        <w:tabs>
          <w:tab w:val="left" w:pos="1365"/>
        </w:tabs>
      </w:pPr>
      <w:r>
        <w:t xml:space="preserve">[ML 0106] Milks </w:t>
      </w:r>
      <w:r>
        <w:tab/>
      </w:r>
      <w:r>
        <w:tab/>
      </w:r>
      <w:r>
        <w:tab/>
      </w:r>
      <w:r>
        <w:tab/>
      </w:r>
      <w:r w:rsidR="009A4D34">
        <w:tab/>
      </w:r>
      <w:r>
        <w:t>0.05 mg/kg</w:t>
      </w:r>
    </w:p>
    <w:p w14:paraId="3BE3A989" w14:textId="68007CDE" w:rsidR="003E3F1F" w:rsidRDefault="003E3F1F" w:rsidP="003E3F1F">
      <w:pPr>
        <w:pStyle w:val="APVMAText"/>
        <w:tabs>
          <w:tab w:val="left" w:pos="1365"/>
        </w:tabs>
      </w:pPr>
      <w:r>
        <w:t>[FM 0183] Milk fats</w:t>
      </w:r>
      <w:r>
        <w:tab/>
      </w:r>
      <w:r>
        <w:tab/>
      </w:r>
      <w:r>
        <w:tab/>
      </w:r>
      <w:r w:rsidR="009A4D34">
        <w:tab/>
      </w:r>
      <w:r>
        <w:tab/>
        <w:t>0.2 mg/kg</w:t>
      </w:r>
    </w:p>
    <w:p w14:paraId="17227989" w14:textId="77777777" w:rsidR="00E73C9B" w:rsidRDefault="003E3F1F" w:rsidP="00F44C8D">
      <w:pPr>
        <w:pStyle w:val="NormalText"/>
      </w:pPr>
      <w:r>
        <w:t xml:space="preserve">The lactating cow study demonstrated that no quantifiable residues were observed in the animal tissue following a 9-day depuration period after feeding at 50 ppm. </w:t>
      </w:r>
      <w:r w:rsidR="006845F0">
        <w:t>The recommended 9</w:t>
      </w:r>
      <w:r w:rsidR="00FC6BD4">
        <w:t>-</w:t>
      </w:r>
      <w:r w:rsidR="006845F0">
        <w:t>day ESI will ensure there are no detectable residues in animal tissues for export</w:t>
      </w:r>
      <w:r>
        <w:t xml:space="preserve">. </w:t>
      </w:r>
    </w:p>
    <w:p w14:paraId="4D6E35C6" w14:textId="5E09D5C9" w:rsidR="007E6ED1" w:rsidRDefault="007E6ED1" w:rsidP="007E6ED1">
      <w:pPr>
        <w:pStyle w:val="Heading3"/>
      </w:pPr>
      <w:bookmarkStart w:id="47" w:name="_Toc204173248"/>
      <w:bookmarkEnd w:id="40"/>
      <w:bookmarkEnd w:id="41"/>
      <w:r>
        <w:t>Poultry livestock burden</w:t>
      </w:r>
      <w:bookmarkEnd w:id="47"/>
    </w:p>
    <w:p w14:paraId="41808191" w14:textId="695E401A" w:rsidR="007E6ED1" w:rsidRDefault="007E6ED1" w:rsidP="007E6ED1">
      <w:pPr>
        <w:pStyle w:val="APVMAText"/>
      </w:pPr>
      <w:r w:rsidRPr="007E6ED1">
        <w:t xml:space="preserve">According to the APVMA poultry feed guidelines, grains from rice, maize/corn and sorghum may comprise 100% and oilseed grains may comprise 30% of the diet of poultry. Processed grain fractions (excluding grain dust) may form up to 20% of the diet of poultry.  </w:t>
      </w:r>
    </w:p>
    <w:p w14:paraId="43D8BF8D" w14:textId="1C337957" w:rsidR="007E6ED1" w:rsidRDefault="007E6ED1" w:rsidP="004D2DC2">
      <w:pPr>
        <w:pStyle w:val="BodyText"/>
      </w:pPr>
      <w:r w:rsidRPr="000A2138">
        <w:rPr>
          <w:rFonts w:cs="Arial"/>
          <w:u w:color="000000"/>
        </w:rPr>
        <w:t xml:space="preserve">The estimated maximum dietary burdens for Australian poultry </w:t>
      </w:r>
      <w:proofErr w:type="gramStart"/>
      <w:r w:rsidRPr="000A2138">
        <w:rPr>
          <w:rFonts w:cs="Arial"/>
          <w:u w:color="000000"/>
        </w:rPr>
        <w:t>as a result of</w:t>
      </w:r>
      <w:proofErr w:type="gramEnd"/>
      <w:r w:rsidRPr="000A2138">
        <w:rPr>
          <w:rFonts w:cs="Arial"/>
          <w:u w:color="000000"/>
        </w:rPr>
        <w:t xml:space="preserve"> the proposed uses is calculated as 0.5 mg/kg. </w:t>
      </w:r>
      <w:r w:rsidR="004D2DC2" w:rsidRPr="000A2138">
        <w:rPr>
          <w:rFonts w:cs="Arial"/>
          <w:u w:color="000000"/>
        </w:rPr>
        <w:t>A feeding study involving dosing at 4.8 ppm indicates current c</w:t>
      </w:r>
      <w:r w:rsidRPr="000A2138">
        <w:rPr>
          <w:rFonts w:cs="Arial"/>
          <w:u w:color="000000"/>
        </w:rPr>
        <w:t>hlorantraniliprole residues in poultry commodities</w:t>
      </w:r>
      <w:r w:rsidR="004D2DC2" w:rsidRPr="000A2138">
        <w:rPr>
          <w:rFonts w:cs="Arial"/>
          <w:u w:color="000000"/>
        </w:rPr>
        <w:t xml:space="preserve"> remains appropriate </w:t>
      </w:r>
      <w:proofErr w:type="gramStart"/>
      <w:r w:rsidRPr="000A2138">
        <w:rPr>
          <w:rFonts w:cs="Arial"/>
          <w:u w:color="000000"/>
        </w:rPr>
        <w:t>as a result of</w:t>
      </w:r>
      <w:proofErr w:type="gramEnd"/>
      <w:r w:rsidRPr="000A2138">
        <w:rPr>
          <w:rFonts w:cs="Arial"/>
          <w:u w:color="000000"/>
        </w:rPr>
        <w:t xml:space="preserve"> the proposed use. </w:t>
      </w:r>
      <w:r w:rsidR="004D2DC2" w:rsidRPr="000A2138">
        <w:rPr>
          <w:rFonts w:cs="Arial"/>
          <w:u w:color="000000"/>
        </w:rPr>
        <w:t>The risk to trade in poultry is the same as previously considered acceptable</w:t>
      </w:r>
      <w:r w:rsidR="004D2DC2">
        <w:t xml:space="preserve">. </w:t>
      </w:r>
    </w:p>
    <w:p w14:paraId="2B0724D0" w14:textId="77777777" w:rsidR="00E73C9B" w:rsidRDefault="00E73C9B" w:rsidP="00E73C9B">
      <w:pPr>
        <w:pStyle w:val="Heading2"/>
      </w:pPr>
      <w:bookmarkStart w:id="48" w:name="_Toc204173249"/>
      <w:r>
        <w:t>Overseas registration and approved label instructions</w:t>
      </w:r>
      <w:bookmarkEnd w:id="48"/>
    </w:p>
    <w:p w14:paraId="4C1C1BF3" w14:textId="77777777" w:rsidR="00E73C9B" w:rsidRDefault="00E73C9B" w:rsidP="00E73C9B">
      <w:pPr>
        <w:pStyle w:val="APVMAText"/>
      </w:pPr>
      <w:r w:rsidRPr="000067F7">
        <w:t>The applicant indicated that chlorantraniliprole is registered in many countries for many crops and different pests. Various label extensions are pending around the world for a variety of extensions and new uses.</w:t>
      </w:r>
    </w:p>
    <w:p w14:paraId="0CB29406" w14:textId="12455002" w:rsidR="006D36C8" w:rsidRDefault="00957A91" w:rsidP="00032787">
      <w:pPr>
        <w:pStyle w:val="Heading2"/>
      </w:pPr>
      <w:bookmarkStart w:id="49" w:name="_Toc231889749"/>
      <w:bookmarkStart w:id="50" w:name="_Toc2243852"/>
      <w:bookmarkStart w:id="51" w:name="_Toc204173250"/>
      <w:r>
        <w:t>Codex Alimentarius C</w:t>
      </w:r>
      <w:r w:rsidR="006D36C8">
        <w:t>ommission and overseas MRLs</w:t>
      </w:r>
      <w:bookmarkEnd w:id="49"/>
      <w:bookmarkEnd w:id="50"/>
      <w:bookmarkEnd w:id="51"/>
    </w:p>
    <w:p w14:paraId="77EB327E" w14:textId="412ECF32" w:rsidR="000067F7" w:rsidRDefault="000067F7" w:rsidP="006D36C8">
      <w:pPr>
        <w:pStyle w:val="APVMAText"/>
        <w:sectPr w:rsidR="000067F7">
          <w:headerReference w:type="even" r:id="rId25"/>
          <w:pgSz w:w="11906" w:h="16838" w:code="9"/>
          <w:pgMar w:top="2835" w:right="1134" w:bottom="1134" w:left="1134" w:header="1701" w:footer="680" w:gutter="0"/>
          <w:cols w:space="708"/>
          <w:docGrid w:linePitch="360"/>
        </w:sectPr>
      </w:pPr>
      <w:r w:rsidRPr="000067F7">
        <w:t xml:space="preserve">The Codex Alimentarius Commission (Codex) is responsible for establishing Codex Maximum Residue Limits (CXLs) for pesticides.  Codex CXLs are primarily intended to facilitate international </w:t>
      </w:r>
      <w:r w:rsidR="002E285F" w:rsidRPr="000067F7">
        <w:t>trade and</w:t>
      </w:r>
      <w:r w:rsidRPr="000067F7">
        <w:t xml:space="preserve"> accommodate differences in Good Agricultural Practice (GAP) employed by various countries.  Some countries may accept Codex CXLs when importing foods. Chlorantraniliprole has been considered by Codex.  The following relevant Codex CXLs </w:t>
      </w:r>
      <w:r w:rsidR="006845F0">
        <w:t xml:space="preserve">and international MRLs </w:t>
      </w:r>
      <w:r w:rsidRPr="000067F7">
        <w:t>have been established for chlorantraniliprole</w:t>
      </w:r>
      <w:r w:rsidR="006D36C8">
        <w:t>.</w:t>
      </w:r>
    </w:p>
    <w:p w14:paraId="3FB3DA63" w14:textId="662CE2CD" w:rsidR="000067F7" w:rsidRPr="00642C9D" w:rsidRDefault="00FC6BD4" w:rsidP="00FC6BD4">
      <w:pPr>
        <w:pStyle w:val="Caption"/>
      </w:pPr>
      <w:bookmarkStart w:id="52" w:name="_Toc204173260"/>
      <w:r w:rsidRPr="00FC6BD4">
        <w:lastRenderedPageBreak/>
        <w:t xml:space="preserve">Table </w:t>
      </w:r>
      <w:r>
        <w:t>7</w:t>
      </w:r>
      <w:r w:rsidR="00642C9D" w:rsidRPr="00642C9D">
        <w:t>:</w:t>
      </w:r>
      <w:r w:rsidR="00C952E4">
        <w:tab/>
      </w:r>
      <w:r w:rsidR="00642C9D" w:rsidRPr="00642C9D">
        <w:t>Current and proposed Australian and overseas MRLs/tolerances for chlorantraniliprole</w:t>
      </w:r>
      <w:bookmarkEnd w:id="52"/>
    </w:p>
    <w:tbl>
      <w:tblPr>
        <w:tblpPr w:leftFromText="180" w:rightFromText="180" w:vertAnchor="text" w:tblpY="1"/>
        <w:tblOverlap w:val="never"/>
        <w:tblW w:w="57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Current and proposed Australian and overseas MRLs/tolerances for chlorantraniliprole"/>
      </w:tblPr>
      <w:tblGrid>
        <w:gridCol w:w="1372"/>
        <w:gridCol w:w="1883"/>
        <w:gridCol w:w="1701"/>
        <w:gridCol w:w="1701"/>
        <w:gridCol w:w="1701"/>
        <w:gridCol w:w="1701"/>
        <w:gridCol w:w="1559"/>
        <w:gridCol w:w="1415"/>
        <w:gridCol w:w="1703"/>
      </w:tblGrid>
      <w:tr w:rsidR="00642C9D" w:rsidRPr="00642C9D" w14:paraId="4D9A7485" w14:textId="77777777" w:rsidTr="0095189A">
        <w:trPr>
          <w:trHeight w:val="456"/>
          <w:tblHeader/>
        </w:trPr>
        <w:tc>
          <w:tcPr>
            <w:tcW w:w="466"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4EC4F303" w14:textId="77777777" w:rsidR="00642C9D" w:rsidRPr="00642C9D" w:rsidRDefault="00642C9D" w:rsidP="0095189A">
            <w:pPr>
              <w:pStyle w:val="APVMATableText"/>
              <w:rPr>
                <w:rFonts w:ascii="Franklin Gothic Medium" w:hAnsi="Franklin Gothic Medium" w:cstheme="minorHAnsi"/>
                <w:color w:val="F0F4F5" w:themeColor="accent1" w:themeTint="33"/>
                <w:sz w:val="18"/>
                <w:szCs w:val="18"/>
              </w:rPr>
            </w:pPr>
            <w:bookmarkStart w:id="53" w:name="_Hlk196994371"/>
            <w:r w:rsidRPr="00642C9D">
              <w:rPr>
                <w:rFonts w:ascii="Franklin Gothic Medium" w:hAnsi="Franklin Gothic Medium" w:cstheme="minorHAnsi"/>
                <w:color w:val="F0F4F5" w:themeColor="accent1" w:themeTint="33"/>
                <w:sz w:val="18"/>
                <w:szCs w:val="18"/>
              </w:rPr>
              <w:t>Commodity</w:t>
            </w:r>
          </w:p>
        </w:tc>
        <w:tc>
          <w:tcPr>
            <w:tcW w:w="4534"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5973E163" w14:textId="77777777" w:rsidR="00642C9D" w:rsidRPr="00642C9D" w:rsidRDefault="00642C9D" w:rsidP="0095189A">
            <w:pPr>
              <w:pStyle w:val="APVMATableText"/>
              <w:jc w:val="center"/>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Tolerance for residues arising from the use of chlorantraniliprole (mg/kg)</w:t>
            </w:r>
          </w:p>
        </w:tc>
      </w:tr>
      <w:tr w:rsidR="00DD1328" w:rsidRPr="00642C9D" w14:paraId="0B52F9BC" w14:textId="77777777" w:rsidTr="0095189A">
        <w:trPr>
          <w:trHeight w:val="145"/>
          <w:tblHeader/>
        </w:trPr>
        <w:tc>
          <w:tcPr>
            <w:tcW w:w="466"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3974FF30" w14:textId="77777777" w:rsidR="00642C9D" w:rsidRPr="00642C9D" w:rsidRDefault="00642C9D" w:rsidP="0095189A">
            <w:pPr>
              <w:pStyle w:val="APVMATableText"/>
              <w:rPr>
                <w:rFonts w:ascii="Franklin Gothic Medium" w:hAnsi="Franklin Gothic Medium" w:cstheme="minorHAnsi"/>
                <w:color w:val="F0F4F5" w:themeColor="accent1" w:themeTint="33"/>
                <w:sz w:val="18"/>
                <w:szCs w:val="18"/>
              </w:rPr>
            </w:pPr>
          </w:p>
        </w:tc>
        <w:tc>
          <w:tcPr>
            <w:tcW w:w="63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86EAB5A"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Australia</w:t>
            </w:r>
            <w:r w:rsidRPr="00642C9D">
              <w:rPr>
                <w:rStyle w:val="FootnoteReference"/>
                <w:rFonts w:ascii="Franklin Gothic Medium" w:hAnsi="Franklin Gothic Medium" w:cstheme="minorHAnsi"/>
                <w:color w:val="F0F4F5" w:themeColor="accent1" w:themeTint="33"/>
                <w:sz w:val="18"/>
                <w:szCs w:val="18"/>
              </w:rPr>
              <w:footnoteReference w:id="4"/>
            </w:r>
          </w:p>
        </w:tc>
        <w:tc>
          <w:tcPr>
            <w:tcW w:w="57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8B09083"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Codex</w:t>
            </w:r>
            <w:r w:rsidRPr="00642C9D">
              <w:rPr>
                <w:rStyle w:val="FootnoteReference"/>
                <w:rFonts w:ascii="Franklin Gothic Medium" w:hAnsi="Franklin Gothic Medium" w:cstheme="minorHAnsi"/>
                <w:color w:val="F0F4F5" w:themeColor="accent1" w:themeTint="33"/>
                <w:sz w:val="18"/>
                <w:szCs w:val="18"/>
              </w:rPr>
              <w:footnoteReference w:id="5"/>
            </w:r>
          </w:p>
        </w:tc>
        <w:tc>
          <w:tcPr>
            <w:tcW w:w="57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8A4ABE3"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EU</w:t>
            </w:r>
            <w:r w:rsidRPr="00642C9D">
              <w:rPr>
                <w:rStyle w:val="FootnoteReference"/>
                <w:rFonts w:ascii="Franklin Gothic Medium" w:hAnsi="Franklin Gothic Medium" w:cstheme="minorHAnsi"/>
                <w:color w:val="F0F4F5" w:themeColor="accent1" w:themeTint="33"/>
                <w:sz w:val="18"/>
                <w:szCs w:val="18"/>
              </w:rPr>
              <w:footnoteReference w:id="6"/>
            </w:r>
          </w:p>
        </w:tc>
        <w:tc>
          <w:tcPr>
            <w:tcW w:w="57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062E315"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China</w:t>
            </w:r>
            <w:r w:rsidRPr="00642C9D">
              <w:rPr>
                <w:rStyle w:val="FootnoteReference"/>
                <w:rFonts w:ascii="Franklin Gothic Medium" w:hAnsi="Franklin Gothic Medium" w:cstheme="minorHAnsi"/>
                <w:color w:val="F0F4F5" w:themeColor="accent1" w:themeTint="33"/>
                <w:sz w:val="18"/>
                <w:szCs w:val="18"/>
              </w:rPr>
              <w:footnoteReference w:id="7"/>
            </w:r>
            <w:r w:rsidRPr="00642C9D">
              <w:rPr>
                <w:rFonts w:ascii="Franklin Gothic Medium" w:hAnsi="Franklin Gothic Medium" w:cstheme="minorHAnsi"/>
                <w:color w:val="F0F4F5" w:themeColor="accent1" w:themeTint="33"/>
                <w:sz w:val="18"/>
                <w:szCs w:val="18"/>
              </w:rPr>
              <w:t xml:space="preserve"> </w:t>
            </w:r>
          </w:p>
        </w:tc>
        <w:tc>
          <w:tcPr>
            <w:tcW w:w="57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CAE5845"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Japan</w:t>
            </w:r>
            <w:r w:rsidRPr="00642C9D">
              <w:rPr>
                <w:rStyle w:val="FootnoteReference"/>
                <w:rFonts w:ascii="Franklin Gothic Medium" w:hAnsi="Franklin Gothic Medium" w:cstheme="minorHAnsi"/>
                <w:color w:val="F0F4F5" w:themeColor="accent1" w:themeTint="33"/>
                <w:sz w:val="18"/>
                <w:szCs w:val="18"/>
              </w:rPr>
              <w:footnoteReference w:id="8"/>
            </w:r>
          </w:p>
        </w:tc>
        <w:tc>
          <w:tcPr>
            <w:tcW w:w="52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77D3F62"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South Korea</w:t>
            </w:r>
            <w:r w:rsidRPr="00642C9D">
              <w:rPr>
                <w:rStyle w:val="FootnoteReference"/>
                <w:rFonts w:ascii="Franklin Gothic Medium" w:hAnsi="Franklin Gothic Medium" w:cstheme="minorHAnsi"/>
                <w:color w:val="F0F4F5" w:themeColor="accent1" w:themeTint="33"/>
                <w:sz w:val="18"/>
                <w:szCs w:val="18"/>
              </w:rPr>
              <w:footnoteReference w:id="9"/>
            </w:r>
          </w:p>
        </w:tc>
        <w:tc>
          <w:tcPr>
            <w:tcW w:w="48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AF5859E"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Taiwan</w:t>
            </w:r>
            <w:r w:rsidRPr="00642C9D">
              <w:rPr>
                <w:rStyle w:val="FootnoteReference"/>
                <w:rFonts w:ascii="Franklin Gothic Medium" w:hAnsi="Franklin Gothic Medium" w:cstheme="minorHAnsi"/>
                <w:color w:val="F0F4F5" w:themeColor="accent1" w:themeTint="33"/>
                <w:sz w:val="18"/>
                <w:szCs w:val="18"/>
              </w:rPr>
              <w:footnoteReference w:id="10"/>
            </w:r>
          </w:p>
        </w:tc>
        <w:tc>
          <w:tcPr>
            <w:tcW w:w="578"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5813D158" w14:textId="77777777" w:rsidR="00642C9D" w:rsidRPr="00642C9D" w:rsidRDefault="00642C9D" w:rsidP="0095189A">
            <w:pPr>
              <w:pStyle w:val="APVMATableText"/>
              <w:jc w:val="both"/>
              <w:rPr>
                <w:rFonts w:ascii="Franklin Gothic Medium" w:hAnsi="Franklin Gothic Medium" w:cstheme="minorHAnsi"/>
                <w:color w:val="F0F4F5" w:themeColor="accent1" w:themeTint="33"/>
                <w:sz w:val="18"/>
                <w:szCs w:val="18"/>
              </w:rPr>
            </w:pPr>
            <w:r w:rsidRPr="00642C9D">
              <w:rPr>
                <w:rFonts w:ascii="Franklin Gothic Medium" w:hAnsi="Franklin Gothic Medium" w:cstheme="minorHAnsi"/>
                <w:color w:val="F0F4F5" w:themeColor="accent1" w:themeTint="33"/>
                <w:sz w:val="18"/>
                <w:szCs w:val="18"/>
              </w:rPr>
              <w:t>USA</w:t>
            </w:r>
            <w:r w:rsidRPr="00642C9D">
              <w:rPr>
                <w:rStyle w:val="FootnoteReference"/>
                <w:rFonts w:ascii="Franklin Gothic Medium" w:hAnsi="Franklin Gothic Medium" w:cstheme="minorHAnsi"/>
                <w:color w:val="F0F4F5" w:themeColor="accent1" w:themeTint="33"/>
                <w:sz w:val="18"/>
                <w:szCs w:val="18"/>
              </w:rPr>
              <w:footnoteReference w:id="11"/>
            </w:r>
          </w:p>
        </w:tc>
      </w:tr>
      <w:tr w:rsidR="00DD1328" w:rsidRPr="00642C9D" w14:paraId="2F9FFC29" w14:textId="77777777" w:rsidTr="0095189A">
        <w:trPr>
          <w:trHeight w:val="915"/>
        </w:trPr>
        <w:tc>
          <w:tcPr>
            <w:tcW w:w="466" w:type="pct"/>
            <w:tcBorders>
              <w:top w:val="single" w:sz="12" w:space="0" w:color="291427" w:themeColor="accent5" w:themeShade="80"/>
              <w:left w:val="single" w:sz="4" w:space="0" w:color="auto"/>
              <w:bottom w:val="single" w:sz="4" w:space="0" w:color="291427" w:themeColor="accent5" w:themeShade="80"/>
              <w:right w:val="nil"/>
            </w:tcBorders>
          </w:tcPr>
          <w:p w14:paraId="09434FD5" w14:textId="77777777" w:rsidR="00642C9D" w:rsidRPr="00642C9D" w:rsidRDefault="00642C9D" w:rsidP="0095189A">
            <w:pPr>
              <w:pStyle w:val="APVMATableText"/>
              <w:rPr>
                <w:rFonts w:ascii="Franklin Gothic Medium" w:hAnsi="Franklin Gothic Medium"/>
                <w:sz w:val="18"/>
                <w:szCs w:val="18"/>
              </w:rPr>
            </w:pPr>
            <w:r w:rsidRPr="00642C9D">
              <w:rPr>
                <w:rFonts w:ascii="Franklin Gothic Medium" w:hAnsi="Franklin Gothic Medium"/>
                <w:sz w:val="18"/>
                <w:szCs w:val="18"/>
              </w:rPr>
              <w:t>Residue Definition</w:t>
            </w:r>
          </w:p>
        </w:tc>
        <w:tc>
          <w:tcPr>
            <w:tcW w:w="639" w:type="pct"/>
            <w:tcBorders>
              <w:top w:val="single" w:sz="12" w:space="0" w:color="291427" w:themeColor="accent5" w:themeShade="80"/>
              <w:left w:val="nil"/>
              <w:bottom w:val="single" w:sz="4" w:space="0" w:color="291427" w:themeColor="accent5" w:themeShade="80"/>
              <w:right w:val="nil"/>
            </w:tcBorders>
          </w:tcPr>
          <w:p w14:paraId="765A4A22"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Commodities of plant origin and commodities of animal origin other than milk: chlorantraniliprole</w:t>
            </w:r>
          </w:p>
          <w:p w14:paraId="00DAFD8E" w14:textId="77777777" w:rsidR="00642C9D" w:rsidRPr="00642C9D" w:rsidRDefault="00642C9D" w:rsidP="0095189A">
            <w:pPr>
              <w:pStyle w:val="APVMATableText"/>
              <w:rPr>
                <w:rFonts w:ascii="Franklin Gothic Medium" w:hAnsi="Franklin Gothic Medium"/>
                <w:sz w:val="18"/>
                <w:szCs w:val="18"/>
              </w:rPr>
            </w:pPr>
            <w:r w:rsidRPr="00642C9D">
              <w:rPr>
                <w:rFonts w:ascii="Franklin Gothic Medium" w:hAnsi="Franklin Gothic Medium"/>
                <w:sz w:val="18"/>
                <w:szCs w:val="18"/>
              </w:rPr>
              <w:t>Milk: sum of chlorantraniliprole, 3-bromo-N-[4-chloro-2-(hydroxymethyl)-6-[(methylamino)carbonyl]phenyl]-1-(3-chloro-2-pyridinyl)-1H-pyrazole-5-</w:t>
            </w:r>
            <w:r w:rsidRPr="00642C9D">
              <w:rPr>
                <w:rFonts w:ascii="Franklin Gothic Medium" w:hAnsi="Franklin Gothic Medium"/>
                <w:sz w:val="18"/>
                <w:szCs w:val="18"/>
              </w:rPr>
              <w:lastRenderedPageBreak/>
              <w:t>carboxamide, and 3-bromo-N-[4-chloro-2-(hydroxymethyl)-6-[[((hydroxymethyl)amino)carbonyl]phenyl]-1-(3-chloro-2-pyridinyl)-1H-pyrazole-5-carboxamide, expressed as chlorantraniliprole</w:t>
            </w:r>
          </w:p>
        </w:tc>
        <w:tc>
          <w:tcPr>
            <w:tcW w:w="577" w:type="pct"/>
            <w:tcBorders>
              <w:top w:val="single" w:sz="12" w:space="0" w:color="291427" w:themeColor="accent5" w:themeShade="80"/>
              <w:left w:val="nil"/>
              <w:bottom w:val="single" w:sz="4" w:space="0" w:color="291427" w:themeColor="accent5" w:themeShade="80"/>
              <w:right w:val="nil"/>
            </w:tcBorders>
          </w:tcPr>
          <w:p w14:paraId="6C3DE628"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lastRenderedPageBreak/>
              <w:t>Chlorantraniliprole</w:t>
            </w:r>
          </w:p>
        </w:tc>
        <w:tc>
          <w:tcPr>
            <w:tcW w:w="577" w:type="pct"/>
            <w:tcBorders>
              <w:top w:val="single" w:sz="12" w:space="0" w:color="291427" w:themeColor="accent5" w:themeShade="80"/>
              <w:left w:val="nil"/>
              <w:bottom w:val="single" w:sz="4" w:space="0" w:color="291427" w:themeColor="accent5" w:themeShade="80"/>
              <w:right w:val="nil"/>
            </w:tcBorders>
          </w:tcPr>
          <w:p w14:paraId="1DB387DE"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 xml:space="preserve">Chlorantraniliprole </w:t>
            </w:r>
          </w:p>
        </w:tc>
        <w:tc>
          <w:tcPr>
            <w:tcW w:w="577" w:type="pct"/>
            <w:tcBorders>
              <w:top w:val="single" w:sz="12" w:space="0" w:color="291427" w:themeColor="accent5" w:themeShade="80"/>
              <w:left w:val="nil"/>
              <w:bottom w:val="single" w:sz="4" w:space="0" w:color="291427" w:themeColor="accent5" w:themeShade="80"/>
              <w:right w:val="nil"/>
            </w:tcBorders>
          </w:tcPr>
          <w:p w14:paraId="0B700DEB"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Chlorantraniliprole</w:t>
            </w:r>
          </w:p>
        </w:tc>
        <w:tc>
          <w:tcPr>
            <w:tcW w:w="577" w:type="pct"/>
            <w:tcBorders>
              <w:top w:val="single" w:sz="12" w:space="0" w:color="291427" w:themeColor="accent5" w:themeShade="80"/>
              <w:left w:val="nil"/>
              <w:bottom w:val="single" w:sz="4" w:space="0" w:color="291427" w:themeColor="accent5" w:themeShade="80"/>
              <w:right w:val="nil"/>
            </w:tcBorders>
          </w:tcPr>
          <w:p w14:paraId="64D2A1AC"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Chlorantraniliprole</w:t>
            </w:r>
          </w:p>
        </w:tc>
        <w:tc>
          <w:tcPr>
            <w:tcW w:w="529" w:type="pct"/>
            <w:tcBorders>
              <w:top w:val="single" w:sz="12" w:space="0" w:color="291427" w:themeColor="accent5" w:themeShade="80"/>
              <w:left w:val="nil"/>
              <w:bottom w:val="single" w:sz="4" w:space="0" w:color="291427" w:themeColor="accent5" w:themeShade="80"/>
              <w:right w:val="nil"/>
            </w:tcBorders>
          </w:tcPr>
          <w:p w14:paraId="7F913140" w14:textId="54E9C2CD"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w:t>
            </w:r>
          </w:p>
        </w:tc>
        <w:tc>
          <w:tcPr>
            <w:tcW w:w="480" w:type="pct"/>
            <w:tcBorders>
              <w:top w:val="single" w:sz="12" w:space="0" w:color="291427" w:themeColor="accent5" w:themeShade="80"/>
              <w:left w:val="nil"/>
              <w:bottom w:val="single" w:sz="4" w:space="0" w:color="291427" w:themeColor="accent5" w:themeShade="80"/>
              <w:right w:val="nil"/>
            </w:tcBorders>
          </w:tcPr>
          <w:p w14:paraId="001B686D"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w:t>
            </w:r>
          </w:p>
        </w:tc>
        <w:tc>
          <w:tcPr>
            <w:tcW w:w="578" w:type="pct"/>
            <w:tcBorders>
              <w:top w:val="single" w:sz="12" w:space="0" w:color="291427" w:themeColor="accent5" w:themeShade="80"/>
              <w:left w:val="nil"/>
              <w:bottom w:val="single" w:sz="4" w:space="0" w:color="291427" w:themeColor="accent5" w:themeShade="80"/>
              <w:right w:val="single" w:sz="4" w:space="0" w:color="auto"/>
            </w:tcBorders>
          </w:tcPr>
          <w:p w14:paraId="3681E0F6" w14:textId="77777777" w:rsidR="00642C9D" w:rsidRPr="00642C9D" w:rsidRDefault="00642C9D" w:rsidP="0095189A">
            <w:pPr>
              <w:pStyle w:val="MRLTableText"/>
              <w:spacing w:line="240" w:lineRule="auto"/>
              <w:rPr>
                <w:rFonts w:ascii="Franklin Gothic Medium" w:hAnsi="Franklin Gothic Medium" w:cs="Arial"/>
                <w:sz w:val="18"/>
                <w:szCs w:val="18"/>
              </w:rPr>
            </w:pPr>
            <w:r w:rsidRPr="00642C9D">
              <w:rPr>
                <w:rFonts w:ascii="Franklin Gothic Medium" w:hAnsi="Franklin Gothic Medium" w:cs="Arial"/>
                <w:sz w:val="18"/>
                <w:szCs w:val="18"/>
              </w:rPr>
              <w:t xml:space="preserve">Chlorantraniliprole </w:t>
            </w:r>
          </w:p>
        </w:tc>
      </w:tr>
      <w:tr w:rsidR="00DD1328" w:rsidRPr="00642C9D" w14:paraId="446DB5E3" w14:textId="77777777" w:rsidTr="0095189A">
        <w:trPr>
          <w:trHeight w:val="14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27997B0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 xml:space="preserve">Maize </w:t>
            </w:r>
          </w:p>
        </w:tc>
        <w:tc>
          <w:tcPr>
            <w:tcW w:w="639" w:type="pct"/>
            <w:tcBorders>
              <w:top w:val="single" w:sz="4" w:space="0" w:color="291427" w:themeColor="accent5" w:themeShade="80"/>
              <w:left w:val="nil"/>
              <w:bottom w:val="single" w:sz="4" w:space="0" w:color="291427" w:themeColor="accent5" w:themeShade="80"/>
              <w:right w:val="nil"/>
            </w:tcBorders>
          </w:tcPr>
          <w:p w14:paraId="46107B21"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T*0.01 (current)</w:t>
            </w:r>
          </w:p>
          <w:p w14:paraId="01506973"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*0.01 (proposed)</w:t>
            </w:r>
          </w:p>
        </w:tc>
        <w:tc>
          <w:tcPr>
            <w:tcW w:w="577" w:type="pct"/>
            <w:tcBorders>
              <w:top w:val="single" w:sz="4" w:space="0" w:color="291427" w:themeColor="accent5" w:themeShade="80"/>
              <w:left w:val="nil"/>
              <w:bottom w:val="single" w:sz="4" w:space="0" w:color="291427" w:themeColor="accent5" w:themeShade="80"/>
              <w:right w:val="nil"/>
            </w:tcBorders>
          </w:tcPr>
          <w:p w14:paraId="04EA06B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p w14:paraId="210F8AB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(Cereal grains)</w:t>
            </w:r>
          </w:p>
        </w:tc>
        <w:tc>
          <w:tcPr>
            <w:tcW w:w="577" w:type="pct"/>
            <w:tcBorders>
              <w:top w:val="single" w:sz="4" w:space="0" w:color="291427" w:themeColor="accent5" w:themeShade="80"/>
              <w:left w:val="nil"/>
              <w:bottom w:val="single" w:sz="4" w:space="0" w:color="291427" w:themeColor="accent5" w:themeShade="80"/>
              <w:right w:val="nil"/>
            </w:tcBorders>
          </w:tcPr>
          <w:p w14:paraId="6C489E3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tc>
        <w:tc>
          <w:tcPr>
            <w:tcW w:w="577" w:type="pct"/>
            <w:tcBorders>
              <w:top w:val="single" w:sz="4" w:space="0" w:color="291427" w:themeColor="accent5" w:themeShade="80"/>
              <w:left w:val="nil"/>
              <w:bottom w:val="single" w:sz="4" w:space="0" w:color="291427" w:themeColor="accent5" w:themeShade="80"/>
              <w:right w:val="nil"/>
            </w:tcBorders>
            <w:vAlign w:val="center"/>
          </w:tcPr>
          <w:p w14:paraId="38E9C25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tc>
        <w:tc>
          <w:tcPr>
            <w:tcW w:w="577" w:type="pct"/>
            <w:tcBorders>
              <w:top w:val="single" w:sz="4" w:space="0" w:color="291427" w:themeColor="accent5" w:themeShade="80"/>
              <w:left w:val="nil"/>
              <w:bottom w:val="single" w:sz="4" w:space="0" w:color="291427" w:themeColor="accent5" w:themeShade="80"/>
              <w:right w:val="nil"/>
            </w:tcBorders>
          </w:tcPr>
          <w:p w14:paraId="7AD046B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0.6 (maize, including popcorn and sweet corn)</w:t>
            </w:r>
          </w:p>
        </w:tc>
        <w:tc>
          <w:tcPr>
            <w:tcW w:w="529" w:type="pct"/>
            <w:tcBorders>
              <w:top w:val="single" w:sz="4" w:space="0" w:color="291427" w:themeColor="accent5" w:themeShade="80"/>
              <w:left w:val="nil"/>
              <w:bottom w:val="single" w:sz="4" w:space="0" w:color="291427" w:themeColor="accent5" w:themeShade="80"/>
              <w:right w:val="nil"/>
            </w:tcBorders>
          </w:tcPr>
          <w:p w14:paraId="2335912E"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 (corn)</w:t>
            </w:r>
          </w:p>
        </w:tc>
        <w:tc>
          <w:tcPr>
            <w:tcW w:w="480" w:type="pct"/>
            <w:tcBorders>
              <w:top w:val="single" w:sz="4" w:space="0" w:color="291427" w:themeColor="accent5" w:themeShade="80"/>
              <w:left w:val="nil"/>
              <w:bottom w:val="single" w:sz="4" w:space="0" w:color="291427" w:themeColor="accent5" w:themeShade="80"/>
              <w:right w:val="nil"/>
            </w:tcBorders>
          </w:tcPr>
          <w:p w14:paraId="590F5C43"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 (other cereal and crops except sorghum)</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3D536C4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0.04</w:t>
            </w:r>
          </w:p>
        </w:tc>
      </w:tr>
      <w:tr w:rsidR="00DD1328" w:rsidRPr="00642C9D" w14:paraId="10869C6D" w14:textId="77777777" w:rsidTr="0095189A">
        <w:trPr>
          <w:trHeight w:val="14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3FE793FD"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 xml:space="preserve">Rice </w:t>
            </w:r>
          </w:p>
        </w:tc>
        <w:tc>
          <w:tcPr>
            <w:tcW w:w="639" w:type="pct"/>
            <w:tcBorders>
              <w:top w:val="single" w:sz="4" w:space="0" w:color="291427" w:themeColor="accent5" w:themeShade="80"/>
              <w:left w:val="nil"/>
              <w:bottom w:val="single" w:sz="4" w:space="0" w:color="291427" w:themeColor="accent5" w:themeShade="80"/>
              <w:right w:val="nil"/>
            </w:tcBorders>
          </w:tcPr>
          <w:p w14:paraId="3225388A"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T3 (current)</w:t>
            </w:r>
          </w:p>
          <w:p w14:paraId="58F6C1A0"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3 (proposed)</w:t>
            </w:r>
          </w:p>
        </w:tc>
        <w:tc>
          <w:tcPr>
            <w:tcW w:w="577" w:type="pct"/>
            <w:tcBorders>
              <w:top w:val="single" w:sz="4" w:space="0" w:color="291427" w:themeColor="accent5" w:themeShade="80"/>
              <w:left w:val="nil"/>
              <w:bottom w:val="single" w:sz="4" w:space="0" w:color="291427" w:themeColor="accent5" w:themeShade="80"/>
              <w:right w:val="nil"/>
            </w:tcBorders>
          </w:tcPr>
          <w:p w14:paraId="0D6EF98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p w14:paraId="7566B6A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(Cereal grains)</w:t>
            </w:r>
          </w:p>
        </w:tc>
        <w:tc>
          <w:tcPr>
            <w:tcW w:w="577" w:type="pct"/>
            <w:tcBorders>
              <w:top w:val="single" w:sz="4" w:space="0" w:color="291427" w:themeColor="accent5" w:themeShade="80"/>
              <w:left w:val="nil"/>
              <w:bottom w:val="single" w:sz="4" w:space="0" w:color="291427" w:themeColor="accent5" w:themeShade="80"/>
              <w:right w:val="nil"/>
            </w:tcBorders>
          </w:tcPr>
          <w:p w14:paraId="007A415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0.4 (rice)</w:t>
            </w:r>
          </w:p>
          <w:p w14:paraId="6D299F9D" w14:textId="77777777" w:rsidR="00642C9D" w:rsidRPr="00642C9D" w:rsidRDefault="00642C9D" w:rsidP="0095189A">
            <w:pPr>
              <w:pStyle w:val="APVMATableText"/>
              <w:spacing w:line="240" w:lineRule="auto"/>
              <w:rPr>
                <w:rFonts w:ascii="Franklin Gothic Medium" w:hAnsi="Franklin Gothic Medium"/>
                <w:sz w:val="18"/>
                <w:szCs w:val="18"/>
              </w:rPr>
            </w:pPr>
          </w:p>
        </w:tc>
        <w:tc>
          <w:tcPr>
            <w:tcW w:w="577" w:type="pct"/>
            <w:tcBorders>
              <w:top w:val="single" w:sz="4" w:space="0" w:color="291427" w:themeColor="accent5" w:themeShade="80"/>
              <w:left w:val="nil"/>
              <w:bottom w:val="single" w:sz="4" w:space="0" w:color="291427" w:themeColor="accent5" w:themeShade="80"/>
              <w:right w:val="nil"/>
            </w:tcBorders>
          </w:tcPr>
          <w:p w14:paraId="70DD314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291427" w:themeColor="accent5" w:themeShade="80"/>
              <w:right w:val="nil"/>
            </w:tcBorders>
          </w:tcPr>
          <w:p w14:paraId="70B8AE6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 (brown rice)</w:t>
            </w:r>
          </w:p>
        </w:tc>
        <w:tc>
          <w:tcPr>
            <w:tcW w:w="529" w:type="pct"/>
            <w:tcBorders>
              <w:top w:val="single" w:sz="4" w:space="0" w:color="291427" w:themeColor="accent5" w:themeShade="80"/>
              <w:left w:val="nil"/>
              <w:bottom w:val="single" w:sz="4" w:space="0" w:color="291427" w:themeColor="accent5" w:themeShade="80"/>
              <w:right w:val="nil"/>
            </w:tcBorders>
          </w:tcPr>
          <w:p w14:paraId="7808CE55"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0.5</w:t>
            </w:r>
          </w:p>
        </w:tc>
        <w:tc>
          <w:tcPr>
            <w:tcW w:w="480" w:type="pct"/>
            <w:tcBorders>
              <w:top w:val="single" w:sz="4" w:space="0" w:color="291427" w:themeColor="accent5" w:themeShade="80"/>
              <w:left w:val="nil"/>
              <w:bottom w:val="single" w:sz="4" w:space="0" w:color="291427" w:themeColor="accent5" w:themeShade="80"/>
              <w:right w:val="nil"/>
            </w:tcBorders>
          </w:tcPr>
          <w:p w14:paraId="04E0966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0.1</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36F5D8B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0.15</w:t>
            </w:r>
          </w:p>
        </w:tc>
      </w:tr>
      <w:tr w:rsidR="00DD1328" w:rsidRPr="00642C9D" w14:paraId="678F1E20" w14:textId="77777777" w:rsidTr="0095189A">
        <w:trPr>
          <w:trHeight w:val="14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172BB5D3"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Sorghum and millet</w:t>
            </w:r>
          </w:p>
        </w:tc>
        <w:tc>
          <w:tcPr>
            <w:tcW w:w="639" w:type="pct"/>
            <w:tcBorders>
              <w:top w:val="single" w:sz="4" w:space="0" w:color="291427" w:themeColor="accent5" w:themeShade="80"/>
              <w:left w:val="nil"/>
              <w:bottom w:val="single" w:sz="4" w:space="0" w:color="291427" w:themeColor="accent5" w:themeShade="80"/>
              <w:right w:val="nil"/>
            </w:tcBorders>
          </w:tcPr>
          <w:p w14:paraId="02EB2A4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Sorghum grain and millet</w:t>
            </w:r>
          </w:p>
          <w:p w14:paraId="12C1E2B4"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T1 (current)</w:t>
            </w:r>
          </w:p>
          <w:p w14:paraId="3322BF01"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1.5 (</w:t>
            </w:r>
            <w:r w:rsidRPr="00642C9D">
              <w:rPr>
                <w:rFonts w:ascii="Franklin Gothic Medium" w:hAnsi="Franklin Gothic Medium"/>
                <w:caps/>
                <w:sz w:val="18"/>
                <w:szCs w:val="18"/>
              </w:rPr>
              <w:t>proposed)</w:t>
            </w:r>
          </w:p>
        </w:tc>
        <w:tc>
          <w:tcPr>
            <w:tcW w:w="577" w:type="pct"/>
            <w:tcBorders>
              <w:top w:val="single" w:sz="4" w:space="0" w:color="291427" w:themeColor="accent5" w:themeShade="80"/>
              <w:left w:val="nil"/>
              <w:bottom w:val="single" w:sz="4" w:space="0" w:color="291427" w:themeColor="accent5" w:themeShade="80"/>
              <w:right w:val="nil"/>
            </w:tcBorders>
          </w:tcPr>
          <w:p w14:paraId="570648E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p w14:paraId="2727A0F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(Cereal grains)</w:t>
            </w:r>
          </w:p>
        </w:tc>
        <w:tc>
          <w:tcPr>
            <w:tcW w:w="577" w:type="pct"/>
            <w:tcBorders>
              <w:top w:val="single" w:sz="4" w:space="0" w:color="291427" w:themeColor="accent5" w:themeShade="80"/>
              <w:left w:val="nil"/>
              <w:bottom w:val="single" w:sz="4" w:space="0" w:color="291427" w:themeColor="accent5" w:themeShade="80"/>
              <w:right w:val="nil"/>
            </w:tcBorders>
          </w:tcPr>
          <w:p w14:paraId="3656A51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 (sorghum, millet)</w:t>
            </w:r>
          </w:p>
        </w:tc>
        <w:tc>
          <w:tcPr>
            <w:tcW w:w="577" w:type="pct"/>
            <w:tcBorders>
              <w:top w:val="single" w:sz="4" w:space="0" w:color="291427" w:themeColor="accent5" w:themeShade="80"/>
              <w:left w:val="nil"/>
              <w:bottom w:val="single" w:sz="4" w:space="0" w:color="291427" w:themeColor="accent5" w:themeShade="80"/>
              <w:right w:val="nil"/>
            </w:tcBorders>
          </w:tcPr>
          <w:p w14:paraId="3507D47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291427" w:themeColor="accent5" w:themeShade="80"/>
              <w:right w:val="nil"/>
            </w:tcBorders>
          </w:tcPr>
          <w:p w14:paraId="086DEDA3"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6 (other cereal grains)</w:t>
            </w:r>
          </w:p>
        </w:tc>
        <w:tc>
          <w:tcPr>
            <w:tcW w:w="529" w:type="pct"/>
            <w:tcBorders>
              <w:top w:val="single" w:sz="4" w:space="0" w:color="291427" w:themeColor="accent5" w:themeShade="80"/>
              <w:left w:val="nil"/>
              <w:bottom w:val="single" w:sz="4" w:space="0" w:color="291427" w:themeColor="accent5" w:themeShade="80"/>
              <w:right w:val="nil"/>
            </w:tcBorders>
          </w:tcPr>
          <w:p w14:paraId="7C423FFB"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3.0 (sorghum)</w:t>
            </w:r>
          </w:p>
          <w:p w14:paraId="149D821D"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 (millet)</w:t>
            </w:r>
          </w:p>
        </w:tc>
        <w:tc>
          <w:tcPr>
            <w:tcW w:w="480" w:type="pct"/>
            <w:tcBorders>
              <w:top w:val="single" w:sz="4" w:space="0" w:color="291427" w:themeColor="accent5" w:themeShade="80"/>
              <w:left w:val="nil"/>
              <w:bottom w:val="single" w:sz="4" w:space="0" w:color="291427" w:themeColor="accent5" w:themeShade="80"/>
              <w:right w:val="nil"/>
            </w:tcBorders>
          </w:tcPr>
          <w:p w14:paraId="799544C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4.0 (sorghum)</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6E7DB4D4" w14:textId="4F3895A8" w:rsidR="00642C9D" w:rsidRPr="00642C9D" w:rsidRDefault="0092629B" w:rsidP="0095189A">
            <w:pPr>
              <w:pStyle w:val="APVMATableText"/>
              <w:spacing w:line="240" w:lineRule="auto"/>
              <w:rPr>
                <w:rFonts w:ascii="Franklin Gothic Medium" w:hAnsi="Franklin Gothic Medium"/>
                <w:sz w:val="18"/>
                <w:szCs w:val="18"/>
              </w:rPr>
            </w:pPr>
            <w:r>
              <w:rPr>
                <w:rFonts w:ascii="Franklin Gothic Medium" w:hAnsi="Franklin Gothic Medium"/>
                <w:sz w:val="18"/>
                <w:szCs w:val="18"/>
              </w:rPr>
              <w:t>6.0 (Grain, cereal, except rice and corn, group 15)</w:t>
            </w:r>
          </w:p>
        </w:tc>
      </w:tr>
      <w:tr w:rsidR="00DD1328" w:rsidRPr="00642C9D" w14:paraId="46394539" w14:textId="77777777" w:rsidTr="0095189A">
        <w:trPr>
          <w:trHeight w:val="14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7883AE3A"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Edible offal (mammalian)</w:t>
            </w:r>
          </w:p>
        </w:tc>
        <w:tc>
          <w:tcPr>
            <w:tcW w:w="639" w:type="pct"/>
            <w:tcBorders>
              <w:top w:val="single" w:sz="4" w:space="0" w:color="291427" w:themeColor="accent5" w:themeShade="80"/>
              <w:left w:val="nil"/>
              <w:bottom w:val="single" w:sz="4" w:space="0" w:color="291427" w:themeColor="accent5" w:themeShade="80"/>
              <w:right w:val="nil"/>
            </w:tcBorders>
          </w:tcPr>
          <w:p w14:paraId="6EBFE9E5"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0.02 (current)</w:t>
            </w:r>
          </w:p>
          <w:p w14:paraId="537CD5B9"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0.1 (proposed)</w:t>
            </w:r>
          </w:p>
        </w:tc>
        <w:tc>
          <w:tcPr>
            <w:tcW w:w="577" w:type="pct"/>
            <w:tcBorders>
              <w:top w:val="single" w:sz="4" w:space="0" w:color="291427" w:themeColor="accent5" w:themeShade="80"/>
              <w:left w:val="nil"/>
              <w:bottom w:val="single" w:sz="4" w:space="0" w:color="291427" w:themeColor="accent5" w:themeShade="80"/>
              <w:right w:val="nil"/>
            </w:tcBorders>
          </w:tcPr>
          <w:p w14:paraId="77200AD2"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caps/>
                <w:sz w:val="18"/>
                <w:szCs w:val="18"/>
              </w:rPr>
              <w:t>0.2</w:t>
            </w:r>
          </w:p>
        </w:tc>
        <w:tc>
          <w:tcPr>
            <w:tcW w:w="577" w:type="pct"/>
            <w:tcBorders>
              <w:top w:val="single" w:sz="4" w:space="0" w:color="291427" w:themeColor="accent5" w:themeShade="80"/>
              <w:left w:val="nil"/>
              <w:bottom w:val="single" w:sz="4" w:space="0" w:color="291427" w:themeColor="accent5" w:themeShade="80"/>
              <w:right w:val="nil"/>
            </w:tcBorders>
          </w:tcPr>
          <w:p w14:paraId="234C1AB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0.2</w:t>
            </w:r>
          </w:p>
        </w:tc>
        <w:tc>
          <w:tcPr>
            <w:tcW w:w="577" w:type="pct"/>
            <w:tcBorders>
              <w:top w:val="single" w:sz="4" w:space="0" w:color="291427" w:themeColor="accent5" w:themeShade="80"/>
              <w:left w:val="nil"/>
              <w:bottom w:val="single" w:sz="4" w:space="0" w:color="291427" w:themeColor="accent5" w:themeShade="80"/>
              <w:right w:val="nil"/>
            </w:tcBorders>
          </w:tcPr>
          <w:p w14:paraId="39A9C53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291427" w:themeColor="accent5" w:themeShade="80"/>
              <w:right w:val="nil"/>
            </w:tcBorders>
          </w:tcPr>
          <w:p w14:paraId="40FF5D3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0.3 (liver)</w:t>
            </w:r>
          </w:p>
          <w:p w14:paraId="1FA7F474"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0.2 (kidney)</w:t>
            </w:r>
          </w:p>
          <w:p w14:paraId="0959C81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0.2 edible offal</w:t>
            </w:r>
          </w:p>
        </w:tc>
        <w:tc>
          <w:tcPr>
            <w:tcW w:w="529" w:type="pct"/>
            <w:tcBorders>
              <w:top w:val="single" w:sz="4" w:space="0" w:color="291427" w:themeColor="accent5" w:themeShade="80"/>
              <w:left w:val="nil"/>
              <w:bottom w:val="single" w:sz="4" w:space="0" w:color="291427" w:themeColor="accent5" w:themeShade="80"/>
              <w:right w:val="nil"/>
            </w:tcBorders>
          </w:tcPr>
          <w:p w14:paraId="545D7B1C"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480" w:type="pct"/>
            <w:tcBorders>
              <w:top w:val="single" w:sz="4" w:space="0" w:color="291427" w:themeColor="accent5" w:themeShade="80"/>
              <w:left w:val="nil"/>
              <w:bottom w:val="single" w:sz="4" w:space="0" w:color="291427" w:themeColor="accent5" w:themeShade="80"/>
              <w:right w:val="nil"/>
            </w:tcBorders>
          </w:tcPr>
          <w:p w14:paraId="2148C4D4"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0.07 (except kidney)</w:t>
            </w:r>
          </w:p>
          <w:p w14:paraId="7FB3C2D1"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 (kidney)</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2E45C8E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 xml:space="preserve">0.5 </w:t>
            </w:r>
          </w:p>
        </w:tc>
      </w:tr>
      <w:tr w:rsidR="00DD1328" w:rsidRPr="00642C9D" w14:paraId="30627AE4" w14:textId="77777777" w:rsidTr="0095189A">
        <w:trPr>
          <w:trHeight w:val="14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1E21667D"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Meat (mammalian) [in the fat]</w:t>
            </w:r>
          </w:p>
        </w:tc>
        <w:tc>
          <w:tcPr>
            <w:tcW w:w="639" w:type="pct"/>
            <w:tcBorders>
              <w:top w:val="single" w:sz="4" w:space="0" w:color="291427" w:themeColor="accent5" w:themeShade="80"/>
              <w:left w:val="nil"/>
              <w:bottom w:val="single" w:sz="4" w:space="0" w:color="291427" w:themeColor="accent5" w:themeShade="80"/>
              <w:right w:val="nil"/>
            </w:tcBorders>
          </w:tcPr>
          <w:p w14:paraId="02658788"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0.02 (current)</w:t>
            </w:r>
          </w:p>
          <w:p w14:paraId="0C0D0FC7"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0.1 (proposed)</w:t>
            </w:r>
          </w:p>
        </w:tc>
        <w:tc>
          <w:tcPr>
            <w:tcW w:w="577" w:type="pct"/>
            <w:tcBorders>
              <w:top w:val="single" w:sz="4" w:space="0" w:color="291427" w:themeColor="accent5" w:themeShade="80"/>
              <w:left w:val="nil"/>
              <w:bottom w:val="single" w:sz="4" w:space="0" w:color="291427" w:themeColor="accent5" w:themeShade="80"/>
              <w:right w:val="nil"/>
            </w:tcBorders>
          </w:tcPr>
          <w:p w14:paraId="6C22EE94"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 xml:space="preserve">0.2 (meat) </w:t>
            </w:r>
          </w:p>
          <w:p w14:paraId="132797D3"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caps/>
                <w:sz w:val="18"/>
                <w:szCs w:val="18"/>
              </w:rPr>
              <w:t>0.2 (</w:t>
            </w:r>
            <w:r w:rsidRPr="00642C9D">
              <w:rPr>
                <w:rFonts w:ascii="Franklin Gothic Medium" w:hAnsi="Franklin Gothic Medium"/>
                <w:sz w:val="18"/>
                <w:szCs w:val="18"/>
              </w:rPr>
              <w:t>fat)</w:t>
            </w:r>
          </w:p>
        </w:tc>
        <w:tc>
          <w:tcPr>
            <w:tcW w:w="577" w:type="pct"/>
            <w:tcBorders>
              <w:top w:val="single" w:sz="4" w:space="0" w:color="291427" w:themeColor="accent5" w:themeShade="80"/>
              <w:left w:val="nil"/>
              <w:bottom w:val="single" w:sz="4" w:space="0" w:color="291427" w:themeColor="accent5" w:themeShade="80"/>
              <w:right w:val="nil"/>
            </w:tcBorders>
          </w:tcPr>
          <w:p w14:paraId="70F82BC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0.03 (muscle)</w:t>
            </w:r>
          </w:p>
          <w:p w14:paraId="7BB45EFC"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0.2 (fat)</w:t>
            </w:r>
          </w:p>
        </w:tc>
        <w:tc>
          <w:tcPr>
            <w:tcW w:w="577" w:type="pct"/>
            <w:tcBorders>
              <w:top w:val="single" w:sz="4" w:space="0" w:color="291427" w:themeColor="accent5" w:themeShade="80"/>
              <w:left w:val="nil"/>
              <w:bottom w:val="single" w:sz="4" w:space="0" w:color="291427" w:themeColor="accent5" w:themeShade="80"/>
              <w:right w:val="nil"/>
            </w:tcBorders>
          </w:tcPr>
          <w:p w14:paraId="51ACE6C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291427" w:themeColor="accent5" w:themeShade="80"/>
              <w:right w:val="nil"/>
            </w:tcBorders>
          </w:tcPr>
          <w:p w14:paraId="711D41AB"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0.2 (muscle)</w:t>
            </w:r>
          </w:p>
          <w:p w14:paraId="0A6D28D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0.3 (fat)</w:t>
            </w:r>
          </w:p>
        </w:tc>
        <w:tc>
          <w:tcPr>
            <w:tcW w:w="529" w:type="pct"/>
            <w:tcBorders>
              <w:top w:val="single" w:sz="4" w:space="0" w:color="291427" w:themeColor="accent5" w:themeShade="80"/>
              <w:left w:val="nil"/>
              <w:bottom w:val="single" w:sz="4" w:space="0" w:color="291427" w:themeColor="accent5" w:themeShade="80"/>
              <w:right w:val="nil"/>
            </w:tcBorders>
          </w:tcPr>
          <w:p w14:paraId="18C5AE4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480" w:type="pct"/>
            <w:tcBorders>
              <w:top w:val="single" w:sz="4" w:space="0" w:color="291427" w:themeColor="accent5" w:themeShade="80"/>
              <w:left w:val="nil"/>
              <w:bottom w:val="single" w:sz="4" w:space="0" w:color="291427" w:themeColor="accent5" w:themeShade="80"/>
              <w:right w:val="nil"/>
            </w:tcBorders>
          </w:tcPr>
          <w:p w14:paraId="72BBCDA1"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 (muscle)</w:t>
            </w:r>
          </w:p>
          <w:p w14:paraId="29CC92A6"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0.08 (fat)</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2822B93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0.5 (cattle fat)</w:t>
            </w:r>
          </w:p>
          <w:p w14:paraId="5727E3FE"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0.1 (cattle meat)</w:t>
            </w:r>
          </w:p>
        </w:tc>
      </w:tr>
      <w:tr w:rsidR="00DD1328" w:rsidRPr="00642C9D" w14:paraId="7DD038D5" w14:textId="77777777" w:rsidTr="0095189A">
        <w:trPr>
          <w:trHeight w:val="440"/>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4D113AB8"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lastRenderedPageBreak/>
              <w:t xml:space="preserve">Milk </w:t>
            </w:r>
          </w:p>
        </w:tc>
        <w:tc>
          <w:tcPr>
            <w:tcW w:w="639" w:type="pct"/>
            <w:tcBorders>
              <w:top w:val="single" w:sz="4" w:space="0" w:color="291427" w:themeColor="accent5" w:themeShade="80"/>
              <w:left w:val="nil"/>
              <w:bottom w:val="single" w:sz="4" w:space="0" w:color="291427" w:themeColor="accent5" w:themeShade="80"/>
              <w:right w:val="nil"/>
            </w:tcBorders>
          </w:tcPr>
          <w:p w14:paraId="29068009"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 xml:space="preserve">0.02 (current) </w:t>
            </w:r>
          </w:p>
          <w:p w14:paraId="796A8EEA"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 xml:space="preserve">0.05 (proposed) </w:t>
            </w:r>
          </w:p>
        </w:tc>
        <w:tc>
          <w:tcPr>
            <w:tcW w:w="577" w:type="pct"/>
            <w:tcBorders>
              <w:top w:val="single" w:sz="4" w:space="0" w:color="291427" w:themeColor="accent5" w:themeShade="80"/>
              <w:left w:val="nil"/>
              <w:bottom w:val="single" w:sz="4" w:space="0" w:color="291427" w:themeColor="accent5" w:themeShade="80"/>
              <w:right w:val="nil"/>
            </w:tcBorders>
          </w:tcPr>
          <w:p w14:paraId="07F9A95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caps/>
                <w:sz w:val="18"/>
                <w:szCs w:val="18"/>
              </w:rPr>
              <w:t>0.05</w:t>
            </w:r>
          </w:p>
        </w:tc>
        <w:tc>
          <w:tcPr>
            <w:tcW w:w="577" w:type="pct"/>
            <w:tcBorders>
              <w:top w:val="single" w:sz="4" w:space="0" w:color="291427" w:themeColor="accent5" w:themeShade="80"/>
              <w:left w:val="nil"/>
              <w:bottom w:val="single" w:sz="4" w:space="0" w:color="291427" w:themeColor="accent5" w:themeShade="80"/>
              <w:right w:val="nil"/>
            </w:tcBorders>
          </w:tcPr>
          <w:p w14:paraId="0FE110B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w:t>
            </w:r>
          </w:p>
        </w:tc>
        <w:tc>
          <w:tcPr>
            <w:tcW w:w="577" w:type="pct"/>
            <w:tcBorders>
              <w:top w:val="single" w:sz="4" w:space="0" w:color="291427" w:themeColor="accent5" w:themeShade="80"/>
              <w:left w:val="nil"/>
              <w:bottom w:val="single" w:sz="4" w:space="0" w:color="291427" w:themeColor="accent5" w:themeShade="80"/>
              <w:right w:val="nil"/>
            </w:tcBorders>
          </w:tcPr>
          <w:p w14:paraId="484C2915"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291427" w:themeColor="accent5" w:themeShade="80"/>
              <w:right w:val="nil"/>
            </w:tcBorders>
          </w:tcPr>
          <w:p w14:paraId="2CD0DF3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0.05</w:t>
            </w:r>
          </w:p>
        </w:tc>
        <w:tc>
          <w:tcPr>
            <w:tcW w:w="529" w:type="pct"/>
            <w:tcBorders>
              <w:top w:val="single" w:sz="4" w:space="0" w:color="291427" w:themeColor="accent5" w:themeShade="80"/>
              <w:left w:val="nil"/>
              <w:bottom w:val="single" w:sz="4" w:space="0" w:color="291427" w:themeColor="accent5" w:themeShade="80"/>
              <w:right w:val="nil"/>
            </w:tcBorders>
          </w:tcPr>
          <w:p w14:paraId="64106A51"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480" w:type="pct"/>
            <w:tcBorders>
              <w:top w:val="single" w:sz="4" w:space="0" w:color="291427" w:themeColor="accent5" w:themeShade="80"/>
              <w:left w:val="nil"/>
              <w:bottom w:val="single" w:sz="4" w:space="0" w:color="291427" w:themeColor="accent5" w:themeShade="80"/>
              <w:right w:val="nil"/>
            </w:tcBorders>
          </w:tcPr>
          <w:p w14:paraId="64CB92B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0.02</w:t>
            </w:r>
          </w:p>
        </w:tc>
        <w:tc>
          <w:tcPr>
            <w:tcW w:w="578" w:type="pct"/>
            <w:tcBorders>
              <w:top w:val="single" w:sz="4" w:space="0" w:color="291427" w:themeColor="accent5" w:themeShade="80"/>
              <w:left w:val="nil"/>
              <w:bottom w:val="single" w:sz="4" w:space="0" w:color="291427" w:themeColor="accent5" w:themeShade="80"/>
              <w:right w:val="single" w:sz="4" w:space="0" w:color="auto"/>
            </w:tcBorders>
          </w:tcPr>
          <w:p w14:paraId="70C983BF"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0.1</w:t>
            </w:r>
          </w:p>
        </w:tc>
      </w:tr>
      <w:tr w:rsidR="00DD1328" w:rsidRPr="00642C9D" w14:paraId="59811310" w14:textId="77777777" w:rsidTr="0095189A">
        <w:trPr>
          <w:trHeight w:val="775"/>
        </w:trPr>
        <w:tc>
          <w:tcPr>
            <w:tcW w:w="4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38214CB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 xml:space="preserve">Milk fats </w:t>
            </w:r>
          </w:p>
        </w:tc>
        <w:tc>
          <w:tcPr>
            <w:tcW w:w="639" w:type="pct"/>
            <w:tcBorders>
              <w:top w:val="single" w:sz="4" w:space="0" w:color="291427" w:themeColor="accent5" w:themeShade="80"/>
              <w:left w:val="nil"/>
              <w:bottom w:val="single" w:sz="4" w:space="0" w:color="auto"/>
              <w:right w:val="nil"/>
            </w:tcBorders>
          </w:tcPr>
          <w:p w14:paraId="70892D18" w14:textId="77777777" w:rsidR="00642C9D" w:rsidRPr="00642C9D" w:rsidRDefault="00642C9D" w:rsidP="0095189A">
            <w:pPr>
              <w:pStyle w:val="APVMATableText"/>
              <w:numPr>
                <w:ilvl w:val="1"/>
                <w:numId w:val="10"/>
              </w:numPr>
              <w:spacing w:line="240" w:lineRule="auto"/>
              <w:rPr>
                <w:rFonts w:ascii="Franklin Gothic Medium" w:hAnsi="Franklin Gothic Medium"/>
                <w:caps/>
                <w:sz w:val="18"/>
                <w:szCs w:val="18"/>
              </w:rPr>
            </w:pPr>
            <w:r w:rsidRPr="00642C9D">
              <w:rPr>
                <w:rFonts w:ascii="Franklin Gothic Medium" w:hAnsi="Franklin Gothic Medium"/>
                <w:caps/>
                <w:sz w:val="18"/>
                <w:szCs w:val="18"/>
              </w:rPr>
              <w:t xml:space="preserve">(current) </w:t>
            </w:r>
          </w:p>
          <w:p w14:paraId="5993F464" w14:textId="77777777" w:rsidR="00642C9D" w:rsidRPr="00642C9D" w:rsidRDefault="00642C9D" w:rsidP="0095189A">
            <w:pPr>
              <w:pStyle w:val="APVMATableText"/>
              <w:spacing w:line="240" w:lineRule="auto"/>
              <w:rPr>
                <w:rFonts w:ascii="Franklin Gothic Medium" w:hAnsi="Franklin Gothic Medium"/>
                <w:caps/>
                <w:sz w:val="18"/>
                <w:szCs w:val="18"/>
              </w:rPr>
            </w:pPr>
            <w:r w:rsidRPr="00642C9D">
              <w:rPr>
                <w:rFonts w:ascii="Franklin Gothic Medium" w:hAnsi="Franklin Gothic Medium"/>
                <w:caps/>
                <w:sz w:val="18"/>
                <w:szCs w:val="18"/>
              </w:rPr>
              <w:t>0.2 (PRoposed)</w:t>
            </w:r>
          </w:p>
        </w:tc>
        <w:tc>
          <w:tcPr>
            <w:tcW w:w="577" w:type="pct"/>
            <w:tcBorders>
              <w:top w:val="single" w:sz="4" w:space="0" w:color="291427" w:themeColor="accent5" w:themeShade="80"/>
              <w:left w:val="nil"/>
              <w:bottom w:val="single" w:sz="4" w:space="0" w:color="auto"/>
              <w:right w:val="nil"/>
            </w:tcBorders>
          </w:tcPr>
          <w:p w14:paraId="1C139824"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caps/>
                <w:sz w:val="18"/>
                <w:szCs w:val="18"/>
              </w:rPr>
              <w:t>0.2</w:t>
            </w:r>
          </w:p>
        </w:tc>
        <w:tc>
          <w:tcPr>
            <w:tcW w:w="577" w:type="pct"/>
            <w:tcBorders>
              <w:top w:val="single" w:sz="4" w:space="0" w:color="291427" w:themeColor="accent5" w:themeShade="80"/>
              <w:left w:val="nil"/>
              <w:bottom w:val="single" w:sz="4" w:space="0" w:color="auto"/>
              <w:right w:val="nil"/>
            </w:tcBorders>
          </w:tcPr>
          <w:p w14:paraId="36C06190"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auto"/>
              <w:right w:val="nil"/>
            </w:tcBorders>
          </w:tcPr>
          <w:p w14:paraId="0D6BABE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7" w:type="pct"/>
            <w:tcBorders>
              <w:top w:val="single" w:sz="4" w:space="0" w:color="291427" w:themeColor="accent5" w:themeShade="80"/>
              <w:left w:val="nil"/>
              <w:bottom w:val="single" w:sz="4" w:space="0" w:color="auto"/>
              <w:right w:val="nil"/>
            </w:tcBorders>
          </w:tcPr>
          <w:p w14:paraId="76AE878B"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29" w:type="pct"/>
            <w:tcBorders>
              <w:top w:val="single" w:sz="4" w:space="0" w:color="291427" w:themeColor="accent5" w:themeShade="80"/>
              <w:left w:val="nil"/>
              <w:bottom w:val="single" w:sz="4" w:space="0" w:color="auto"/>
              <w:right w:val="nil"/>
            </w:tcBorders>
          </w:tcPr>
          <w:p w14:paraId="2092DC6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480" w:type="pct"/>
            <w:tcBorders>
              <w:top w:val="single" w:sz="4" w:space="0" w:color="291427" w:themeColor="accent5" w:themeShade="80"/>
              <w:left w:val="nil"/>
              <w:bottom w:val="single" w:sz="4" w:space="0" w:color="auto"/>
              <w:right w:val="nil"/>
            </w:tcBorders>
          </w:tcPr>
          <w:p w14:paraId="3D1E2D77"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c>
          <w:tcPr>
            <w:tcW w:w="578" w:type="pct"/>
            <w:tcBorders>
              <w:top w:val="single" w:sz="4" w:space="0" w:color="291427" w:themeColor="accent5" w:themeShade="80"/>
              <w:left w:val="nil"/>
              <w:bottom w:val="single" w:sz="4" w:space="0" w:color="auto"/>
              <w:right w:val="single" w:sz="4" w:space="0" w:color="auto"/>
            </w:tcBorders>
          </w:tcPr>
          <w:p w14:paraId="49C30419" w14:textId="77777777" w:rsidR="00642C9D" w:rsidRPr="00642C9D" w:rsidRDefault="00642C9D" w:rsidP="0095189A">
            <w:pPr>
              <w:pStyle w:val="APVMATableText"/>
              <w:spacing w:line="240" w:lineRule="auto"/>
              <w:rPr>
                <w:rFonts w:ascii="Franklin Gothic Medium" w:hAnsi="Franklin Gothic Medium"/>
                <w:sz w:val="18"/>
                <w:szCs w:val="18"/>
              </w:rPr>
            </w:pPr>
            <w:r w:rsidRPr="00642C9D">
              <w:rPr>
                <w:rFonts w:ascii="Franklin Gothic Medium" w:hAnsi="Franklin Gothic Medium"/>
                <w:sz w:val="18"/>
                <w:szCs w:val="18"/>
              </w:rPr>
              <w:t>-</w:t>
            </w:r>
          </w:p>
        </w:tc>
      </w:tr>
    </w:tbl>
    <w:bookmarkEnd w:id="53"/>
    <w:p w14:paraId="014E39AB" w14:textId="66B4EEE2" w:rsidR="00642C9D" w:rsidRDefault="0095189A" w:rsidP="006D36C8">
      <w:pPr>
        <w:pStyle w:val="APVMAText"/>
      </w:pPr>
      <w:r>
        <w:br w:type="textWrapping" w:clear="all"/>
      </w:r>
    </w:p>
    <w:p w14:paraId="76602190" w14:textId="77777777" w:rsidR="00642C9D" w:rsidRDefault="00642C9D" w:rsidP="006D36C8">
      <w:pPr>
        <w:pStyle w:val="APVMAText"/>
      </w:pPr>
    </w:p>
    <w:p w14:paraId="1EF9F3C6" w14:textId="77777777" w:rsidR="00642C9D" w:rsidRDefault="00642C9D" w:rsidP="006D36C8">
      <w:pPr>
        <w:pStyle w:val="APVMAText"/>
      </w:pPr>
    </w:p>
    <w:p w14:paraId="6D6C7C7E" w14:textId="77777777" w:rsidR="00642C9D" w:rsidRDefault="00642C9D" w:rsidP="006D36C8">
      <w:pPr>
        <w:pStyle w:val="APVMAText"/>
      </w:pPr>
    </w:p>
    <w:p w14:paraId="32A212B6" w14:textId="77777777" w:rsidR="00642C9D" w:rsidRDefault="00642C9D" w:rsidP="006D36C8">
      <w:pPr>
        <w:pStyle w:val="APVMAText"/>
      </w:pPr>
    </w:p>
    <w:p w14:paraId="14FCF3A1" w14:textId="6A071C17" w:rsidR="00642C9D" w:rsidRDefault="00642C9D" w:rsidP="006D36C8">
      <w:pPr>
        <w:pStyle w:val="APVMAText"/>
        <w:sectPr w:rsidR="00642C9D" w:rsidSect="000067F7">
          <w:headerReference w:type="even" r:id="rId26"/>
          <w:pgSz w:w="16838" w:h="11906" w:orient="landscape" w:code="9"/>
          <w:pgMar w:top="1134" w:right="2835" w:bottom="1134" w:left="1134" w:header="1701" w:footer="680" w:gutter="0"/>
          <w:cols w:space="708"/>
          <w:docGrid w:linePitch="360"/>
        </w:sectPr>
      </w:pPr>
    </w:p>
    <w:p w14:paraId="506BD913" w14:textId="71F18892" w:rsidR="006D36C8" w:rsidRDefault="006D36C8" w:rsidP="00B534DE">
      <w:pPr>
        <w:pStyle w:val="Heading2"/>
      </w:pPr>
      <w:bookmarkStart w:id="54" w:name="_Toc231889750"/>
      <w:bookmarkStart w:id="55" w:name="_Toc2243853"/>
      <w:bookmarkStart w:id="56" w:name="_Toc204173251"/>
      <w:r>
        <w:lastRenderedPageBreak/>
        <w:t xml:space="preserve">Current and proposed Australian MRLs for </w:t>
      </w:r>
      <w:bookmarkEnd w:id="54"/>
      <w:bookmarkEnd w:id="55"/>
      <w:r w:rsidR="00B534DE">
        <w:t>chlorantraniliprole</w:t>
      </w:r>
      <w:bookmarkEnd w:id="56"/>
      <w:r w:rsidR="00B534DE">
        <w:t xml:space="preserve"> </w:t>
      </w:r>
    </w:p>
    <w:p w14:paraId="54739A9F" w14:textId="3473DB0C" w:rsidR="006D36C8" w:rsidRDefault="00383003" w:rsidP="006D36C8">
      <w:pPr>
        <w:pStyle w:val="Caption"/>
      </w:pPr>
      <w:bookmarkStart w:id="57" w:name="_Toc204173261"/>
      <w:bookmarkStart w:id="58" w:name="_Toc252955170"/>
      <w:r>
        <w:t xml:space="preserve">Table </w:t>
      </w:r>
      <w:r w:rsidR="00C952E4">
        <w:t>8</w:t>
      </w:r>
      <w:r>
        <w:t>:</w:t>
      </w:r>
      <w:r>
        <w:tab/>
        <w:t>Current MRL Standard</w:t>
      </w:r>
      <w:r w:rsidR="00696A51">
        <w:t xml:space="preserve"> – </w:t>
      </w:r>
      <w:r w:rsidR="006D36C8">
        <w:t>Table1</w:t>
      </w:r>
      <w:bookmarkEnd w:id="57"/>
      <w:r w:rsidR="006D36C8">
        <w:t xml:space="preserve"> </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urrent MRL Standard – Table1 "/>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835301" w14:paraId="511B8AD1" w14:textId="77777777" w:rsidTr="00E63AC3">
        <w:tc>
          <w:tcPr>
            <w:tcW w:w="5000" w:type="pct"/>
            <w:gridSpan w:val="3"/>
            <w:tcBorders>
              <w:top w:val="single" w:sz="4" w:space="0" w:color="auto"/>
              <w:left w:val="nil"/>
              <w:bottom w:val="single" w:sz="4" w:space="0" w:color="auto"/>
              <w:right w:val="nil"/>
            </w:tcBorders>
          </w:tcPr>
          <w:p w14:paraId="18174E17" w14:textId="77B2FB0F" w:rsidR="00835301" w:rsidRDefault="00835301" w:rsidP="00835301">
            <w:pPr>
              <w:pStyle w:val="MRLActiveName"/>
            </w:pPr>
            <w:r w:rsidRPr="008E0434">
              <w:t>Chlorantraniliprole</w:t>
            </w:r>
          </w:p>
        </w:tc>
      </w:tr>
      <w:tr w:rsidR="00835301" w14:paraId="715F5C64" w14:textId="77777777" w:rsidTr="00E63AC3">
        <w:tc>
          <w:tcPr>
            <w:tcW w:w="1613" w:type="pct"/>
            <w:tcBorders>
              <w:top w:val="single" w:sz="4" w:space="0" w:color="auto"/>
              <w:left w:val="nil"/>
              <w:bottom w:val="single" w:sz="4" w:space="0" w:color="auto"/>
              <w:right w:val="nil"/>
            </w:tcBorders>
          </w:tcPr>
          <w:p w14:paraId="28A95230" w14:textId="28566F7A" w:rsidR="00835301" w:rsidRDefault="00835301" w:rsidP="00835301">
            <w:pPr>
              <w:pStyle w:val="APVMATableText"/>
            </w:pPr>
          </w:p>
        </w:tc>
        <w:tc>
          <w:tcPr>
            <w:tcW w:w="2392" w:type="pct"/>
            <w:tcBorders>
              <w:top w:val="single" w:sz="4" w:space="0" w:color="auto"/>
              <w:left w:val="nil"/>
              <w:bottom w:val="single" w:sz="4" w:space="0" w:color="auto"/>
              <w:right w:val="nil"/>
            </w:tcBorders>
          </w:tcPr>
          <w:p w14:paraId="02C2C240" w14:textId="60080588" w:rsidR="00835301" w:rsidRDefault="00835301" w:rsidP="00835301">
            <w:pPr>
              <w:pStyle w:val="APVMATableText"/>
            </w:pPr>
            <w:r w:rsidRPr="008E0434">
              <w:t>All other foods</w:t>
            </w:r>
          </w:p>
        </w:tc>
        <w:tc>
          <w:tcPr>
            <w:tcW w:w="995" w:type="pct"/>
            <w:tcBorders>
              <w:top w:val="single" w:sz="4" w:space="0" w:color="auto"/>
              <w:left w:val="nil"/>
              <w:bottom w:val="single" w:sz="4" w:space="0" w:color="auto"/>
              <w:right w:val="nil"/>
            </w:tcBorders>
          </w:tcPr>
          <w:p w14:paraId="04A2B751" w14:textId="754BB780" w:rsidR="00835301" w:rsidRDefault="00835301" w:rsidP="00835301">
            <w:pPr>
              <w:pStyle w:val="APVMATableTextRight"/>
            </w:pPr>
            <w:r w:rsidRPr="008E0434">
              <w:t>T0.1</w:t>
            </w:r>
          </w:p>
        </w:tc>
      </w:tr>
      <w:tr w:rsidR="00835301" w14:paraId="6A796B39" w14:textId="77777777" w:rsidTr="00E63AC3">
        <w:tc>
          <w:tcPr>
            <w:tcW w:w="1613" w:type="pct"/>
            <w:tcBorders>
              <w:top w:val="single" w:sz="4" w:space="0" w:color="auto"/>
              <w:left w:val="nil"/>
              <w:bottom w:val="single" w:sz="4" w:space="0" w:color="auto"/>
              <w:right w:val="nil"/>
            </w:tcBorders>
          </w:tcPr>
          <w:p w14:paraId="7268617A" w14:textId="419F4E24" w:rsidR="00835301" w:rsidRDefault="00835301" w:rsidP="00835301">
            <w:pPr>
              <w:pStyle w:val="APVMATableText"/>
            </w:pPr>
            <w:r w:rsidRPr="008E0434">
              <w:t>MO 0105</w:t>
            </w:r>
          </w:p>
        </w:tc>
        <w:tc>
          <w:tcPr>
            <w:tcW w:w="2392" w:type="pct"/>
            <w:tcBorders>
              <w:top w:val="single" w:sz="4" w:space="0" w:color="auto"/>
              <w:left w:val="nil"/>
              <w:bottom w:val="single" w:sz="4" w:space="0" w:color="auto"/>
              <w:right w:val="nil"/>
            </w:tcBorders>
          </w:tcPr>
          <w:p w14:paraId="29706B4D" w14:textId="7B38C6D5" w:rsidR="00835301" w:rsidRDefault="00835301" w:rsidP="00835301">
            <w:pPr>
              <w:pStyle w:val="APVMATableText"/>
            </w:pPr>
            <w:r w:rsidRPr="008E0434">
              <w:t>Edible offal (mammalian)</w:t>
            </w:r>
          </w:p>
        </w:tc>
        <w:tc>
          <w:tcPr>
            <w:tcW w:w="995" w:type="pct"/>
            <w:tcBorders>
              <w:top w:val="single" w:sz="4" w:space="0" w:color="auto"/>
              <w:left w:val="nil"/>
              <w:bottom w:val="single" w:sz="4" w:space="0" w:color="auto"/>
              <w:right w:val="nil"/>
            </w:tcBorders>
          </w:tcPr>
          <w:p w14:paraId="58D124B0" w14:textId="0820C600" w:rsidR="00835301" w:rsidRDefault="00835301" w:rsidP="00835301">
            <w:pPr>
              <w:pStyle w:val="APVMATableTextRight"/>
            </w:pPr>
            <w:r w:rsidRPr="008E0434">
              <w:t>0.02</w:t>
            </w:r>
          </w:p>
        </w:tc>
      </w:tr>
      <w:tr w:rsidR="00835301" w14:paraId="4CF27F2D" w14:textId="77777777" w:rsidTr="00E63AC3">
        <w:tc>
          <w:tcPr>
            <w:tcW w:w="1613" w:type="pct"/>
            <w:tcBorders>
              <w:top w:val="single" w:sz="4" w:space="0" w:color="auto"/>
              <w:left w:val="nil"/>
              <w:bottom w:val="single" w:sz="4" w:space="0" w:color="auto"/>
              <w:right w:val="nil"/>
            </w:tcBorders>
          </w:tcPr>
          <w:p w14:paraId="4F134A24" w14:textId="21905BF7" w:rsidR="00835301" w:rsidRDefault="00835301" w:rsidP="00835301">
            <w:pPr>
              <w:pStyle w:val="APVMATableText"/>
            </w:pPr>
            <w:r w:rsidRPr="008E0434">
              <w:t>PE 0112</w:t>
            </w:r>
          </w:p>
        </w:tc>
        <w:tc>
          <w:tcPr>
            <w:tcW w:w="2392" w:type="pct"/>
            <w:tcBorders>
              <w:top w:val="single" w:sz="4" w:space="0" w:color="auto"/>
              <w:left w:val="nil"/>
              <w:bottom w:val="single" w:sz="4" w:space="0" w:color="auto"/>
              <w:right w:val="nil"/>
            </w:tcBorders>
          </w:tcPr>
          <w:p w14:paraId="32101827" w14:textId="32EE0D3C" w:rsidR="00835301" w:rsidRDefault="00835301" w:rsidP="00835301">
            <w:pPr>
              <w:pStyle w:val="APVMATableText"/>
            </w:pPr>
            <w:r w:rsidRPr="008E0434">
              <w:t>Eggs</w:t>
            </w:r>
          </w:p>
        </w:tc>
        <w:tc>
          <w:tcPr>
            <w:tcW w:w="995" w:type="pct"/>
            <w:tcBorders>
              <w:top w:val="single" w:sz="4" w:space="0" w:color="auto"/>
              <w:left w:val="nil"/>
              <w:bottom w:val="single" w:sz="4" w:space="0" w:color="auto"/>
              <w:right w:val="nil"/>
            </w:tcBorders>
          </w:tcPr>
          <w:p w14:paraId="2E7B582D" w14:textId="1BB3FA9A" w:rsidR="00835301" w:rsidRDefault="00835301" w:rsidP="00835301">
            <w:pPr>
              <w:pStyle w:val="APVMATableTextRight"/>
            </w:pPr>
            <w:r w:rsidRPr="008E0434">
              <w:t>0.03</w:t>
            </w:r>
          </w:p>
        </w:tc>
      </w:tr>
      <w:tr w:rsidR="00835301" w14:paraId="47C05D20" w14:textId="77777777" w:rsidTr="00E63AC3">
        <w:tc>
          <w:tcPr>
            <w:tcW w:w="1613" w:type="pct"/>
            <w:tcBorders>
              <w:top w:val="single" w:sz="4" w:space="0" w:color="auto"/>
              <w:left w:val="nil"/>
              <w:bottom w:val="single" w:sz="4" w:space="0" w:color="auto"/>
              <w:right w:val="nil"/>
            </w:tcBorders>
          </w:tcPr>
          <w:p w14:paraId="0E05D078" w14:textId="6E3C823F" w:rsidR="00835301" w:rsidRDefault="00835301" w:rsidP="00835301">
            <w:pPr>
              <w:pStyle w:val="APVMATableText"/>
            </w:pPr>
            <w:r w:rsidRPr="008E0434">
              <w:t>GC 2091</w:t>
            </w:r>
          </w:p>
        </w:tc>
        <w:tc>
          <w:tcPr>
            <w:tcW w:w="2392" w:type="pct"/>
            <w:tcBorders>
              <w:top w:val="single" w:sz="4" w:space="0" w:color="auto"/>
              <w:left w:val="nil"/>
              <w:bottom w:val="single" w:sz="4" w:space="0" w:color="auto"/>
              <w:right w:val="nil"/>
            </w:tcBorders>
          </w:tcPr>
          <w:p w14:paraId="101B4D62" w14:textId="7C85399A" w:rsidR="00835301" w:rsidRDefault="00835301" w:rsidP="00835301">
            <w:pPr>
              <w:pStyle w:val="APVMATableText"/>
            </w:pPr>
            <w:r w:rsidRPr="008E0434">
              <w:t>Maize cereals</w:t>
            </w:r>
          </w:p>
        </w:tc>
        <w:tc>
          <w:tcPr>
            <w:tcW w:w="995" w:type="pct"/>
            <w:tcBorders>
              <w:top w:val="single" w:sz="4" w:space="0" w:color="auto"/>
              <w:left w:val="nil"/>
              <w:bottom w:val="single" w:sz="4" w:space="0" w:color="auto"/>
              <w:right w:val="nil"/>
            </w:tcBorders>
          </w:tcPr>
          <w:p w14:paraId="02746E84" w14:textId="780871A8" w:rsidR="00835301" w:rsidRDefault="00835301" w:rsidP="00835301">
            <w:pPr>
              <w:pStyle w:val="APVMATableTextRight"/>
            </w:pPr>
            <w:r w:rsidRPr="008E0434">
              <w:t>T*0.01</w:t>
            </w:r>
          </w:p>
        </w:tc>
      </w:tr>
      <w:tr w:rsidR="00835301" w14:paraId="11012AF1" w14:textId="77777777" w:rsidTr="00E63AC3">
        <w:tc>
          <w:tcPr>
            <w:tcW w:w="1613" w:type="pct"/>
            <w:tcBorders>
              <w:top w:val="single" w:sz="4" w:space="0" w:color="auto"/>
              <w:left w:val="nil"/>
              <w:bottom w:val="single" w:sz="4" w:space="0" w:color="auto"/>
              <w:right w:val="nil"/>
            </w:tcBorders>
          </w:tcPr>
          <w:p w14:paraId="39C15DAF" w14:textId="69799B18" w:rsidR="00835301" w:rsidRDefault="00835301" w:rsidP="00835301">
            <w:pPr>
              <w:pStyle w:val="APVMATableText"/>
            </w:pPr>
            <w:r w:rsidRPr="008E0434">
              <w:t>MM 0095</w:t>
            </w:r>
          </w:p>
        </w:tc>
        <w:tc>
          <w:tcPr>
            <w:tcW w:w="2392" w:type="pct"/>
            <w:tcBorders>
              <w:top w:val="single" w:sz="4" w:space="0" w:color="auto"/>
              <w:left w:val="nil"/>
              <w:bottom w:val="single" w:sz="4" w:space="0" w:color="auto"/>
              <w:right w:val="nil"/>
            </w:tcBorders>
          </w:tcPr>
          <w:p w14:paraId="4A33D0E0" w14:textId="20E83A7B" w:rsidR="00835301" w:rsidRDefault="00835301" w:rsidP="00835301">
            <w:pPr>
              <w:pStyle w:val="APVMATableText"/>
            </w:pPr>
            <w:r w:rsidRPr="008E0434">
              <w:t>Meat (mammalian) [in the fat]</w:t>
            </w:r>
          </w:p>
        </w:tc>
        <w:tc>
          <w:tcPr>
            <w:tcW w:w="995" w:type="pct"/>
            <w:tcBorders>
              <w:top w:val="single" w:sz="4" w:space="0" w:color="auto"/>
              <w:left w:val="nil"/>
              <w:bottom w:val="single" w:sz="4" w:space="0" w:color="auto"/>
              <w:right w:val="nil"/>
            </w:tcBorders>
          </w:tcPr>
          <w:p w14:paraId="40E0F419" w14:textId="273930AB" w:rsidR="00835301" w:rsidRDefault="00835301" w:rsidP="00835301">
            <w:pPr>
              <w:pStyle w:val="APVMATableTextRight"/>
            </w:pPr>
            <w:r w:rsidRPr="008E0434">
              <w:t>0.02</w:t>
            </w:r>
          </w:p>
        </w:tc>
      </w:tr>
      <w:tr w:rsidR="00835301" w14:paraId="7E92F6AE" w14:textId="77777777" w:rsidTr="00E63AC3">
        <w:tc>
          <w:tcPr>
            <w:tcW w:w="1613" w:type="pct"/>
            <w:tcBorders>
              <w:top w:val="single" w:sz="4" w:space="0" w:color="auto"/>
              <w:left w:val="nil"/>
              <w:bottom w:val="single" w:sz="4" w:space="0" w:color="auto"/>
              <w:right w:val="nil"/>
            </w:tcBorders>
          </w:tcPr>
          <w:p w14:paraId="74D91A71" w14:textId="7DC6CA18" w:rsidR="00835301" w:rsidRDefault="00835301" w:rsidP="00835301">
            <w:pPr>
              <w:pStyle w:val="APVMATableText"/>
            </w:pPr>
            <w:r w:rsidRPr="008E0434">
              <w:t>FM 0183</w:t>
            </w:r>
          </w:p>
        </w:tc>
        <w:tc>
          <w:tcPr>
            <w:tcW w:w="2392" w:type="pct"/>
            <w:tcBorders>
              <w:top w:val="single" w:sz="4" w:space="0" w:color="auto"/>
              <w:left w:val="nil"/>
              <w:bottom w:val="single" w:sz="4" w:space="0" w:color="auto"/>
              <w:right w:val="nil"/>
            </w:tcBorders>
          </w:tcPr>
          <w:p w14:paraId="47D85869" w14:textId="205D08BA" w:rsidR="00835301" w:rsidRDefault="00835301" w:rsidP="00835301">
            <w:pPr>
              <w:pStyle w:val="APVMATableText"/>
            </w:pPr>
            <w:r w:rsidRPr="008E0434">
              <w:t>Milk fats</w:t>
            </w:r>
          </w:p>
        </w:tc>
        <w:tc>
          <w:tcPr>
            <w:tcW w:w="995" w:type="pct"/>
            <w:tcBorders>
              <w:top w:val="single" w:sz="4" w:space="0" w:color="auto"/>
              <w:left w:val="nil"/>
              <w:bottom w:val="single" w:sz="4" w:space="0" w:color="auto"/>
              <w:right w:val="nil"/>
            </w:tcBorders>
          </w:tcPr>
          <w:p w14:paraId="51C49B9F" w14:textId="0FA260C0" w:rsidR="00835301" w:rsidRDefault="00835301" w:rsidP="00835301">
            <w:pPr>
              <w:pStyle w:val="APVMATableTextRight"/>
            </w:pPr>
            <w:r w:rsidRPr="008E0434">
              <w:t>0.1</w:t>
            </w:r>
          </w:p>
        </w:tc>
      </w:tr>
      <w:tr w:rsidR="00517D8F" w14:paraId="08177EB7" w14:textId="77777777" w:rsidTr="00E63AC3">
        <w:tc>
          <w:tcPr>
            <w:tcW w:w="1613" w:type="pct"/>
            <w:tcBorders>
              <w:top w:val="single" w:sz="4" w:space="0" w:color="auto"/>
              <w:left w:val="nil"/>
              <w:bottom w:val="single" w:sz="4" w:space="0" w:color="auto"/>
              <w:right w:val="nil"/>
            </w:tcBorders>
          </w:tcPr>
          <w:p w14:paraId="6B611BFF" w14:textId="0D317552" w:rsidR="00517D8F" w:rsidRPr="008E0434" w:rsidRDefault="00517D8F" w:rsidP="00835301">
            <w:pPr>
              <w:pStyle w:val="APVMATableText"/>
            </w:pPr>
            <w:r>
              <w:t>ML 0106</w:t>
            </w:r>
          </w:p>
        </w:tc>
        <w:tc>
          <w:tcPr>
            <w:tcW w:w="2392" w:type="pct"/>
            <w:tcBorders>
              <w:top w:val="single" w:sz="4" w:space="0" w:color="auto"/>
              <w:left w:val="nil"/>
              <w:bottom w:val="single" w:sz="4" w:space="0" w:color="auto"/>
              <w:right w:val="nil"/>
            </w:tcBorders>
          </w:tcPr>
          <w:p w14:paraId="077C07CA" w14:textId="467DF2DC" w:rsidR="00517D8F" w:rsidRPr="008E0434" w:rsidRDefault="00517D8F" w:rsidP="00835301">
            <w:pPr>
              <w:pStyle w:val="APVMATableText"/>
            </w:pPr>
            <w:r>
              <w:t>Milks</w:t>
            </w:r>
          </w:p>
        </w:tc>
        <w:tc>
          <w:tcPr>
            <w:tcW w:w="995" w:type="pct"/>
            <w:tcBorders>
              <w:top w:val="single" w:sz="4" w:space="0" w:color="auto"/>
              <w:left w:val="nil"/>
              <w:bottom w:val="single" w:sz="4" w:space="0" w:color="auto"/>
              <w:right w:val="nil"/>
            </w:tcBorders>
          </w:tcPr>
          <w:p w14:paraId="3C43977E" w14:textId="228819A9" w:rsidR="00517D8F" w:rsidRPr="008E0434" w:rsidRDefault="00517D8F" w:rsidP="00835301">
            <w:pPr>
              <w:pStyle w:val="APVMATableTextRight"/>
            </w:pPr>
            <w:r>
              <w:t>0.02</w:t>
            </w:r>
          </w:p>
        </w:tc>
      </w:tr>
      <w:tr w:rsidR="00657CB8" w14:paraId="141C19A4" w14:textId="77777777" w:rsidTr="00673C64">
        <w:tc>
          <w:tcPr>
            <w:tcW w:w="1613" w:type="pct"/>
            <w:tcBorders>
              <w:top w:val="single" w:sz="4" w:space="0" w:color="auto"/>
              <w:left w:val="nil"/>
              <w:bottom w:val="single" w:sz="4" w:space="0" w:color="auto"/>
              <w:right w:val="nil"/>
            </w:tcBorders>
            <w:vAlign w:val="bottom"/>
          </w:tcPr>
          <w:p w14:paraId="2F7FCEB3" w14:textId="5183029E" w:rsidR="00657CB8" w:rsidRDefault="00657CB8" w:rsidP="00657CB8">
            <w:pPr>
              <w:pStyle w:val="APVMATableText"/>
            </w:pPr>
            <w:r>
              <w:rPr>
                <w:rFonts w:eastAsia="Calibri"/>
                <w:color w:val="000000"/>
                <w:sz w:val="18"/>
                <w:szCs w:val="18"/>
              </w:rPr>
              <w:t>PM 0110</w:t>
            </w:r>
          </w:p>
        </w:tc>
        <w:tc>
          <w:tcPr>
            <w:tcW w:w="2392" w:type="pct"/>
            <w:tcBorders>
              <w:top w:val="single" w:sz="4" w:space="0" w:color="auto"/>
              <w:left w:val="nil"/>
              <w:bottom w:val="single" w:sz="4" w:space="0" w:color="auto"/>
              <w:right w:val="nil"/>
            </w:tcBorders>
            <w:vAlign w:val="bottom"/>
          </w:tcPr>
          <w:p w14:paraId="552970BC" w14:textId="2A083FBE" w:rsidR="00657CB8" w:rsidRDefault="00657CB8" w:rsidP="00657CB8">
            <w:pPr>
              <w:pStyle w:val="APVMATableText"/>
            </w:pPr>
            <w:r>
              <w:rPr>
                <w:rFonts w:eastAsia="Calibri"/>
                <w:color w:val="000000"/>
                <w:sz w:val="18"/>
                <w:szCs w:val="18"/>
              </w:rPr>
              <w:t>Poultry meat [in the fat]</w:t>
            </w:r>
          </w:p>
        </w:tc>
        <w:tc>
          <w:tcPr>
            <w:tcW w:w="995" w:type="pct"/>
            <w:tcBorders>
              <w:top w:val="single" w:sz="4" w:space="0" w:color="auto"/>
              <w:left w:val="nil"/>
              <w:bottom w:val="single" w:sz="4" w:space="0" w:color="auto"/>
              <w:right w:val="nil"/>
            </w:tcBorders>
            <w:vAlign w:val="bottom"/>
          </w:tcPr>
          <w:p w14:paraId="31D6AF9E" w14:textId="1982156C" w:rsidR="00657CB8" w:rsidRDefault="00657CB8" w:rsidP="00657CB8">
            <w:pPr>
              <w:pStyle w:val="APVMATableTextRight"/>
            </w:pPr>
            <w:r>
              <w:rPr>
                <w:rFonts w:eastAsia="Calibri"/>
                <w:color w:val="000000"/>
                <w:sz w:val="18"/>
                <w:szCs w:val="18"/>
              </w:rPr>
              <w:t>*0.01</w:t>
            </w:r>
          </w:p>
        </w:tc>
      </w:tr>
      <w:tr w:rsidR="00657CB8" w14:paraId="0BD945CA" w14:textId="77777777" w:rsidTr="00673C64">
        <w:tc>
          <w:tcPr>
            <w:tcW w:w="1613" w:type="pct"/>
            <w:tcBorders>
              <w:top w:val="single" w:sz="4" w:space="0" w:color="auto"/>
              <w:left w:val="nil"/>
              <w:bottom w:val="single" w:sz="4" w:space="0" w:color="auto"/>
              <w:right w:val="nil"/>
            </w:tcBorders>
            <w:vAlign w:val="bottom"/>
          </w:tcPr>
          <w:p w14:paraId="07571BAA" w14:textId="2E7C88F5" w:rsidR="00657CB8" w:rsidRDefault="00657CB8" w:rsidP="00657CB8">
            <w:pPr>
              <w:pStyle w:val="APVMATableText"/>
            </w:pPr>
            <w:r>
              <w:rPr>
                <w:rFonts w:eastAsia="Calibri"/>
                <w:color w:val="000000"/>
                <w:sz w:val="18"/>
                <w:szCs w:val="18"/>
              </w:rPr>
              <w:t>PO 0111</w:t>
            </w:r>
          </w:p>
        </w:tc>
        <w:tc>
          <w:tcPr>
            <w:tcW w:w="2392" w:type="pct"/>
            <w:tcBorders>
              <w:top w:val="single" w:sz="4" w:space="0" w:color="auto"/>
              <w:left w:val="nil"/>
              <w:bottom w:val="single" w:sz="4" w:space="0" w:color="auto"/>
              <w:right w:val="nil"/>
            </w:tcBorders>
            <w:vAlign w:val="bottom"/>
          </w:tcPr>
          <w:p w14:paraId="33CCEA8D" w14:textId="7A9EE5BC" w:rsidR="00657CB8" w:rsidRDefault="00657CB8" w:rsidP="00657CB8">
            <w:pPr>
              <w:pStyle w:val="APVMATableText"/>
            </w:pPr>
            <w:r>
              <w:rPr>
                <w:rFonts w:eastAsia="Calibri"/>
                <w:color w:val="000000"/>
                <w:sz w:val="18"/>
                <w:szCs w:val="18"/>
              </w:rPr>
              <w:t>Poultry, edible offal of</w:t>
            </w:r>
          </w:p>
        </w:tc>
        <w:tc>
          <w:tcPr>
            <w:tcW w:w="995" w:type="pct"/>
            <w:tcBorders>
              <w:top w:val="single" w:sz="4" w:space="0" w:color="auto"/>
              <w:left w:val="nil"/>
              <w:bottom w:val="single" w:sz="4" w:space="0" w:color="auto"/>
              <w:right w:val="nil"/>
            </w:tcBorders>
            <w:vAlign w:val="bottom"/>
          </w:tcPr>
          <w:p w14:paraId="574EF9FD" w14:textId="3CE0491F" w:rsidR="00657CB8" w:rsidRDefault="00657CB8" w:rsidP="00657CB8">
            <w:pPr>
              <w:pStyle w:val="APVMATableTextRight"/>
            </w:pPr>
            <w:r>
              <w:rPr>
                <w:rFonts w:eastAsia="Calibri"/>
                <w:color w:val="000000"/>
                <w:sz w:val="18"/>
                <w:szCs w:val="18"/>
              </w:rPr>
              <w:t>*0.01</w:t>
            </w:r>
          </w:p>
        </w:tc>
      </w:tr>
      <w:tr w:rsidR="00835301" w14:paraId="3E738DC4" w14:textId="77777777" w:rsidTr="00E63AC3">
        <w:tc>
          <w:tcPr>
            <w:tcW w:w="1613" w:type="pct"/>
            <w:tcBorders>
              <w:top w:val="single" w:sz="4" w:space="0" w:color="auto"/>
              <w:left w:val="nil"/>
              <w:bottom w:val="single" w:sz="4" w:space="0" w:color="auto"/>
              <w:right w:val="nil"/>
            </w:tcBorders>
          </w:tcPr>
          <w:p w14:paraId="1199833B" w14:textId="2239A911" w:rsidR="00835301" w:rsidRPr="008E0434" w:rsidRDefault="00835301" w:rsidP="00835301">
            <w:pPr>
              <w:pStyle w:val="APVMATableText"/>
            </w:pPr>
            <w:r w:rsidRPr="00375651">
              <w:t>GC 0649</w:t>
            </w:r>
          </w:p>
        </w:tc>
        <w:tc>
          <w:tcPr>
            <w:tcW w:w="2392" w:type="pct"/>
            <w:tcBorders>
              <w:top w:val="single" w:sz="4" w:space="0" w:color="auto"/>
              <w:left w:val="nil"/>
              <w:bottom w:val="single" w:sz="4" w:space="0" w:color="auto"/>
              <w:right w:val="nil"/>
            </w:tcBorders>
          </w:tcPr>
          <w:p w14:paraId="494C1B17" w14:textId="1917B1FE" w:rsidR="00835301" w:rsidRPr="008E0434" w:rsidRDefault="00835301" w:rsidP="00835301">
            <w:pPr>
              <w:pStyle w:val="APVMATableText"/>
            </w:pPr>
            <w:r w:rsidRPr="00375651">
              <w:t>Rice</w:t>
            </w:r>
          </w:p>
        </w:tc>
        <w:tc>
          <w:tcPr>
            <w:tcW w:w="995" w:type="pct"/>
            <w:tcBorders>
              <w:top w:val="single" w:sz="4" w:space="0" w:color="auto"/>
              <w:left w:val="nil"/>
              <w:bottom w:val="single" w:sz="4" w:space="0" w:color="auto"/>
              <w:right w:val="nil"/>
            </w:tcBorders>
          </w:tcPr>
          <w:p w14:paraId="07B82517" w14:textId="3D141552" w:rsidR="00835301" w:rsidRPr="008E0434" w:rsidRDefault="00835301" w:rsidP="00835301">
            <w:pPr>
              <w:pStyle w:val="APVMATableTextRight"/>
            </w:pPr>
            <w:r w:rsidRPr="00375651">
              <w:t>T3</w:t>
            </w:r>
          </w:p>
        </w:tc>
      </w:tr>
      <w:tr w:rsidR="00835301" w14:paraId="320E8C2F" w14:textId="77777777" w:rsidTr="00E63AC3">
        <w:tc>
          <w:tcPr>
            <w:tcW w:w="1613" w:type="pct"/>
            <w:tcBorders>
              <w:top w:val="single" w:sz="4" w:space="0" w:color="auto"/>
              <w:left w:val="nil"/>
              <w:bottom w:val="single" w:sz="4" w:space="0" w:color="auto"/>
              <w:right w:val="nil"/>
            </w:tcBorders>
          </w:tcPr>
          <w:p w14:paraId="397C59F2" w14:textId="4682BF88" w:rsidR="00835301" w:rsidRPr="008E0434" w:rsidRDefault="00835301" w:rsidP="00835301">
            <w:pPr>
              <w:pStyle w:val="APVMATableText"/>
            </w:pPr>
            <w:r w:rsidRPr="00375651">
              <w:t>CM 1206</w:t>
            </w:r>
          </w:p>
        </w:tc>
        <w:tc>
          <w:tcPr>
            <w:tcW w:w="2392" w:type="pct"/>
            <w:tcBorders>
              <w:top w:val="single" w:sz="4" w:space="0" w:color="auto"/>
              <w:left w:val="nil"/>
              <w:bottom w:val="single" w:sz="4" w:space="0" w:color="auto"/>
              <w:right w:val="nil"/>
            </w:tcBorders>
          </w:tcPr>
          <w:p w14:paraId="72936484" w14:textId="20FAAEF5" w:rsidR="00835301" w:rsidRPr="008E0434" w:rsidRDefault="00835301" w:rsidP="00835301">
            <w:pPr>
              <w:pStyle w:val="APVMATableText"/>
            </w:pPr>
            <w:r w:rsidRPr="00375651">
              <w:t>Rice bran, unprocessed</w:t>
            </w:r>
          </w:p>
        </w:tc>
        <w:tc>
          <w:tcPr>
            <w:tcW w:w="995" w:type="pct"/>
            <w:tcBorders>
              <w:top w:val="single" w:sz="4" w:space="0" w:color="auto"/>
              <w:left w:val="nil"/>
              <w:bottom w:val="single" w:sz="4" w:space="0" w:color="auto"/>
              <w:right w:val="nil"/>
            </w:tcBorders>
          </w:tcPr>
          <w:p w14:paraId="1B84005C" w14:textId="4C16ABB8" w:rsidR="00835301" w:rsidRPr="008E0434" w:rsidRDefault="00835301" w:rsidP="00835301">
            <w:pPr>
              <w:pStyle w:val="APVMATableTextRight"/>
            </w:pPr>
            <w:r w:rsidRPr="00375651">
              <w:t>T5</w:t>
            </w:r>
          </w:p>
        </w:tc>
      </w:tr>
      <w:tr w:rsidR="00835301" w14:paraId="0DCA09F5" w14:textId="77777777" w:rsidTr="00E63AC3">
        <w:tc>
          <w:tcPr>
            <w:tcW w:w="1613" w:type="pct"/>
            <w:tcBorders>
              <w:top w:val="single" w:sz="4" w:space="0" w:color="auto"/>
              <w:left w:val="nil"/>
              <w:bottom w:val="single" w:sz="4" w:space="0" w:color="auto"/>
              <w:right w:val="nil"/>
            </w:tcBorders>
          </w:tcPr>
          <w:p w14:paraId="3A574F9E" w14:textId="1CC68CF6" w:rsidR="00835301" w:rsidRPr="008E0434" w:rsidRDefault="00835301" w:rsidP="00835301">
            <w:pPr>
              <w:pStyle w:val="APVMATableText"/>
            </w:pPr>
            <w:r w:rsidRPr="00375651">
              <w:t>GC 2089</w:t>
            </w:r>
          </w:p>
        </w:tc>
        <w:tc>
          <w:tcPr>
            <w:tcW w:w="2392" w:type="pct"/>
            <w:tcBorders>
              <w:top w:val="single" w:sz="4" w:space="0" w:color="auto"/>
              <w:left w:val="nil"/>
              <w:bottom w:val="single" w:sz="4" w:space="0" w:color="auto"/>
              <w:right w:val="nil"/>
            </w:tcBorders>
          </w:tcPr>
          <w:p w14:paraId="429638BD" w14:textId="081A680D" w:rsidR="00835301" w:rsidRPr="008E0434" w:rsidRDefault="00835301" w:rsidP="00835301">
            <w:pPr>
              <w:pStyle w:val="APVMATableText"/>
            </w:pPr>
            <w:r w:rsidRPr="00375651">
              <w:t>Sorghum grain and millet</w:t>
            </w:r>
          </w:p>
        </w:tc>
        <w:tc>
          <w:tcPr>
            <w:tcW w:w="995" w:type="pct"/>
            <w:tcBorders>
              <w:top w:val="single" w:sz="4" w:space="0" w:color="auto"/>
              <w:left w:val="nil"/>
              <w:bottom w:val="single" w:sz="4" w:space="0" w:color="auto"/>
              <w:right w:val="nil"/>
            </w:tcBorders>
          </w:tcPr>
          <w:p w14:paraId="180B8A6C" w14:textId="7816746A" w:rsidR="00835301" w:rsidRPr="008E0434" w:rsidRDefault="00835301" w:rsidP="00835301">
            <w:pPr>
              <w:pStyle w:val="APVMATableTextRight"/>
            </w:pPr>
            <w:r w:rsidRPr="00375651">
              <w:t>T1</w:t>
            </w:r>
          </w:p>
        </w:tc>
      </w:tr>
      <w:tr w:rsidR="00AB14EE" w14:paraId="09E23F70" w14:textId="77777777" w:rsidTr="00116222">
        <w:tc>
          <w:tcPr>
            <w:tcW w:w="1613" w:type="pct"/>
            <w:tcBorders>
              <w:top w:val="single" w:sz="4" w:space="0" w:color="auto"/>
              <w:left w:val="nil"/>
              <w:bottom w:val="single" w:sz="4" w:space="0" w:color="auto"/>
              <w:right w:val="nil"/>
            </w:tcBorders>
            <w:vAlign w:val="bottom"/>
          </w:tcPr>
          <w:p w14:paraId="30D93FC6" w14:textId="5B80434F" w:rsidR="00AB14EE" w:rsidRPr="00375651" w:rsidRDefault="00AB14EE" w:rsidP="00AB14EE">
            <w:pPr>
              <w:pStyle w:val="APVMATableText"/>
            </w:pPr>
            <w:r>
              <w:rPr>
                <w:rFonts w:eastAsia="Calibri"/>
                <w:color w:val="000000"/>
                <w:sz w:val="18"/>
                <w:szCs w:val="18"/>
              </w:rPr>
              <w:t>VO 0447</w:t>
            </w:r>
          </w:p>
        </w:tc>
        <w:tc>
          <w:tcPr>
            <w:tcW w:w="2392" w:type="pct"/>
            <w:tcBorders>
              <w:top w:val="single" w:sz="4" w:space="0" w:color="auto"/>
              <w:left w:val="nil"/>
              <w:bottom w:val="single" w:sz="4" w:space="0" w:color="auto"/>
              <w:right w:val="nil"/>
            </w:tcBorders>
            <w:vAlign w:val="bottom"/>
          </w:tcPr>
          <w:p w14:paraId="19705A76" w14:textId="62A31BEB" w:rsidR="00AB14EE" w:rsidRPr="00375651" w:rsidRDefault="00AB14EE" w:rsidP="00AB14EE">
            <w:pPr>
              <w:pStyle w:val="APVMATableText"/>
            </w:pPr>
            <w:r>
              <w:rPr>
                <w:rFonts w:eastAsia="Calibri"/>
                <w:color w:val="000000"/>
                <w:sz w:val="18"/>
                <w:szCs w:val="18"/>
              </w:rPr>
              <w:t>Sweet corn (corn-on-the-cob)</w:t>
            </w:r>
          </w:p>
        </w:tc>
        <w:tc>
          <w:tcPr>
            <w:tcW w:w="995" w:type="pct"/>
            <w:tcBorders>
              <w:top w:val="single" w:sz="4" w:space="0" w:color="auto"/>
              <w:left w:val="nil"/>
              <w:bottom w:val="single" w:sz="4" w:space="0" w:color="auto"/>
              <w:right w:val="nil"/>
            </w:tcBorders>
            <w:vAlign w:val="bottom"/>
          </w:tcPr>
          <w:p w14:paraId="064B17F1" w14:textId="2672E7A1" w:rsidR="00AB14EE" w:rsidRPr="00375651" w:rsidRDefault="00AB14EE" w:rsidP="00AB14EE">
            <w:pPr>
              <w:pStyle w:val="APVMATableTextRight"/>
            </w:pPr>
            <w:r>
              <w:rPr>
                <w:rFonts w:eastAsia="Calibri"/>
                <w:color w:val="000000"/>
                <w:sz w:val="18"/>
                <w:szCs w:val="18"/>
              </w:rPr>
              <w:t>*0.01</w:t>
            </w:r>
          </w:p>
        </w:tc>
      </w:tr>
    </w:tbl>
    <w:p w14:paraId="113B55CC" w14:textId="6B8549D3" w:rsidR="00FC6BD4" w:rsidRDefault="00FC6BD4" w:rsidP="00FC6BD4">
      <w:pPr>
        <w:pStyle w:val="Caption"/>
      </w:pPr>
      <w:bookmarkStart w:id="59" w:name="_Toc204173262"/>
      <w:bookmarkStart w:id="60" w:name="_Toc252955171"/>
      <w:r>
        <w:t>Table 9:</w:t>
      </w:r>
      <w:r>
        <w:tab/>
        <w:t>Current MRL Standard – Table 4</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urrent MRL Standard – Table 4"/>
      </w:tblPr>
      <w:tblGrid>
        <w:gridCol w:w="3109"/>
        <w:gridCol w:w="4611"/>
        <w:gridCol w:w="1918"/>
      </w:tblGrid>
      <w:tr w:rsidR="00FC6BD4" w14:paraId="4FB53717" w14:textId="77777777" w:rsidTr="00F24C33">
        <w:trPr>
          <w:tblHeader/>
        </w:trPr>
        <w:tc>
          <w:tcPr>
            <w:tcW w:w="1613" w:type="pct"/>
            <w:tcBorders>
              <w:top w:val="single" w:sz="4" w:space="0" w:color="auto"/>
              <w:left w:val="nil"/>
              <w:bottom w:val="single" w:sz="4" w:space="0" w:color="auto"/>
              <w:right w:val="nil"/>
            </w:tcBorders>
            <w:shd w:val="clear" w:color="auto" w:fill="00747A" w:themeFill="background2"/>
          </w:tcPr>
          <w:p w14:paraId="2C573067" w14:textId="77777777" w:rsidR="00FC6BD4" w:rsidRDefault="00FC6BD4" w:rsidP="00F24C3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27E8A939" w14:textId="5FF47AE7" w:rsidR="00FC6BD4" w:rsidRDefault="007D137D" w:rsidP="00F24C33">
            <w:pPr>
              <w:pStyle w:val="APVMATableHead"/>
            </w:pPr>
            <w:r>
              <w:t>Animal Feed Commodity</w:t>
            </w:r>
          </w:p>
        </w:tc>
        <w:tc>
          <w:tcPr>
            <w:tcW w:w="995" w:type="pct"/>
            <w:tcBorders>
              <w:top w:val="single" w:sz="4" w:space="0" w:color="auto"/>
              <w:left w:val="nil"/>
              <w:bottom w:val="single" w:sz="4" w:space="0" w:color="auto"/>
              <w:right w:val="nil"/>
            </w:tcBorders>
            <w:shd w:val="clear" w:color="auto" w:fill="00747A" w:themeFill="background2"/>
          </w:tcPr>
          <w:p w14:paraId="23B0C654" w14:textId="77777777" w:rsidR="00FC6BD4" w:rsidRDefault="00FC6BD4" w:rsidP="00F24C33">
            <w:pPr>
              <w:pStyle w:val="APVMATableHeadRight"/>
            </w:pPr>
            <w:r>
              <w:t>MRL (mg/kg)</w:t>
            </w:r>
          </w:p>
        </w:tc>
      </w:tr>
      <w:tr w:rsidR="00FC6BD4" w14:paraId="46A9129E" w14:textId="77777777" w:rsidTr="00F24C33">
        <w:tc>
          <w:tcPr>
            <w:tcW w:w="5000" w:type="pct"/>
            <w:gridSpan w:val="3"/>
            <w:tcBorders>
              <w:top w:val="single" w:sz="4" w:space="0" w:color="auto"/>
              <w:left w:val="nil"/>
              <w:bottom w:val="single" w:sz="4" w:space="0" w:color="auto"/>
              <w:right w:val="nil"/>
            </w:tcBorders>
          </w:tcPr>
          <w:p w14:paraId="760F5E7F" w14:textId="77777777" w:rsidR="00FC6BD4" w:rsidRDefault="00FC6BD4" w:rsidP="00F24C33">
            <w:pPr>
              <w:pStyle w:val="MRLActiveName"/>
            </w:pPr>
            <w:r w:rsidRPr="008E0434">
              <w:t>Chlorantraniliprole</w:t>
            </w:r>
          </w:p>
        </w:tc>
      </w:tr>
      <w:tr w:rsidR="007D137D" w14:paraId="6F4D2E66" w14:textId="77777777" w:rsidTr="00F24C33">
        <w:tc>
          <w:tcPr>
            <w:tcW w:w="1613" w:type="pct"/>
            <w:tcBorders>
              <w:top w:val="single" w:sz="4" w:space="0" w:color="auto"/>
              <w:left w:val="nil"/>
              <w:bottom w:val="single" w:sz="4" w:space="0" w:color="auto"/>
              <w:right w:val="nil"/>
            </w:tcBorders>
          </w:tcPr>
          <w:p w14:paraId="5F3C0134"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1C06FE83" w14:textId="6043E596" w:rsidR="007D137D" w:rsidRDefault="007D137D" w:rsidP="007D137D">
            <w:pPr>
              <w:pStyle w:val="APVMATableText"/>
            </w:pPr>
            <w:r w:rsidRPr="00FE0214">
              <w:t>Maize cereals forage and fodder</w:t>
            </w:r>
          </w:p>
        </w:tc>
        <w:tc>
          <w:tcPr>
            <w:tcW w:w="995" w:type="pct"/>
            <w:tcBorders>
              <w:top w:val="single" w:sz="4" w:space="0" w:color="auto"/>
              <w:left w:val="nil"/>
              <w:bottom w:val="single" w:sz="4" w:space="0" w:color="auto"/>
              <w:right w:val="nil"/>
            </w:tcBorders>
          </w:tcPr>
          <w:p w14:paraId="535E9A2A" w14:textId="27CB93DE" w:rsidR="007D137D" w:rsidRDefault="007D137D" w:rsidP="007D137D">
            <w:pPr>
              <w:pStyle w:val="APVMATableTextRight"/>
            </w:pPr>
            <w:r w:rsidRPr="00FE0214">
              <w:t>T10</w:t>
            </w:r>
          </w:p>
        </w:tc>
      </w:tr>
      <w:tr w:rsidR="007D137D" w14:paraId="45DE26A0" w14:textId="77777777" w:rsidTr="00F24C33">
        <w:tc>
          <w:tcPr>
            <w:tcW w:w="1613" w:type="pct"/>
            <w:tcBorders>
              <w:top w:val="single" w:sz="4" w:space="0" w:color="auto"/>
              <w:left w:val="nil"/>
              <w:bottom w:val="single" w:sz="4" w:space="0" w:color="auto"/>
              <w:right w:val="nil"/>
            </w:tcBorders>
          </w:tcPr>
          <w:p w14:paraId="7EF9E388"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539AC893" w14:textId="47F48676" w:rsidR="007D137D" w:rsidRDefault="007D137D" w:rsidP="007D137D">
            <w:pPr>
              <w:pStyle w:val="APVMATableText"/>
            </w:pPr>
            <w:r w:rsidRPr="00FE0214">
              <w:t>Mixed pastures (leguminous/grasses)</w:t>
            </w:r>
          </w:p>
        </w:tc>
        <w:tc>
          <w:tcPr>
            <w:tcW w:w="995" w:type="pct"/>
            <w:tcBorders>
              <w:top w:val="single" w:sz="4" w:space="0" w:color="auto"/>
              <w:left w:val="nil"/>
              <w:bottom w:val="single" w:sz="4" w:space="0" w:color="auto"/>
              <w:right w:val="nil"/>
            </w:tcBorders>
          </w:tcPr>
          <w:p w14:paraId="740D8617" w14:textId="0AD73C68" w:rsidR="007D137D" w:rsidRDefault="007D137D" w:rsidP="007D137D">
            <w:pPr>
              <w:pStyle w:val="APVMATableTextRight"/>
            </w:pPr>
            <w:r w:rsidRPr="00FE0214">
              <w:t>T10</w:t>
            </w:r>
          </w:p>
        </w:tc>
      </w:tr>
      <w:tr w:rsidR="007D137D" w14:paraId="64105112" w14:textId="77777777" w:rsidTr="00F24C33">
        <w:tc>
          <w:tcPr>
            <w:tcW w:w="1613" w:type="pct"/>
            <w:tcBorders>
              <w:top w:val="single" w:sz="4" w:space="0" w:color="auto"/>
              <w:left w:val="nil"/>
              <w:bottom w:val="single" w:sz="4" w:space="0" w:color="auto"/>
              <w:right w:val="nil"/>
            </w:tcBorders>
          </w:tcPr>
          <w:p w14:paraId="767CB525"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293E314C" w14:textId="7E350598" w:rsidR="007D137D" w:rsidRDefault="007D137D" w:rsidP="007D137D">
            <w:pPr>
              <w:pStyle w:val="APVMATableText"/>
            </w:pPr>
            <w:r w:rsidRPr="00FE0214">
              <w:t>Primary feed commodities {except Legume animal feeds; Maize cereals forage and fodder; Rice straw and fodder, dry; Sorghum grain and millet forage and fodder; Sweet corn forage and fodder}</w:t>
            </w:r>
          </w:p>
        </w:tc>
        <w:tc>
          <w:tcPr>
            <w:tcW w:w="995" w:type="pct"/>
            <w:tcBorders>
              <w:top w:val="single" w:sz="4" w:space="0" w:color="auto"/>
              <w:left w:val="nil"/>
              <w:bottom w:val="single" w:sz="4" w:space="0" w:color="auto"/>
              <w:right w:val="nil"/>
            </w:tcBorders>
          </w:tcPr>
          <w:p w14:paraId="51F5F6F7" w14:textId="532491AD" w:rsidR="007D137D" w:rsidRDefault="007D137D" w:rsidP="007D137D">
            <w:pPr>
              <w:pStyle w:val="APVMATableTextRight"/>
            </w:pPr>
            <w:r w:rsidRPr="00FE0214">
              <w:t>0.5</w:t>
            </w:r>
          </w:p>
        </w:tc>
      </w:tr>
      <w:tr w:rsidR="007D137D" w14:paraId="331E21CC" w14:textId="77777777" w:rsidTr="00F24C33">
        <w:tc>
          <w:tcPr>
            <w:tcW w:w="1613" w:type="pct"/>
            <w:tcBorders>
              <w:top w:val="single" w:sz="4" w:space="0" w:color="auto"/>
              <w:left w:val="nil"/>
              <w:bottom w:val="single" w:sz="4" w:space="0" w:color="auto"/>
              <w:right w:val="nil"/>
            </w:tcBorders>
          </w:tcPr>
          <w:p w14:paraId="61031C98"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4F6CD320" w14:textId="3CF5849F" w:rsidR="007D137D" w:rsidRDefault="007D137D" w:rsidP="007D137D">
            <w:pPr>
              <w:pStyle w:val="APVMATableText"/>
            </w:pPr>
            <w:r w:rsidRPr="00FE0214">
              <w:t>Rice hulls</w:t>
            </w:r>
          </w:p>
        </w:tc>
        <w:tc>
          <w:tcPr>
            <w:tcW w:w="995" w:type="pct"/>
            <w:tcBorders>
              <w:top w:val="single" w:sz="4" w:space="0" w:color="auto"/>
              <w:left w:val="nil"/>
              <w:bottom w:val="single" w:sz="4" w:space="0" w:color="auto"/>
              <w:right w:val="nil"/>
            </w:tcBorders>
          </w:tcPr>
          <w:p w14:paraId="1CEC5FA6" w14:textId="31ED9B62" w:rsidR="007D137D" w:rsidRDefault="007D137D" w:rsidP="007D137D">
            <w:pPr>
              <w:pStyle w:val="APVMATableTextRight"/>
            </w:pPr>
            <w:r w:rsidRPr="00FE0214">
              <w:t>T10</w:t>
            </w:r>
          </w:p>
        </w:tc>
      </w:tr>
      <w:tr w:rsidR="007D137D" w14:paraId="426B0B39" w14:textId="77777777" w:rsidTr="00F24C33">
        <w:tc>
          <w:tcPr>
            <w:tcW w:w="1613" w:type="pct"/>
            <w:tcBorders>
              <w:top w:val="single" w:sz="4" w:space="0" w:color="auto"/>
              <w:left w:val="nil"/>
              <w:bottom w:val="single" w:sz="4" w:space="0" w:color="auto"/>
              <w:right w:val="nil"/>
            </w:tcBorders>
          </w:tcPr>
          <w:p w14:paraId="26035552" w14:textId="0E94260A" w:rsidR="007D137D" w:rsidRDefault="007D137D" w:rsidP="007D137D">
            <w:pPr>
              <w:pStyle w:val="APVMATableText"/>
            </w:pPr>
            <w:r>
              <w:t>AS 0649</w:t>
            </w:r>
          </w:p>
        </w:tc>
        <w:tc>
          <w:tcPr>
            <w:tcW w:w="2392" w:type="pct"/>
            <w:tcBorders>
              <w:top w:val="single" w:sz="4" w:space="0" w:color="auto"/>
              <w:left w:val="nil"/>
              <w:bottom w:val="single" w:sz="4" w:space="0" w:color="auto"/>
              <w:right w:val="nil"/>
            </w:tcBorders>
          </w:tcPr>
          <w:p w14:paraId="68ECE5D5" w14:textId="036ECD5B" w:rsidR="007D137D" w:rsidRDefault="007D137D" w:rsidP="007D137D">
            <w:pPr>
              <w:pStyle w:val="APVMATableText"/>
            </w:pPr>
            <w:r w:rsidRPr="00FE0214">
              <w:t>Rice straw and fodder, dry</w:t>
            </w:r>
          </w:p>
        </w:tc>
        <w:tc>
          <w:tcPr>
            <w:tcW w:w="995" w:type="pct"/>
            <w:tcBorders>
              <w:top w:val="single" w:sz="4" w:space="0" w:color="auto"/>
              <w:left w:val="nil"/>
              <w:bottom w:val="single" w:sz="4" w:space="0" w:color="auto"/>
              <w:right w:val="nil"/>
            </w:tcBorders>
          </w:tcPr>
          <w:p w14:paraId="6339FB50" w14:textId="4CC8CBDD" w:rsidR="007D137D" w:rsidRDefault="007D137D" w:rsidP="007D137D">
            <w:pPr>
              <w:pStyle w:val="APVMATableTextRight"/>
            </w:pPr>
            <w:r w:rsidRPr="00FE0214">
              <w:t>T10</w:t>
            </w:r>
          </w:p>
        </w:tc>
      </w:tr>
      <w:tr w:rsidR="007D137D" w14:paraId="180FCC90" w14:textId="77777777" w:rsidTr="00F24C33">
        <w:tc>
          <w:tcPr>
            <w:tcW w:w="1613" w:type="pct"/>
            <w:tcBorders>
              <w:top w:val="single" w:sz="4" w:space="0" w:color="auto"/>
              <w:left w:val="nil"/>
              <w:bottom w:val="single" w:sz="4" w:space="0" w:color="auto"/>
              <w:right w:val="nil"/>
            </w:tcBorders>
          </w:tcPr>
          <w:p w14:paraId="1F9A5769"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7F18187A" w14:textId="4E41B2C7" w:rsidR="007D137D" w:rsidRDefault="007D137D" w:rsidP="007D137D">
            <w:pPr>
              <w:pStyle w:val="APVMATableText"/>
            </w:pPr>
            <w:r w:rsidRPr="00FE0214">
              <w:t>Sorghum grain and millet forage and fodder</w:t>
            </w:r>
          </w:p>
        </w:tc>
        <w:tc>
          <w:tcPr>
            <w:tcW w:w="995" w:type="pct"/>
            <w:tcBorders>
              <w:top w:val="single" w:sz="4" w:space="0" w:color="auto"/>
              <w:left w:val="nil"/>
              <w:bottom w:val="single" w:sz="4" w:space="0" w:color="auto"/>
              <w:right w:val="nil"/>
            </w:tcBorders>
          </w:tcPr>
          <w:p w14:paraId="5A700F82" w14:textId="49745FCC" w:rsidR="007D137D" w:rsidRDefault="007D137D" w:rsidP="007D137D">
            <w:pPr>
              <w:pStyle w:val="APVMATableTextRight"/>
            </w:pPr>
            <w:r w:rsidRPr="00FE0214">
              <w:t>T15</w:t>
            </w:r>
          </w:p>
        </w:tc>
      </w:tr>
      <w:tr w:rsidR="007D137D" w14:paraId="4F07F5B7" w14:textId="77777777" w:rsidTr="00F24C33">
        <w:tc>
          <w:tcPr>
            <w:tcW w:w="1613" w:type="pct"/>
            <w:tcBorders>
              <w:top w:val="single" w:sz="4" w:space="0" w:color="auto"/>
              <w:left w:val="nil"/>
              <w:bottom w:val="single" w:sz="4" w:space="0" w:color="auto"/>
              <w:right w:val="nil"/>
            </w:tcBorders>
          </w:tcPr>
          <w:p w14:paraId="31277E17"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531D00A9" w14:textId="108BF758" w:rsidR="007D137D" w:rsidRPr="008E0434" w:rsidRDefault="007D137D" w:rsidP="007D137D">
            <w:pPr>
              <w:pStyle w:val="APVMATableText"/>
            </w:pPr>
            <w:r w:rsidRPr="00FE0214">
              <w:t>Sweet corn forage and fodder</w:t>
            </w:r>
          </w:p>
        </w:tc>
        <w:tc>
          <w:tcPr>
            <w:tcW w:w="995" w:type="pct"/>
            <w:tcBorders>
              <w:top w:val="single" w:sz="4" w:space="0" w:color="auto"/>
              <w:left w:val="nil"/>
              <w:bottom w:val="single" w:sz="4" w:space="0" w:color="auto"/>
              <w:right w:val="nil"/>
            </w:tcBorders>
          </w:tcPr>
          <w:p w14:paraId="1AAF381A" w14:textId="649CA376" w:rsidR="007D137D" w:rsidRPr="008E0434" w:rsidRDefault="007D137D" w:rsidP="007D137D">
            <w:pPr>
              <w:pStyle w:val="APVMATableTextRight"/>
            </w:pPr>
            <w:r w:rsidRPr="00FE0214">
              <w:t>T10</w:t>
            </w:r>
          </w:p>
        </w:tc>
      </w:tr>
    </w:tbl>
    <w:p w14:paraId="670E5BD5" w14:textId="7CFE864D" w:rsidR="006D36C8" w:rsidRDefault="00383003" w:rsidP="00FC6BD4">
      <w:pPr>
        <w:pStyle w:val="Caption"/>
      </w:pPr>
      <w:bookmarkStart w:id="61" w:name="_Toc204173263"/>
      <w:r>
        <w:t xml:space="preserve">Table </w:t>
      </w:r>
      <w:r w:rsidR="00FC6BD4">
        <w:t>10</w:t>
      </w:r>
      <w:r>
        <w:t>:</w:t>
      </w:r>
      <w:r>
        <w:tab/>
        <w:t>Proposed MRL Standard</w:t>
      </w:r>
      <w:r w:rsidR="00696A51">
        <w:t xml:space="preserve"> – </w:t>
      </w:r>
      <w:r w:rsidR="006D36C8">
        <w:t>Table1</w:t>
      </w:r>
      <w:bookmarkEnd w:id="61"/>
      <w:r w:rsidR="006D36C8">
        <w:t xml:space="preserve"> </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Proposed MRL Standard – Table1 "/>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29F326D5" w:rsidR="006D36C8" w:rsidRDefault="00835301" w:rsidP="00BA67F0">
            <w:pPr>
              <w:pStyle w:val="MRLActiveName"/>
            </w:pPr>
            <w:r>
              <w:t>Chlorantraniliprole</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835301" w14:paraId="286B4A97" w14:textId="77777777" w:rsidTr="00E63AC3">
        <w:trPr>
          <w:cantSplit/>
        </w:trPr>
        <w:tc>
          <w:tcPr>
            <w:tcW w:w="1613" w:type="pct"/>
            <w:tcBorders>
              <w:top w:val="single" w:sz="4" w:space="0" w:color="auto"/>
              <w:left w:val="nil"/>
              <w:bottom w:val="single" w:sz="4" w:space="0" w:color="auto"/>
              <w:right w:val="nil"/>
            </w:tcBorders>
          </w:tcPr>
          <w:p w14:paraId="011D585E" w14:textId="644DE8EA" w:rsidR="00835301" w:rsidRDefault="00835301" w:rsidP="00835301">
            <w:pPr>
              <w:pStyle w:val="APVMATableText"/>
            </w:pPr>
            <w:r w:rsidRPr="00EA6AF0">
              <w:t>MO 0105</w:t>
            </w:r>
          </w:p>
        </w:tc>
        <w:tc>
          <w:tcPr>
            <w:tcW w:w="2392" w:type="pct"/>
            <w:tcBorders>
              <w:top w:val="single" w:sz="4" w:space="0" w:color="auto"/>
              <w:left w:val="nil"/>
              <w:bottom w:val="single" w:sz="4" w:space="0" w:color="auto"/>
              <w:right w:val="nil"/>
            </w:tcBorders>
          </w:tcPr>
          <w:p w14:paraId="5DD3C49F" w14:textId="1BED32B3" w:rsidR="00835301" w:rsidRDefault="00835301" w:rsidP="00835301">
            <w:pPr>
              <w:pStyle w:val="APVMATableText"/>
            </w:pPr>
            <w:r w:rsidRPr="00EA6AF0">
              <w:t>Edible offal (mammalian)</w:t>
            </w:r>
          </w:p>
        </w:tc>
        <w:tc>
          <w:tcPr>
            <w:tcW w:w="995" w:type="pct"/>
            <w:tcBorders>
              <w:top w:val="single" w:sz="4" w:space="0" w:color="auto"/>
              <w:left w:val="nil"/>
              <w:bottom w:val="single" w:sz="4" w:space="0" w:color="auto"/>
              <w:right w:val="nil"/>
            </w:tcBorders>
          </w:tcPr>
          <w:p w14:paraId="202AE3A1" w14:textId="75BEC0C2" w:rsidR="00835301" w:rsidRDefault="00835301" w:rsidP="00835301">
            <w:pPr>
              <w:pStyle w:val="APVMATableTextRight"/>
            </w:pPr>
            <w:r w:rsidRPr="00EA6AF0">
              <w:t>0.02</w:t>
            </w:r>
          </w:p>
        </w:tc>
      </w:tr>
      <w:tr w:rsidR="00835301" w14:paraId="2C51AE82" w14:textId="77777777" w:rsidTr="00E63AC3">
        <w:trPr>
          <w:cantSplit/>
        </w:trPr>
        <w:tc>
          <w:tcPr>
            <w:tcW w:w="1613" w:type="pct"/>
            <w:tcBorders>
              <w:top w:val="single" w:sz="4" w:space="0" w:color="auto"/>
              <w:left w:val="nil"/>
              <w:bottom w:val="single" w:sz="4" w:space="0" w:color="auto"/>
              <w:right w:val="nil"/>
            </w:tcBorders>
          </w:tcPr>
          <w:p w14:paraId="3719580D" w14:textId="3FCB2182" w:rsidR="00835301" w:rsidRDefault="00835301" w:rsidP="00835301">
            <w:pPr>
              <w:pStyle w:val="APVMATableText"/>
            </w:pPr>
            <w:r w:rsidRPr="00EA6AF0">
              <w:t>GC 2091</w:t>
            </w:r>
          </w:p>
        </w:tc>
        <w:tc>
          <w:tcPr>
            <w:tcW w:w="2392" w:type="pct"/>
            <w:tcBorders>
              <w:top w:val="single" w:sz="4" w:space="0" w:color="auto"/>
              <w:left w:val="nil"/>
              <w:bottom w:val="single" w:sz="4" w:space="0" w:color="auto"/>
              <w:right w:val="nil"/>
            </w:tcBorders>
          </w:tcPr>
          <w:p w14:paraId="6253B25A" w14:textId="6F4347F9" w:rsidR="00835301" w:rsidRDefault="00835301" w:rsidP="00835301">
            <w:pPr>
              <w:pStyle w:val="APVMATableText"/>
            </w:pPr>
            <w:r w:rsidRPr="00EA6AF0">
              <w:t>Maize cereals</w:t>
            </w:r>
          </w:p>
        </w:tc>
        <w:tc>
          <w:tcPr>
            <w:tcW w:w="995" w:type="pct"/>
            <w:tcBorders>
              <w:top w:val="single" w:sz="4" w:space="0" w:color="auto"/>
              <w:left w:val="nil"/>
              <w:bottom w:val="single" w:sz="4" w:space="0" w:color="auto"/>
              <w:right w:val="nil"/>
            </w:tcBorders>
          </w:tcPr>
          <w:p w14:paraId="3FEE1969" w14:textId="751AADAC" w:rsidR="00835301" w:rsidRDefault="00835301" w:rsidP="00835301">
            <w:pPr>
              <w:pStyle w:val="APVMATableTextRight"/>
            </w:pPr>
            <w:r w:rsidRPr="00EA6AF0">
              <w:t>T*0.01</w:t>
            </w:r>
          </w:p>
        </w:tc>
      </w:tr>
      <w:tr w:rsidR="00835301" w14:paraId="5FD3D4C6" w14:textId="77777777" w:rsidTr="00E63AC3">
        <w:trPr>
          <w:cantSplit/>
        </w:trPr>
        <w:tc>
          <w:tcPr>
            <w:tcW w:w="1613" w:type="pct"/>
            <w:tcBorders>
              <w:top w:val="single" w:sz="4" w:space="0" w:color="auto"/>
              <w:left w:val="nil"/>
              <w:bottom w:val="single" w:sz="4" w:space="0" w:color="auto"/>
              <w:right w:val="nil"/>
            </w:tcBorders>
          </w:tcPr>
          <w:p w14:paraId="54A07124" w14:textId="6F23F901" w:rsidR="00835301" w:rsidRDefault="00835301" w:rsidP="00835301">
            <w:pPr>
              <w:pStyle w:val="APVMATableText"/>
            </w:pPr>
            <w:r w:rsidRPr="00EA6AF0">
              <w:t>MM 0095</w:t>
            </w:r>
          </w:p>
        </w:tc>
        <w:tc>
          <w:tcPr>
            <w:tcW w:w="2392" w:type="pct"/>
            <w:tcBorders>
              <w:top w:val="single" w:sz="4" w:space="0" w:color="auto"/>
              <w:left w:val="nil"/>
              <w:bottom w:val="single" w:sz="4" w:space="0" w:color="auto"/>
              <w:right w:val="nil"/>
            </w:tcBorders>
          </w:tcPr>
          <w:p w14:paraId="2A214999" w14:textId="7B9DFBA0" w:rsidR="00835301" w:rsidRDefault="00835301" w:rsidP="00835301">
            <w:pPr>
              <w:pStyle w:val="APVMATableText"/>
            </w:pPr>
            <w:r w:rsidRPr="00EA6AF0">
              <w:t>Meat (mammalian) [in the fat]</w:t>
            </w:r>
          </w:p>
        </w:tc>
        <w:tc>
          <w:tcPr>
            <w:tcW w:w="995" w:type="pct"/>
            <w:tcBorders>
              <w:top w:val="single" w:sz="4" w:space="0" w:color="auto"/>
              <w:left w:val="nil"/>
              <w:bottom w:val="single" w:sz="4" w:space="0" w:color="auto"/>
              <w:right w:val="nil"/>
            </w:tcBorders>
          </w:tcPr>
          <w:p w14:paraId="5A112C0D" w14:textId="67E11129" w:rsidR="00835301" w:rsidRDefault="00835301" w:rsidP="00835301">
            <w:pPr>
              <w:pStyle w:val="APVMATableTextRight"/>
            </w:pPr>
            <w:r w:rsidRPr="00EA6AF0">
              <w:t>0.02</w:t>
            </w:r>
          </w:p>
        </w:tc>
      </w:tr>
      <w:tr w:rsidR="00835301" w14:paraId="24561D69" w14:textId="77777777" w:rsidTr="00E63AC3">
        <w:trPr>
          <w:cantSplit/>
        </w:trPr>
        <w:tc>
          <w:tcPr>
            <w:tcW w:w="1613" w:type="pct"/>
            <w:tcBorders>
              <w:top w:val="single" w:sz="4" w:space="0" w:color="auto"/>
              <w:left w:val="nil"/>
              <w:bottom w:val="single" w:sz="4" w:space="0" w:color="auto"/>
              <w:right w:val="nil"/>
            </w:tcBorders>
          </w:tcPr>
          <w:p w14:paraId="5C9698E7" w14:textId="2BA795BA" w:rsidR="00835301" w:rsidRDefault="00835301" w:rsidP="00835301">
            <w:pPr>
              <w:pStyle w:val="APVMATableText"/>
            </w:pPr>
            <w:r w:rsidRPr="00EA6AF0">
              <w:t>FM 0183</w:t>
            </w:r>
          </w:p>
        </w:tc>
        <w:tc>
          <w:tcPr>
            <w:tcW w:w="2392" w:type="pct"/>
            <w:tcBorders>
              <w:top w:val="single" w:sz="4" w:space="0" w:color="auto"/>
              <w:left w:val="nil"/>
              <w:bottom w:val="single" w:sz="4" w:space="0" w:color="auto"/>
              <w:right w:val="nil"/>
            </w:tcBorders>
          </w:tcPr>
          <w:p w14:paraId="1874C21E" w14:textId="2ECA81A1" w:rsidR="00835301" w:rsidRDefault="00835301" w:rsidP="00835301">
            <w:pPr>
              <w:pStyle w:val="APVMATableText"/>
            </w:pPr>
            <w:r w:rsidRPr="00EA6AF0">
              <w:t>Milk fats</w:t>
            </w:r>
          </w:p>
        </w:tc>
        <w:tc>
          <w:tcPr>
            <w:tcW w:w="995" w:type="pct"/>
            <w:tcBorders>
              <w:top w:val="single" w:sz="4" w:space="0" w:color="auto"/>
              <w:left w:val="nil"/>
              <w:bottom w:val="single" w:sz="4" w:space="0" w:color="auto"/>
              <w:right w:val="nil"/>
            </w:tcBorders>
          </w:tcPr>
          <w:p w14:paraId="5247B776" w14:textId="6EF524CF" w:rsidR="00835301" w:rsidRDefault="00835301" w:rsidP="00835301">
            <w:pPr>
              <w:pStyle w:val="APVMATableTextRight"/>
            </w:pPr>
            <w:r w:rsidRPr="00EA6AF0">
              <w:t>0.1</w:t>
            </w:r>
          </w:p>
        </w:tc>
      </w:tr>
      <w:tr w:rsidR="00835301" w14:paraId="10ABB81C" w14:textId="77777777" w:rsidTr="00E63AC3">
        <w:trPr>
          <w:cantSplit/>
        </w:trPr>
        <w:tc>
          <w:tcPr>
            <w:tcW w:w="1613" w:type="pct"/>
            <w:tcBorders>
              <w:top w:val="single" w:sz="4" w:space="0" w:color="auto"/>
              <w:left w:val="nil"/>
              <w:bottom w:val="single" w:sz="4" w:space="0" w:color="auto"/>
              <w:right w:val="nil"/>
            </w:tcBorders>
          </w:tcPr>
          <w:p w14:paraId="16B2FC12" w14:textId="786C9B98" w:rsidR="00835301" w:rsidRDefault="00835301" w:rsidP="00835301">
            <w:pPr>
              <w:pStyle w:val="APVMATableText"/>
            </w:pPr>
            <w:r w:rsidRPr="00EA6AF0">
              <w:t>ML 0106</w:t>
            </w:r>
          </w:p>
        </w:tc>
        <w:tc>
          <w:tcPr>
            <w:tcW w:w="2392" w:type="pct"/>
            <w:tcBorders>
              <w:top w:val="single" w:sz="4" w:space="0" w:color="auto"/>
              <w:left w:val="nil"/>
              <w:bottom w:val="single" w:sz="4" w:space="0" w:color="auto"/>
              <w:right w:val="nil"/>
            </w:tcBorders>
          </w:tcPr>
          <w:p w14:paraId="6B7CF77B" w14:textId="799A0A34" w:rsidR="00835301" w:rsidRDefault="00835301" w:rsidP="00835301">
            <w:pPr>
              <w:pStyle w:val="APVMATableText"/>
            </w:pPr>
            <w:r w:rsidRPr="00EA6AF0">
              <w:t>Milks</w:t>
            </w:r>
          </w:p>
        </w:tc>
        <w:tc>
          <w:tcPr>
            <w:tcW w:w="995" w:type="pct"/>
            <w:tcBorders>
              <w:top w:val="single" w:sz="4" w:space="0" w:color="auto"/>
              <w:left w:val="nil"/>
              <w:bottom w:val="single" w:sz="4" w:space="0" w:color="auto"/>
              <w:right w:val="nil"/>
            </w:tcBorders>
          </w:tcPr>
          <w:p w14:paraId="342F2BAF" w14:textId="258673FD" w:rsidR="00835301" w:rsidRDefault="00835301" w:rsidP="00835301">
            <w:pPr>
              <w:pStyle w:val="APVMATableTextRight"/>
            </w:pPr>
            <w:r w:rsidRPr="00EA6AF0">
              <w:t>0.02</w:t>
            </w:r>
          </w:p>
        </w:tc>
      </w:tr>
      <w:tr w:rsidR="00835301" w14:paraId="3B498D48" w14:textId="77777777" w:rsidTr="00E63AC3">
        <w:trPr>
          <w:cantSplit/>
        </w:trPr>
        <w:tc>
          <w:tcPr>
            <w:tcW w:w="1613" w:type="pct"/>
            <w:tcBorders>
              <w:top w:val="single" w:sz="4" w:space="0" w:color="auto"/>
              <w:left w:val="nil"/>
              <w:bottom w:val="single" w:sz="4" w:space="0" w:color="auto"/>
              <w:right w:val="nil"/>
            </w:tcBorders>
          </w:tcPr>
          <w:p w14:paraId="26C2D45A" w14:textId="0923DA88" w:rsidR="00835301" w:rsidRDefault="00835301" w:rsidP="00835301">
            <w:pPr>
              <w:pStyle w:val="APVMATableText"/>
            </w:pPr>
            <w:r w:rsidRPr="00EA6AF0">
              <w:t>GC 0649</w:t>
            </w:r>
          </w:p>
        </w:tc>
        <w:tc>
          <w:tcPr>
            <w:tcW w:w="2392" w:type="pct"/>
            <w:tcBorders>
              <w:top w:val="single" w:sz="4" w:space="0" w:color="auto"/>
              <w:left w:val="nil"/>
              <w:bottom w:val="single" w:sz="4" w:space="0" w:color="auto"/>
              <w:right w:val="nil"/>
            </w:tcBorders>
          </w:tcPr>
          <w:p w14:paraId="1B5953CB" w14:textId="2D11BD72" w:rsidR="00835301" w:rsidRDefault="00835301" w:rsidP="00835301">
            <w:pPr>
              <w:pStyle w:val="APVMATableText"/>
            </w:pPr>
            <w:r w:rsidRPr="00EA6AF0">
              <w:t>Rice</w:t>
            </w:r>
          </w:p>
        </w:tc>
        <w:tc>
          <w:tcPr>
            <w:tcW w:w="995" w:type="pct"/>
            <w:tcBorders>
              <w:top w:val="single" w:sz="4" w:space="0" w:color="auto"/>
              <w:left w:val="nil"/>
              <w:bottom w:val="single" w:sz="4" w:space="0" w:color="auto"/>
              <w:right w:val="nil"/>
            </w:tcBorders>
          </w:tcPr>
          <w:p w14:paraId="4CF05715" w14:textId="5FEA80B4" w:rsidR="00835301" w:rsidRDefault="00835301" w:rsidP="00835301">
            <w:pPr>
              <w:pStyle w:val="APVMATableTextRight"/>
            </w:pPr>
            <w:r w:rsidRPr="00EA6AF0">
              <w:t>T3</w:t>
            </w:r>
          </w:p>
        </w:tc>
      </w:tr>
      <w:tr w:rsidR="00835301" w14:paraId="60FDA1B9" w14:textId="77777777" w:rsidTr="00E63AC3">
        <w:trPr>
          <w:cantSplit/>
        </w:trPr>
        <w:tc>
          <w:tcPr>
            <w:tcW w:w="1613" w:type="pct"/>
            <w:tcBorders>
              <w:top w:val="single" w:sz="4" w:space="0" w:color="auto"/>
              <w:left w:val="nil"/>
              <w:bottom w:val="single" w:sz="4" w:space="0" w:color="auto"/>
              <w:right w:val="nil"/>
            </w:tcBorders>
          </w:tcPr>
          <w:p w14:paraId="0FBDD608" w14:textId="556BE2D7" w:rsidR="00835301" w:rsidRDefault="00835301" w:rsidP="00835301">
            <w:pPr>
              <w:pStyle w:val="APVMATableText"/>
            </w:pPr>
            <w:r w:rsidRPr="00EA6AF0">
              <w:t>CM 1206</w:t>
            </w:r>
          </w:p>
        </w:tc>
        <w:tc>
          <w:tcPr>
            <w:tcW w:w="2392" w:type="pct"/>
            <w:tcBorders>
              <w:top w:val="single" w:sz="4" w:space="0" w:color="auto"/>
              <w:left w:val="nil"/>
              <w:bottom w:val="single" w:sz="4" w:space="0" w:color="auto"/>
              <w:right w:val="nil"/>
            </w:tcBorders>
          </w:tcPr>
          <w:p w14:paraId="00C8A057" w14:textId="02E39ABA" w:rsidR="00835301" w:rsidRDefault="00835301" w:rsidP="00835301">
            <w:pPr>
              <w:pStyle w:val="APVMATableText"/>
            </w:pPr>
            <w:r w:rsidRPr="00EA6AF0">
              <w:t>Rice bran, unprocessed</w:t>
            </w:r>
          </w:p>
        </w:tc>
        <w:tc>
          <w:tcPr>
            <w:tcW w:w="995" w:type="pct"/>
            <w:tcBorders>
              <w:top w:val="single" w:sz="4" w:space="0" w:color="auto"/>
              <w:left w:val="nil"/>
              <w:bottom w:val="single" w:sz="4" w:space="0" w:color="auto"/>
              <w:right w:val="nil"/>
            </w:tcBorders>
          </w:tcPr>
          <w:p w14:paraId="2BBBDC42" w14:textId="2F29CFE2" w:rsidR="00835301" w:rsidRDefault="00835301" w:rsidP="00835301">
            <w:pPr>
              <w:pStyle w:val="APVMATableTextRight"/>
            </w:pPr>
            <w:r w:rsidRPr="00EA6AF0">
              <w:t>T5</w:t>
            </w:r>
          </w:p>
        </w:tc>
      </w:tr>
      <w:tr w:rsidR="00835301" w14:paraId="41B6914A" w14:textId="77777777" w:rsidTr="00E63AC3">
        <w:trPr>
          <w:cantSplit/>
        </w:trPr>
        <w:tc>
          <w:tcPr>
            <w:tcW w:w="1613" w:type="pct"/>
            <w:tcBorders>
              <w:top w:val="single" w:sz="4" w:space="0" w:color="auto"/>
              <w:left w:val="nil"/>
              <w:bottom w:val="single" w:sz="4" w:space="0" w:color="auto"/>
              <w:right w:val="nil"/>
            </w:tcBorders>
          </w:tcPr>
          <w:p w14:paraId="089220C2" w14:textId="4041F980" w:rsidR="00835301" w:rsidRDefault="00835301" w:rsidP="00835301">
            <w:pPr>
              <w:pStyle w:val="APVMATableText"/>
            </w:pPr>
            <w:r w:rsidRPr="00EA6AF0">
              <w:t>GC 2089</w:t>
            </w:r>
          </w:p>
        </w:tc>
        <w:tc>
          <w:tcPr>
            <w:tcW w:w="2392" w:type="pct"/>
            <w:tcBorders>
              <w:top w:val="single" w:sz="4" w:space="0" w:color="auto"/>
              <w:left w:val="nil"/>
              <w:bottom w:val="single" w:sz="4" w:space="0" w:color="auto"/>
              <w:right w:val="nil"/>
            </w:tcBorders>
          </w:tcPr>
          <w:p w14:paraId="68FF559E" w14:textId="25CACD13" w:rsidR="00835301" w:rsidRDefault="00835301" w:rsidP="00835301">
            <w:pPr>
              <w:pStyle w:val="APVMATableText"/>
            </w:pPr>
            <w:r w:rsidRPr="00EA6AF0">
              <w:t>Sorghum grain and millet</w:t>
            </w:r>
          </w:p>
        </w:tc>
        <w:tc>
          <w:tcPr>
            <w:tcW w:w="995" w:type="pct"/>
            <w:tcBorders>
              <w:top w:val="single" w:sz="4" w:space="0" w:color="auto"/>
              <w:left w:val="nil"/>
              <w:bottom w:val="single" w:sz="4" w:space="0" w:color="auto"/>
              <w:right w:val="nil"/>
            </w:tcBorders>
          </w:tcPr>
          <w:p w14:paraId="26846F82" w14:textId="18CC5884" w:rsidR="00835301" w:rsidRDefault="00835301" w:rsidP="00835301">
            <w:pPr>
              <w:pStyle w:val="APVMATableTextRight"/>
            </w:pPr>
            <w:r w:rsidRPr="00EA6AF0">
              <w:t>T1</w:t>
            </w:r>
          </w:p>
        </w:tc>
      </w:tr>
      <w:tr w:rsidR="00835301" w14:paraId="3CCE7E2F" w14:textId="77777777" w:rsidTr="00E63AC3">
        <w:trPr>
          <w:cantSplit/>
        </w:trPr>
        <w:tc>
          <w:tcPr>
            <w:tcW w:w="1613" w:type="pct"/>
            <w:tcBorders>
              <w:top w:val="single" w:sz="4" w:space="0" w:color="auto"/>
              <w:left w:val="nil"/>
              <w:bottom w:val="single" w:sz="4" w:space="0" w:color="auto"/>
              <w:right w:val="nil"/>
            </w:tcBorders>
          </w:tcPr>
          <w:p w14:paraId="44188E12" w14:textId="27CEC29F" w:rsidR="00835301" w:rsidRDefault="00835301" w:rsidP="00835301">
            <w:pPr>
              <w:pStyle w:val="APVMATableText"/>
            </w:pPr>
            <w:r>
              <w:t>ADD:</w:t>
            </w:r>
          </w:p>
        </w:tc>
        <w:tc>
          <w:tcPr>
            <w:tcW w:w="2392" w:type="pct"/>
            <w:tcBorders>
              <w:top w:val="single" w:sz="4" w:space="0" w:color="auto"/>
              <w:left w:val="nil"/>
              <w:bottom w:val="single" w:sz="4" w:space="0" w:color="auto"/>
              <w:right w:val="nil"/>
            </w:tcBorders>
          </w:tcPr>
          <w:p w14:paraId="7D0F15F0" w14:textId="44DD1CE9" w:rsidR="00835301" w:rsidRDefault="00835301" w:rsidP="00835301">
            <w:pPr>
              <w:pStyle w:val="APVMATableText"/>
            </w:pPr>
          </w:p>
        </w:tc>
        <w:tc>
          <w:tcPr>
            <w:tcW w:w="995" w:type="pct"/>
            <w:tcBorders>
              <w:top w:val="single" w:sz="4" w:space="0" w:color="auto"/>
              <w:left w:val="nil"/>
              <w:bottom w:val="single" w:sz="4" w:space="0" w:color="auto"/>
              <w:right w:val="nil"/>
            </w:tcBorders>
          </w:tcPr>
          <w:p w14:paraId="46C98A61" w14:textId="726C6EA1" w:rsidR="00835301" w:rsidRDefault="00835301" w:rsidP="00835301">
            <w:pPr>
              <w:pStyle w:val="APVMATableTextRight"/>
            </w:pPr>
          </w:p>
        </w:tc>
      </w:tr>
      <w:tr w:rsidR="00835301" w14:paraId="0F15DF7A" w14:textId="77777777" w:rsidTr="00E63AC3">
        <w:trPr>
          <w:cantSplit/>
        </w:trPr>
        <w:tc>
          <w:tcPr>
            <w:tcW w:w="1613" w:type="pct"/>
            <w:tcBorders>
              <w:top w:val="single" w:sz="4" w:space="0" w:color="auto"/>
              <w:left w:val="nil"/>
              <w:bottom w:val="single" w:sz="4" w:space="0" w:color="auto"/>
              <w:right w:val="nil"/>
            </w:tcBorders>
          </w:tcPr>
          <w:p w14:paraId="56501F1F" w14:textId="392F5DC2" w:rsidR="00835301" w:rsidRDefault="00835301" w:rsidP="00835301">
            <w:pPr>
              <w:pStyle w:val="APVMATableText"/>
            </w:pPr>
            <w:r w:rsidRPr="005F35BC">
              <w:t>MO 0105</w:t>
            </w:r>
          </w:p>
        </w:tc>
        <w:tc>
          <w:tcPr>
            <w:tcW w:w="2392" w:type="pct"/>
            <w:tcBorders>
              <w:top w:val="single" w:sz="4" w:space="0" w:color="auto"/>
              <w:left w:val="nil"/>
              <w:bottom w:val="single" w:sz="4" w:space="0" w:color="auto"/>
              <w:right w:val="nil"/>
            </w:tcBorders>
          </w:tcPr>
          <w:p w14:paraId="5AC6C09A" w14:textId="692CA8A7" w:rsidR="00835301" w:rsidRDefault="00835301" w:rsidP="00835301">
            <w:pPr>
              <w:pStyle w:val="APVMATableText"/>
            </w:pPr>
            <w:r w:rsidRPr="005F35BC">
              <w:t>Edible offal (mammalian)</w:t>
            </w:r>
          </w:p>
        </w:tc>
        <w:tc>
          <w:tcPr>
            <w:tcW w:w="995" w:type="pct"/>
            <w:tcBorders>
              <w:top w:val="single" w:sz="4" w:space="0" w:color="auto"/>
              <w:left w:val="nil"/>
              <w:bottom w:val="single" w:sz="4" w:space="0" w:color="auto"/>
              <w:right w:val="nil"/>
            </w:tcBorders>
          </w:tcPr>
          <w:p w14:paraId="15D7B3B5" w14:textId="714EEBF3" w:rsidR="00835301" w:rsidRDefault="00835301" w:rsidP="00835301">
            <w:pPr>
              <w:pStyle w:val="APVMATableTextRight"/>
            </w:pPr>
            <w:r w:rsidRPr="005F35BC">
              <w:t>0.1</w:t>
            </w:r>
          </w:p>
        </w:tc>
      </w:tr>
      <w:tr w:rsidR="00835301" w14:paraId="498F6388" w14:textId="77777777" w:rsidTr="00E63AC3">
        <w:trPr>
          <w:cantSplit/>
        </w:trPr>
        <w:tc>
          <w:tcPr>
            <w:tcW w:w="1613" w:type="pct"/>
            <w:tcBorders>
              <w:top w:val="single" w:sz="4" w:space="0" w:color="auto"/>
              <w:left w:val="nil"/>
              <w:bottom w:val="single" w:sz="4" w:space="0" w:color="auto"/>
              <w:right w:val="nil"/>
            </w:tcBorders>
          </w:tcPr>
          <w:p w14:paraId="727AF215" w14:textId="62161BEA" w:rsidR="00835301" w:rsidRDefault="00835301" w:rsidP="00835301">
            <w:pPr>
              <w:pStyle w:val="APVMATableText"/>
            </w:pPr>
            <w:r w:rsidRPr="005F35BC">
              <w:t>GC 2091</w:t>
            </w:r>
          </w:p>
        </w:tc>
        <w:tc>
          <w:tcPr>
            <w:tcW w:w="2392" w:type="pct"/>
            <w:tcBorders>
              <w:top w:val="single" w:sz="4" w:space="0" w:color="auto"/>
              <w:left w:val="nil"/>
              <w:bottom w:val="single" w:sz="4" w:space="0" w:color="auto"/>
              <w:right w:val="nil"/>
            </w:tcBorders>
          </w:tcPr>
          <w:p w14:paraId="71A603C4" w14:textId="137601AE" w:rsidR="00835301" w:rsidRDefault="00835301" w:rsidP="00835301">
            <w:pPr>
              <w:pStyle w:val="APVMATableText"/>
            </w:pPr>
            <w:r w:rsidRPr="005F35BC">
              <w:t>Maize cereals</w:t>
            </w:r>
          </w:p>
        </w:tc>
        <w:tc>
          <w:tcPr>
            <w:tcW w:w="995" w:type="pct"/>
            <w:tcBorders>
              <w:top w:val="single" w:sz="4" w:space="0" w:color="auto"/>
              <w:left w:val="nil"/>
              <w:bottom w:val="single" w:sz="4" w:space="0" w:color="auto"/>
              <w:right w:val="nil"/>
            </w:tcBorders>
          </w:tcPr>
          <w:p w14:paraId="08EB6507" w14:textId="5E02343F" w:rsidR="00835301" w:rsidRDefault="00835301" w:rsidP="00835301">
            <w:pPr>
              <w:pStyle w:val="APVMATableTextRight"/>
            </w:pPr>
            <w:r w:rsidRPr="005F35BC">
              <w:t>*0.01</w:t>
            </w:r>
          </w:p>
        </w:tc>
      </w:tr>
      <w:tr w:rsidR="00835301" w14:paraId="51EA200F" w14:textId="77777777" w:rsidTr="00E63AC3">
        <w:trPr>
          <w:cantSplit/>
        </w:trPr>
        <w:tc>
          <w:tcPr>
            <w:tcW w:w="1613" w:type="pct"/>
            <w:tcBorders>
              <w:top w:val="single" w:sz="4" w:space="0" w:color="auto"/>
              <w:left w:val="nil"/>
              <w:bottom w:val="single" w:sz="4" w:space="0" w:color="auto"/>
              <w:right w:val="nil"/>
            </w:tcBorders>
          </w:tcPr>
          <w:p w14:paraId="2F0F67BC" w14:textId="01223BCB" w:rsidR="00835301" w:rsidRDefault="00835301" w:rsidP="00835301">
            <w:pPr>
              <w:pStyle w:val="APVMATableText"/>
            </w:pPr>
            <w:r w:rsidRPr="005F35BC">
              <w:t>MM 0095</w:t>
            </w:r>
          </w:p>
        </w:tc>
        <w:tc>
          <w:tcPr>
            <w:tcW w:w="2392" w:type="pct"/>
            <w:tcBorders>
              <w:top w:val="single" w:sz="4" w:space="0" w:color="auto"/>
              <w:left w:val="nil"/>
              <w:bottom w:val="single" w:sz="4" w:space="0" w:color="auto"/>
              <w:right w:val="nil"/>
            </w:tcBorders>
          </w:tcPr>
          <w:p w14:paraId="7D0B5CD4" w14:textId="195C8A2E" w:rsidR="00835301" w:rsidRDefault="00835301" w:rsidP="00835301">
            <w:pPr>
              <w:pStyle w:val="APVMATableText"/>
            </w:pPr>
            <w:r w:rsidRPr="005F35BC">
              <w:t>Meat (mammalian) [in the fat]</w:t>
            </w:r>
          </w:p>
        </w:tc>
        <w:tc>
          <w:tcPr>
            <w:tcW w:w="995" w:type="pct"/>
            <w:tcBorders>
              <w:top w:val="single" w:sz="4" w:space="0" w:color="auto"/>
              <w:left w:val="nil"/>
              <w:bottom w:val="single" w:sz="4" w:space="0" w:color="auto"/>
              <w:right w:val="nil"/>
            </w:tcBorders>
          </w:tcPr>
          <w:p w14:paraId="37F5206F" w14:textId="0E2DB95E" w:rsidR="00835301" w:rsidRDefault="00835301" w:rsidP="00835301">
            <w:pPr>
              <w:pStyle w:val="APVMATableTextRight"/>
            </w:pPr>
            <w:r w:rsidRPr="005F35BC">
              <w:t>0.1</w:t>
            </w:r>
          </w:p>
        </w:tc>
      </w:tr>
      <w:tr w:rsidR="00835301" w14:paraId="4D829853" w14:textId="77777777" w:rsidTr="00E63AC3">
        <w:trPr>
          <w:cantSplit/>
        </w:trPr>
        <w:tc>
          <w:tcPr>
            <w:tcW w:w="1613" w:type="pct"/>
            <w:tcBorders>
              <w:top w:val="single" w:sz="4" w:space="0" w:color="auto"/>
              <w:left w:val="nil"/>
              <w:bottom w:val="single" w:sz="4" w:space="0" w:color="auto"/>
              <w:right w:val="nil"/>
            </w:tcBorders>
          </w:tcPr>
          <w:p w14:paraId="23187706" w14:textId="58B3DBE9" w:rsidR="00835301" w:rsidRDefault="00835301" w:rsidP="00835301">
            <w:pPr>
              <w:pStyle w:val="APVMATableText"/>
            </w:pPr>
            <w:r w:rsidRPr="005F35BC">
              <w:t>ML 0106</w:t>
            </w:r>
          </w:p>
        </w:tc>
        <w:tc>
          <w:tcPr>
            <w:tcW w:w="2392" w:type="pct"/>
            <w:tcBorders>
              <w:top w:val="single" w:sz="4" w:space="0" w:color="auto"/>
              <w:left w:val="nil"/>
              <w:bottom w:val="single" w:sz="4" w:space="0" w:color="auto"/>
              <w:right w:val="nil"/>
            </w:tcBorders>
          </w:tcPr>
          <w:p w14:paraId="7C9AF060" w14:textId="68EB75FC" w:rsidR="00835301" w:rsidRDefault="00835301" w:rsidP="00835301">
            <w:pPr>
              <w:pStyle w:val="APVMATableText"/>
            </w:pPr>
            <w:r w:rsidRPr="005F35BC">
              <w:t>Milks</w:t>
            </w:r>
          </w:p>
        </w:tc>
        <w:tc>
          <w:tcPr>
            <w:tcW w:w="995" w:type="pct"/>
            <w:tcBorders>
              <w:top w:val="single" w:sz="4" w:space="0" w:color="auto"/>
              <w:left w:val="nil"/>
              <w:bottom w:val="single" w:sz="4" w:space="0" w:color="auto"/>
              <w:right w:val="nil"/>
            </w:tcBorders>
          </w:tcPr>
          <w:p w14:paraId="5F0492DA" w14:textId="07114852" w:rsidR="00835301" w:rsidRDefault="00835301" w:rsidP="00835301">
            <w:pPr>
              <w:pStyle w:val="APVMATableTextRight"/>
            </w:pPr>
            <w:r w:rsidRPr="005F35BC">
              <w:t>0.05</w:t>
            </w:r>
          </w:p>
        </w:tc>
      </w:tr>
      <w:tr w:rsidR="00835301" w14:paraId="6E2C9D70" w14:textId="77777777" w:rsidTr="00E63AC3">
        <w:trPr>
          <w:cantSplit/>
        </w:trPr>
        <w:tc>
          <w:tcPr>
            <w:tcW w:w="1613" w:type="pct"/>
            <w:tcBorders>
              <w:top w:val="single" w:sz="4" w:space="0" w:color="auto"/>
              <w:left w:val="nil"/>
              <w:bottom w:val="single" w:sz="4" w:space="0" w:color="auto"/>
              <w:right w:val="nil"/>
            </w:tcBorders>
          </w:tcPr>
          <w:p w14:paraId="50E1729C" w14:textId="31CE1838" w:rsidR="00835301" w:rsidRDefault="00835301" w:rsidP="00835301">
            <w:pPr>
              <w:pStyle w:val="APVMATableText"/>
            </w:pPr>
            <w:r w:rsidRPr="005F35BC">
              <w:t>FM 0183</w:t>
            </w:r>
          </w:p>
        </w:tc>
        <w:tc>
          <w:tcPr>
            <w:tcW w:w="2392" w:type="pct"/>
            <w:tcBorders>
              <w:top w:val="single" w:sz="4" w:space="0" w:color="auto"/>
              <w:left w:val="nil"/>
              <w:bottom w:val="single" w:sz="4" w:space="0" w:color="auto"/>
              <w:right w:val="nil"/>
            </w:tcBorders>
          </w:tcPr>
          <w:p w14:paraId="73F6A003" w14:textId="4040E082" w:rsidR="00835301" w:rsidRDefault="00835301" w:rsidP="00835301">
            <w:pPr>
              <w:pStyle w:val="APVMATableText"/>
            </w:pPr>
            <w:r w:rsidRPr="005F35BC">
              <w:t>Milk fats</w:t>
            </w:r>
          </w:p>
        </w:tc>
        <w:tc>
          <w:tcPr>
            <w:tcW w:w="995" w:type="pct"/>
            <w:tcBorders>
              <w:top w:val="single" w:sz="4" w:space="0" w:color="auto"/>
              <w:left w:val="nil"/>
              <w:bottom w:val="single" w:sz="4" w:space="0" w:color="auto"/>
              <w:right w:val="nil"/>
            </w:tcBorders>
          </w:tcPr>
          <w:p w14:paraId="57658F05" w14:textId="3CC74750" w:rsidR="00835301" w:rsidRDefault="00835301" w:rsidP="00835301">
            <w:pPr>
              <w:pStyle w:val="APVMATableTextRight"/>
            </w:pPr>
            <w:r w:rsidRPr="005F35BC">
              <w:t>0.2</w:t>
            </w:r>
          </w:p>
        </w:tc>
      </w:tr>
      <w:tr w:rsidR="00835301" w14:paraId="2E63E3EE" w14:textId="77777777" w:rsidTr="00E63AC3">
        <w:trPr>
          <w:cantSplit/>
        </w:trPr>
        <w:tc>
          <w:tcPr>
            <w:tcW w:w="1613" w:type="pct"/>
            <w:tcBorders>
              <w:top w:val="single" w:sz="4" w:space="0" w:color="auto"/>
              <w:left w:val="nil"/>
              <w:bottom w:val="single" w:sz="4" w:space="0" w:color="auto"/>
              <w:right w:val="nil"/>
            </w:tcBorders>
          </w:tcPr>
          <w:p w14:paraId="12626E13" w14:textId="709F11D5" w:rsidR="00835301" w:rsidRDefault="00835301" w:rsidP="00835301">
            <w:pPr>
              <w:pStyle w:val="APVMATableText"/>
            </w:pPr>
            <w:r w:rsidRPr="005F35BC">
              <w:t>GC 0649</w:t>
            </w:r>
          </w:p>
        </w:tc>
        <w:tc>
          <w:tcPr>
            <w:tcW w:w="2392" w:type="pct"/>
            <w:tcBorders>
              <w:top w:val="single" w:sz="4" w:space="0" w:color="auto"/>
              <w:left w:val="nil"/>
              <w:bottom w:val="single" w:sz="4" w:space="0" w:color="auto"/>
              <w:right w:val="nil"/>
            </w:tcBorders>
          </w:tcPr>
          <w:p w14:paraId="65258C0B" w14:textId="305AA2CB" w:rsidR="00835301" w:rsidRDefault="00835301" w:rsidP="00835301">
            <w:pPr>
              <w:pStyle w:val="APVMATableText"/>
            </w:pPr>
            <w:r w:rsidRPr="005F35BC">
              <w:t>Rice</w:t>
            </w:r>
          </w:p>
        </w:tc>
        <w:tc>
          <w:tcPr>
            <w:tcW w:w="995" w:type="pct"/>
            <w:tcBorders>
              <w:top w:val="single" w:sz="4" w:space="0" w:color="auto"/>
              <w:left w:val="nil"/>
              <w:bottom w:val="single" w:sz="4" w:space="0" w:color="auto"/>
              <w:right w:val="nil"/>
            </w:tcBorders>
          </w:tcPr>
          <w:p w14:paraId="6C7A643A" w14:textId="208FA0B3" w:rsidR="00835301" w:rsidRDefault="00835301" w:rsidP="00835301">
            <w:pPr>
              <w:pStyle w:val="APVMATableTextRight"/>
            </w:pPr>
            <w:r w:rsidRPr="005F35BC">
              <w:t>3</w:t>
            </w:r>
          </w:p>
        </w:tc>
      </w:tr>
      <w:tr w:rsidR="00835301" w14:paraId="23B0C7C4" w14:textId="77777777" w:rsidTr="00E63AC3">
        <w:trPr>
          <w:cantSplit/>
        </w:trPr>
        <w:tc>
          <w:tcPr>
            <w:tcW w:w="1613" w:type="pct"/>
            <w:tcBorders>
              <w:top w:val="single" w:sz="4" w:space="0" w:color="auto"/>
              <w:left w:val="nil"/>
              <w:bottom w:val="single" w:sz="4" w:space="0" w:color="auto"/>
              <w:right w:val="nil"/>
            </w:tcBorders>
          </w:tcPr>
          <w:p w14:paraId="5AAF1FAD" w14:textId="4114AB86" w:rsidR="00835301" w:rsidRDefault="00835301" w:rsidP="00835301">
            <w:pPr>
              <w:pStyle w:val="APVMATableText"/>
            </w:pPr>
            <w:r w:rsidRPr="005F35BC">
              <w:t>CM 1206</w:t>
            </w:r>
          </w:p>
        </w:tc>
        <w:tc>
          <w:tcPr>
            <w:tcW w:w="2392" w:type="pct"/>
            <w:tcBorders>
              <w:top w:val="single" w:sz="4" w:space="0" w:color="auto"/>
              <w:left w:val="nil"/>
              <w:bottom w:val="single" w:sz="4" w:space="0" w:color="auto"/>
              <w:right w:val="nil"/>
            </w:tcBorders>
          </w:tcPr>
          <w:p w14:paraId="0B5F0B44" w14:textId="51050BDF" w:rsidR="00835301" w:rsidRDefault="00835301" w:rsidP="00835301">
            <w:pPr>
              <w:pStyle w:val="APVMATableText"/>
            </w:pPr>
            <w:r w:rsidRPr="005F35BC">
              <w:t xml:space="preserve">Rice bran, unprocessed </w:t>
            </w:r>
          </w:p>
        </w:tc>
        <w:tc>
          <w:tcPr>
            <w:tcW w:w="995" w:type="pct"/>
            <w:tcBorders>
              <w:top w:val="single" w:sz="4" w:space="0" w:color="auto"/>
              <w:left w:val="nil"/>
              <w:bottom w:val="single" w:sz="4" w:space="0" w:color="auto"/>
              <w:right w:val="nil"/>
            </w:tcBorders>
          </w:tcPr>
          <w:p w14:paraId="583FD3E4" w14:textId="49A53BD5" w:rsidR="00835301" w:rsidRDefault="00835301" w:rsidP="00835301">
            <w:pPr>
              <w:pStyle w:val="APVMATableTextRight"/>
            </w:pPr>
            <w:r w:rsidRPr="005F35BC">
              <w:t>5</w:t>
            </w:r>
          </w:p>
        </w:tc>
      </w:tr>
      <w:tr w:rsidR="00835301" w14:paraId="58783ADD" w14:textId="77777777" w:rsidTr="00E63AC3">
        <w:trPr>
          <w:cantSplit/>
        </w:trPr>
        <w:tc>
          <w:tcPr>
            <w:tcW w:w="1613" w:type="pct"/>
            <w:tcBorders>
              <w:top w:val="single" w:sz="4" w:space="0" w:color="auto"/>
              <w:left w:val="nil"/>
              <w:bottom w:val="single" w:sz="4" w:space="0" w:color="auto"/>
              <w:right w:val="nil"/>
            </w:tcBorders>
          </w:tcPr>
          <w:p w14:paraId="291608A7" w14:textId="62F541B4" w:rsidR="00835301" w:rsidRDefault="00835301" w:rsidP="00835301">
            <w:pPr>
              <w:pStyle w:val="APVMATableText"/>
            </w:pPr>
            <w:r w:rsidRPr="005F35BC">
              <w:t>GC 2089</w:t>
            </w:r>
          </w:p>
        </w:tc>
        <w:tc>
          <w:tcPr>
            <w:tcW w:w="2392" w:type="pct"/>
            <w:tcBorders>
              <w:top w:val="single" w:sz="4" w:space="0" w:color="auto"/>
              <w:left w:val="nil"/>
              <w:bottom w:val="single" w:sz="4" w:space="0" w:color="auto"/>
              <w:right w:val="nil"/>
            </w:tcBorders>
          </w:tcPr>
          <w:p w14:paraId="4D56A909" w14:textId="75E682BC" w:rsidR="00835301" w:rsidRDefault="00835301" w:rsidP="00835301">
            <w:pPr>
              <w:pStyle w:val="APVMATableText"/>
            </w:pPr>
            <w:r w:rsidRPr="005F35BC">
              <w:t>Sorghum grain and millet</w:t>
            </w:r>
          </w:p>
        </w:tc>
        <w:tc>
          <w:tcPr>
            <w:tcW w:w="995" w:type="pct"/>
            <w:tcBorders>
              <w:top w:val="single" w:sz="4" w:space="0" w:color="auto"/>
              <w:left w:val="nil"/>
              <w:bottom w:val="single" w:sz="4" w:space="0" w:color="auto"/>
              <w:right w:val="nil"/>
            </w:tcBorders>
          </w:tcPr>
          <w:p w14:paraId="109FAB38" w14:textId="2732592A" w:rsidR="00835301" w:rsidRDefault="00835301" w:rsidP="00835301">
            <w:pPr>
              <w:pStyle w:val="APVMATableTextRight"/>
            </w:pPr>
            <w:r w:rsidRPr="005F35BC">
              <w:t>1.5</w:t>
            </w:r>
          </w:p>
        </w:tc>
      </w:tr>
    </w:tbl>
    <w:p w14:paraId="4A720FDC" w14:textId="77777777" w:rsidR="004C4D65" w:rsidRDefault="004C4D65" w:rsidP="00FC6BD4">
      <w:bookmarkStart w:id="62" w:name="_Toc231889751"/>
      <w:bookmarkStart w:id="63" w:name="_Toc2243854"/>
    </w:p>
    <w:p w14:paraId="60122659" w14:textId="77777777" w:rsidR="0095189A" w:rsidRDefault="0095189A" w:rsidP="00FC6BD4"/>
    <w:p w14:paraId="08351665" w14:textId="77777777" w:rsidR="0095189A" w:rsidRDefault="0095189A" w:rsidP="00FC6BD4"/>
    <w:p w14:paraId="13849904" w14:textId="77777777" w:rsidR="0095189A" w:rsidRDefault="0095189A" w:rsidP="00FC6BD4"/>
    <w:p w14:paraId="4AA95AA5" w14:textId="369A3F82" w:rsidR="00FC6BD4" w:rsidRDefault="00FC6BD4" w:rsidP="00FC6BD4">
      <w:pPr>
        <w:pStyle w:val="Caption"/>
      </w:pPr>
      <w:bookmarkStart w:id="64" w:name="_Toc204173264"/>
      <w:r>
        <w:lastRenderedPageBreak/>
        <w:t>Table 11:</w:t>
      </w:r>
      <w:r>
        <w:tab/>
        <w:t>Proposed MRL Standard – Table 4</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Proposed MRL Standard – Table 4"/>
      </w:tblPr>
      <w:tblGrid>
        <w:gridCol w:w="3109"/>
        <w:gridCol w:w="4611"/>
        <w:gridCol w:w="1918"/>
      </w:tblGrid>
      <w:tr w:rsidR="00FC6BD4" w14:paraId="72326BEF" w14:textId="77777777" w:rsidTr="004C4D65">
        <w:trPr>
          <w:cantSplit/>
          <w:tblHeader/>
        </w:trPr>
        <w:tc>
          <w:tcPr>
            <w:tcW w:w="1613" w:type="pct"/>
            <w:tcBorders>
              <w:top w:val="single" w:sz="4" w:space="0" w:color="auto"/>
              <w:left w:val="nil"/>
              <w:bottom w:val="single" w:sz="4" w:space="0" w:color="auto"/>
              <w:right w:val="nil"/>
            </w:tcBorders>
            <w:shd w:val="clear" w:color="auto" w:fill="00747A" w:themeFill="background2"/>
          </w:tcPr>
          <w:p w14:paraId="5E074122" w14:textId="77777777" w:rsidR="00FC6BD4" w:rsidRDefault="00FC6BD4" w:rsidP="00F24C3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75AA358" w14:textId="79D86F85" w:rsidR="00FC6BD4" w:rsidRDefault="007D137D" w:rsidP="00F24C33">
            <w:pPr>
              <w:pStyle w:val="APVMATableHead"/>
            </w:pPr>
            <w:r>
              <w:t>Animal Feed Commodity</w:t>
            </w:r>
          </w:p>
        </w:tc>
        <w:tc>
          <w:tcPr>
            <w:tcW w:w="995" w:type="pct"/>
            <w:tcBorders>
              <w:top w:val="single" w:sz="4" w:space="0" w:color="auto"/>
              <w:left w:val="nil"/>
              <w:bottom w:val="single" w:sz="4" w:space="0" w:color="auto"/>
              <w:right w:val="nil"/>
            </w:tcBorders>
            <w:shd w:val="clear" w:color="auto" w:fill="00747A" w:themeFill="background2"/>
          </w:tcPr>
          <w:p w14:paraId="4B3959AF" w14:textId="77777777" w:rsidR="00FC6BD4" w:rsidRDefault="00FC6BD4" w:rsidP="00F24C33">
            <w:pPr>
              <w:pStyle w:val="APVMATableHeadRight"/>
            </w:pPr>
            <w:r>
              <w:t>MRL (mg/kg)</w:t>
            </w:r>
          </w:p>
        </w:tc>
      </w:tr>
      <w:tr w:rsidR="00FC6BD4" w14:paraId="6E823B09" w14:textId="77777777" w:rsidTr="004C4D65">
        <w:trPr>
          <w:cantSplit/>
        </w:trPr>
        <w:tc>
          <w:tcPr>
            <w:tcW w:w="5000" w:type="pct"/>
            <w:gridSpan w:val="3"/>
            <w:tcBorders>
              <w:top w:val="single" w:sz="4" w:space="0" w:color="auto"/>
              <w:left w:val="nil"/>
              <w:bottom w:val="single" w:sz="4" w:space="0" w:color="auto"/>
              <w:right w:val="nil"/>
            </w:tcBorders>
          </w:tcPr>
          <w:p w14:paraId="1363961B" w14:textId="77777777" w:rsidR="00FC6BD4" w:rsidRDefault="00FC6BD4" w:rsidP="00F24C33">
            <w:pPr>
              <w:pStyle w:val="MRLActiveName"/>
            </w:pPr>
            <w:r w:rsidRPr="008E0434">
              <w:t>Chlorantraniliprole</w:t>
            </w:r>
          </w:p>
        </w:tc>
      </w:tr>
      <w:tr w:rsidR="007D137D" w14:paraId="1E177961" w14:textId="77777777" w:rsidTr="004C4D65">
        <w:trPr>
          <w:cantSplit/>
        </w:trPr>
        <w:tc>
          <w:tcPr>
            <w:tcW w:w="1613" w:type="pct"/>
            <w:tcBorders>
              <w:top w:val="single" w:sz="4" w:space="0" w:color="auto"/>
              <w:left w:val="nil"/>
              <w:bottom w:val="single" w:sz="4" w:space="0" w:color="auto"/>
              <w:right w:val="nil"/>
            </w:tcBorders>
          </w:tcPr>
          <w:p w14:paraId="151FAF13" w14:textId="29C1FA3C" w:rsidR="007D137D" w:rsidRDefault="007D137D" w:rsidP="007D137D">
            <w:pPr>
              <w:pStyle w:val="APVMATableText"/>
            </w:pPr>
            <w:r w:rsidRPr="00E170E0">
              <w:t xml:space="preserve">DELETE: </w:t>
            </w:r>
          </w:p>
        </w:tc>
        <w:tc>
          <w:tcPr>
            <w:tcW w:w="2392" w:type="pct"/>
            <w:tcBorders>
              <w:top w:val="single" w:sz="4" w:space="0" w:color="auto"/>
              <w:left w:val="nil"/>
              <w:bottom w:val="single" w:sz="4" w:space="0" w:color="auto"/>
              <w:right w:val="nil"/>
            </w:tcBorders>
          </w:tcPr>
          <w:p w14:paraId="7B8C2778" w14:textId="77777777" w:rsidR="007D137D" w:rsidRDefault="007D137D" w:rsidP="007D137D">
            <w:pPr>
              <w:pStyle w:val="APVMATableText"/>
            </w:pPr>
          </w:p>
        </w:tc>
        <w:tc>
          <w:tcPr>
            <w:tcW w:w="995" w:type="pct"/>
            <w:tcBorders>
              <w:top w:val="single" w:sz="4" w:space="0" w:color="auto"/>
              <w:left w:val="nil"/>
              <w:bottom w:val="single" w:sz="4" w:space="0" w:color="auto"/>
              <w:right w:val="nil"/>
            </w:tcBorders>
          </w:tcPr>
          <w:p w14:paraId="4AD30FF1" w14:textId="77777777" w:rsidR="007D137D" w:rsidRDefault="007D137D" w:rsidP="007D137D">
            <w:pPr>
              <w:pStyle w:val="APVMATableTextRight"/>
            </w:pPr>
          </w:p>
        </w:tc>
      </w:tr>
      <w:tr w:rsidR="007D137D" w14:paraId="2968A824" w14:textId="77777777" w:rsidTr="004C4D65">
        <w:trPr>
          <w:cantSplit/>
        </w:trPr>
        <w:tc>
          <w:tcPr>
            <w:tcW w:w="1613" w:type="pct"/>
            <w:tcBorders>
              <w:top w:val="single" w:sz="4" w:space="0" w:color="auto"/>
              <w:left w:val="nil"/>
              <w:bottom w:val="single" w:sz="4" w:space="0" w:color="auto"/>
              <w:right w:val="nil"/>
            </w:tcBorders>
          </w:tcPr>
          <w:p w14:paraId="05983624"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3B61A386" w14:textId="11A98A8B" w:rsidR="007D137D" w:rsidRDefault="007D137D" w:rsidP="007D137D">
            <w:pPr>
              <w:pStyle w:val="APVMATableText"/>
            </w:pPr>
            <w:r w:rsidRPr="00E170E0">
              <w:t>Maize cereals forage and fodder</w:t>
            </w:r>
          </w:p>
        </w:tc>
        <w:tc>
          <w:tcPr>
            <w:tcW w:w="995" w:type="pct"/>
            <w:tcBorders>
              <w:top w:val="single" w:sz="4" w:space="0" w:color="auto"/>
              <w:left w:val="nil"/>
              <w:bottom w:val="single" w:sz="4" w:space="0" w:color="auto"/>
              <w:right w:val="nil"/>
            </w:tcBorders>
          </w:tcPr>
          <w:p w14:paraId="2BCB181C" w14:textId="3034B98F" w:rsidR="007D137D" w:rsidRDefault="007D137D" w:rsidP="007D137D">
            <w:pPr>
              <w:pStyle w:val="APVMATableTextRight"/>
            </w:pPr>
            <w:r w:rsidRPr="00E170E0">
              <w:t>T10</w:t>
            </w:r>
          </w:p>
        </w:tc>
      </w:tr>
      <w:tr w:rsidR="007D137D" w14:paraId="3DE094E2" w14:textId="77777777" w:rsidTr="004C4D65">
        <w:trPr>
          <w:cantSplit/>
        </w:trPr>
        <w:tc>
          <w:tcPr>
            <w:tcW w:w="1613" w:type="pct"/>
            <w:tcBorders>
              <w:top w:val="single" w:sz="4" w:space="0" w:color="auto"/>
              <w:left w:val="nil"/>
              <w:bottom w:val="single" w:sz="4" w:space="0" w:color="auto"/>
              <w:right w:val="nil"/>
            </w:tcBorders>
          </w:tcPr>
          <w:p w14:paraId="2F0728DF"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40B7CAE7" w14:textId="71BF6C3A" w:rsidR="007D137D" w:rsidRDefault="007D137D" w:rsidP="007D137D">
            <w:pPr>
              <w:pStyle w:val="APVMATableText"/>
            </w:pPr>
            <w:r w:rsidRPr="00E170E0">
              <w:t>Mixed pastures (leguminous/grasses)</w:t>
            </w:r>
          </w:p>
        </w:tc>
        <w:tc>
          <w:tcPr>
            <w:tcW w:w="995" w:type="pct"/>
            <w:tcBorders>
              <w:top w:val="single" w:sz="4" w:space="0" w:color="auto"/>
              <w:left w:val="nil"/>
              <w:bottom w:val="single" w:sz="4" w:space="0" w:color="auto"/>
              <w:right w:val="nil"/>
            </w:tcBorders>
          </w:tcPr>
          <w:p w14:paraId="65EFDC3A" w14:textId="57A7DFA2" w:rsidR="007D137D" w:rsidRDefault="007D137D" w:rsidP="007D137D">
            <w:pPr>
              <w:pStyle w:val="APVMATableTextRight"/>
            </w:pPr>
            <w:r w:rsidRPr="00E170E0">
              <w:t>T10</w:t>
            </w:r>
          </w:p>
        </w:tc>
      </w:tr>
      <w:tr w:rsidR="007D137D" w14:paraId="79608563" w14:textId="77777777" w:rsidTr="004C4D65">
        <w:trPr>
          <w:cantSplit/>
        </w:trPr>
        <w:tc>
          <w:tcPr>
            <w:tcW w:w="1613" w:type="pct"/>
            <w:tcBorders>
              <w:top w:val="single" w:sz="4" w:space="0" w:color="auto"/>
              <w:left w:val="nil"/>
              <w:bottom w:val="single" w:sz="4" w:space="0" w:color="auto"/>
              <w:right w:val="nil"/>
            </w:tcBorders>
          </w:tcPr>
          <w:p w14:paraId="6BBC6695"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35B86315" w14:textId="5E3B3FB6" w:rsidR="007D137D" w:rsidRDefault="007D137D" w:rsidP="007D137D">
            <w:pPr>
              <w:pStyle w:val="APVMATableText"/>
            </w:pPr>
            <w:r w:rsidRPr="00E170E0">
              <w:t>Primary feed commodities {except Legume animal feeds; Maize cereals forage and fodder; Rice straw and fodder, dry; Sorghum grain and millet forage and fodder; Sweet corn forage and fodder}</w:t>
            </w:r>
          </w:p>
        </w:tc>
        <w:tc>
          <w:tcPr>
            <w:tcW w:w="995" w:type="pct"/>
            <w:tcBorders>
              <w:top w:val="single" w:sz="4" w:space="0" w:color="auto"/>
              <w:left w:val="nil"/>
              <w:bottom w:val="single" w:sz="4" w:space="0" w:color="auto"/>
              <w:right w:val="nil"/>
            </w:tcBorders>
          </w:tcPr>
          <w:p w14:paraId="7DBDE754" w14:textId="22081E9B" w:rsidR="007D137D" w:rsidRDefault="007D137D" w:rsidP="007D137D">
            <w:pPr>
              <w:pStyle w:val="APVMATableTextRight"/>
            </w:pPr>
            <w:r w:rsidRPr="00E170E0">
              <w:t>0.5</w:t>
            </w:r>
          </w:p>
        </w:tc>
      </w:tr>
      <w:tr w:rsidR="007D137D" w14:paraId="125EE0E4" w14:textId="77777777" w:rsidTr="004C4D65">
        <w:trPr>
          <w:cantSplit/>
        </w:trPr>
        <w:tc>
          <w:tcPr>
            <w:tcW w:w="1613" w:type="pct"/>
            <w:tcBorders>
              <w:top w:val="single" w:sz="4" w:space="0" w:color="auto"/>
              <w:left w:val="nil"/>
              <w:bottom w:val="single" w:sz="4" w:space="0" w:color="auto"/>
              <w:right w:val="nil"/>
            </w:tcBorders>
          </w:tcPr>
          <w:p w14:paraId="06EA1B2F"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5E21830F" w14:textId="2C8AF2F5" w:rsidR="007D137D" w:rsidRDefault="007D137D" w:rsidP="007D137D">
            <w:pPr>
              <w:pStyle w:val="APVMATableText"/>
            </w:pPr>
            <w:r w:rsidRPr="00E170E0">
              <w:t>Rice hulls</w:t>
            </w:r>
          </w:p>
        </w:tc>
        <w:tc>
          <w:tcPr>
            <w:tcW w:w="995" w:type="pct"/>
            <w:tcBorders>
              <w:top w:val="single" w:sz="4" w:space="0" w:color="auto"/>
              <w:left w:val="nil"/>
              <w:bottom w:val="single" w:sz="4" w:space="0" w:color="auto"/>
              <w:right w:val="nil"/>
            </w:tcBorders>
          </w:tcPr>
          <w:p w14:paraId="46ADBE00" w14:textId="699761E4" w:rsidR="007D137D" w:rsidRDefault="007D137D" w:rsidP="007D137D">
            <w:pPr>
              <w:pStyle w:val="APVMATableTextRight"/>
            </w:pPr>
            <w:r w:rsidRPr="00E170E0">
              <w:t>T10</w:t>
            </w:r>
          </w:p>
        </w:tc>
      </w:tr>
      <w:tr w:rsidR="007D137D" w14:paraId="37045564" w14:textId="77777777" w:rsidTr="004C4D65">
        <w:trPr>
          <w:cantSplit/>
        </w:trPr>
        <w:tc>
          <w:tcPr>
            <w:tcW w:w="1613" w:type="pct"/>
            <w:tcBorders>
              <w:top w:val="single" w:sz="4" w:space="0" w:color="auto"/>
              <w:left w:val="nil"/>
              <w:bottom w:val="single" w:sz="4" w:space="0" w:color="auto"/>
              <w:right w:val="nil"/>
            </w:tcBorders>
          </w:tcPr>
          <w:p w14:paraId="5CE64AF7" w14:textId="6F934D34" w:rsidR="007D137D" w:rsidRDefault="007D137D" w:rsidP="007D137D">
            <w:pPr>
              <w:pStyle w:val="APVMATableText"/>
            </w:pPr>
            <w:r w:rsidRPr="00E170E0">
              <w:t>AS 0649</w:t>
            </w:r>
          </w:p>
        </w:tc>
        <w:tc>
          <w:tcPr>
            <w:tcW w:w="2392" w:type="pct"/>
            <w:tcBorders>
              <w:top w:val="single" w:sz="4" w:space="0" w:color="auto"/>
              <w:left w:val="nil"/>
              <w:bottom w:val="single" w:sz="4" w:space="0" w:color="auto"/>
              <w:right w:val="nil"/>
            </w:tcBorders>
          </w:tcPr>
          <w:p w14:paraId="09D6D228" w14:textId="0105BAE2" w:rsidR="007D137D" w:rsidRDefault="007D137D" w:rsidP="007D137D">
            <w:pPr>
              <w:pStyle w:val="APVMATableText"/>
            </w:pPr>
            <w:r w:rsidRPr="00E170E0">
              <w:t>Rice straw and fodder, dry</w:t>
            </w:r>
          </w:p>
        </w:tc>
        <w:tc>
          <w:tcPr>
            <w:tcW w:w="995" w:type="pct"/>
            <w:tcBorders>
              <w:top w:val="single" w:sz="4" w:space="0" w:color="auto"/>
              <w:left w:val="nil"/>
              <w:bottom w:val="single" w:sz="4" w:space="0" w:color="auto"/>
              <w:right w:val="nil"/>
            </w:tcBorders>
          </w:tcPr>
          <w:p w14:paraId="1148F5A4" w14:textId="53DF0E4C" w:rsidR="007D137D" w:rsidRDefault="007D137D" w:rsidP="007D137D">
            <w:pPr>
              <w:pStyle w:val="APVMATableTextRight"/>
            </w:pPr>
            <w:r w:rsidRPr="00E170E0">
              <w:t>T10</w:t>
            </w:r>
          </w:p>
        </w:tc>
      </w:tr>
      <w:tr w:rsidR="007D137D" w14:paraId="386683CF" w14:textId="77777777" w:rsidTr="004C4D65">
        <w:trPr>
          <w:cantSplit/>
        </w:trPr>
        <w:tc>
          <w:tcPr>
            <w:tcW w:w="1613" w:type="pct"/>
            <w:tcBorders>
              <w:top w:val="single" w:sz="4" w:space="0" w:color="auto"/>
              <w:left w:val="nil"/>
              <w:bottom w:val="single" w:sz="4" w:space="0" w:color="auto"/>
              <w:right w:val="nil"/>
            </w:tcBorders>
          </w:tcPr>
          <w:p w14:paraId="3C4CBBBD"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66CB1667" w14:textId="2F345B2B" w:rsidR="007D137D" w:rsidRPr="008E0434" w:rsidRDefault="007D137D" w:rsidP="007D137D">
            <w:pPr>
              <w:pStyle w:val="APVMATableText"/>
            </w:pPr>
            <w:r w:rsidRPr="00E170E0">
              <w:t>Sorghum grain and millet forage and fodder</w:t>
            </w:r>
          </w:p>
        </w:tc>
        <w:tc>
          <w:tcPr>
            <w:tcW w:w="995" w:type="pct"/>
            <w:tcBorders>
              <w:top w:val="single" w:sz="4" w:space="0" w:color="auto"/>
              <w:left w:val="nil"/>
              <w:bottom w:val="single" w:sz="4" w:space="0" w:color="auto"/>
              <w:right w:val="nil"/>
            </w:tcBorders>
          </w:tcPr>
          <w:p w14:paraId="182757F8" w14:textId="069A5299" w:rsidR="007D137D" w:rsidRPr="008E0434" w:rsidRDefault="007D137D" w:rsidP="007D137D">
            <w:pPr>
              <w:pStyle w:val="APVMATableTextRight"/>
            </w:pPr>
            <w:r w:rsidRPr="00E170E0">
              <w:t>T15</w:t>
            </w:r>
          </w:p>
        </w:tc>
      </w:tr>
      <w:tr w:rsidR="007D137D" w14:paraId="53FDAD3E" w14:textId="77777777" w:rsidTr="004C4D65">
        <w:trPr>
          <w:cantSplit/>
        </w:trPr>
        <w:tc>
          <w:tcPr>
            <w:tcW w:w="1613" w:type="pct"/>
            <w:tcBorders>
              <w:top w:val="single" w:sz="4" w:space="0" w:color="auto"/>
              <w:left w:val="nil"/>
              <w:bottom w:val="single" w:sz="4" w:space="0" w:color="auto"/>
              <w:right w:val="nil"/>
            </w:tcBorders>
          </w:tcPr>
          <w:p w14:paraId="4FDB7750"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317D0D1B" w14:textId="695F601E" w:rsidR="007D137D" w:rsidRDefault="007D137D" w:rsidP="007D137D">
            <w:pPr>
              <w:pStyle w:val="APVMATableText"/>
            </w:pPr>
            <w:r w:rsidRPr="00E170E0">
              <w:t>Sweet corn forage and fodder</w:t>
            </w:r>
          </w:p>
        </w:tc>
        <w:tc>
          <w:tcPr>
            <w:tcW w:w="995" w:type="pct"/>
            <w:tcBorders>
              <w:top w:val="single" w:sz="4" w:space="0" w:color="auto"/>
              <w:left w:val="nil"/>
              <w:bottom w:val="single" w:sz="4" w:space="0" w:color="auto"/>
              <w:right w:val="nil"/>
            </w:tcBorders>
          </w:tcPr>
          <w:p w14:paraId="256CA4DE" w14:textId="0AF74302" w:rsidR="007D137D" w:rsidRDefault="007D137D" w:rsidP="007D137D">
            <w:pPr>
              <w:pStyle w:val="APVMATableTextRight"/>
            </w:pPr>
            <w:r w:rsidRPr="00E170E0">
              <w:t>T10</w:t>
            </w:r>
          </w:p>
        </w:tc>
      </w:tr>
      <w:tr w:rsidR="007D137D" w14:paraId="3B686DEB" w14:textId="77777777" w:rsidTr="004C4D65">
        <w:trPr>
          <w:cantSplit/>
        </w:trPr>
        <w:tc>
          <w:tcPr>
            <w:tcW w:w="1613" w:type="pct"/>
            <w:tcBorders>
              <w:top w:val="single" w:sz="4" w:space="0" w:color="auto"/>
              <w:left w:val="nil"/>
              <w:bottom w:val="single" w:sz="4" w:space="0" w:color="auto"/>
              <w:right w:val="nil"/>
            </w:tcBorders>
          </w:tcPr>
          <w:p w14:paraId="45EC0023" w14:textId="4AD24A9D" w:rsidR="007D137D" w:rsidRDefault="007D137D" w:rsidP="007D137D">
            <w:pPr>
              <w:pStyle w:val="APVMATableText"/>
            </w:pPr>
            <w:r w:rsidRPr="00E170E0">
              <w:t xml:space="preserve">ADD: </w:t>
            </w:r>
          </w:p>
        </w:tc>
        <w:tc>
          <w:tcPr>
            <w:tcW w:w="2392" w:type="pct"/>
            <w:tcBorders>
              <w:top w:val="single" w:sz="4" w:space="0" w:color="auto"/>
              <w:left w:val="nil"/>
              <w:bottom w:val="single" w:sz="4" w:space="0" w:color="auto"/>
              <w:right w:val="nil"/>
            </w:tcBorders>
          </w:tcPr>
          <w:p w14:paraId="09CE05AD" w14:textId="77777777" w:rsidR="007D137D" w:rsidRDefault="007D137D" w:rsidP="007D137D">
            <w:pPr>
              <w:pStyle w:val="APVMATableText"/>
            </w:pPr>
          </w:p>
        </w:tc>
        <w:tc>
          <w:tcPr>
            <w:tcW w:w="995" w:type="pct"/>
            <w:tcBorders>
              <w:top w:val="single" w:sz="4" w:space="0" w:color="auto"/>
              <w:left w:val="nil"/>
              <w:bottom w:val="single" w:sz="4" w:space="0" w:color="auto"/>
              <w:right w:val="nil"/>
            </w:tcBorders>
          </w:tcPr>
          <w:p w14:paraId="3FBC71D9" w14:textId="77777777" w:rsidR="007D137D" w:rsidRDefault="007D137D" w:rsidP="007D137D">
            <w:pPr>
              <w:pStyle w:val="APVMATableTextRight"/>
            </w:pPr>
          </w:p>
        </w:tc>
      </w:tr>
      <w:tr w:rsidR="007D137D" w14:paraId="563FA730" w14:textId="77777777" w:rsidTr="004C4D65">
        <w:trPr>
          <w:cantSplit/>
        </w:trPr>
        <w:tc>
          <w:tcPr>
            <w:tcW w:w="1613" w:type="pct"/>
            <w:tcBorders>
              <w:top w:val="single" w:sz="4" w:space="0" w:color="auto"/>
              <w:left w:val="nil"/>
              <w:bottom w:val="single" w:sz="4" w:space="0" w:color="auto"/>
              <w:right w:val="nil"/>
            </w:tcBorders>
          </w:tcPr>
          <w:p w14:paraId="304DB347"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2FE37BA4" w14:textId="00854D4B" w:rsidR="007D137D" w:rsidRPr="008E0434" w:rsidRDefault="007D137D" w:rsidP="007D137D">
            <w:pPr>
              <w:pStyle w:val="APVMATableText"/>
            </w:pPr>
            <w:r w:rsidRPr="00E170E0">
              <w:t>Maize cereals forage</w:t>
            </w:r>
          </w:p>
        </w:tc>
        <w:tc>
          <w:tcPr>
            <w:tcW w:w="995" w:type="pct"/>
            <w:tcBorders>
              <w:top w:val="single" w:sz="4" w:space="0" w:color="auto"/>
              <w:left w:val="nil"/>
              <w:bottom w:val="single" w:sz="4" w:space="0" w:color="auto"/>
              <w:right w:val="nil"/>
            </w:tcBorders>
          </w:tcPr>
          <w:p w14:paraId="450B1C0B" w14:textId="14F2EB13" w:rsidR="007D137D" w:rsidRPr="008E0434" w:rsidRDefault="007D137D" w:rsidP="007D137D">
            <w:pPr>
              <w:pStyle w:val="APVMATableTextRight"/>
            </w:pPr>
            <w:r w:rsidRPr="00E170E0">
              <w:t>50</w:t>
            </w:r>
          </w:p>
        </w:tc>
      </w:tr>
      <w:tr w:rsidR="007D137D" w14:paraId="033E8989" w14:textId="77777777" w:rsidTr="004C4D65">
        <w:trPr>
          <w:cantSplit/>
        </w:trPr>
        <w:tc>
          <w:tcPr>
            <w:tcW w:w="1613" w:type="pct"/>
            <w:tcBorders>
              <w:top w:val="single" w:sz="4" w:space="0" w:color="auto"/>
              <w:left w:val="nil"/>
              <w:bottom w:val="single" w:sz="4" w:space="0" w:color="auto"/>
              <w:right w:val="nil"/>
            </w:tcBorders>
          </w:tcPr>
          <w:p w14:paraId="62FDCA6E"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3D4BD0AD" w14:textId="4630ED8D" w:rsidR="007D137D" w:rsidRPr="008E0434" w:rsidRDefault="007D137D" w:rsidP="007D137D">
            <w:pPr>
              <w:pStyle w:val="APVMATableText"/>
            </w:pPr>
            <w:r w:rsidRPr="00E170E0">
              <w:t xml:space="preserve">Maize cereals straw and fodder, dry </w:t>
            </w:r>
          </w:p>
        </w:tc>
        <w:tc>
          <w:tcPr>
            <w:tcW w:w="995" w:type="pct"/>
            <w:tcBorders>
              <w:top w:val="single" w:sz="4" w:space="0" w:color="auto"/>
              <w:left w:val="nil"/>
              <w:bottom w:val="single" w:sz="4" w:space="0" w:color="auto"/>
              <w:right w:val="nil"/>
            </w:tcBorders>
          </w:tcPr>
          <w:p w14:paraId="20915A36" w14:textId="5E1621A9" w:rsidR="007D137D" w:rsidRPr="008E0434" w:rsidRDefault="007D137D" w:rsidP="007D137D">
            <w:pPr>
              <w:pStyle w:val="APVMATableTextRight"/>
            </w:pPr>
            <w:r w:rsidRPr="00E170E0">
              <w:t>20</w:t>
            </w:r>
          </w:p>
        </w:tc>
      </w:tr>
      <w:tr w:rsidR="007D137D" w14:paraId="296B36D8" w14:textId="77777777" w:rsidTr="004C4D65">
        <w:trPr>
          <w:cantSplit/>
        </w:trPr>
        <w:tc>
          <w:tcPr>
            <w:tcW w:w="1613" w:type="pct"/>
            <w:tcBorders>
              <w:top w:val="single" w:sz="4" w:space="0" w:color="auto"/>
              <w:left w:val="nil"/>
              <w:bottom w:val="single" w:sz="4" w:space="0" w:color="auto"/>
              <w:right w:val="nil"/>
            </w:tcBorders>
          </w:tcPr>
          <w:p w14:paraId="112EFDED"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52D02692" w14:textId="1216340D" w:rsidR="007D137D" w:rsidRPr="008E0434" w:rsidRDefault="007D137D" w:rsidP="007D137D">
            <w:pPr>
              <w:pStyle w:val="APVMATableText"/>
            </w:pPr>
            <w:r w:rsidRPr="00E170E0">
              <w:t>Mixed pastures (leguminous/grasses)</w:t>
            </w:r>
          </w:p>
        </w:tc>
        <w:tc>
          <w:tcPr>
            <w:tcW w:w="995" w:type="pct"/>
            <w:tcBorders>
              <w:top w:val="single" w:sz="4" w:space="0" w:color="auto"/>
              <w:left w:val="nil"/>
              <w:bottom w:val="single" w:sz="4" w:space="0" w:color="auto"/>
              <w:right w:val="nil"/>
            </w:tcBorders>
          </w:tcPr>
          <w:p w14:paraId="166485BC" w14:textId="78D7A086" w:rsidR="007D137D" w:rsidRPr="008E0434" w:rsidRDefault="007D137D" w:rsidP="007D137D">
            <w:pPr>
              <w:pStyle w:val="APVMATableTextRight"/>
            </w:pPr>
            <w:r w:rsidRPr="00E170E0">
              <w:t>20</w:t>
            </w:r>
          </w:p>
        </w:tc>
      </w:tr>
      <w:tr w:rsidR="007D137D" w14:paraId="3B1B786E" w14:textId="77777777" w:rsidTr="004C4D65">
        <w:trPr>
          <w:cantSplit/>
        </w:trPr>
        <w:tc>
          <w:tcPr>
            <w:tcW w:w="1613" w:type="pct"/>
            <w:tcBorders>
              <w:top w:val="single" w:sz="4" w:space="0" w:color="auto"/>
              <w:left w:val="nil"/>
              <w:bottom w:val="single" w:sz="4" w:space="0" w:color="auto"/>
              <w:right w:val="nil"/>
            </w:tcBorders>
          </w:tcPr>
          <w:p w14:paraId="195ED357"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65DE705E" w14:textId="39392306" w:rsidR="007D137D" w:rsidRDefault="007D137D" w:rsidP="007D137D">
            <w:pPr>
              <w:pStyle w:val="APVMATableText"/>
            </w:pPr>
            <w:r w:rsidRPr="00E170E0">
              <w:t>Primary feed commodities {except Legume animal feeds; Maize cereals forage; Maize cereals straw and fodder, dry; Mixed pastures (leguminous/grasses); Oilseeds forage and fodder; Quinoa forage; Quinoa straw and fodder, dry; Rice forage, Rice straw and fodder, dry; Sorghum grain and millet forage and fodder; Sweet corn forage; Sweet corn fodder}</w:t>
            </w:r>
          </w:p>
        </w:tc>
        <w:tc>
          <w:tcPr>
            <w:tcW w:w="995" w:type="pct"/>
            <w:tcBorders>
              <w:top w:val="single" w:sz="4" w:space="0" w:color="auto"/>
              <w:left w:val="nil"/>
              <w:bottom w:val="single" w:sz="4" w:space="0" w:color="auto"/>
              <w:right w:val="nil"/>
            </w:tcBorders>
          </w:tcPr>
          <w:p w14:paraId="2189B618" w14:textId="6001724C" w:rsidR="007D137D" w:rsidRDefault="007D137D" w:rsidP="007D137D">
            <w:pPr>
              <w:pStyle w:val="APVMATableTextRight"/>
            </w:pPr>
            <w:r w:rsidRPr="00E170E0">
              <w:t>0.5</w:t>
            </w:r>
          </w:p>
        </w:tc>
      </w:tr>
      <w:tr w:rsidR="007D137D" w14:paraId="060BC2BA" w14:textId="77777777" w:rsidTr="004C4D65">
        <w:trPr>
          <w:cantSplit/>
        </w:trPr>
        <w:tc>
          <w:tcPr>
            <w:tcW w:w="1613" w:type="pct"/>
            <w:tcBorders>
              <w:top w:val="single" w:sz="4" w:space="0" w:color="auto"/>
              <w:left w:val="nil"/>
              <w:bottom w:val="single" w:sz="4" w:space="0" w:color="auto"/>
              <w:right w:val="nil"/>
            </w:tcBorders>
          </w:tcPr>
          <w:p w14:paraId="4656A17E"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047E3E63" w14:textId="2B5A5988" w:rsidR="007D137D" w:rsidRDefault="007D137D" w:rsidP="007D137D">
            <w:pPr>
              <w:pStyle w:val="APVMATableText"/>
            </w:pPr>
            <w:r w:rsidRPr="00E170E0">
              <w:t>Rice hulls</w:t>
            </w:r>
          </w:p>
        </w:tc>
        <w:tc>
          <w:tcPr>
            <w:tcW w:w="995" w:type="pct"/>
            <w:tcBorders>
              <w:top w:val="single" w:sz="4" w:space="0" w:color="auto"/>
              <w:left w:val="nil"/>
              <w:bottom w:val="single" w:sz="4" w:space="0" w:color="auto"/>
              <w:right w:val="nil"/>
            </w:tcBorders>
          </w:tcPr>
          <w:p w14:paraId="7A2C06BF" w14:textId="44296E01" w:rsidR="007D137D" w:rsidRDefault="007D137D" w:rsidP="007D137D">
            <w:pPr>
              <w:pStyle w:val="APVMATableTextRight"/>
            </w:pPr>
            <w:r w:rsidRPr="00E170E0">
              <w:t>15</w:t>
            </w:r>
          </w:p>
        </w:tc>
      </w:tr>
      <w:tr w:rsidR="007D137D" w14:paraId="3B8D8BE0" w14:textId="77777777" w:rsidTr="004C4D65">
        <w:trPr>
          <w:cantSplit/>
        </w:trPr>
        <w:tc>
          <w:tcPr>
            <w:tcW w:w="1613" w:type="pct"/>
            <w:tcBorders>
              <w:top w:val="single" w:sz="4" w:space="0" w:color="auto"/>
              <w:left w:val="nil"/>
              <w:bottom w:val="single" w:sz="4" w:space="0" w:color="auto"/>
              <w:right w:val="nil"/>
            </w:tcBorders>
          </w:tcPr>
          <w:p w14:paraId="0C3A1E6F" w14:textId="77777777" w:rsidR="007D137D" w:rsidRDefault="007D137D" w:rsidP="007D137D">
            <w:pPr>
              <w:pStyle w:val="APVMATableText"/>
            </w:pPr>
          </w:p>
        </w:tc>
        <w:tc>
          <w:tcPr>
            <w:tcW w:w="2392" w:type="pct"/>
            <w:tcBorders>
              <w:top w:val="single" w:sz="4" w:space="0" w:color="auto"/>
              <w:left w:val="nil"/>
              <w:bottom w:val="single" w:sz="4" w:space="0" w:color="auto"/>
              <w:right w:val="nil"/>
            </w:tcBorders>
          </w:tcPr>
          <w:p w14:paraId="2CAE3907" w14:textId="046DEDAA" w:rsidR="007D137D" w:rsidRDefault="007D137D" w:rsidP="007D137D">
            <w:pPr>
              <w:pStyle w:val="APVMATableText"/>
            </w:pPr>
            <w:r w:rsidRPr="00E170E0">
              <w:t xml:space="preserve">Rice forage </w:t>
            </w:r>
          </w:p>
        </w:tc>
        <w:tc>
          <w:tcPr>
            <w:tcW w:w="995" w:type="pct"/>
            <w:tcBorders>
              <w:top w:val="single" w:sz="4" w:space="0" w:color="auto"/>
              <w:left w:val="nil"/>
              <w:bottom w:val="single" w:sz="4" w:space="0" w:color="auto"/>
              <w:right w:val="nil"/>
            </w:tcBorders>
          </w:tcPr>
          <w:p w14:paraId="32CE9DEE" w14:textId="21FB8A7D" w:rsidR="007D137D" w:rsidRDefault="007D137D" w:rsidP="007D137D">
            <w:pPr>
              <w:pStyle w:val="APVMATableTextRight"/>
            </w:pPr>
            <w:r w:rsidRPr="00E170E0">
              <w:t>1</w:t>
            </w:r>
            <w:r w:rsidR="001E6D21">
              <w:t>5</w:t>
            </w:r>
          </w:p>
        </w:tc>
      </w:tr>
      <w:tr w:rsidR="007D137D" w:rsidRPr="008E0434" w14:paraId="3CEEA98D" w14:textId="77777777" w:rsidTr="004C4D65">
        <w:trPr>
          <w:cantSplit/>
        </w:trPr>
        <w:tc>
          <w:tcPr>
            <w:tcW w:w="1613" w:type="pct"/>
            <w:tcBorders>
              <w:top w:val="single" w:sz="4" w:space="0" w:color="auto"/>
              <w:left w:val="nil"/>
              <w:bottom w:val="single" w:sz="4" w:space="0" w:color="auto"/>
              <w:right w:val="nil"/>
            </w:tcBorders>
          </w:tcPr>
          <w:p w14:paraId="403BF71A"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57837B68" w14:textId="1860182B" w:rsidR="007D137D" w:rsidRPr="008E0434" w:rsidRDefault="007D137D" w:rsidP="007D137D">
            <w:pPr>
              <w:pStyle w:val="APVMATableText"/>
            </w:pPr>
            <w:r w:rsidRPr="00E170E0">
              <w:t>Rice straw and fodder, dry</w:t>
            </w:r>
          </w:p>
        </w:tc>
        <w:tc>
          <w:tcPr>
            <w:tcW w:w="995" w:type="pct"/>
            <w:tcBorders>
              <w:top w:val="single" w:sz="4" w:space="0" w:color="auto"/>
              <w:left w:val="nil"/>
              <w:bottom w:val="single" w:sz="4" w:space="0" w:color="auto"/>
              <w:right w:val="nil"/>
            </w:tcBorders>
          </w:tcPr>
          <w:p w14:paraId="6A223240" w14:textId="6A9C9909" w:rsidR="007D137D" w:rsidRPr="008E0434" w:rsidRDefault="007D137D" w:rsidP="007D137D">
            <w:pPr>
              <w:pStyle w:val="APVMATableTextRight"/>
            </w:pPr>
            <w:r w:rsidRPr="00E170E0">
              <w:t>1</w:t>
            </w:r>
            <w:r w:rsidR="001177A6">
              <w:t>5</w:t>
            </w:r>
          </w:p>
        </w:tc>
      </w:tr>
      <w:tr w:rsidR="007D137D" w:rsidRPr="008E0434" w14:paraId="75298BB0" w14:textId="77777777" w:rsidTr="004C4D65">
        <w:trPr>
          <w:cantSplit/>
        </w:trPr>
        <w:tc>
          <w:tcPr>
            <w:tcW w:w="1613" w:type="pct"/>
            <w:tcBorders>
              <w:top w:val="single" w:sz="4" w:space="0" w:color="auto"/>
              <w:left w:val="nil"/>
              <w:bottom w:val="single" w:sz="4" w:space="0" w:color="auto"/>
              <w:right w:val="nil"/>
            </w:tcBorders>
          </w:tcPr>
          <w:p w14:paraId="2AEB5A12"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21EB21D5" w14:textId="49095316" w:rsidR="007D137D" w:rsidRPr="008E0434" w:rsidRDefault="007D137D" w:rsidP="007D137D">
            <w:pPr>
              <w:pStyle w:val="APVMATableText"/>
            </w:pPr>
            <w:r w:rsidRPr="00E170E0">
              <w:t>Sorghum grain and millet forage and fodder</w:t>
            </w:r>
          </w:p>
        </w:tc>
        <w:tc>
          <w:tcPr>
            <w:tcW w:w="995" w:type="pct"/>
            <w:tcBorders>
              <w:top w:val="single" w:sz="4" w:space="0" w:color="auto"/>
              <w:left w:val="nil"/>
              <w:bottom w:val="single" w:sz="4" w:space="0" w:color="auto"/>
              <w:right w:val="nil"/>
            </w:tcBorders>
          </w:tcPr>
          <w:p w14:paraId="547DB22F" w14:textId="05C547D1" w:rsidR="007D137D" w:rsidRPr="008E0434" w:rsidRDefault="007D137D" w:rsidP="007D137D">
            <w:pPr>
              <w:pStyle w:val="APVMATableTextRight"/>
            </w:pPr>
            <w:r w:rsidRPr="00E170E0">
              <w:t>15</w:t>
            </w:r>
          </w:p>
        </w:tc>
      </w:tr>
      <w:tr w:rsidR="007D137D" w:rsidRPr="008E0434" w14:paraId="13445EC4" w14:textId="77777777" w:rsidTr="004C4D65">
        <w:trPr>
          <w:cantSplit/>
        </w:trPr>
        <w:tc>
          <w:tcPr>
            <w:tcW w:w="1613" w:type="pct"/>
            <w:tcBorders>
              <w:top w:val="single" w:sz="4" w:space="0" w:color="auto"/>
              <w:left w:val="nil"/>
              <w:bottom w:val="single" w:sz="4" w:space="0" w:color="auto"/>
              <w:right w:val="nil"/>
            </w:tcBorders>
          </w:tcPr>
          <w:p w14:paraId="55E0DE3D" w14:textId="77777777" w:rsidR="007D137D" w:rsidRPr="008E0434" w:rsidRDefault="007D137D" w:rsidP="007D137D">
            <w:pPr>
              <w:pStyle w:val="APVMATableText"/>
            </w:pPr>
          </w:p>
        </w:tc>
        <w:tc>
          <w:tcPr>
            <w:tcW w:w="2392" w:type="pct"/>
            <w:tcBorders>
              <w:top w:val="single" w:sz="4" w:space="0" w:color="auto"/>
              <w:left w:val="nil"/>
              <w:bottom w:val="single" w:sz="4" w:space="0" w:color="auto"/>
              <w:right w:val="nil"/>
            </w:tcBorders>
          </w:tcPr>
          <w:p w14:paraId="2EBABB61" w14:textId="7C60C1B6" w:rsidR="007D137D" w:rsidRPr="008E0434" w:rsidRDefault="007D137D" w:rsidP="007D137D">
            <w:pPr>
              <w:pStyle w:val="APVMATableText"/>
            </w:pPr>
            <w:r w:rsidRPr="00E170E0">
              <w:t xml:space="preserve">Sweet corn forage </w:t>
            </w:r>
          </w:p>
        </w:tc>
        <w:tc>
          <w:tcPr>
            <w:tcW w:w="995" w:type="pct"/>
            <w:tcBorders>
              <w:top w:val="single" w:sz="4" w:space="0" w:color="auto"/>
              <w:left w:val="nil"/>
              <w:bottom w:val="single" w:sz="4" w:space="0" w:color="auto"/>
              <w:right w:val="nil"/>
            </w:tcBorders>
          </w:tcPr>
          <w:p w14:paraId="4CB33D52" w14:textId="26F46A71" w:rsidR="007D137D" w:rsidRPr="008E0434" w:rsidRDefault="007D137D" w:rsidP="007D137D">
            <w:pPr>
              <w:pStyle w:val="APVMATableTextRight"/>
            </w:pPr>
            <w:r w:rsidRPr="00E170E0">
              <w:t>50</w:t>
            </w:r>
          </w:p>
        </w:tc>
      </w:tr>
      <w:tr w:rsidR="00C033C4" w:rsidRPr="008E0434" w14:paraId="3483EEC7" w14:textId="77777777" w:rsidTr="004C4D65">
        <w:trPr>
          <w:cantSplit/>
        </w:trPr>
        <w:tc>
          <w:tcPr>
            <w:tcW w:w="1613" w:type="pct"/>
            <w:tcBorders>
              <w:top w:val="single" w:sz="4" w:space="0" w:color="auto"/>
              <w:left w:val="nil"/>
              <w:bottom w:val="single" w:sz="4" w:space="0" w:color="auto"/>
              <w:right w:val="nil"/>
            </w:tcBorders>
          </w:tcPr>
          <w:p w14:paraId="5FE8215A" w14:textId="77777777" w:rsidR="00C033C4" w:rsidRPr="008E0434" w:rsidRDefault="00C033C4" w:rsidP="007D137D">
            <w:pPr>
              <w:pStyle w:val="APVMATableText"/>
            </w:pPr>
          </w:p>
        </w:tc>
        <w:tc>
          <w:tcPr>
            <w:tcW w:w="2392" w:type="pct"/>
            <w:tcBorders>
              <w:top w:val="single" w:sz="4" w:space="0" w:color="auto"/>
              <w:left w:val="nil"/>
              <w:bottom w:val="single" w:sz="4" w:space="0" w:color="auto"/>
              <w:right w:val="nil"/>
            </w:tcBorders>
          </w:tcPr>
          <w:p w14:paraId="6754667D" w14:textId="12416CC9" w:rsidR="00C033C4" w:rsidRPr="00E170E0" w:rsidRDefault="00C033C4" w:rsidP="007D137D">
            <w:pPr>
              <w:pStyle w:val="APVMATableText"/>
            </w:pPr>
            <w:r>
              <w:t xml:space="preserve">Sweet corn fodder </w:t>
            </w:r>
          </w:p>
        </w:tc>
        <w:tc>
          <w:tcPr>
            <w:tcW w:w="995" w:type="pct"/>
            <w:tcBorders>
              <w:top w:val="single" w:sz="4" w:space="0" w:color="auto"/>
              <w:left w:val="nil"/>
              <w:bottom w:val="single" w:sz="4" w:space="0" w:color="auto"/>
              <w:right w:val="nil"/>
            </w:tcBorders>
          </w:tcPr>
          <w:p w14:paraId="2BECBFB9" w14:textId="070296F6" w:rsidR="00C033C4" w:rsidRPr="00E170E0" w:rsidRDefault="00C033C4" w:rsidP="007D137D">
            <w:pPr>
              <w:pStyle w:val="APVMATableTextRight"/>
            </w:pPr>
            <w:r>
              <w:t>20</w:t>
            </w:r>
          </w:p>
        </w:tc>
      </w:tr>
    </w:tbl>
    <w:p w14:paraId="1123C321" w14:textId="77777777" w:rsidR="00FC6BD4" w:rsidRDefault="00FC6BD4" w:rsidP="00FC6BD4"/>
    <w:p w14:paraId="261A0FCF" w14:textId="77777777" w:rsidR="00C86849" w:rsidRDefault="00C86849" w:rsidP="00FC6BD4"/>
    <w:p w14:paraId="5E5DAC2F" w14:textId="77777777" w:rsidR="00C86849" w:rsidRDefault="00C86849" w:rsidP="00FC6BD4"/>
    <w:p w14:paraId="515266B8" w14:textId="77777777" w:rsidR="00C86849" w:rsidRDefault="00C86849" w:rsidP="00FC6BD4"/>
    <w:p w14:paraId="36F81830" w14:textId="46E84DB3" w:rsidR="006D36C8" w:rsidRDefault="006D36C8" w:rsidP="007B1953">
      <w:pPr>
        <w:pStyle w:val="Heading2"/>
      </w:pPr>
      <w:bookmarkStart w:id="65" w:name="_Toc204173252"/>
      <w:r w:rsidRPr="00032787">
        <w:lastRenderedPageBreak/>
        <w:t>Potential</w:t>
      </w:r>
      <w:r>
        <w:t xml:space="preserve"> risk to trade</w:t>
      </w:r>
      <w:bookmarkEnd w:id="62"/>
      <w:bookmarkEnd w:id="63"/>
      <w:bookmarkEnd w:id="65"/>
    </w:p>
    <w:p w14:paraId="65E98CF1" w14:textId="77777777" w:rsidR="00DD1328" w:rsidRDefault="00DD1328" w:rsidP="00DD1328">
      <w:pPr>
        <w:pStyle w:val="APVMAText"/>
      </w:pPr>
      <w:r>
        <w:t xml:space="preserve">Export of treated produce containing finite (measurable) residues of chlorantraniliprole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p>
    <w:p w14:paraId="4BD0F4E2" w14:textId="77777777" w:rsidR="00DD1328" w:rsidRDefault="00DD1328" w:rsidP="00DD1328">
      <w:pPr>
        <w:pStyle w:val="APVMAText"/>
      </w:pPr>
      <w:r>
        <w:t xml:space="preserve">No quantifiable chlorantraniliprole residues are expected in maize grain </w:t>
      </w:r>
      <w:proofErr w:type="gramStart"/>
      <w:r>
        <w:t>as a result of</w:t>
      </w:r>
      <w:proofErr w:type="gramEnd"/>
      <w:r>
        <w:t xml:space="preserve"> the proposed use. Chlorantraniliprole MRL for maize is proposed at LOQ (*0.01 mg/kg). Overseas chlorantraniliprole MRLs in maize are established at higher than proposed levels for the international export markets and there is no significant risk to trade arising from the proposed use in maize. </w:t>
      </w:r>
    </w:p>
    <w:p w14:paraId="2A4F5B31" w14:textId="43550E39" w:rsidR="00DD1328" w:rsidRDefault="00DD1328" w:rsidP="00DD1328">
      <w:pPr>
        <w:pStyle w:val="APVMAText"/>
      </w:pPr>
      <w:r>
        <w:t xml:space="preserve">The proposed chlorantraniliprole MRL for rice is higher than established by the EU, South Korea and Codex. Therefore, the risk to trade arising from the proposed use is potentially significant in these markets or in markets were lower or no chlorantraniliprole MRLs for rice have been established. It is noted that the proposed rice MRL is at the same level as the temporary MRL recommended for permit 95824/147293 which was approved after a trade consultation. Comment </w:t>
      </w:r>
      <w:r w:rsidR="005E29D1">
        <w:t>i</w:t>
      </w:r>
      <w:r>
        <w:t>s sought from industry groups on the risk to trade in rice from the proposed uses.</w:t>
      </w:r>
    </w:p>
    <w:p w14:paraId="416A3F84" w14:textId="0279A295" w:rsidR="00DD1328" w:rsidRDefault="00DD1328" w:rsidP="00DD1328">
      <w:pPr>
        <w:pStyle w:val="APVMAText"/>
      </w:pPr>
      <w:bookmarkStart w:id="66" w:name="_Hlk203654575"/>
      <w:r>
        <w:t xml:space="preserve">The proposed chlorantraniliprole MRL of 1.5 mg/kg for sorghum grain is higher than the overseas MRLs </w:t>
      </w:r>
      <w:r w:rsidR="008521E0">
        <w:t>established by Codex and the EU at *0.02 mg/kg</w:t>
      </w:r>
      <w:r w:rsidR="00C86849">
        <w:t xml:space="preserve">. Japan and </w:t>
      </w:r>
      <w:r w:rsidR="008521E0">
        <w:t xml:space="preserve">the </w:t>
      </w:r>
      <w:r w:rsidR="00E5321F">
        <w:t>US</w:t>
      </w:r>
      <w:r w:rsidR="00C86849">
        <w:t xml:space="preserve"> have established chlorantraniliprole MRL</w:t>
      </w:r>
      <w:r w:rsidR="008521E0">
        <w:t>s</w:t>
      </w:r>
      <w:r w:rsidR="00C86849">
        <w:t xml:space="preserve"> for sorghum at 6 mg/kg. </w:t>
      </w:r>
      <w:r>
        <w:t xml:space="preserve">Taiwan </w:t>
      </w:r>
      <w:r w:rsidR="008521E0">
        <w:t xml:space="preserve">and South Korea </w:t>
      </w:r>
      <w:r w:rsidR="00C86849">
        <w:t>ha</w:t>
      </w:r>
      <w:r w:rsidR="008521E0">
        <w:t>ve</w:t>
      </w:r>
      <w:r>
        <w:t xml:space="preserve"> established chlorantraniliprole MRL</w:t>
      </w:r>
      <w:r w:rsidR="008521E0">
        <w:t>s</w:t>
      </w:r>
      <w:r>
        <w:t xml:space="preserve"> for sorghum at 4 mg/kg</w:t>
      </w:r>
      <w:r w:rsidR="008521E0">
        <w:t xml:space="preserve"> and 3</w:t>
      </w:r>
      <w:r w:rsidR="008521E0" w:rsidRPr="008521E0">
        <w:t xml:space="preserve"> mg/kg</w:t>
      </w:r>
      <w:r w:rsidR="008521E0">
        <w:t xml:space="preserve"> respectively</w:t>
      </w:r>
      <w:r>
        <w:t xml:space="preserve">. Therefore, the risk to trade arising from the proposed use is potentially significant in the other major market China where no chlorantraniliprole MRL for sorghum has been established. Comment </w:t>
      </w:r>
      <w:r w:rsidR="005E29D1">
        <w:t>i</w:t>
      </w:r>
      <w:r>
        <w:t>s sought from industry groups on the risk to trade in sorghum from the proposed uses.</w:t>
      </w:r>
    </w:p>
    <w:p w14:paraId="512E3EAD" w14:textId="7B25930C" w:rsidR="00922ABD" w:rsidRDefault="00922ABD" w:rsidP="00DD1328">
      <w:pPr>
        <w:pStyle w:val="APVMAText"/>
      </w:pPr>
      <w:bookmarkStart w:id="67" w:name="_Hlk201048852"/>
      <w:bookmarkEnd w:id="66"/>
      <w:r>
        <w:t>The proposed chlorantraniliprole milk MRL of 0.05 mg/kg is equivalent to or lower than that established by the Codex, EU, Japan and the US (0.1 mg/kg) and higher than the milk MRL established by Taiwan at 0.02 mg/kg. Internationally, only Codex has established chlorantraniliprole MRL for milk fats at 0.2 mg/kg which is equivalent to the proposed milk fats MRL.</w:t>
      </w:r>
    </w:p>
    <w:bookmarkEnd w:id="67"/>
    <w:p w14:paraId="24138731" w14:textId="18AFECBE" w:rsidR="00DD1328" w:rsidRDefault="00DD1328" w:rsidP="00DD1328">
      <w:pPr>
        <w:pStyle w:val="APVMAText"/>
      </w:pPr>
      <w:r>
        <w:t>The proposed animal commodity MRLs are equivalent or lower than those established by the Codex, EU, Japan and US. China and Korea have not established animal commodity MRLs for chlorantraniliprole. In the absence of an established MRL some Asian markets use default MRL of 0.01 mg/kg. However, it is worth noting that the current Australian chlorantraniliprole MRLs for animal commodities are established at finite limits</w:t>
      </w:r>
      <w:bookmarkStart w:id="68" w:name="_Hlk203654508"/>
      <w:r>
        <w:t>.</w:t>
      </w:r>
      <w:r w:rsidR="0092629B">
        <w:t xml:space="preserve"> The Australian chlorantraniliprole residue definition for milk is, ‘</w:t>
      </w:r>
      <w:r w:rsidR="0092629B" w:rsidRPr="0092629B">
        <w:rPr>
          <w:i/>
          <w:iCs/>
        </w:rPr>
        <w:t>sum of chlorantraniliprole, IN-K9T00 and IN-HXH44 expressed as chlorantraniliprole’</w:t>
      </w:r>
      <w:r w:rsidR="0092629B">
        <w:t>, whereas internationally it is parent chlorantraniliprole only.</w:t>
      </w:r>
      <w:r w:rsidR="002136A1">
        <w:t xml:space="preserve">  </w:t>
      </w:r>
      <w:bookmarkEnd w:id="68"/>
    </w:p>
    <w:p w14:paraId="1C362D48" w14:textId="46BC1C74" w:rsidR="00DD1328" w:rsidRDefault="00DD1328" w:rsidP="00DD1328">
      <w:pPr>
        <w:pStyle w:val="APVMAText"/>
      </w:pPr>
      <w:r>
        <w:t>In a lactating cow study, no quantifiable chlorantraniliprole residues were observed in animal tissues following a 9-day depuration period after feeding at 50 ppm. For the livestock destined for export markets that do not have established animal commodity MRLs or default to 0.01 mg/kg in the absence of a MRL, a</w:t>
      </w:r>
      <w:r w:rsidR="005E29D1">
        <w:t xml:space="preserve"> </w:t>
      </w:r>
      <w:proofErr w:type="gramStart"/>
      <w:r w:rsidR="005E29D1">
        <w:t>9</w:t>
      </w:r>
      <w:r w:rsidR="002136A1">
        <w:t xml:space="preserve"> </w:t>
      </w:r>
      <w:r w:rsidR="005E29D1">
        <w:t>day</w:t>
      </w:r>
      <w:proofErr w:type="gramEnd"/>
      <w:r>
        <w:t xml:space="preserve"> export slaughter interval is considered appropriate to mitigate the trade risk</w:t>
      </w:r>
      <w:r w:rsidR="005E29D1">
        <w:t xml:space="preserve"> in animal commodities other than milk products</w:t>
      </w:r>
      <w:r>
        <w:t xml:space="preserve">. </w:t>
      </w:r>
    </w:p>
    <w:p w14:paraId="31AEF503" w14:textId="77777777" w:rsidR="00DD1328" w:rsidRDefault="00DD1328" w:rsidP="00DD1328">
      <w:pPr>
        <w:pStyle w:val="APVMAText"/>
      </w:pPr>
      <w:r>
        <w:lastRenderedPageBreak/>
        <w:t xml:space="preserve">The applicant has the following trade advice notice on the current and proposed label which is considered acceptable.  </w:t>
      </w:r>
    </w:p>
    <w:p w14:paraId="1FFA54AD" w14:textId="77777777" w:rsidR="00DD1328" w:rsidRDefault="00DD1328" w:rsidP="00DD1328">
      <w:pPr>
        <w:pStyle w:val="APVMAText"/>
      </w:pPr>
      <w:r>
        <w:t xml:space="preserve">Trade advice information: </w:t>
      </w:r>
    </w:p>
    <w:p w14:paraId="04D12B88" w14:textId="5651107F" w:rsidR="00835301" w:rsidRDefault="00DD1328" w:rsidP="00DD1328">
      <w:pPr>
        <w:pStyle w:val="APVMAText"/>
      </w:pPr>
      <w:r>
        <w:t>EXPORT STATEMENT: Import tolerances for produce treated with Vantacor</w:t>
      </w:r>
      <w:r w:rsidRPr="00CF2528">
        <w:rPr>
          <w:vertAlign w:val="superscript"/>
        </w:rPr>
        <w:t>®</w:t>
      </w:r>
      <w:r>
        <w:t xml:space="preserve"> 600 SC insecticide may be pending in some countries. Consult with your exporter or FMC before applying Vantacor</w:t>
      </w:r>
      <w:r w:rsidRPr="00CF2528">
        <w:rPr>
          <w:vertAlign w:val="superscript"/>
        </w:rPr>
        <w:t>®</w:t>
      </w:r>
      <w:r>
        <w:t xml:space="preserve"> 600 SC to export crops.</w:t>
      </w:r>
    </w:p>
    <w:p w14:paraId="0751BEE5" w14:textId="1471DF96" w:rsidR="00DD1328" w:rsidRPr="00DD1328" w:rsidRDefault="00DD1328" w:rsidP="00DD1328">
      <w:pPr>
        <w:pStyle w:val="APVMAText"/>
        <w:sectPr w:rsidR="00DD1328" w:rsidRPr="00DD1328">
          <w:headerReference w:type="even" r:id="rId27"/>
          <w:pgSz w:w="11906" w:h="16838" w:code="9"/>
          <w:pgMar w:top="2835" w:right="1134" w:bottom="1134" w:left="1134" w:header="1701" w:footer="680" w:gutter="0"/>
          <w:cols w:space="708"/>
          <w:docGrid w:linePitch="360"/>
        </w:sectPr>
      </w:pPr>
    </w:p>
    <w:p w14:paraId="66150D10" w14:textId="664325A4" w:rsidR="002E20AC" w:rsidRDefault="007B1953" w:rsidP="007B1953">
      <w:pPr>
        <w:pStyle w:val="Heading1"/>
      </w:pPr>
      <w:bookmarkStart w:id="69" w:name="_Toc204173253"/>
      <w:r>
        <w:lastRenderedPageBreak/>
        <w:t>C</w:t>
      </w:r>
      <w:r w:rsidR="006D36C8">
        <w:t>onclusion</w:t>
      </w:r>
      <w:bookmarkEnd w:id="69"/>
    </w:p>
    <w:p w14:paraId="43E2D6C6" w14:textId="59F4021C" w:rsidR="00DD1328" w:rsidRDefault="00DD1328" w:rsidP="00DD1328">
      <w:pPr>
        <w:pStyle w:val="APVMAText"/>
      </w:pPr>
      <w:r w:rsidRPr="00DD1328">
        <w:t>FMC Australasia Pty Ltd</w:t>
      </w:r>
      <w:r>
        <w:t xml:space="preserve"> have applied </w:t>
      </w:r>
      <w:r w:rsidRPr="00DD1328">
        <w:t>to vary the registration of Vantacor</w:t>
      </w:r>
      <w:r w:rsidR="00CF2528">
        <w:rPr>
          <w:vertAlign w:val="superscript"/>
        </w:rPr>
        <w:t>®</w:t>
      </w:r>
      <w:r w:rsidRPr="00DD1328">
        <w:t xml:space="preserve"> Insecticide</w:t>
      </w:r>
      <w:r>
        <w:t xml:space="preserve"> which contains chlorantraniliprole as the only active constituents</w:t>
      </w:r>
      <w:r w:rsidRPr="00DD1328">
        <w:t xml:space="preserve"> to extend the use to </w:t>
      </w:r>
      <w:r w:rsidR="00061869">
        <w:t xml:space="preserve">lucerne, </w:t>
      </w:r>
      <w:r w:rsidRPr="00DD1328">
        <w:t xml:space="preserve">maize </w:t>
      </w:r>
      <w:r w:rsidR="005E29D1">
        <w:t xml:space="preserve">(for </w:t>
      </w:r>
      <w:r w:rsidRPr="00DD1328">
        <w:t>grain</w:t>
      </w:r>
      <w:r w:rsidR="005E29D1">
        <w:t xml:space="preserve"> and</w:t>
      </w:r>
      <w:r w:rsidRPr="00DD1328">
        <w:t xml:space="preserve"> silage</w:t>
      </w:r>
      <w:r w:rsidR="005E29D1">
        <w:t>)</w:t>
      </w:r>
      <w:r w:rsidRPr="00DD1328">
        <w:t>, popcorn, teosinte, rice, sorghum and millet</w:t>
      </w:r>
      <w:r w:rsidR="00061869">
        <w:t xml:space="preserve"> a</w:t>
      </w:r>
      <w:r w:rsidR="001544E5">
        <w:t>n</w:t>
      </w:r>
      <w:r w:rsidR="00061869">
        <w:t>d sweet corn</w:t>
      </w:r>
      <w:r w:rsidRPr="00DD1328">
        <w:t>.</w:t>
      </w:r>
    </w:p>
    <w:p w14:paraId="2206373E" w14:textId="4F98C9B7" w:rsidR="00DD1328" w:rsidRDefault="00DD1328" w:rsidP="00DD1328">
      <w:pPr>
        <w:pStyle w:val="APVMAText"/>
      </w:pPr>
      <w:r>
        <w:t xml:space="preserve">Comment is sought from relevant industry groups on the potential risk to trade </w:t>
      </w:r>
      <w:r w:rsidR="00C952E4">
        <w:t>of maize, rice, sorghum and millet</w:t>
      </w:r>
      <w:r>
        <w:t xml:space="preserve"> and animal commodities </w:t>
      </w:r>
      <w:r w:rsidR="00C952E4">
        <w:t>and the ability of industry to manage any potential trade risk.</w:t>
      </w:r>
    </w:p>
    <w:p w14:paraId="1A9C68A4" w14:textId="36F2F74E" w:rsidR="009D452E" w:rsidRDefault="009D452E" w:rsidP="00DD1328">
      <w:pPr>
        <w:pStyle w:val="NormalText"/>
      </w:pPr>
    </w:p>
    <w:sectPr w:rsidR="009D452E">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DE91" w14:textId="77777777" w:rsidR="002B00FB" w:rsidRDefault="002B00FB">
      <w:r>
        <w:separator/>
      </w:r>
    </w:p>
    <w:p w14:paraId="6BFF357E" w14:textId="77777777" w:rsidR="002B00FB" w:rsidRDefault="002B00FB"/>
    <w:p w14:paraId="38B4144A" w14:textId="77777777" w:rsidR="002B00FB" w:rsidRDefault="002B00FB"/>
    <w:p w14:paraId="6F7B3BEA" w14:textId="77777777" w:rsidR="002B00FB" w:rsidRDefault="002B00FB"/>
  </w:endnote>
  <w:endnote w:type="continuationSeparator" w:id="0">
    <w:p w14:paraId="20EC3CC9" w14:textId="77777777" w:rsidR="002B00FB" w:rsidRDefault="002B00FB">
      <w:r>
        <w:continuationSeparator/>
      </w:r>
    </w:p>
    <w:p w14:paraId="21E49E6C" w14:textId="77777777" w:rsidR="002B00FB" w:rsidRDefault="002B00FB"/>
    <w:p w14:paraId="5A9E5FF0" w14:textId="77777777" w:rsidR="002B00FB" w:rsidRDefault="002B00FB"/>
    <w:p w14:paraId="08D357B4" w14:textId="77777777" w:rsidR="002B00FB" w:rsidRDefault="002B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DDBF" w14:textId="77777777" w:rsidR="002B00FB" w:rsidRDefault="002B00FB">
      <w:r>
        <w:separator/>
      </w:r>
    </w:p>
    <w:p w14:paraId="0687CDB2" w14:textId="77777777" w:rsidR="002B00FB" w:rsidRDefault="002B00FB"/>
  </w:footnote>
  <w:footnote w:type="continuationSeparator" w:id="0">
    <w:p w14:paraId="25E3F3E6" w14:textId="77777777" w:rsidR="002B00FB" w:rsidRDefault="002B00FB">
      <w:pPr>
        <w:spacing w:line="180" w:lineRule="exact"/>
        <w:rPr>
          <w:sz w:val="16"/>
        </w:rPr>
      </w:pPr>
      <w:r>
        <w:rPr>
          <w:sz w:val="16"/>
        </w:rPr>
        <w:continuationSeparator/>
      </w:r>
    </w:p>
    <w:p w14:paraId="35108F07" w14:textId="77777777" w:rsidR="002B00FB" w:rsidRDefault="002B00FB"/>
    <w:p w14:paraId="574BDC87" w14:textId="77777777" w:rsidR="002B00FB" w:rsidRDefault="002B00FB"/>
    <w:p w14:paraId="145810D8" w14:textId="77777777" w:rsidR="002B00FB" w:rsidRDefault="002B00FB"/>
  </w:footnote>
  <w:footnote w:type="continuationNotice" w:id="1">
    <w:p w14:paraId="1AC83308" w14:textId="77777777" w:rsidR="002B00FB" w:rsidRDefault="002B00FB"/>
    <w:p w14:paraId="0D5A8B35" w14:textId="77777777" w:rsidR="002B00FB" w:rsidRDefault="002B00FB"/>
    <w:p w14:paraId="659B26CD" w14:textId="77777777" w:rsidR="002B00FB" w:rsidRDefault="002B00FB"/>
    <w:p w14:paraId="0C2C694E" w14:textId="77777777" w:rsidR="002B00FB" w:rsidRDefault="002B00FB"/>
  </w:footnote>
  <w:footnote w:id="2">
    <w:p w14:paraId="2C2CB0E7" w14:textId="77777777" w:rsidR="002C71D6" w:rsidRDefault="002C71D6" w:rsidP="002C71D6">
      <w:pPr>
        <w:pStyle w:val="FootnoteText"/>
      </w:pPr>
      <w:r>
        <w:rPr>
          <w:rStyle w:val="FootnoteReference"/>
        </w:rPr>
        <w:footnoteRef/>
      </w:r>
      <w:r>
        <w:t xml:space="preserve"> Australian Pesticides and Veterinary Medicines Authority,</w:t>
      </w:r>
      <w:r w:rsidRPr="00050E82">
        <w:rPr>
          <w:i/>
        </w:rPr>
        <w:t xml:space="preserve"> </w:t>
      </w:r>
      <w:hyperlink r:id="rId1" w:history="1">
        <w:r w:rsidRPr="00FF3619">
          <w:rPr>
            <w:rStyle w:val="Hyperlink"/>
          </w:rPr>
          <w:t>APVMA Regulatory Guidelines</w:t>
        </w:r>
        <w:r>
          <w:rPr>
            <w:rStyle w:val="Hyperlink"/>
          </w:rPr>
          <w:t xml:space="preserve"> </w:t>
        </w:r>
        <w:r w:rsidRPr="000A2AB9">
          <w:rPr>
            <w:rStyle w:val="Hyperlink"/>
          </w:rPr>
          <w:t>–</w:t>
        </w:r>
        <w:r>
          <w:rPr>
            <w:rStyle w:val="Hyperlink"/>
          </w:rPr>
          <w:t xml:space="preserve"> </w:t>
        </w:r>
        <w:r w:rsidRPr="00FF3619">
          <w:rPr>
            <w:rStyle w:val="Hyperlink"/>
          </w:rPr>
          <w:t>Data Guidelines: Agricultural</w:t>
        </w:r>
        <w:r w:rsidRPr="000A2AB9">
          <w:rPr>
            <w:rStyle w:val="Hyperlink"/>
          </w:rPr>
          <w:t xml:space="preserve"> – </w:t>
        </w:r>
        <w:r w:rsidRPr="00FF3619">
          <w:rPr>
            <w:rStyle w:val="Hyperlink"/>
          </w:rPr>
          <w:t>Overseas trade (Part 5B)</w:t>
        </w:r>
      </w:hyperlink>
      <w:r>
        <w:t>, APVMA website, accessed April 2025</w:t>
      </w:r>
    </w:p>
  </w:footnote>
  <w:footnote w:id="3">
    <w:p w14:paraId="1AB835E0" w14:textId="77777777" w:rsidR="002C71D6" w:rsidRPr="00392756" w:rsidRDefault="002C71D6" w:rsidP="002C71D6">
      <w:pPr>
        <w:pStyle w:val="FootnoteText"/>
        <w:rPr>
          <w:lang w:val="en-GB"/>
        </w:rPr>
      </w:pPr>
      <w:r>
        <w:rPr>
          <w:rStyle w:val="FootnoteReference"/>
        </w:rPr>
        <w:footnoteRef/>
      </w:r>
      <w:r>
        <w:t xml:space="preserve"> Australian Pesticides and Veterinary Medicines Authority,</w:t>
      </w:r>
      <w:r w:rsidRPr="00050E82">
        <w:rPr>
          <w:i/>
        </w:rPr>
        <w:t xml:space="preserve"> </w:t>
      </w:r>
      <w:hyperlink r:id="rId2" w:history="1">
        <w:r w:rsidRPr="00FF3619">
          <w:rPr>
            <w:rStyle w:val="Hyperlink"/>
          </w:rPr>
          <w:t>APVMA Regulatory Guidelines</w:t>
        </w:r>
        <w:r>
          <w:rPr>
            <w:rStyle w:val="Hyperlink"/>
          </w:rPr>
          <w:t xml:space="preserve"> </w:t>
        </w:r>
        <w:r w:rsidRPr="000A2AB9">
          <w:rPr>
            <w:rStyle w:val="Hyperlink"/>
          </w:rPr>
          <w:t>–</w:t>
        </w:r>
        <w:r>
          <w:rPr>
            <w:rStyle w:val="Hyperlink"/>
          </w:rPr>
          <w:t xml:space="preserve"> </w:t>
        </w:r>
        <w:r w:rsidRPr="00FF3619">
          <w:rPr>
            <w:rStyle w:val="Hyperlink"/>
          </w:rPr>
          <w:t>Data Guidelines: Agricultural</w:t>
        </w:r>
        <w:r w:rsidRPr="000A2AB9">
          <w:rPr>
            <w:rStyle w:val="Hyperlink"/>
          </w:rPr>
          <w:t xml:space="preserve"> – </w:t>
        </w:r>
        <w:r w:rsidRPr="00FF3619">
          <w:rPr>
            <w:rStyle w:val="Hyperlink"/>
          </w:rPr>
          <w:t>Overseas trade (Part 5B)</w:t>
        </w:r>
      </w:hyperlink>
      <w:r>
        <w:t>, APVMA website, accessed April 2025</w:t>
      </w:r>
    </w:p>
  </w:footnote>
  <w:footnote w:id="4">
    <w:p w14:paraId="47C540CD" w14:textId="77777777" w:rsidR="00642C9D" w:rsidRDefault="00642C9D" w:rsidP="00642C9D">
      <w:pPr>
        <w:pStyle w:val="FootnoteText"/>
      </w:pPr>
      <w:r>
        <w:rPr>
          <w:rStyle w:val="FootnoteReference"/>
        </w:rPr>
        <w:footnoteRef/>
      </w:r>
      <w:r>
        <w:t xml:space="preserve"> </w:t>
      </w:r>
      <w:hyperlink r:id="rId3" w:history="1">
        <w:r w:rsidRPr="00627E12">
          <w:rPr>
            <w:rStyle w:val="Hyperlink"/>
          </w:rPr>
          <w:t>Australian MRL Standard</w:t>
        </w:r>
      </w:hyperlink>
      <w:r>
        <w:t>, accessed May 2025</w:t>
      </w:r>
    </w:p>
  </w:footnote>
  <w:footnote w:id="5">
    <w:p w14:paraId="7553D934" w14:textId="77777777" w:rsidR="00642C9D" w:rsidRDefault="00642C9D" w:rsidP="00642C9D">
      <w:pPr>
        <w:pStyle w:val="FootnoteText"/>
      </w:pPr>
      <w:r>
        <w:rPr>
          <w:rStyle w:val="FootnoteReference"/>
        </w:rPr>
        <w:footnoteRef/>
      </w:r>
      <w:r>
        <w:t xml:space="preserve"> </w:t>
      </w:r>
      <w:r w:rsidRPr="009B16B9">
        <w:t>Food and Agriculture Organisation of the United Nations</w:t>
      </w:r>
      <w:r>
        <w:t xml:space="preserve">, </w:t>
      </w:r>
      <w:hyperlink r:id="rId4" w:history="1">
        <w:r>
          <w:rPr>
            <w:rStyle w:val="Hyperlink"/>
          </w:rPr>
          <w:t>Codex Alimentarius - International Food Standards</w:t>
        </w:r>
      </w:hyperlink>
      <w:r>
        <w:t>, accessed May 2025</w:t>
      </w:r>
      <w:r w:rsidRPr="00C7218C">
        <w:t>.</w:t>
      </w:r>
    </w:p>
  </w:footnote>
  <w:footnote w:id="6">
    <w:p w14:paraId="2CC08CD6" w14:textId="77777777" w:rsidR="00642C9D" w:rsidRDefault="00642C9D" w:rsidP="00642C9D">
      <w:pPr>
        <w:pStyle w:val="FootnoteText"/>
      </w:pPr>
      <w:r>
        <w:rPr>
          <w:rStyle w:val="FootnoteReference"/>
        </w:rPr>
        <w:footnoteRef/>
      </w:r>
      <w:r>
        <w:t xml:space="preserve"> </w:t>
      </w:r>
      <w:r w:rsidRPr="009B16B9">
        <w:t>European Commission</w:t>
      </w:r>
      <w:r>
        <w:t xml:space="preserve"> </w:t>
      </w:r>
      <w:hyperlink r:id="rId5" w:history="1">
        <w:r>
          <w:rPr>
            <w:rStyle w:val="Hyperlink"/>
          </w:rPr>
          <w:t>Pesticide residue(s) and maximum residue levels (mg/kg)</w:t>
        </w:r>
      </w:hyperlink>
      <w:r>
        <w:t>, accessed May 2025</w:t>
      </w:r>
    </w:p>
  </w:footnote>
  <w:footnote w:id="7">
    <w:p w14:paraId="71E7CBC6" w14:textId="77777777" w:rsidR="00642C9D" w:rsidRDefault="00642C9D" w:rsidP="00642C9D">
      <w:pPr>
        <w:pStyle w:val="FootnoteText"/>
      </w:pPr>
      <w:r>
        <w:rPr>
          <w:rStyle w:val="FootnoteReference"/>
        </w:rPr>
        <w:footnoteRef/>
      </w:r>
      <w:r>
        <w:t xml:space="preserve"> </w:t>
      </w:r>
      <w:hyperlink r:id="rId6" w:history="1">
        <w:r>
          <w:rPr>
            <w:rStyle w:val="Hyperlink"/>
          </w:rPr>
          <w:t>USDA - National Food Safety Standard for MRL – 03-27-2023</w:t>
        </w:r>
      </w:hyperlink>
      <w:r>
        <w:t xml:space="preserve">, accessed May 2025 </w:t>
      </w:r>
    </w:p>
  </w:footnote>
  <w:footnote w:id="8">
    <w:p w14:paraId="6481698E" w14:textId="77777777" w:rsidR="00642C9D" w:rsidRDefault="00642C9D" w:rsidP="00642C9D">
      <w:pPr>
        <w:pStyle w:val="FootnoteText"/>
      </w:pPr>
      <w:r>
        <w:rPr>
          <w:rStyle w:val="FootnoteReference"/>
        </w:rPr>
        <w:footnoteRef/>
      </w:r>
      <w:r>
        <w:t xml:space="preserve"> </w:t>
      </w:r>
      <w:r w:rsidRPr="009B16B9">
        <w:t xml:space="preserve">The Japan Food Chemical Research Foundation, </w:t>
      </w:r>
      <w:hyperlink r:id="rId7" w:history="1">
        <w:r w:rsidRPr="009B16B9">
          <w:rPr>
            <w:rStyle w:val="Hyperlink"/>
          </w:rPr>
          <w:t>Maximum Residue Limits (MRLs) List of Agricultural Chemicals in Foods</w:t>
        </w:r>
      </w:hyperlink>
      <w:r w:rsidRPr="009B16B9">
        <w:t xml:space="preserve">, The Japan Food Chemical Research Foundation website, </w:t>
      </w:r>
      <w:r>
        <w:t xml:space="preserve">      </w:t>
      </w:r>
      <w:r w:rsidRPr="009B16B9">
        <w:t>accessed</w:t>
      </w:r>
      <w:r>
        <w:t xml:space="preserve"> May 2025</w:t>
      </w:r>
    </w:p>
  </w:footnote>
  <w:footnote w:id="9">
    <w:p w14:paraId="53BB6BE3" w14:textId="77777777" w:rsidR="00642C9D" w:rsidRDefault="00642C9D" w:rsidP="00642C9D">
      <w:pPr>
        <w:pStyle w:val="FootnoteText"/>
      </w:pPr>
      <w:r>
        <w:rPr>
          <w:rStyle w:val="FootnoteReference"/>
        </w:rPr>
        <w:footnoteRef/>
      </w:r>
      <w:r>
        <w:t xml:space="preserve"> </w:t>
      </w:r>
      <w:r w:rsidRPr="00B77252">
        <w:t xml:space="preserve">Ministry of Food and Drug Safety Korea, </w:t>
      </w:r>
      <w:hyperlink r:id="rId8" w:history="1">
        <w:r w:rsidRPr="00B77252">
          <w:rPr>
            <w:rStyle w:val="Hyperlink"/>
          </w:rPr>
          <w:t>MRLs in Pesticides</w:t>
        </w:r>
      </w:hyperlink>
      <w:r w:rsidRPr="00B77252">
        <w:t xml:space="preserve">, accessed </w:t>
      </w:r>
      <w:r>
        <w:t>May</w:t>
      </w:r>
      <w:r w:rsidRPr="00B77252">
        <w:t xml:space="preserve"> 2025</w:t>
      </w:r>
    </w:p>
  </w:footnote>
  <w:footnote w:id="10">
    <w:p w14:paraId="5826D49B" w14:textId="77777777" w:rsidR="00642C9D" w:rsidRDefault="00642C9D" w:rsidP="00642C9D">
      <w:pPr>
        <w:pStyle w:val="FootnoteText"/>
      </w:pPr>
      <w:r>
        <w:rPr>
          <w:rStyle w:val="FootnoteReference"/>
        </w:rPr>
        <w:footnoteRef/>
      </w:r>
      <w:r>
        <w:t xml:space="preserve"> </w:t>
      </w:r>
      <w:r w:rsidRPr="009B16B9">
        <w:t xml:space="preserve">Laws &amp; Regulations Database of the Republic of China (Taiwan), </w:t>
      </w:r>
      <w:hyperlink r:id="rId9" w:history="1">
        <w:r w:rsidRPr="009B16B9">
          <w:rPr>
            <w:rStyle w:val="Hyperlink"/>
          </w:rPr>
          <w:t>Standards for Pesticide Residue Limits in Foods</w:t>
        </w:r>
      </w:hyperlink>
      <w:r w:rsidRPr="009B16B9">
        <w:t xml:space="preserve">, accessed </w:t>
      </w:r>
      <w:r>
        <w:t>May</w:t>
      </w:r>
      <w:r w:rsidRPr="009B16B9">
        <w:t xml:space="preserve"> 2025</w:t>
      </w:r>
      <w:r>
        <w:t xml:space="preserve"> </w:t>
      </w:r>
    </w:p>
  </w:footnote>
  <w:footnote w:id="11">
    <w:p w14:paraId="64B722C9" w14:textId="77777777" w:rsidR="00642C9D" w:rsidRDefault="00642C9D" w:rsidP="00642C9D">
      <w:pPr>
        <w:pStyle w:val="FootnoteText"/>
      </w:pPr>
      <w:r>
        <w:rPr>
          <w:rStyle w:val="FootnoteReference"/>
        </w:rPr>
        <w:footnoteRef/>
      </w:r>
      <w:r>
        <w:t xml:space="preserve"> </w:t>
      </w:r>
      <w:hyperlink r:id="rId10" w:history="1">
        <w:r>
          <w:rPr>
            <w:rStyle w:val="Hyperlink"/>
          </w:rPr>
          <w:t>Code of Federal Regulations (eCFR)- USA National Archives</w:t>
        </w:r>
      </w:hyperlink>
      <w:r>
        <w:t xml:space="preserve"> accessed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402C7046" w:rsidR="007B1953" w:rsidRDefault="007B1953" w:rsidP="007B1953">
    <w:pPr>
      <w:pStyle w:val="APVMAOddHeader"/>
    </w:pPr>
    <w:r>
      <w:tab/>
    </w:r>
    <w:r w:rsidR="0095189A">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104631E9"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642C9D">
      <w:t xml:space="preserve">the use of </w:t>
    </w:r>
    <w:proofErr w:type="spellStart"/>
    <w:r w:rsidR="00642C9D">
      <w:t>Vantacor</w:t>
    </w:r>
    <w:proofErr w:type="spellEnd"/>
    <w:r w:rsidR="00642C9D">
      <w:rPr>
        <w:vertAlign w:val="superscript"/>
      </w:rPr>
      <w:t>®</w:t>
    </w:r>
    <w:r w:rsidR="00642C9D">
      <w:t xml:space="preserve"> Insecticide on cereal crops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444D0F47" w:rsidR="00696A51" w:rsidRDefault="00696A51" w:rsidP="007B1953">
    <w:pPr>
      <w:pStyle w:val="APVMAOddHeader"/>
    </w:pPr>
    <w:r>
      <w:tab/>
    </w:r>
    <w:r w:rsidR="002024FE">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D80D" w14:textId="6373F11E" w:rsidR="0095189A" w:rsidRDefault="0095189A" w:rsidP="0095189A">
    <w:pPr>
      <w:pStyle w:val="APVMAOddHeader"/>
      <w:ind w:right="-1873"/>
    </w:pPr>
    <w:r>
      <w:tab/>
    </w:r>
    <w:r w:rsidR="00B95D79">
      <w:tab/>
    </w:r>
    <w:r w:rsidR="00B95D79">
      <w:tab/>
    </w:r>
    <w:r w:rsidR="00B95D79">
      <w:tab/>
    </w:r>
    <w:r w:rsidR="00B95D79">
      <w:tab/>
    </w:r>
    <w:r w:rsidR="00B95D79">
      <w:tab/>
    </w:r>
    <w:r w:rsidR="00B95D79">
      <w:tab/>
    </w:r>
    <w:r>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FB0" w14:textId="1293796B" w:rsidR="00B95D79" w:rsidRDefault="00B95D79" w:rsidP="0095189A">
    <w:pPr>
      <w:pStyle w:val="APVMAOddHeader"/>
      <w:ind w:right="-1873"/>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7364F56D" w:rsidR="00BA67F0" w:rsidRDefault="00BA67F0">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p w14:paraId="39FC25E1" w14:textId="77777777" w:rsidR="00A326F2" w:rsidRDefault="00A326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136EF"/>
    <w:multiLevelType w:val="hybridMultilevel"/>
    <w:tmpl w:val="1F22D404"/>
    <w:lvl w:ilvl="0" w:tplc="9DD8F6F8">
      <w:numFmt w:val="bullet"/>
      <w:lvlText w:val="•"/>
      <w:lvlJc w:val="left"/>
      <w:pPr>
        <w:ind w:left="1725" w:hanging="136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11478"/>
    <w:multiLevelType w:val="multilevel"/>
    <w:tmpl w:val="C8E0F25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8459B4"/>
    <w:multiLevelType w:val="hybridMultilevel"/>
    <w:tmpl w:val="257A4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7"/>
  </w:num>
  <w:num w:numId="7" w16cid:durableId="1276712883">
    <w:abstractNumId w:val="9"/>
  </w:num>
  <w:num w:numId="8" w16cid:durableId="405340983">
    <w:abstractNumId w:val="3"/>
  </w:num>
  <w:num w:numId="9" w16cid:durableId="1528519882">
    <w:abstractNumId w:val="11"/>
  </w:num>
  <w:num w:numId="10" w16cid:durableId="598680740">
    <w:abstractNumId w:val="8"/>
  </w:num>
  <w:num w:numId="11" w16cid:durableId="1214004517">
    <w:abstractNumId w:val="10"/>
  </w:num>
  <w:num w:numId="12" w16cid:durableId="7302328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67F7"/>
    <w:rsid w:val="000117D1"/>
    <w:rsid w:val="000124F2"/>
    <w:rsid w:val="00020225"/>
    <w:rsid w:val="00021A6A"/>
    <w:rsid w:val="00032787"/>
    <w:rsid w:val="00041FAC"/>
    <w:rsid w:val="00047BE3"/>
    <w:rsid w:val="0005192A"/>
    <w:rsid w:val="00061869"/>
    <w:rsid w:val="000642F7"/>
    <w:rsid w:val="000642FF"/>
    <w:rsid w:val="00067828"/>
    <w:rsid w:val="000746D4"/>
    <w:rsid w:val="000765C1"/>
    <w:rsid w:val="0008350E"/>
    <w:rsid w:val="00084926"/>
    <w:rsid w:val="00091F12"/>
    <w:rsid w:val="00096163"/>
    <w:rsid w:val="000A2138"/>
    <w:rsid w:val="000A7EF6"/>
    <w:rsid w:val="000C2C1B"/>
    <w:rsid w:val="000C56C2"/>
    <w:rsid w:val="000C5EB1"/>
    <w:rsid w:val="000D49ED"/>
    <w:rsid w:val="000E54EB"/>
    <w:rsid w:val="001004E6"/>
    <w:rsid w:val="00116222"/>
    <w:rsid w:val="00116540"/>
    <w:rsid w:val="001177A6"/>
    <w:rsid w:val="00120E00"/>
    <w:rsid w:val="00125B8E"/>
    <w:rsid w:val="00140CDA"/>
    <w:rsid w:val="001439C1"/>
    <w:rsid w:val="001534D8"/>
    <w:rsid w:val="001544E5"/>
    <w:rsid w:val="0016652E"/>
    <w:rsid w:val="00167BB3"/>
    <w:rsid w:val="00174E15"/>
    <w:rsid w:val="00180038"/>
    <w:rsid w:val="00184190"/>
    <w:rsid w:val="0018593C"/>
    <w:rsid w:val="00193533"/>
    <w:rsid w:val="001B335C"/>
    <w:rsid w:val="001B7360"/>
    <w:rsid w:val="001C6607"/>
    <w:rsid w:val="001D3257"/>
    <w:rsid w:val="001E6D21"/>
    <w:rsid w:val="001F0620"/>
    <w:rsid w:val="002024FE"/>
    <w:rsid w:val="002136A1"/>
    <w:rsid w:val="00215CF1"/>
    <w:rsid w:val="00216C49"/>
    <w:rsid w:val="00221407"/>
    <w:rsid w:val="00227A03"/>
    <w:rsid w:val="0024289A"/>
    <w:rsid w:val="002452FC"/>
    <w:rsid w:val="002616BD"/>
    <w:rsid w:val="0026493F"/>
    <w:rsid w:val="00273344"/>
    <w:rsid w:val="00280720"/>
    <w:rsid w:val="00282A32"/>
    <w:rsid w:val="00295CE7"/>
    <w:rsid w:val="002A69DD"/>
    <w:rsid w:val="002B00FB"/>
    <w:rsid w:val="002B4618"/>
    <w:rsid w:val="002B5703"/>
    <w:rsid w:val="002C5502"/>
    <w:rsid w:val="002C71D6"/>
    <w:rsid w:val="002D4B45"/>
    <w:rsid w:val="002D7779"/>
    <w:rsid w:val="002E20AC"/>
    <w:rsid w:val="002E285F"/>
    <w:rsid w:val="002E49F4"/>
    <w:rsid w:val="002F4591"/>
    <w:rsid w:val="0030255E"/>
    <w:rsid w:val="00302713"/>
    <w:rsid w:val="0031487D"/>
    <w:rsid w:val="003207F2"/>
    <w:rsid w:val="00327972"/>
    <w:rsid w:val="00337FAE"/>
    <w:rsid w:val="00340CBB"/>
    <w:rsid w:val="00347883"/>
    <w:rsid w:val="003506C5"/>
    <w:rsid w:val="00364192"/>
    <w:rsid w:val="00381544"/>
    <w:rsid w:val="00382B7C"/>
    <w:rsid w:val="00383003"/>
    <w:rsid w:val="0038512E"/>
    <w:rsid w:val="003A1BD7"/>
    <w:rsid w:val="003A2363"/>
    <w:rsid w:val="003A558F"/>
    <w:rsid w:val="003C0891"/>
    <w:rsid w:val="003D618C"/>
    <w:rsid w:val="003E3F1F"/>
    <w:rsid w:val="004070E1"/>
    <w:rsid w:val="00407597"/>
    <w:rsid w:val="0041228F"/>
    <w:rsid w:val="0041380C"/>
    <w:rsid w:val="00421B89"/>
    <w:rsid w:val="00422634"/>
    <w:rsid w:val="0042426F"/>
    <w:rsid w:val="00444045"/>
    <w:rsid w:val="00445B84"/>
    <w:rsid w:val="004616C8"/>
    <w:rsid w:val="00461D26"/>
    <w:rsid w:val="00470304"/>
    <w:rsid w:val="004A7416"/>
    <w:rsid w:val="004C15B0"/>
    <w:rsid w:val="004C4D65"/>
    <w:rsid w:val="004C7D76"/>
    <w:rsid w:val="004D2C4F"/>
    <w:rsid w:val="004D2DC2"/>
    <w:rsid w:val="004D48AF"/>
    <w:rsid w:val="004E16F6"/>
    <w:rsid w:val="004E1991"/>
    <w:rsid w:val="004E4CD7"/>
    <w:rsid w:val="004F66B0"/>
    <w:rsid w:val="00501D6C"/>
    <w:rsid w:val="005033A8"/>
    <w:rsid w:val="005064D5"/>
    <w:rsid w:val="005148C0"/>
    <w:rsid w:val="00517CEE"/>
    <w:rsid w:val="00517D8F"/>
    <w:rsid w:val="00520963"/>
    <w:rsid w:val="00522E27"/>
    <w:rsid w:val="005259DB"/>
    <w:rsid w:val="00530588"/>
    <w:rsid w:val="00545A0A"/>
    <w:rsid w:val="005527B9"/>
    <w:rsid w:val="00552905"/>
    <w:rsid w:val="00556804"/>
    <w:rsid w:val="00560E83"/>
    <w:rsid w:val="005630FE"/>
    <w:rsid w:val="00563297"/>
    <w:rsid w:val="005645E9"/>
    <w:rsid w:val="00566590"/>
    <w:rsid w:val="005728EA"/>
    <w:rsid w:val="005822BC"/>
    <w:rsid w:val="00596F1D"/>
    <w:rsid w:val="00597239"/>
    <w:rsid w:val="005A28E1"/>
    <w:rsid w:val="005B4639"/>
    <w:rsid w:val="005C2BB7"/>
    <w:rsid w:val="005D00D1"/>
    <w:rsid w:val="005D1A47"/>
    <w:rsid w:val="005E01A6"/>
    <w:rsid w:val="005E29D1"/>
    <w:rsid w:val="005F4701"/>
    <w:rsid w:val="00606E79"/>
    <w:rsid w:val="006110AE"/>
    <w:rsid w:val="006162FA"/>
    <w:rsid w:val="0062466B"/>
    <w:rsid w:val="006301FF"/>
    <w:rsid w:val="00637AB9"/>
    <w:rsid w:val="00641B1B"/>
    <w:rsid w:val="00642C9D"/>
    <w:rsid w:val="00643052"/>
    <w:rsid w:val="00657A28"/>
    <w:rsid w:val="00657CB8"/>
    <w:rsid w:val="0066107B"/>
    <w:rsid w:val="00673C64"/>
    <w:rsid w:val="006845F0"/>
    <w:rsid w:val="00696A51"/>
    <w:rsid w:val="006C08BC"/>
    <w:rsid w:val="006D36C8"/>
    <w:rsid w:val="006E2937"/>
    <w:rsid w:val="006E33F7"/>
    <w:rsid w:val="0070007F"/>
    <w:rsid w:val="00700C27"/>
    <w:rsid w:val="00702B7D"/>
    <w:rsid w:val="00704C88"/>
    <w:rsid w:val="0071498F"/>
    <w:rsid w:val="00720F6E"/>
    <w:rsid w:val="007275CF"/>
    <w:rsid w:val="00731659"/>
    <w:rsid w:val="00735357"/>
    <w:rsid w:val="007368E2"/>
    <w:rsid w:val="00753ED8"/>
    <w:rsid w:val="007540A4"/>
    <w:rsid w:val="00770B96"/>
    <w:rsid w:val="00772D8F"/>
    <w:rsid w:val="00790A8E"/>
    <w:rsid w:val="0079772A"/>
    <w:rsid w:val="007A6C52"/>
    <w:rsid w:val="007B1953"/>
    <w:rsid w:val="007B2C31"/>
    <w:rsid w:val="007B4E7C"/>
    <w:rsid w:val="007D137D"/>
    <w:rsid w:val="007E6ED1"/>
    <w:rsid w:val="007F0146"/>
    <w:rsid w:val="007F44CD"/>
    <w:rsid w:val="007F6C64"/>
    <w:rsid w:val="00814579"/>
    <w:rsid w:val="00827879"/>
    <w:rsid w:val="00832D38"/>
    <w:rsid w:val="00835301"/>
    <w:rsid w:val="008362F6"/>
    <w:rsid w:val="00836556"/>
    <w:rsid w:val="008366A3"/>
    <w:rsid w:val="00840C2C"/>
    <w:rsid w:val="00847050"/>
    <w:rsid w:val="00847CC7"/>
    <w:rsid w:val="008521E0"/>
    <w:rsid w:val="00853303"/>
    <w:rsid w:val="00860B66"/>
    <w:rsid w:val="00862E63"/>
    <w:rsid w:val="0086523C"/>
    <w:rsid w:val="008836D1"/>
    <w:rsid w:val="00892292"/>
    <w:rsid w:val="008951A7"/>
    <w:rsid w:val="008A355E"/>
    <w:rsid w:val="008B2E83"/>
    <w:rsid w:val="008C5C0D"/>
    <w:rsid w:val="008C6B9D"/>
    <w:rsid w:val="008D01CF"/>
    <w:rsid w:val="008D1A7E"/>
    <w:rsid w:val="008F14C4"/>
    <w:rsid w:val="008F3713"/>
    <w:rsid w:val="009054A8"/>
    <w:rsid w:val="00912E92"/>
    <w:rsid w:val="00922ABD"/>
    <w:rsid w:val="0092629B"/>
    <w:rsid w:val="0095189A"/>
    <w:rsid w:val="009547D7"/>
    <w:rsid w:val="0095647E"/>
    <w:rsid w:val="00957A91"/>
    <w:rsid w:val="00966603"/>
    <w:rsid w:val="0096676E"/>
    <w:rsid w:val="00972247"/>
    <w:rsid w:val="0097486C"/>
    <w:rsid w:val="00992F1C"/>
    <w:rsid w:val="009970A0"/>
    <w:rsid w:val="009A4448"/>
    <w:rsid w:val="009A4D34"/>
    <w:rsid w:val="009A7614"/>
    <w:rsid w:val="009B6ACE"/>
    <w:rsid w:val="009D0E59"/>
    <w:rsid w:val="009D452E"/>
    <w:rsid w:val="009D59AD"/>
    <w:rsid w:val="009F16FF"/>
    <w:rsid w:val="00A03801"/>
    <w:rsid w:val="00A10A34"/>
    <w:rsid w:val="00A11221"/>
    <w:rsid w:val="00A1629F"/>
    <w:rsid w:val="00A23729"/>
    <w:rsid w:val="00A2448D"/>
    <w:rsid w:val="00A25290"/>
    <w:rsid w:val="00A326F2"/>
    <w:rsid w:val="00A5136D"/>
    <w:rsid w:val="00A60905"/>
    <w:rsid w:val="00A6283D"/>
    <w:rsid w:val="00A73B27"/>
    <w:rsid w:val="00A77CE7"/>
    <w:rsid w:val="00A81500"/>
    <w:rsid w:val="00A82202"/>
    <w:rsid w:val="00A87101"/>
    <w:rsid w:val="00AA74FE"/>
    <w:rsid w:val="00AB14EE"/>
    <w:rsid w:val="00AB1903"/>
    <w:rsid w:val="00AB659C"/>
    <w:rsid w:val="00AB7043"/>
    <w:rsid w:val="00AF1ED4"/>
    <w:rsid w:val="00AF232A"/>
    <w:rsid w:val="00B061D3"/>
    <w:rsid w:val="00B15647"/>
    <w:rsid w:val="00B22F9F"/>
    <w:rsid w:val="00B24703"/>
    <w:rsid w:val="00B27675"/>
    <w:rsid w:val="00B32E0B"/>
    <w:rsid w:val="00B50074"/>
    <w:rsid w:val="00B5223A"/>
    <w:rsid w:val="00B534DE"/>
    <w:rsid w:val="00B85231"/>
    <w:rsid w:val="00B95D79"/>
    <w:rsid w:val="00BA67F0"/>
    <w:rsid w:val="00BC01B9"/>
    <w:rsid w:val="00BC5423"/>
    <w:rsid w:val="00BD021C"/>
    <w:rsid w:val="00BD0287"/>
    <w:rsid w:val="00BD1EE9"/>
    <w:rsid w:val="00BD2289"/>
    <w:rsid w:val="00BD55DB"/>
    <w:rsid w:val="00BD62F9"/>
    <w:rsid w:val="00BD70E8"/>
    <w:rsid w:val="00BD7C8B"/>
    <w:rsid w:val="00BF0C7F"/>
    <w:rsid w:val="00BF1464"/>
    <w:rsid w:val="00C01FCE"/>
    <w:rsid w:val="00C033C4"/>
    <w:rsid w:val="00C21B91"/>
    <w:rsid w:val="00C30009"/>
    <w:rsid w:val="00C3039B"/>
    <w:rsid w:val="00C45230"/>
    <w:rsid w:val="00C53C96"/>
    <w:rsid w:val="00C548E7"/>
    <w:rsid w:val="00C73D24"/>
    <w:rsid w:val="00C7437A"/>
    <w:rsid w:val="00C86849"/>
    <w:rsid w:val="00C952E4"/>
    <w:rsid w:val="00C95323"/>
    <w:rsid w:val="00C9656F"/>
    <w:rsid w:val="00C97AE0"/>
    <w:rsid w:val="00CA17DC"/>
    <w:rsid w:val="00CD6650"/>
    <w:rsid w:val="00CE3E56"/>
    <w:rsid w:val="00CE456A"/>
    <w:rsid w:val="00CE6C51"/>
    <w:rsid w:val="00CF2528"/>
    <w:rsid w:val="00D10F59"/>
    <w:rsid w:val="00D22CCB"/>
    <w:rsid w:val="00D351DF"/>
    <w:rsid w:val="00D4143D"/>
    <w:rsid w:val="00D440C2"/>
    <w:rsid w:val="00D44F8E"/>
    <w:rsid w:val="00D505AD"/>
    <w:rsid w:val="00D67788"/>
    <w:rsid w:val="00D67C65"/>
    <w:rsid w:val="00D700E8"/>
    <w:rsid w:val="00D70A54"/>
    <w:rsid w:val="00D86264"/>
    <w:rsid w:val="00D874AA"/>
    <w:rsid w:val="00D9318E"/>
    <w:rsid w:val="00D942C8"/>
    <w:rsid w:val="00DB14A2"/>
    <w:rsid w:val="00DB3BF5"/>
    <w:rsid w:val="00DD1328"/>
    <w:rsid w:val="00DE79FF"/>
    <w:rsid w:val="00E203CD"/>
    <w:rsid w:val="00E318E3"/>
    <w:rsid w:val="00E35DE7"/>
    <w:rsid w:val="00E41FED"/>
    <w:rsid w:val="00E5321F"/>
    <w:rsid w:val="00E5398F"/>
    <w:rsid w:val="00E57F2E"/>
    <w:rsid w:val="00E63AC3"/>
    <w:rsid w:val="00E70840"/>
    <w:rsid w:val="00E73C9B"/>
    <w:rsid w:val="00E830F0"/>
    <w:rsid w:val="00E84BA9"/>
    <w:rsid w:val="00E97570"/>
    <w:rsid w:val="00EA1757"/>
    <w:rsid w:val="00EB112F"/>
    <w:rsid w:val="00EE0D34"/>
    <w:rsid w:val="00EE297E"/>
    <w:rsid w:val="00EE5B09"/>
    <w:rsid w:val="00EE6B92"/>
    <w:rsid w:val="00F151AD"/>
    <w:rsid w:val="00F30BA1"/>
    <w:rsid w:val="00F30BDA"/>
    <w:rsid w:val="00F33E9C"/>
    <w:rsid w:val="00F34959"/>
    <w:rsid w:val="00F44C8D"/>
    <w:rsid w:val="00F453FE"/>
    <w:rsid w:val="00F51AA7"/>
    <w:rsid w:val="00F51CC2"/>
    <w:rsid w:val="00F56C76"/>
    <w:rsid w:val="00F6733A"/>
    <w:rsid w:val="00F74FA6"/>
    <w:rsid w:val="00F81727"/>
    <w:rsid w:val="00FC09D2"/>
    <w:rsid w:val="00FC198C"/>
    <w:rsid w:val="00FC1B17"/>
    <w:rsid w:val="00FC6BD4"/>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 Char1 Char,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o,o + Links,! Q"/>
    <w:basedOn w:val="Normal"/>
    <w:next w:val="NormalText"/>
    <w:uiPriority w:val="99"/>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uiPriority w:val="99"/>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 Char1 Char Char,Tabellenanmerkung Char"/>
    <w:basedOn w:val="DefaultParagraphFont"/>
    <w:link w:val="FootnoteText"/>
    <w:rsid w:val="002C71D6"/>
    <w:rPr>
      <w:rFonts w:ascii="Arial" w:hAnsi="Arial" w:cs="Arial"/>
      <w:spacing w:val="6"/>
      <w:kern w:val="20"/>
      <w:sz w:val="16"/>
      <w:u w:color="000000"/>
      <w:lang w:eastAsia="en-US"/>
    </w:rPr>
  </w:style>
  <w:style w:type="paragraph" w:styleId="BodyText3">
    <w:name w:val="Body Text 3"/>
    <w:basedOn w:val="Normal"/>
    <w:link w:val="BodyText3Char"/>
    <w:unhideWhenUsed/>
    <w:rsid w:val="002C71D6"/>
    <w:pPr>
      <w:spacing w:before="120"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2C71D6"/>
    <w:rPr>
      <w:sz w:val="16"/>
      <w:szCs w:val="16"/>
      <w:lang w:eastAsia="en-US"/>
    </w:rPr>
  </w:style>
  <w:style w:type="paragraph" w:customStyle="1" w:styleId="MRLTableCaption">
    <w:name w:val="MRL Table Caption"/>
    <w:basedOn w:val="Normal"/>
    <w:next w:val="BodyText"/>
    <w:uiPriority w:val="99"/>
    <w:rsid w:val="00B534DE"/>
    <w:pPr>
      <w:keepNext/>
      <w:spacing w:before="120" w:after="120" w:line="280" w:lineRule="atLeast"/>
      <w:ind w:left="1134" w:hanging="1134"/>
    </w:pPr>
    <w:rPr>
      <w:rFonts w:ascii="Times New Roman" w:hAnsi="Times New Roman"/>
      <w:b/>
      <w:spacing w:val="6"/>
      <w:sz w:val="24"/>
    </w:rPr>
  </w:style>
  <w:style w:type="paragraph" w:customStyle="1" w:styleId="MRLTableHeading">
    <w:name w:val="MRL Table Heading"/>
    <w:basedOn w:val="Normal"/>
    <w:uiPriority w:val="99"/>
    <w:rsid w:val="00B534DE"/>
    <w:pPr>
      <w:spacing w:before="60" w:after="60" w:line="240" w:lineRule="auto"/>
    </w:pPr>
    <w:rPr>
      <w:rFonts w:ascii="Times New Roman" w:hAnsi="Times New Roman"/>
      <w:b/>
      <w:sz w:val="22"/>
    </w:rPr>
  </w:style>
  <w:style w:type="paragraph" w:styleId="BodyText">
    <w:name w:val="Body Text"/>
    <w:basedOn w:val="Normal"/>
    <w:link w:val="BodyTextChar"/>
    <w:uiPriority w:val="99"/>
    <w:unhideWhenUsed/>
    <w:rsid w:val="00B534DE"/>
    <w:pPr>
      <w:spacing w:after="120"/>
    </w:pPr>
  </w:style>
  <w:style w:type="character" w:customStyle="1" w:styleId="BodyTextChar">
    <w:name w:val="Body Text Char"/>
    <w:basedOn w:val="DefaultParagraphFont"/>
    <w:link w:val="BodyText"/>
    <w:uiPriority w:val="99"/>
    <w:rsid w:val="00B534DE"/>
    <w:rPr>
      <w:rFonts w:ascii="Arial" w:hAnsi="Arial"/>
      <w:szCs w:val="24"/>
      <w:lang w:eastAsia="en-US"/>
    </w:rPr>
  </w:style>
  <w:style w:type="character" w:styleId="UnresolvedMention">
    <w:name w:val="Unresolved Mention"/>
    <w:basedOn w:val="DefaultParagraphFont"/>
    <w:uiPriority w:val="99"/>
    <w:semiHidden/>
    <w:unhideWhenUsed/>
    <w:rsid w:val="0083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131196">
      <w:bodyDiv w:val="1"/>
      <w:marLeft w:val="0"/>
      <w:marRight w:val="0"/>
      <w:marTop w:val="0"/>
      <w:marBottom w:val="0"/>
      <w:divBdr>
        <w:top w:val="none" w:sz="0" w:space="0" w:color="auto"/>
        <w:left w:val="none" w:sz="0" w:space="0" w:color="auto"/>
        <w:bottom w:val="none" w:sz="0" w:space="0" w:color="auto"/>
        <w:right w:val="none" w:sz="0" w:space="0" w:color="auto"/>
      </w:divBdr>
    </w:div>
    <w:div w:id="20606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apvma.gov.au/node/1017" TargetMode="Externa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oodsafetykorea.go.kr/residue/prd/mrls/list.do?menuKey=1&amp;subMenuKey=161" TargetMode="External"/><Relationship Id="rId3" Type="http://schemas.openxmlformats.org/officeDocument/2006/relationships/hyperlink" Target="https://www.legislation.gov.au/F2023L01350/latest/text" TargetMode="External"/><Relationship Id="rId7" Type="http://schemas.openxmlformats.org/officeDocument/2006/relationships/hyperlink" Target="https://www.ffcr.or.jp/en/zanryu/" TargetMode="External"/><Relationship Id="rId2" Type="http://schemas.openxmlformats.org/officeDocument/2006/relationships/hyperlink" Target="https://apvma.gov.au/node/1017" TargetMode="External"/><Relationship Id="rId1" Type="http://schemas.openxmlformats.org/officeDocument/2006/relationships/hyperlink" Target="https://apvma.gov.au/node/1017" TargetMode="External"/><Relationship Id="rId6" Type="http://schemas.openxmlformats.org/officeDocument/2006/relationships/hyperlink" Target="https://apps.fas.usda.gov/newgainapi/api/Report/DownloadReportByFileName?fileName=National%20Food%20Safety%20Standard%20for%20Maximum%20Residue%20Limits%20of%20112%20Pesticides%20in%20Foods%20Released_Beijing_China%20-%20People%27s%20Republic%20of_CH2023-0042" TargetMode="External"/><Relationship Id="rId5" Type="http://schemas.openxmlformats.org/officeDocument/2006/relationships/hyperlink" Target="http://ec.europa.eu/" TargetMode="External"/><Relationship Id="rId10" Type="http://schemas.openxmlformats.org/officeDocument/2006/relationships/hyperlink" Target="http://www.ecfr.gov/" TargetMode="External"/><Relationship Id="rId4" Type="http://schemas.openxmlformats.org/officeDocument/2006/relationships/hyperlink" Target="http://www.codexalimentarius.net/" TargetMode="External"/><Relationship Id="rId9" Type="http://schemas.openxmlformats.org/officeDocument/2006/relationships/hyperlink" Target="https://consumer.fda.gov.tw/Law/Detail.aspx?nodeID=518&amp;lang=1&amp;lawid=1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A3541548</value>
    </field>
    <field name="Objective-Title">
      <value order="0">Chlorantraniliprole - Cereal grains - Animal Commodities - 89966-142845 - TAN</value>
    </field>
    <field name="Objective-Description">
      <value order="0"/>
    </field>
    <field name="Objective-CreationStamp">
      <value order="0">2025-06-16T02:59:43Z</value>
    </field>
    <field name="Objective-IsApproved">
      <value order="0">false</value>
    </field>
    <field name="Objective-IsPublished">
      <value order="0">false</value>
    </field>
    <field name="Objective-DatePublished">
      <value order="0"/>
    </field>
    <field name="Objective-ModificationStamp">
      <value order="0">2025-07-23T03:45:03Z</value>
    </field>
    <field name="Objective-Owner">
      <value order="0">Afsheen Shamshad</value>
    </field>
    <field name="Objective-Path">
      <value order="0">APVMA:SCIENTIFIC ASSESSMENT:Scientific Assessment - Residues and Trade:Scientific Assessment - Residues and Trade - Evaluations:Scientific Assessment - Residues and Trade - Evaluations - A-D:SA - R&amp;T - Evaluations - Chlorantraniliprole:3. Residues - Chlorantraniliprole - Vantacor Insecticide - GC - SO - 89966 - 142845</value>
    </field>
    <field name="Objective-Parent">
      <value order="0">3. Residues - Chlorantraniliprole - Vantacor Insecticide - GC - SO - 89966 - 142845</value>
    </field>
    <field name="Objective-State">
      <value order="0">Being Edited</value>
    </field>
    <field name="Objective-VersionId">
      <value order="0">vA5379673</value>
    </field>
    <field name="Objective-Version">
      <value order="0">0.21</value>
    </field>
    <field name="Objective-VersionNumber">
      <value order="0">21</value>
    </field>
    <field name="Objective-VersionComment">
      <value order="0"/>
    </field>
    <field name="Objective-FileNumber">
      <value order="0">2024\4986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TotalTime>
  <Pages>32</Pages>
  <Words>9113</Words>
  <Characters>52023</Characters>
  <Application>Microsoft Office Word</Application>
  <DocSecurity>0</DocSecurity>
  <Lines>1486</Lines>
  <Paragraphs>955</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60181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Maciver, Kierra</cp:lastModifiedBy>
  <cp:revision>3</cp:revision>
  <cp:lastPrinted>2019-04-25T12:55:00Z</cp:lastPrinted>
  <dcterms:created xsi:type="dcterms:W3CDTF">2025-07-23T04:31:00Z</dcterms:created>
  <dcterms:modified xsi:type="dcterms:W3CDTF">2025-07-23T07:05:00Z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A3541548</vt:lpwstr>
  </property>
  <property fmtid="{D5CDD505-2E9C-101B-9397-08002B2CF9AE}" pid="4" name="Objective-Title">
    <vt:lpwstr>Chlorantraniliprole - Cereal grains - Animal Commodities - 89966-142845 - TAN</vt:lpwstr>
  </property>
  <property fmtid="{D5CDD505-2E9C-101B-9397-08002B2CF9AE}" pid="5" name="Objective-Comment">
    <vt:lpwstr/>
  </property>
  <property fmtid="{D5CDD505-2E9C-101B-9397-08002B2CF9AE}" pid="6" name="Objective-CreationStamp">
    <vt:filetime>2025-06-16T02:59:43Z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2025-07-23T03:45:03Z</vt:filetime>
  </property>
  <property fmtid="{D5CDD505-2E9C-101B-9397-08002B2CF9AE}" pid="11" name="Objective-Owner">
    <vt:lpwstr>Afsheen Shamshad</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Chlorantraniliprole:3. Residues - Chlorantraniliprole - Vantacor Insecticide - GC - SO - 89966 - 142845:</vt:lpwstr>
  </property>
  <property fmtid="{D5CDD505-2E9C-101B-9397-08002B2CF9AE}" pid="13" name="Objective-Parent">
    <vt:lpwstr>3. Residues - Chlorantraniliprole - Vantacor Insecticide - GC - SO - 89966 - 142845</vt:lpwstr>
  </property>
  <property fmtid="{D5CDD505-2E9C-101B-9397-08002B2CF9AE}" pid="14" name="Objective-State">
    <vt:lpwstr>Being Edited</vt:lpwstr>
  </property>
  <property fmtid="{D5CDD505-2E9C-101B-9397-08002B2CF9AE}" pid="15" name="Objective-Version">
    <vt:lpwstr>0.21</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2024\4986</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vA5379673</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