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1E0479" w14:textId="63761B47" w:rsidR="00810B29" w:rsidRPr="00D5679F" w:rsidRDefault="00810B29" w:rsidP="00D5679F">
      <w:pPr>
        <w:pStyle w:val="Heading1"/>
      </w:pPr>
      <w:bookmarkStart w:id="0" w:name="_Toc414373834"/>
      <w:bookmarkStart w:id="1" w:name="_Toc135232588"/>
      <w:bookmarkStart w:id="2" w:name="_Toc189492381"/>
      <w:r w:rsidRPr="00D5679F">
        <w:t xml:space="preserve">Australian Pesticides and Veterinary Medicines Authority (APVMA) Advisory Group </w:t>
      </w:r>
      <w:r w:rsidR="00365BEB">
        <w:t>–</w:t>
      </w:r>
      <w:r w:rsidRPr="00D5679F">
        <w:t>Terms of reference</w:t>
      </w:r>
    </w:p>
    <w:p w14:paraId="5659F8FD" w14:textId="07EF042D" w:rsidR="00810B29" w:rsidRPr="0076184E" w:rsidRDefault="00810B29" w:rsidP="00810B29">
      <w:pPr>
        <w:pStyle w:val="Heading2"/>
      </w:pPr>
      <w:r w:rsidRPr="00D5679F">
        <w:t>Purpos</w:t>
      </w:r>
      <w:r w:rsidRPr="0076184E">
        <w:t>e</w:t>
      </w:r>
    </w:p>
    <w:p w14:paraId="4A221A10" w14:textId="234CB1C3" w:rsidR="00810B29" w:rsidRPr="0076184E" w:rsidRDefault="00810B29" w:rsidP="00205787">
      <w:pPr>
        <w:pStyle w:val="NormalText"/>
      </w:pPr>
      <w:r w:rsidRPr="0076184E">
        <w:t xml:space="preserve">The </w:t>
      </w:r>
      <w:r>
        <w:t xml:space="preserve">APVMA </w:t>
      </w:r>
      <w:r w:rsidRPr="0076184E">
        <w:t xml:space="preserve">Advisory Group is established to provide expert advice and stakeholder perspectives to the </w:t>
      </w:r>
      <w:r w:rsidR="00365BEB">
        <w:t>APVMA</w:t>
      </w:r>
      <w:r w:rsidRPr="0076184E">
        <w:t xml:space="preserve"> on matters relating to the statutory criteria of safety, efficacy, trade, and labelling in the regulation of agricultural and veterinary (agvet) chemicals.</w:t>
      </w:r>
    </w:p>
    <w:p w14:paraId="194EB720" w14:textId="504C43CE" w:rsidR="00810B29" w:rsidRPr="0076184E" w:rsidRDefault="00810B29" w:rsidP="00205787">
      <w:pPr>
        <w:pStyle w:val="NormalText"/>
      </w:pPr>
      <w:r w:rsidRPr="0076184E">
        <w:t>The advisory group will support evidence-based decision</w:t>
      </w:r>
      <w:r w:rsidR="00365BEB">
        <w:t xml:space="preserve"> </w:t>
      </w:r>
      <w:r w:rsidRPr="0076184E">
        <w:t xml:space="preserve">making by offering insights into emerging issues, regulatory challenges, and stakeholder concerns. It will serve as a forum for engagement between </w:t>
      </w:r>
      <w:r>
        <w:t>the APVMA</w:t>
      </w:r>
      <w:r w:rsidRPr="0076184E">
        <w:t xml:space="preserve"> and key stakeholders, fostering collaboration and transparency in the agvet chemical regulatory process.</w:t>
      </w:r>
    </w:p>
    <w:p w14:paraId="7BD3FBE5" w14:textId="0785C597" w:rsidR="00810B29" w:rsidRPr="0076184E" w:rsidRDefault="00810B29" w:rsidP="00205787">
      <w:pPr>
        <w:pStyle w:val="Heading2"/>
      </w:pPr>
      <w:r w:rsidRPr="00205787">
        <w:t>Objectives</w:t>
      </w:r>
    </w:p>
    <w:p w14:paraId="0E738604" w14:textId="77777777" w:rsidR="00810B29" w:rsidRPr="0076184E" w:rsidRDefault="00810B29" w:rsidP="00205787">
      <w:pPr>
        <w:pStyle w:val="NormalText"/>
      </w:pPr>
      <w:r w:rsidRPr="0076184E">
        <w:t>The advisory group will:</w:t>
      </w:r>
    </w:p>
    <w:p w14:paraId="00E90AD1" w14:textId="55727922" w:rsidR="00810B29" w:rsidRPr="00205787" w:rsidRDefault="00810B29" w:rsidP="00205787">
      <w:pPr>
        <w:pStyle w:val="Bullet1"/>
      </w:pPr>
      <w:r w:rsidRPr="00205787">
        <w:t>Provide expert</w:t>
      </w:r>
      <w:r w:rsidR="000A7C39">
        <w:t xml:space="preserve">, </w:t>
      </w:r>
      <w:r w:rsidRPr="00205787">
        <w:t>industry</w:t>
      </w:r>
      <w:r w:rsidR="000A7C39">
        <w:t xml:space="preserve"> and community</w:t>
      </w:r>
      <w:r w:rsidRPr="00205787">
        <w:t xml:space="preserve"> insights on the safety, efficacy, trade, and labelling of agvet chemicals.</w:t>
      </w:r>
    </w:p>
    <w:p w14:paraId="0750B2B8" w14:textId="18D217FF" w:rsidR="00810B29" w:rsidRPr="00205787" w:rsidRDefault="00810B29" w:rsidP="00205787">
      <w:pPr>
        <w:pStyle w:val="Bullet1"/>
      </w:pPr>
      <w:r w:rsidRPr="00205787">
        <w:t>Identify emerging risks, challenges, and opportunities relevant to regulatory decision</w:t>
      </w:r>
      <w:r w:rsidR="00365BEB">
        <w:t xml:space="preserve"> </w:t>
      </w:r>
      <w:r w:rsidRPr="00205787">
        <w:t>making.</w:t>
      </w:r>
    </w:p>
    <w:p w14:paraId="3DE4F890" w14:textId="65FE1FA6" w:rsidR="00810B29" w:rsidRPr="00205787" w:rsidRDefault="00810B29" w:rsidP="00205787">
      <w:pPr>
        <w:pStyle w:val="Bullet1"/>
      </w:pPr>
      <w:r w:rsidRPr="00205787">
        <w:t>Support the</w:t>
      </w:r>
      <w:r w:rsidR="00CC3C7D" w:rsidRPr="00205787">
        <w:t xml:space="preserve"> APVMA’s</w:t>
      </w:r>
      <w:r w:rsidRPr="00205787">
        <w:t xml:space="preserve"> continuous improvement by offering practical advice and</w:t>
      </w:r>
      <w:r w:rsidR="00CC3C7D" w:rsidRPr="00205787">
        <w:t xml:space="preserve"> </w:t>
      </w:r>
      <w:r w:rsidRPr="00205787">
        <w:t>perspectives.</w:t>
      </w:r>
    </w:p>
    <w:p w14:paraId="142088BD" w14:textId="77777777" w:rsidR="00810B29" w:rsidRPr="00205787" w:rsidRDefault="00810B29" w:rsidP="00205787">
      <w:pPr>
        <w:pStyle w:val="Bullet1"/>
      </w:pPr>
      <w:r w:rsidRPr="00205787">
        <w:t>Facilitate engagement between the APVMA and representatives from public health, occupational health and safety, environmental protection, trade, animal health, and the agvet chemical industry.</w:t>
      </w:r>
    </w:p>
    <w:p w14:paraId="3F2A8357" w14:textId="2C6D60E5" w:rsidR="00810B29" w:rsidRDefault="00810B29" w:rsidP="00205787">
      <w:pPr>
        <w:pStyle w:val="Bullet1"/>
      </w:pPr>
      <w:r w:rsidRPr="00205787">
        <w:t>Ensure diverse</w:t>
      </w:r>
      <w:r w:rsidR="000A7C39">
        <w:t>, evidence based</w:t>
      </w:r>
      <w:r w:rsidRPr="00205787">
        <w:t xml:space="preserve"> and balanced stakeholder input in discussions </w:t>
      </w:r>
      <w:r w:rsidR="00CC3C7D" w:rsidRPr="00205787">
        <w:t>regarding the APVMA’s</w:t>
      </w:r>
      <w:r w:rsidRPr="00205787">
        <w:t xml:space="preserve"> regulatory processes.</w:t>
      </w:r>
    </w:p>
    <w:p w14:paraId="0BC9E1B6" w14:textId="5BC5C21B" w:rsidR="00401529" w:rsidRPr="00205787" w:rsidRDefault="00401529" w:rsidP="00401529">
      <w:pPr>
        <w:pStyle w:val="Bullet1"/>
        <w:numPr>
          <w:ilvl w:val="0"/>
          <w:numId w:val="0"/>
        </w:numPr>
        <w:ind w:left="360" w:hanging="360"/>
      </w:pPr>
      <w:r>
        <w:t>This group will not engage in regulatory decision making.</w:t>
      </w:r>
    </w:p>
    <w:p w14:paraId="5CFD81C9" w14:textId="5D614320" w:rsidR="00810B29" w:rsidRPr="0076184E" w:rsidRDefault="00810B29" w:rsidP="00810B29">
      <w:pPr>
        <w:pStyle w:val="Heading2"/>
      </w:pPr>
      <w:r w:rsidRPr="0076184E">
        <w:t>Membership</w:t>
      </w:r>
    </w:p>
    <w:p w14:paraId="0468EC6A" w14:textId="2EACD7ED" w:rsidR="00810B29" w:rsidRPr="0076184E" w:rsidRDefault="00810B29" w:rsidP="00205787">
      <w:pPr>
        <w:pStyle w:val="NormalText"/>
      </w:pPr>
      <w:r w:rsidRPr="0076184E">
        <w:t xml:space="preserve">The advisory group will consist of </w:t>
      </w:r>
      <w:r>
        <w:t>20</w:t>
      </w:r>
      <w:r w:rsidRPr="0076184E">
        <w:t xml:space="preserve"> members, appointed based on expertise and</w:t>
      </w:r>
      <w:r>
        <w:t xml:space="preserve"> industry/</w:t>
      </w:r>
      <w:r w:rsidRPr="0076184E">
        <w:t xml:space="preserve">sector representation. </w:t>
      </w:r>
      <w:r>
        <w:t xml:space="preserve">To ensure the group is equipped to discuss matters relating to the statutory criteria, </w:t>
      </w:r>
      <w:r w:rsidR="00392B73">
        <w:t xml:space="preserve">a portion of the </w:t>
      </w:r>
      <w:r>
        <w:t>membership will be reserved for representati</w:t>
      </w:r>
      <w:r w:rsidR="00392B73">
        <w:t>on or expertise in</w:t>
      </w:r>
      <w:r>
        <w:t xml:space="preserve"> the following sectors</w:t>
      </w:r>
      <w:r w:rsidRPr="0076184E">
        <w:t>:</w:t>
      </w:r>
    </w:p>
    <w:p w14:paraId="484263AB" w14:textId="77777777" w:rsidR="00810B29" w:rsidRDefault="00810B29" w:rsidP="00205787">
      <w:pPr>
        <w:pStyle w:val="ListNumbered"/>
      </w:pPr>
      <w:r>
        <w:t>Public/human health</w:t>
      </w:r>
    </w:p>
    <w:p w14:paraId="35F663B3" w14:textId="77777777" w:rsidR="00810B29" w:rsidRDefault="00810B29" w:rsidP="00205787">
      <w:pPr>
        <w:pStyle w:val="ListNumbered"/>
      </w:pPr>
      <w:r>
        <w:t>Occupational Health and Safety</w:t>
      </w:r>
    </w:p>
    <w:p w14:paraId="485B95EE" w14:textId="77777777" w:rsidR="00810B29" w:rsidRDefault="00810B29" w:rsidP="00205787">
      <w:pPr>
        <w:pStyle w:val="ListNumbered"/>
      </w:pPr>
      <w:r>
        <w:t>Environment</w:t>
      </w:r>
    </w:p>
    <w:p w14:paraId="7C93A55F" w14:textId="77777777" w:rsidR="00810B29" w:rsidRDefault="00810B29" w:rsidP="00205787">
      <w:pPr>
        <w:pStyle w:val="ListNumbered"/>
      </w:pPr>
      <w:r>
        <w:t>Animal safety (veterinary medicines)</w:t>
      </w:r>
    </w:p>
    <w:p w14:paraId="473C2C84" w14:textId="77777777" w:rsidR="00810B29" w:rsidRDefault="00810B29" w:rsidP="00205787">
      <w:pPr>
        <w:pStyle w:val="ListNumbered"/>
      </w:pPr>
      <w:r>
        <w:t>Animal safety (for non-target species)</w:t>
      </w:r>
    </w:p>
    <w:p w14:paraId="6A84994B" w14:textId="77777777" w:rsidR="00810B29" w:rsidRDefault="00810B29" w:rsidP="00205787">
      <w:pPr>
        <w:pStyle w:val="ListNumbered"/>
      </w:pPr>
      <w:r>
        <w:t>Trade impacts</w:t>
      </w:r>
    </w:p>
    <w:p w14:paraId="7BF9CE2D" w14:textId="77777777" w:rsidR="00810B29" w:rsidRDefault="00810B29" w:rsidP="00205787">
      <w:pPr>
        <w:pStyle w:val="ListNumbered"/>
      </w:pPr>
      <w:r>
        <w:t>Seller/point of sale</w:t>
      </w:r>
    </w:p>
    <w:p w14:paraId="6276D9A1" w14:textId="50B23727" w:rsidR="00392B73" w:rsidRDefault="00392B73" w:rsidP="00205787">
      <w:pPr>
        <w:pStyle w:val="ListNumbered"/>
      </w:pPr>
      <w:r>
        <w:t>Efficacy of veterinary chemicals</w:t>
      </w:r>
    </w:p>
    <w:p w14:paraId="311D9963" w14:textId="2E47BD59" w:rsidR="00392B73" w:rsidRDefault="00392B73" w:rsidP="00205787">
      <w:pPr>
        <w:pStyle w:val="ListNumbered"/>
      </w:pPr>
      <w:r>
        <w:lastRenderedPageBreak/>
        <w:t>Efficacy of agricultural chemicals</w:t>
      </w:r>
    </w:p>
    <w:p w14:paraId="0226C809" w14:textId="6594FCBF" w:rsidR="00401529" w:rsidRDefault="00401529" w:rsidP="00205787">
      <w:pPr>
        <w:pStyle w:val="ListNumbered"/>
      </w:pPr>
      <w:r>
        <w:t>Agvet chemical product users</w:t>
      </w:r>
    </w:p>
    <w:p w14:paraId="39677ED2" w14:textId="4D4DD410" w:rsidR="00810B29" w:rsidRDefault="00810B29" w:rsidP="00205787">
      <w:pPr>
        <w:pStyle w:val="NormalText"/>
      </w:pPr>
      <w:r w:rsidRPr="0076184E">
        <w:t xml:space="preserve">Membership </w:t>
      </w:r>
      <w:r w:rsidR="00CC3C7D">
        <w:t xml:space="preserve">will be </w:t>
      </w:r>
      <w:r w:rsidR="00365BEB">
        <w:t xml:space="preserve">determined </w:t>
      </w:r>
      <w:r w:rsidR="00CC3C7D">
        <w:t>during the selection process. Organisations may appoint their representative to the group and change their representative at any time by writing to the Chair.</w:t>
      </w:r>
    </w:p>
    <w:p w14:paraId="52791C79" w14:textId="5E772DB3" w:rsidR="00810B29" w:rsidRDefault="00810B29" w:rsidP="00810B29">
      <w:pPr>
        <w:pStyle w:val="Heading3"/>
      </w:pPr>
      <w:r>
        <w:t>Observers</w:t>
      </w:r>
    </w:p>
    <w:p w14:paraId="0B46342A" w14:textId="057B5CEC" w:rsidR="00810B29" w:rsidRDefault="00810B29" w:rsidP="00205787">
      <w:pPr>
        <w:pStyle w:val="NormalText"/>
      </w:pPr>
      <w:r>
        <w:t xml:space="preserve">Other government entities will be invited to </w:t>
      </w:r>
      <w:r w:rsidR="00CC3C7D">
        <w:t>attend</w:t>
      </w:r>
      <w:r>
        <w:t xml:space="preserve"> </w:t>
      </w:r>
      <w:r w:rsidR="00CC3C7D">
        <w:t xml:space="preserve">the advisory group </w:t>
      </w:r>
      <w:r>
        <w:t>as observe</w:t>
      </w:r>
      <w:r w:rsidR="00CC3C7D">
        <w:t>r</w:t>
      </w:r>
      <w:r>
        <w:t>s, including but not limited to:</w:t>
      </w:r>
    </w:p>
    <w:p w14:paraId="0FDBB516" w14:textId="14926E28" w:rsidR="00810B29" w:rsidRDefault="00810B29" w:rsidP="00810B29">
      <w:pPr>
        <w:pStyle w:val="Bullet1"/>
      </w:pPr>
      <w:r>
        <w:t>Department of Agriculture, Fisheries and Forestry</w:t>
      </w:r>
    </w:p>
    <w:p w14:paraId="0C7A9A81" w14:textId="1483A241" w:rsidR="00810B29" w:rsidRDefault="00810B29" w:rsidP="00810B29">
      <w:pPr>
        <w:pStyle w:val="Bullet1"/>
      </w:pPr>
      <w:r>
        <w:t>Department of Health and Aged Care</w:t>
      </w:r>
    </w:p>
    <w:p w14:paraId="6E256C35" w14:textId="03C006EF" w:rsidR="00810B29" w:rsidRPr="0076184E" w:rsidRDefault="00810B29" w:rsidP="00810B29">
      <w:pPr>
        <w:pStyle w:val="Bullet1"/>
      </w:pPr>
      <w:r>
        <w:t>Department of Climate Change, Energy, the Environment and Water</w:t>
      </w:r>
    </w:p>
    <w:p w14:paraId="1F4BD972" w14:textId="52F3BB35" w:rsidR="00810B29" w:rsidRPr="00205787" w:rsidRDefault="00810B29" w:rsidP="00205787">
      <w:pPr>
        <w:pStyle w:val="Heading3"/>
      </w:pPr>
      <w:r w:rsidRPr="00205787">
        <w:t xml:space="preserve">Appointment </w:t>
      </w:r>
      <w:r w:rsidR="00205787" w:rsidRPr="00205787">
        <w:t>and</w:t>
      </w:r>
      <w:r w:rsidRPr="00205787">
        <w:t xml:space="preserve"> tenure</w:t>
      </w:r>
    </w:p>
    <w:p w14:paraId="2F7D7106" w14:textId="3A168356" w:rsidR="00CC3C7D" w:rsidRPr="00205787" w:rsidRDefault="00810B29" w:rsidP="00205787">
      <w:pPr>
        <w:pStyle w:val="Bullet1"/>
      </w:pPr>
      <w:r w:rsidRPr="00205787">
        <w:t>Members will be appointed through an Expression of Interest (EOI) process and selected based on their expertise</w:t>
      </w:r>
      <w:r w:rsidR="00CC3C7D" w:rsidRPr="00205787">
        <w:t>,</w:t>
      </w:r>
      <w:r w:rsidR="00365BEB">
        <w:t xml:space="preserve"> </w:t>
      </w:r>
      <w:r w:rsidR="00CC3C7D" w:rsidRPr="00205787">
        <w:t>relevance to their wider sector</w:t>
      </w:r>
      <w:r w:rsidR="00365BEB">
        <w:t xml:space="preserve">, and </w:t>
      </w:r>
      <w:r w:rsidR="00365BEB" w:rsidRPr="00205787">
        <w:t>capacity to satisfy membership conditions</w:t>
      </w:r>
      <w:r w:rsidR="00365BEB">
        <w:t>.</w:t>
      </w:r>
    </w:p>
    <w:p w14:paraId="5C16429A" w14:textId="14956E47" w:rsidR="00CC3C7D" w:rsidRPr="00205787" w:rsidRDefault="00810B29" w:rsidP="00205787">
      <w:pPr>
        <w:pStyle w:val="Bullet1"/>
      </w:pPr>
      <w:r w:rsidRPr="00205787">
        <w:t>Appointments will be for a term of up to 4 years, with the option to request a shorter term.</w:t>
      </w:r>
    </w:p>
    <w:p w14:paraId="5138F310" w14:textId="6472833B" w:rsidR="00CC3C7D" w:rsidRPr="00205787" w:rsidRDefault="00810B29" w:rsidP="00205787">
      <w:pPr>
        <w:pStyle w:val="Bullet1"/>
      </w:pPr>
      <w:r w:rsidRPr="00205787">
        <w:t>At the end of a member’s term, they must express interest in renewing their membership. Previous membership does not automatically grant membership renewal.</w:t>
      </w:r>
    </w:p>
    <w:p w14:paraId="66EFF128" w14:textId="0CB9562F" w:rsidR="00CC3C7D" w:rsidRPr="00205787" w:rsidRDefault="00810B29" w:rsidP="00365BEB">
      <w:pPr>
        <w:pStyle w:val="Bullet1"/>
      </w:pPr>
      <w:r w:rsidRPr="00205787">
        <w:t xml:space="preserve">Members may resign by providing </w:t>
      </w:r>
      <w:r w:rsidR="00CC3C7D" w:rsidRPr="00205787">
        <w:t>the Chair with written notice.</w:t>
      </w:r>
    </w:p>
    <w:p w14:paraId="575E84A7" w14:textId="77777777" w:rsidR="00810B29" w:rsidRDefault="00810B29" w:rsidP="00205787">
      <w:pPr>
        <w:pStyle w:val="Bullet1"/>
      </w:pPr>
      <w:r w:rsidRPr="00205787">
        <w:t>The APVMA may review and adjust membership as needed to ensure balanced representation.</w:t>
      </w:r>
    </w:p>
    <w:p w14:paraId="15B8C2A8" w14:textId="05C01DBD" w:rsidR="0080749F" w:rsidRPr="00205787" w:rsidRDefault="0080749F" w:rsidP="0080749F">
      <w:pPr>
        <w:pStyle w:val="Bullet1"/>
      </w:pPr>
      <w:r>
        <w:t xml:space="preserve">The APVMA may appoint replacement members </w:t>
      </w:r>
      <w:r w:rsidRPr="00C3207B">
        <w:t xml:space="preserve">through </w:t>
      </w:r>
      <w:r>
        <w:t xml:space="preserve">an </w:t>
      </w:r>
      <w:r w:rsidRPr="00C3207B">
        <w:t>EOI process or by invitation if necessary.</w:t>
      </w:r>
    </w:p>
    <w:p w14:paraId="6013D973" w14:textId="18DD8EEB" w:rsidR="00810B29" w:rsidRPr="00205787" w:rsidRDefault="00810B29" w:rsidP="00205787">
      <w:pPr>
        <w:pStyle w:val="Heading3"/>
      </w:pPr>
      <w:r w:rsidRPr="00205787">
        <w:t>Termination of membership</w:t>
      </w:r>
    </w:p>
    <w:p w14:paraId="748A085C" w14:textId="77777777" w:rsidR="00810B29" w:rsidRPr="0076184E" w:rsidRDefault="00810B29" w:rsidP="00205787">
      <w:pPr>
        <w:pStyle w:val="NormalText"/>
      </w:pPr>
      <w:r w:rsidRPr="0076184E">
        <w:t xml:space="preserve">Membership may be terminated by the </w:t>
      </w:r>
      <w:r>
        <w:t>APVMA</w:t>
      </w:r>
      <w:r w:rsidRPr="0076184E">
        <w:t xml:space="preserve"> in the following circumstances:</w:t>
      </w:r>
    </w:p>
    <w:p w14:paraId="6E6FADBA" w14:textId="3D2C0EAF" w:rsidR="00810B29" w:rsidRPr="00205787" w:rsidRDefault="00810B29" w:rsidP="00205787">
      <w:pPr>
        <w:pStyle w:val="Bullet1"/>
      </w:pPr>
      <w:r w:rsidRPr="00205787">
        <w:t xml:space="preserve">Non-attendance at </w:t>
      </w:r>
      <w:r w:rsidR="00825F34">
        <w:t>2</w:t>
      </w:r>
      <w:r w:rsidR="00825F34" w:rsidRPr="00205787">
        <w:t xml:space="preserve"> </w:t>
      </w:r>
      <w:r w:rsidRPr="00205787">
        <w:t>consecutive meetings without reasonable cause.</w:t>
      </w:r>
    </w:p>
    <w:p w14:paraId="4D689F99" w14:textId="77777777" w:rsidR="00810B29" w:rsidRPr="00205787" w:rsidRDefault="00810B29" w:rsidP="00205787">
      <w:pPr>
        <w:pStyle w:val="Bullet1"/>
      </w:pPr>
      <w:r w:rsidRPr="00205787">
        <w:t>Failure to engage constructively, including disruptive behaviour or actions that undermine the group's objectives.</w:t>
      </w:r>
    </w:p>
    <w:p w14:paraId="41BF8121" w14:textId="329BC725" w:rsidR="00810B29" w:rsidRPr="00205787" w:rsidRDefault="00810B29" w:rsidP="00205787">
      <w:pPr>
        <w:pStyle w:val="Bullet1"/>
      </w:pPr>
      <w:r w:rsidRPr="00205787">
        <w:t xml:space="preserve">Breach of confidentiality or failure to disclose </w:t>
      </w:r>
      <w:r w:rsidR="0013304A" w:rsidRPr="00205787">
        <w:t xml:space="preserve">actual </w:t>
      </w:r>
      <w:r w:rsidR="00CC3C7D" w:rsidRPr="00205787">
        <w:t xml:space="preserve">or perceived </w:t>
      </w:r>
      <w:r w:rsidRPr="00205787">
        <w:t>conflicts of interest.</w:t>
      </w:r>
    </w:p>
    <w:p w14:paraId="56E2AD3A" w14:textId="37E46D19" w:rsidR="00810B29" w:rsidRPr="0076184E" w:rsidRDefault="00810B29" w:rsidP="00205787">
      <w:pPr>
        <w:pStyle w:val="NormalText"/>
      </w:pPr>
      <w:r w:rsidRPr="0076184E">
        <w:t xml:space="preserve">Termination decisions will be at the discretion of the Chair. Members subject to </w:t>
      </w:r>
      <w:r w:rsidR="00CC3C7D">
        <w:t xml:space="preserve">the </w:t>
      </w:r>
      <w:r w:rsidRPr="0076184E">
        <w:t>termination</w:t>
      </w:r>
      <w:r w:rsidR="00CC3C7D">
        <w:t xml:space="preserve"> process</w:t>
      </w:r>
      <w:r w:rsidRPr="0076184E">
        <w:t xml:space="preserve"> will be given an opportunity to respond before a final decision is made.</w:t>
      </w:r>
    </w:p>
    <w:p w14:paraId="511C76A4" w14:textId="6A43C0A9" w:rsidR="00810B29" w:rsidRPr="0076184E" w:rsidRDefault="00810B29" w:rsidP="00810B29">
      <w:pPr>
        <w:pStyle w:val="Heading2"/>
      </w:pPr>
      <w:r w:rsidRPr="0076184E">
        <w:t>Meetings</w:t>
      </w:r>
    </w:p>
    <w:p w14:paraId="68D6E2C8" w14:textId="1805D01C" w:rsidR="00CC3C7D" w:rsidRPr="00205787" w:rsidRDefault="00810B29" w:rsidP="00205787">
      <w:pPr>
        <w:pStyle w:val="Bullet1"/>
      </w:pPr>
      <w:r w:rsidRPr="00205787">
        <w:t xml:space="preserve">The advisory group will meet </w:t>
      </w:r>
      <w:r w:rsidR="00825F34">
        <w:t>4</w:t>
      </w:r>
      <w:r w:rsidR="00825F34" w:rsidRPr="00205787">
        <w:t xml:space="preserve"> </w:t>
      </w:r>
      <w:r w:rsidRPr="00205787">
        <w:t>times per year (quarterly). Additional meetings may be scheduled as required.</w:t>
      </w:r>
    </w:p>
    <w:p w14:paraId="01FB57B2" w14:textId="129CE6A8" w:rsidR="00CC3C7D" w:rsidRPr="00205787" w:rsidRDefault="00810B29" w:rsidP="00205787">
      <w:pPr>
        <w:pStyle w:val="Bullet1"/>
      </w:pPr>
      <w:r w:rsidRPr="00205787">
        <w:t>Meetings will be conducted virtually or hybrid, depending on circumstances and member availability.</w:t>
      </w:r>
    </w:p>
    <w:p w14:paraId="30DC1AF5" w14:textId="7B9D8A8B" w:rsidR="00CC3C7D" w:rsidRPr="00205787" w:rsidRDefault="00810B29" w:rsidP="00205787">
      <w:pPr>
        <w:pStyle w:val="Bullet1"/>
      </w:pPr>
      <w:r w:rsidRPr="00205787">
        <w:t>A quorum will be the Chair, plus 60% of members.</w:t>
      </w:r>
    </w:p>
    <w:p w14:paraId="3A5CFE4B" w14:textId="6C32AD61" w:rsidR="00CC3C7D" w:rsidRPr="00205787" w:rsidRDefault="00CC3C7D" w:rsidP="00205787">
      <w:pPr>
        <w:pStyle w:val="Bullet1"/>
      </w:pPr>
      <w:bookmarkStart w:id="3" w:name="_Hlk202277280"/>
      <w:r w:rsidRPr="00205787">
        <w:t>The APVMA will distribute m</w:t>
      </w:r>
      <w:r w:rsidR="00810B29" w:rsidRPr="00205787">
        <w:t xml:space="preserve">eeting agendas and papers </w:t>
      </w:r>
      <w:r w:rsidR="00401529">
        <w:t>at least 5 business days before each meeting</w:t>
      </w:r>
      <w:r w:rsidR="00810B29" w:rsidRPr="00205787">
        <w:t>.</w:t>
      </w:r>
    </w:p>
    <w:p w14:paraId="133EE653" w14:textId="31F97208" w:rsidR="00810B29" w:rsidRPr="00205787" w:rsidRDefault="00CC3C7D" w:rsidP="00205787">
      <w:pPr>
        <w:pStyle w:val="Bullet1"/>
      </w:pPr>
      <w:bookmarkStart w:id="4" w:name="_Hlk202277266"/>
      <w:r w:rsidRPr="00205787">
        <w:lastRenderedPageBreak/>
        <w:t>The APVMA will record meeting m</w:t>
      </w:r>
      <w:r w:rsidR="00810B29" w:rsidRPr="00205787">
        <w:t xml:space="preserve">inutes and key outcomes </w:t>
      </w:r>
      <w:r w:rsidRPr="00205787">
        <w:t xml:space="preserve">and </w:t>
      </w:r>
      <w:r w:rsidR="00810B29" w:rsidRPr="00205787">
        <w:t xml:space="preserve">share </w:t>
      </w:r>
      <w:r w:rsidRPr="00205787">
        <w:t xml:space="preserve">these </w:t>
      </w:r>
      <w:r w:rsidR="00810B29" w:rsidRPr="00205787">
        <w:t>with members and relevant stakeholders</w:t>
      </w:r>
      <w:r w:rsidR="00401529">
        <w:t xml:space="preserve"> within 10 business days following each meeting</w:t>
      </w:r>
      <w:r w:rsidR="00810B29" w:rsidRPr="00205787">
        <w:t>.</w:t>
      </w:r>
    </w:p>
    <w:bookmarkEnd w:id="4"/>
    <w:bookmarkEnd w:id="3"/>
    <w:p w14:paraId="0EBA69F3" w14:textId="1BFDE1E6" w:rsidR="00CC3C7D" w:rsidRPr="00205787" w:rsidRDefault="00CC3C7D" w:rsidP="00205787">
      <w:pPr>
        <w:pStyle w:val="Bullet1"/>
      </w:pPr>
      <w:r w:rsidRPr="00205787">
        <w:t>A public summary of each meeting will be made available after each session.</w:t>
      </w:r>
    </w:p>
    <w:p w14:paraId="6F16C09C" w14:textId="6C495982" w:rsidR="00810B29" w:rsidRPr="00205787" w:rsidRDefault="00810B29" w:rsidP="00825F34">
      <w:pPr>
        <w:pStyle w:val="Heading2"/>
      </w:pPr>
      <w:r w:rsidRPr="00205787">
        <w:t>Roles</w:t>
      </w:r>
      <w:r w:rsidR="00205787" w:rsidRPr="00205787">
        <w:t xml:space="preserve"> and</w:t>
      </w:r>
      <w:r w:rsidRPr="00205787">
        <w:t xml:space="preserve"> </w:t>
      </w:r>
      <w:r w:rsidR="00825F34">
        <w:t>r</w:t>
      </w:r>
      <w:r w:rsidRPr="00825F34">
        <w:t>esponsibilities</w:t>
      </w:r>
    </w:p>
    <w:p w14:paraId="56E8254B" w14:textId="3BEC12DB" w:rsidR="00810B29" w:rsidRPr="00825F34" w:rsidRDefault="00810B29" w:rsidP="00825F34">
      <w:pPr>
        <w:pStyle w:val="Heading3"/>
      </w:pPr>
      <w:r w:rsidRPr="00825F34">
        <w:t>Chairperson</w:t>
      </w:r>
    </w:p>
    <w:p w14:paraId="32C37E42" w14:textId="2E182C92" w:rsidR="0013304A" w:rsidRPr="0076184E" w:rsidRDefault="00810B29" w:rsidP="00205787">
      <w:pPr>
        <w:pStyle w:val="Bullet1"/>
      </w:pPr>
      <w:r w:rsidRPr="0076184E">
        <w:t xml:space="preserve">The </w:t>
      </w:r>
      <w:r>
        <w:t>Chief Executive Officer of the APVMA</w:t>
      </w:r>
      <w:r w:rsidRPr="0076184E">
        <w:t xml:space="preserve"> or a designated official will chair the meetings.</w:t>
      </w:r>
    </w:p>
    <w:p w14:paraId="43BBE40A" w14:textId="77777777" w:rsidR="00810B29" w:rsidRPr="0076184E" w:rsidRDefault="00810B29" w:rsidP="00205787">
      <w:pPr>
        <w:pStyle w:val="Bullet1"/>
      </w:pPr>
      <w:r w:rsidRPr="0076184E">
        <w:t>The Chair will facilitate discussions, ensure balanced participation, and maintain focus on the group's objectives.</w:t>
      </w:r>
    </w:p>
    <w:p w14:paraId="1A282FB9" w14:textId="01A56362" w:rsidR="00810B29" w:rsidRPr="0076184E" w:rsidRDefault="00810B29" w:rsidP="00810B29">
      <w:pPr>
        <w:pStyle w:val="Heading3"/>
      </w:pPr>
      <w:r w:rsidRPr="0076184E">
        <w:t>Members</w:t>
      </w:r>
    </w:p>
    <w:p w14:paraId="70DAE8B1" w14:textId="05080951" w:rsidR="0013304A" w:rsidRPr="0076184E" w:rsidRDefault="00810B29" w:rsidP="00205787">
      <w:pPr>
        <w:pStyle w:val="Bullet1"/>
      </w:pPr>
      <w:r w:rsidRPr="0076184E">
        <w:t>Provide independent, expert, and sector-informed advice.</w:t>
      </w:r>
    </w:p>
    <w:p w14:paraId="7388F34C" w14:textId="54FBB11C" w:rsidR="0013304A" w:rsidRPr="0076184E" w:rsidRDefault="00810B29" w:rsidP="00205787">
      <w:pPr>
        <w:pStyle w:val="Bullet1"/>
      </w:pPr>
      <w:r w:rsidRPr="0076184E">
        <w:t xml:space="preserve">Engage constructively in discussions and </w:t>
      </w:r>
      <w:r w:rsidR="0013304A">
        <w:t>adhere to</w:t>
      </w:r>
      <w:r w:rsidR="0013304A" w:rsidRPr="0076184E">
        <w:t xml:space="preserve"> </w:t>
      </w:r>
      <w:r w:rsidRPr="0076184E">
        <w:t>confidentiality</w:t>
      </w:r>
      <w:r w:rsidR="0013304A">
        <w:t xml:space="preserve"> requirements</w:t>
      </w:r>
      <w:r w:rsidRPr="0076184E">
        <w:t xml:space="preserve"> where required.</w:t>
      </w:r>
    </w:p>
    <w:p w14:paraId="01ACB146" w14:textId="00B6F43E" w:rsidR="0013304A" w:rsidRPr="0076184E" w:rsidRDefault="00810B29" w:rsidP="00205787">
      <w:pPr>
        <w:pStyle w:val="Bullet1"/>
      </w:pPr>
      <w:r w:rsidRPr="0076184E">
        <w:t>Review meeting materials in advance and contribute actively.</w:t>
      </w:r>
    </w:p>
    <w:p w14:paraId="2FE65A8E" w14:textId="77777777" w:rsidR="00810B29" w:rsidRPr="0076184E" w:rsidRDefault="00810B29" w:rsidP="00205787">
      <w:pPr>
        <w:pStyle w:val="Bullet1"/>
      </w:pPr>
      <w:r w:rsidRPr="0076184E">
        <w:t>Disclose any conflicts of interest at the beginning of each meeting.</w:t>
      </w:r>
    </w:p>
    <w:p w14:paraId="56FD4DB2" w14:textId="2017330E" w:rsidR="00810B29" w:rsidRPr="00205787" w:rsidRDefault="00810B29" w:rsidP="00205787">
      <w:pPr>
        <w:pStyle w:val="Heading3"/>
      </w:pPr>
      <w:r w:rsidRPr="00205787">
        <w:t>Secretariat</w:t>
      </w:r>
    </w:p>
    <w:p w14:paraId="4E9A8306" w14:textId="56C65F4E" w:rsidR="00810B29" w:rsidRPr="0076184E" w:rsidRDefault="00810B29" w:rsidP="00205787">
      <w:pPr>
        <w:pStyle w:val="Bullet1"/>
      </w:pPr>
      <w:r w:rsidRPr="0076184E">
        <w:t xml:space="preserve">The </w:t>
      </w:r>
      <w:r>
        <w:t>APVMA</w:t>
      </w:r>
      <w:r w:rsidRPr="0076184E">
        <w:t xml:space="preserve"> will provide secretariat support, including scheduling meetings, preparing agendas, distributing materials, recording minutes</w:t>
      </w:r>
      <w:r>
        <w:t xml:space="preserve">, </w:t>
      </w:r>
      <w:r w:rsidR="0013304A">
        <w:t xml:space="preserve">and </w:t>
      </w:r>
      <w:r>
        <w:t>preparing a public summar</w:t>
      </w:r>
      <w:r w:rsidR="0013304A">
        <w:t xml:space="preserve">ies </w:t>
      </w:r>
      <w:r>
        <w:t>for the APVMA website</w:t>
      </w:r>
      <w:r w:rsidRPr="0076184E">
        <w:t>.</w:t>
      </w:r>
    </w:p>
    <w:p w14:paraId="18A16376" w14:textId="56549463" w:rsidR="00810B29" w:rsidRPr="00205787" w:rsidRDefault="00810B29" w:rsidP="00205787">
      <w:pPr>
        <w:pStyle w:val="Heading3"/>
      </w:pPr>
      <w:r w:rsidRPr="00205787">
        <w:t xml:space="preserve">Confidentiality </w:t>
      </w:r>
      <w:r w:rsidR="00205787" w:rsidRPr="00205787">
        <w:t>and</w:t>
      </w:r>
      <w:r w:rsidRPr="00205787">
        <w:t xml:space="preserve"> Conflict of Interest</w:t>
      </w:r>
    </w:p>
    <w:p w14:paraId="34F235CE" w14:textId="0E9F660C" w:rsidR="0013304A" w:rsidRPr="0076184E" w:rsidRDefault="00810B29" w:rsidP="00365BEB">
      <w:pPr>
        <w:pStyle w:val="Bullet1"/>
      </w:pPr>
      <w:r w:rsidRPr="0076184E">
        <w:t xml:space="preserve">Members must </w:t>
      </w:r>
      <w:r w:rsidR="0013304A">
        <w:t>adhere to confidentiality requirements</w:t>
      </w:r>
      <w:r w:rsidRPr="0076184E">
        <w:t xml:space="preserve"> </w:t>
      </w:r>
      <w:r w:rsidR="0013304A">
        <w:t>when instructed to by the APVMA.</w:t>
      </w:r>
    </w:p>
    <w:p w14:paraId="5A6DFA00" w14:textId="77777777" w:rsidR="0080749F" w:rsidRPr="0076184E" w:rsidRDefault="0080749F" w:rsidP="0080749F">
      <w:pPr>
        <w:pStyle w:val="Bullet1"/>
      </w:pPr>
      <w:r>
        <w:t>Members declare any actual or perceived conflicts of interest and comply with the APVMA</w:t>
      </w:r>
      <w:r w:rsidRPr="0076184E">
        <w:t xml:space="preserve"> </w:t>
      </w:r>
      <w:r>
        <w:rPr>
          <w:i/>
          <w:iCs/>
        </w:rPr>
        <w:t>C</w:t>
      </w:r>
      <w:r w:rsidRPr="0080749F">
        <w:rPr>
          <w:i/>
          <w:iCs/>
        </w:rPr>
        <w:t xml:space="preserve">onflict of </w:t>
      </w:r>
      <w:r>
        <w:rPr>
          <w:i/>
          <w:iCs/>
        </w:rPr>
        <w:t>I</w:t>
      </w:r>
      <w:r w:rsidRPr="0080749F">
        <w:rPr>
          <w:i/>
          <w:iCs/>
        </w:rPr>
        <w:t xml:space="preserve">nterest </w:t>
      </w:r>
      <w:r>
        <w:rPr>
          <w:i/>
          <w:iCs/>
        </w:rPr>
        <w:t>P</w:t>
      </w:r>
      <w:r w:rsidRPr="0080749F">
        <w:rPr>
          <w:i/>
          <w:iCs/>
        </w:rPr>
        <w:t>olicy</w:t>
      </w:r>
      <w:r>
        <w:rPr>
          <w:i/>
          <w:iCs/>
        </w:rPr>
        <w:t>.</w:t>
      </w:r>
    </w:p>
    <w:p w14:paraId="75EAD85B" w14:textId="6B6420D6" w:rsidR="00810B29" w:rsidRPr="0076184E" w:rsidRDefault="00810B29" w:rsidP="00810B29">
      <w:pPr>
        <w:pStyle w:val="Heading3"/>
      </w:pPr>
      <w:r w:rsidRPr="0076184E">
        <w:t xml:space="preserve">Reporting </w:t>
      </w:r>
      <w:r w:rsidR="00205787">
        <w:t>and</w:t>
      </w:r>
      <w:r w:rsidRPr="0076184E">
        <w:t xml:space="preserve"> </w:t>
      </w:r>
      <w:r>
        <w:t>re</w:t>
      </w:r>
      <w:r w:rsidRPr="0076184E">
        <w:t>view</w:t>
      </w:r>
    </w:p>
    <w:p w14:paraId="05D3FA81" w14:textId="141AA1B2" w:rsidR="00205787" w:rsidRPr="0076184E" w:rsidRDefault="00810B29" w:rsidP="000E01F6">
      <w:pPr>
        <w:pStyle w:val="Bullet1"/>
      </w:pPr>
      <w:r w:rsidRPr="0076184E">
        <w:t xml:space="preserve">The effectiveness and composition of the group will be reviewed every </w:t>
      </w:r>
      <w:r w:rsidR="0013304A">
        <w:t>2</w:t>
      </w:r>
      <w:r w:rsidRPr="0076184E">
        <w:t xml:space="preserve"> years to ensure it continues to meet regulatory needs.</w:t>
      </w:r>
      <w:bookmarkEnd w:id="0"/>
      <w:bookmarkEnd w:id="1"/>
      <w:bookmarkEnd w:id="2"/>
    </w:p>
    <w:sectPr w:rsidR="00205787" w:rsidRPr="0076184E" w:rsidSect="0013170E">
      <w:footerReference w:type="default" r:id="rId9"/>
      <w:headerReference w:type="first" r:id="rId10"/>
      <w:footerReference w:type="first" r:id="rId11"/>
      <w:pgSz w:w="11906" w:h="16838"/>
      <w:pgMar w:top="2268" w:right="1134" w:bottom="1134" w:left="1134" w:header="51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3CCEF6" w14:textId="77777777" w:rsidR="0090676B" w:rsidRDefault="0090676B" w:rsidP="00CF7CD7">
      <w:pPr>
        <w:spacing w:after="0" w:line="240" w:lineRule="auto"/>
      </w:pPr>
      <w:r>
        <w:separator/>
      </w:r>
    </w:p>
  </w:endnote>
  <w:endnote w:type="continuationSeparator" w:id="0">
    <w:p w14:paraId="31A12447" w14:textId="77777777" w:rsidR="0090676B" w:rsidRDefault="0090676B" w:rsidP="00CF7C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46698473"/>
      <w:docPartObj>
        <w:docPartGallery w:val="Page Numbers (Bottom of Page)"/>
        <w:docPartUnique/>
      </w:docPartObj>
    </w:sdtPr>
    <w:sdtEndPr>
      <w:rPr>
        <w:rFonts w:cs="Arial"/>
        <w:noProof/>
        <w:sz w:val="18"/>
        <w:szCs w:val="18"/>
      </w:rPr>
    </w:sdtEndPr>
    <w:sdtContent>
      <w:p w14:paraId="6CA40ACC" w14:textId="77777777" w:rsidR="00365BEB" w:rsidRPr="00506EC8" w:rsidRDefault="00365BEB" w:rsidP="00365BEB">
        <w:pPr>
          <w:pStyle w:val="Footer"/>
          <w:jc w:val="right"/>
          <w:rPr>
            <w:rFonts w:cs="Arial"/>
            <w:sz w:val="18"/>
            <w:szCs w:val="18"/>
          </w:rPr>
        </w:pPr>
        <w:r w:rsidRPr="00506EC8">
          <w:rPr>
            <w:rFonts w:cs="Arial"/>
            <w:sz w:val="18"/>
            <w:szCs w:val="18"/>
          </w:rPr>
          <w:fldChar w:fldCharType="begin"/>
        </w:r>
        <w:r w:rsidRPr="00506EC8">
          <w:rPr>
            <w:rFonts w:cs="Arial"/>
            <w:sz w:val="18"/>
            <w:szCs w:val="18"/>
          </w:rPr>
          <w:instrText xml:space="preserve"> PAGE   \* MERGEFORMAT </w:instrText>
        </w:r>
        <w:r w:rsidRPr="00506EC8">
          <w:rPr>
            <w:rFonts w:cs="Arial"/>
            <w:sz w:val="18"/>
            <w:szCs w:val="18"/>
          </w:rPr>
          <w:fldChar w:fldCharType="separate"/>
        </w:r>
        <w:r>
          <w:rPr>
            <w:rFonts w:cs="Arial"/>
            <w:sz w:val="18"/>
            <w:szCs w:val="18"/>
          </w:rPr>
          <w:t>1</w:t>
        </w:r>
        <w:r w:rsidRPr="00506EC8">
          <w:rPr>
            <w:rFonts w:cs="Arial"/>
            <w:noProof/>
            <w:sz w:val="18"/>
            <w:szCs w:val="1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1415848"/>
      <w:docPartObj>
        <w:docPartGallery w:val="Page Numbers (Bottom of Page)"/>
        <w:docPartUnique/>
      </w:docPartObj>
    </w:sdtPr>
    <w:sdtEndPr>
      <w:rPr>
        <w:rFonts w:cs="Arial"/>
        <w:noProof/>
        <w:sz w:val="18"/>
        <w:szCs w:val="18"/>
      </w:rPr>
    </w:sdtEndPr>
    <w:sdtContent>
      <w:p w14:paraId="22041640" w14:textId="2FF3B6B5" w:rsidR="006A168C" w:rsidRPr="00506EC8" w:rsidRDefault="00FB14E7" w:rsidP="00FB14E7">
        <w:pPr>
          <w:pStyle w:val="Footer"/>
          <w:jc w:val="right"/>
          <w:rPr>
            <w:rFonts w:cs="Arial"/>
            <w:sz w:val="18"/>
            <w:szCs w:val="18"/>
          </w:rPr>
        </w:pPr>
        <w:r w:rsidRPr="00506EC8">
          <w:rPr>
            <w:rFonts w:cs="Arial"/>
            <w:sz w:val="18"/>
            <w:szCs w:val="18"/>
          </w:rPr>
          <w:fldChar w:fldCharType="begin"/>
        </w:r>
        <w:r w:rsidRPr="00506EC8">
          <w:rPr>
            <w:rFonts w:cs="Arial"/>
            <w:sz w:val="18"/>
            <w:szCs w:val="18"/>
          </w:rPr>
          <w:instrText xml:space="preserve"> PAGE   \* MERGEFORMAT </w:instrText>
        </w:r>
        <w:r w:rsidRPr="00506EC8">
          <w:rPr>
            <w:rFonts w:cs="Arial"/>
            <w:sz w:val="18"/>
            <w:szCs w:val="18"/>
          </w:rPr>
          <w:fldChar w:fldCharType="separate"/>
        </w:r>
        <w:r w:rsidR="00D04842">
          <w:rPr>
            <w:rFonts w:cs="Arial"/>
            <w:noProof/>
            <w:sz w:val="18"/>
            <w:szCs w:val="18"/>
          </w:rPr>
          <w:t>1</w:t>
        </w:r>
        <w:r w:rsidRPr="00506EC8">
          <w:rPr>
            <w:rFonts w:cs="Arial"/>
            <w:noProof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564EF2" w14:textId="77777777" w:rsidR="0090676B" w:rsidRDefault="0090676B" w:rsidP="00CF7CD7">
      <w:pPr>
        <w:spacing w:after="0" w:line="240" w:lineRule="auto"/>
      </w:pPr>
      <w:r>
        <w:separator/>
      </w:r>
    </w:p>
  </w:footnote>
  <w:footnote w:type="continuationSeparator" w:id="0">
    <w:p w14:paraId="449AA7F6" w14:textId="77777777" w:rsidR="0090676B" w:rsidRDefault="0090676B" w:rsidP="00CF7C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BD4A7" w14:textId="77777777" w:rsidR="00B315FA" w:rsidRDefault="00B315FA" w:rsidP="00F94C03">
    <w:pPr>
      <w:pStyle w:val="Header"/>
      <w:ind w:left="-709" w:firstLine="709"/>
    </w:pPr>
    <w:r>
      <w:rPr>
        <w:noProof/>
        <w:lang w:eastAsia="en-AU"/>
      </w:rPr>
      <w:drawing>
        <wp:anchor distT="0" distB="0" distL="114300" distR="114300" simplePos="0" relativeHeight="251658240" behindDoc="0" locked="0" layoutInCell="1" allowOverlap="1" wp14:anchorId="18D1EE6F" wp14:editId="7AE11341">
          <wp:simplePos x="0" y="0"/>
          <wp:positionH relativeFrom="column">
            <wp:posOffset>-716280</wp:posOffset>
          </wp:positionH>
          <wp:positionV relativeFrom="paragraph">
            <wp:posOffset>-320675</wp:posOffset>
          </wp:positionV>
          <wp:extent cx="7551420" cy="1233170"/>
          <wp:effectExtent l="0" t="0" r="0" b="508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1420" cy="1233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931AD"/>
    <w:multiLevelType w:val="hybridMultilevel"/>
    <w:tmpl w:val="EFC2A470"/>
    <w:lvl w:ilvl="0" w:tplc="85082998">
      <w:start w:val="1"/>
      <w:numFmt w:val="lowerLetter"/>
      <w:pStyle w:val="ListAlpha"/>
      <w:lvlText w:val="%1)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D84301"/>
    <w:multiLevelType w:val="hybridMultilevel"/>
    <w:tmpl w:val="A6E40CCA"/>
    <w:lvl w:ilvl="0" w:tplc="053AE648">
      <w:start w:val="1"/>
      <w:numFmt w:val="bullet"/>
      <w:pStyle w:val="Bullet2"/>
      <w:lvlText w:val="–"/>
      <w:lvlJc w:val="left"/>
      <w:pPr>
        <w:ind w:left="700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D438D8"/>
    <w:multiLevelType w:val="hybridMultilevel"/>
    <w:tmpl w:val="0EE6E7E0"/>
    <w:lvl w:ilvl="0" w:tplc="DA9AF516">
      <w:start w:val="1"/>
      <w:numFmt w:val="decimal"/>
      <w:pStyle w:val="ListNumbered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BA4117"/>
    <w:multiLevelType w:val="hybridMultilevel"/>
    <w:tmpl w:val="84B23AC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7C64FA"/>
    <w:multiLevelType w:val="hybridMultilevel"/>
    <w:tmpl w:val="4BC4EB82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E57FDE"/>
    <w:multiLevelType w:val="hybridMultilevel"/>
    <w:tmpl w:val="8E909D2E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600CF5"/>
    <w:multiLevelType w:val="hybridMultilevel"/>
    <w:tmpl w:val="914C92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667E34"/>
    <w:multiLevelType w:val="hybridMultilevel"/>
    <w:tmpl w:val="D5DA96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750699"/>
    <w:multiLevelType w:val="hybridMultilevel"/>
    <w:tmpl w:val="B2DC4982"/>
    <w:lvl w:ilvl="0" w:tplc="4FB2DC3A">
      <w:start w:val="1"/>
      <w:numFmt w:val="bullet"/>
      <w:pStyle w:val="Bullet1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054F5A"/>
        <w:sz w:val="20"/>
        <w:szCs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8D7385"/>
    <w:multiLevelType w:val="hybridMultilevel"/>
    <w:tmpl w:val="0EFEA9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08431D"/>
    <w:multiLevelType w:val="hybridMultilevel"/>
    <w:tmpl w:val="CB7E3F92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A31AE8"/>
    <w:multiLevelType w:val="hybridMultilevel"/>
    <w:tmpl w:val="EB8AD6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E22873"/>
    <w:multiLevelType w:val="hybridMultilevel"/>
    <w:tmpl w:val="EB22073C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AB1D13"/>
    <w:multiLevelType w:val="hybridMultilevel"/>
    <w:tmpl w:val="480A3C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D42867"/>
    <w:multiLevelType w:val="hybridMultilevel"/>
    <w:tmpl w:val="3EDC04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D10872"/>
    <w:multiLevelType w:val="hybridMultilevel"/>
    <w:tmpl w:val="74B480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2414B1"/>
    <w:multiLevelType w:val="hybridMultilevel"/>
    <w:tmpl w:val="1C52FDBC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3460D1"/>
    <w:multiLevelType w:val="hybridMultilevel"/>
    <w:tmpl w:val="88BAB3B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5625944">
    <w:abstractNumId w:val="9"/>
  </w:num>
  <w:num w:numId="2" w16cid:durableId="146289740">
    <w:abstractNumId w:val="13"/>
  </w:num>
  <w:num w:numId="3" w16cid:durableId="1103646813">
    <w:abstractNumId w:val="14"/>
  </w:num>
  <w:num w:numId="4" w16cid:durableId="519785006">
    <w:abstractNumId w:val="3"/>
  </w:num>
  <w:num w:numId="5" w16cid:durableId="417484501">
    <w:abstractNumId w:val="7"/>
  </w:num>
  <w:num w:numId="6" w16cid:durableId="1828129891">
    <w:abstractNumId w:val="12"/>
  </w:num>
  <w:num w:numId="7" w16cid:durableId="715814406">
    <w:abstractNumId w:val="10"/>
  </w:num>
  <w:num w:numId="8" w16cid:durableId="799349154">
    <w:abstractNumId w:val="5"/>
  </w:num>
  <w:num w:numId="9" w16cid:durableId="278341013">
    <w:abstractNumId w:val="16"/>
  </w:num>
  <w:num w:numId="10" w16cid:durableId="458962578">
    <w:abstractNumId w:val="4"/>
  </w:num>
  <w:num w:numId="11" w16cid:durableId="974332061">
    <w:abstractNumId w:val="11"/>
  </w:num>
  <w:num w:numId="12" w16cid:durableId="335302058">
    <w:abstractNumId w:val="1"/>
  </w:num>
  <w:num w:numId="13" w16cid:durableId="741297798">
    <w:abstractNumId w:val="8"/>
  </w:num>
  <w:num w:numId="14" w16cid:durableId="1143350196">
    <w:abstractNumId w:val="0"/>
  </w:num>
  <w:num w:numId="15" w16cid:durableId="507911398">
    <w:abstractNumId w:val="2"/>
  </w:num>
  <w:num w:numId="16" w16cid:durableId="714425557">
    <w:abstractNumId w:val="0"/>
    <w:lvlOverride w:ilvl="0">
      <w:startOverride w:val="1"/>
    </w:lvlOverride>
  </w:num>
  <w:num w:numId="17" w16cid:durableId="889849998">
    <w:abstractNumId w:val="15"/>
  </w:num>
  <w:num w:numId="18" w16cid:durableId="1974168210">
    <w:abstractNumId w:val="17"/>
  </w:num>
  <w:num w:numId="19" w16cid:durableId="14841537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18C0"/>
    <w:rsid w:val="0003027C"/>
    <w:rsid w:val="00054138"/>
    <w:rsid w:val="0005646F"/>
    <w:rsid w:val="0009354F"/>
    <w:rsid w:val="000A7C39"/>
    <w:rsid w:val="000C14FE"/>
    <w:rsid w:val="000C563A"/>
    <w:rsid w:val="00126EBB"/>
    <w:rsid w:val="00127242"/>
    <w:rsid w:val="0013170E"/>
    <w:rsid w:val="0013304A"/>
    <w:rsid w:val="00135674"/>
    <w:rsid w:val="001632DB"/>
    <w:rsid w:val="00172727"/>
    <w:rsid w:val="001A16F6"/>
    <w:rsid w:val="001B4F2E"/>
    <w:rsid w:val="001C3324"/>
    <w:rsid w:val="001C6B29"/>
    <w:rsid w:val="00205787"/>
    <w:rsid w:val="002154D2"/>
    <w:rsid w:val="00274713"/>
    <w:rsid w:val="002756B4"/>
    <w:rsid w:val="002811E1"/>
    <w:rsid w:val="002B3DC6"/>
    <w:rsid w:val="002C639E"/>
    <w:rsid w:val="002E3675"/>
    <w:rsid w:val="00311960"/>
    <w:rsid w:val="00365BEB"/>
    <w:rsid w:val="003715D4"/>
    <w:rsid w:val="00392B73"/>
    <w:rsid w:val="00397D5D"/>
    <w:rsid w:val="003A5A1F"/>
    <w:rsid w:val="003C00C9"/>
    <w:rsid w:val="003C1DE1"/>
    <w:rsid w:val="003D215E"/>
    <w:rsid w:val="00401529"/>
    <w:rsid w:val="00432EAB"/>
    <w:rsid w:val="0044520A"/>
    <w:rsid w:val="004778F0"/>
    <w:rsid w:val="004929AE"/>
    <w:rsid w:val="004A6CFE"/>
    <w:rsid w:val="004B628B"/>
    <w:rsid w:val="005066D8"/>
    <w:rsid w:val="00506EC8"/>
    <w:rsid w:val="00556EA6"/>
    <w:rsid w:val="005605D8"/>
    <w:rsid w:val="00565FB8"/>
    <w:rsid w:val="00580523"/>
    <w:rsid w:val="005A531D"/>
    <w:rsid w:val="005A5A3F"/>
    <w:rsid w:val="005E1AE3"/>
    <w:rsid w:val="005F5136"/>
    <w:rsid w:val="0061630C"/>
    <w:rsid w:val="00621E77"/>
    <w:rsid w:val="00624C12"/>
    <w:rsid w:val="00625FD4"/>
    <w:rsid w:val="00645A87"/>
    <w:rsid w:val="00662C9E"/>
    <w:rsid w:val="006743E3"/>
    <w:rsid w:val="00674A95"/>
    <w:rsid w:val="00677A6F"/>
    <w:rsid w:val="006920C2"/>
    <w:rsid w:val="006942AB"/>
    <w:rsid w:val="006A168C"/>
    <w:rsid w:val="006C1518"/>
    <w:rsid w:val="006D3F16"/>
    <w:rsid w:val="006D534C"/>
    <w:rsid w:val="007057A3"/>
    <w:rsid w:val="00735364"/>
    <w:rsid w:val="00741ED7"/>
    <w:rsid w:val="0077131C"/>
    <w:rsid w:val="007A652F"/>
    <w:rsid w:val="007B3BDD"/>
    <w:rsid w:val="007C4809"/>
    <w:rsid w:val="007D2AA5"/>
    <w:rsid w:val="0080749F"/>
    <w:rsid w:val="00810B29"/>
    <w:rsid w:val="00825F34"/>
    <w:rsid w:val="00840393"/>
    <w:rsid w:val="008446A9"/>
    <w:rsid w:val="00854476"/>
    <w:rsid w:val="00856992"/>
    <w:rsid w:val="008800DB"/>
    <w:rsid w:val="00883466"/>
    <w:rsid w:val="00884F5E"/>
    <w:rsid w:val="008B3D72"/>
    <w:rsid w:val="008F188A"/>
    <w:rsid w:val="0090676B"/>
    <w:rsid w:val="00970C36"/>
    <w:rsid w:val="00991ED3"/>
    <w:rsid w:val="009A469B"/>
    <w:rsid w:val="009B13B3"/>
    <w:rsid w:val="009B6EB0"/>
    <w:rsid w:val="00A5019C"/>
    <w:rsid w:val="00A66BB1"/>
    <w:rsid w:val="00A80174"/>
    <w:rsid w:val="00A955FD"/>
    <w:rsid w:val="00AA4A3A"/>
    <w:rsid w:val="00AD29DD"/>
    <w:rsid w:val="00B00B79"/>
    <w:rsid w:val="00B07554"/>
    <w:rsid w:val="00B1082F"/>
    <w:rsid w:val="00B15F43"/>
    <w:rsid w:val="00B315FA"/>
    <w:rsid w:val="00B4168C"/>
    <w:rsid w:val="00B55C88"/>
    <w:rsid w:val="00BD3727"/>
    <w:rsid w:val="00BE39A1"/>
    <w:rsid w:val="00BF1CD6"/>
    <w:rsid w:val="00C22808"/>
    <w:rsid w:val="00C41429"/>
    <w:rsid w:val="00C516D5"/>
    <w:rsid w:val="00CC373D"/>
    <w:rsid w:val="00CC3C7D"/>
    <w:rsid w:val="00CD5224"/>
    <w:rsid w:val="00CD6183"/>
    <w:rsid w:val="00CE52F9"/>
    <w:rsid w:val="00CF7CD7"/>
    <w:rsid w:val="00D04842"/>
    <w:rsid w:val="00D073B8"/>
    <w:rsid w:val="00D34390"/>
    <w:rsid w:val="00D5521D"/>
    <w:rsid w:val="00D5679F"/>
    <w:rsid w:val="00D80963"/>
    <w:rsid w:val="00D93104"/>
    <w:rsid w:val="00DA03B7"/>
    <w:rsid w:val="00DA0EC3"/>
    <w:rsid w:val="00DD4183"/>
    <w:rsid w:val="00E0265B"/>
    <w:rsid w:val="00E13458"/>
    <w:rsid w:val="00E14077"/>
    <w:rsid w:val="00E7794A"/>
    <w:rsid w:val="00EC0FE2"/>
    <w:rsid w:val="00F23ADC"/>
    <w:rsid w:val="00F32E98"/>
    <w:rsid w:val="00F356DE"/>
    <w:rsid w:val="00F94C03"/>
    <w:rsid w:val="00FB14E7"/>
    <w:rsid w:val="00FC18C0"/>
    <w:rsid w:val="00FC530A"/>
    <w:rsid w:val="00FE5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275B88"/>
  <w15:chartTrackingRefBased/>
  <w15:docId w15:val="{5EA259BA-F5A5-466D-A703-A5B711D3C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4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4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4C03"/>
    <w:rPr>
      <w:rFonts w:ascii="Arial" w:hAnsi="Arial"/>
      <w:sz w:val="19"/>
    </w:rPr>
  </w:style>
  <w:style w:type="paragraph" w:styleId="Heading1">
    <w:name w:val="heading 1"/>
    <w:basedOn w:val="Normal"/>
    <w:next w:val="Normal"/>
    <w:link w:val="Heading1Char"/>
    <w:uiPriority w:val="9"/>
    <w:qFormat/>
    <w:rsid w:val="005605D8"/>
    <w:pPr>
      <w:keepNext/>
      <w:keepLines/>
      <w:spacing w:after="80" w:line="360" w:lineRule="exact"/>
      <w:outlineLvl w:val="0"/>
    </w:pPr>
    <w:rPr>
      <w:rFonts w:ascii="Franklin Gothic Medium" w:eastAsiaTheme="majorEastAsia" w:hAnsi="Franklin Gothic Medium" w:cstheme="majorBidi"/>
      <w:color w:val="054F5A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605D8"/>
    <w:pPr>
      <w:keepNext/>
      <w:keepLines/>
      <w:spacing w:before="400" w:after="0" w:line="320" w:lineRule="exact"/>
      <w:outlineLvl w:val="1"/>
    </w:pPr>
    <w:rPr>
      <w:rFonts w:ascii="Franklin Gothic Medium" w:eastAsiaTheme="majorEastAsia" w:hAnsi="Franklin Gothic Medium" w:cstheme="majorBidi"/>
      <w:color w:val="054F5A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5F34"/>
    <w:pPr>
      <w:keepNext/>
      <w:keepLines/>
      <w:spacing w:before="320" w:after="0" w:line="280" w:lineRule="exact"/>
      <w:outlineLvl w:val="2"/>
    </w:pPr>
    <w:rPr>
      <w:rFonts w:ascii="Franklin Gothic Medium" w:eastAsiaTheme="majorEastAsia" w:hAnsi="Franklin Gothic Medium" w:cstheme="majorBidi"/>
      <w:color w:val="1F4D78" w:themeColor="accent1" w:themeShade="7F"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18C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F7C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7CD7"/>
  </w:style>
  <w:style w:type="paragraph" w:styleId="Footer">
    <w:name w:val="footer"/>
    <w:basedOn w:val="Normal"/>
    <w:link w:val="FooterChar"/>
    <w:uiPriority w:val="99"/>
    <w:unhideWhenUsed/>
    <w:rsid w:val="00CF7C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7CD7"/>
  </w:style>
  <w:style w:type="character" w:styleId="Hyperlink">
    <w:name w:val="Hyperlink"/>
    <w:basedOn w:val="DefaultParagraphFont"/>
    <w:uiPriority w:val="99"/>
    <w:unhideWhenUsed/>
    <w:rsid w:val="00677A6F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955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955F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955F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55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55F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55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55FD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DA03B7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5605D8"/>
    <w:rPr>
      <w:rFonts w:ascii="Franklin Gothic Medium" w:eastAsiaTheme="majorEastAsia" w:hAnsi="Franklin Gothic Medium" w:cstheme="majorBidi"/>
      <w:color w:val="054F5A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605D8"/>
    <w:rPr>
      <w:rFonts w:ascii="Franklin Gothic Medium" w:eastAsiaTheme="majorEastAsia" w:hAnsi="Franklin Gothic Medium" w:cstheme="majorBidi"/>
      <w:color w:val="054F5A"/>
      <w:sz w:val="24"/>
      <w:szCs w:val="26"/>
    </w:rPr>
  </w:style>
  <w:style w:type="character" w:customStyle="1" w:styleId="cf01">
    <w:name w:val="cf01"/>
    <w:basedOn w:val="DefaultParagraphFont"/>
    <w:rsid w:val="00F356DE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"/>
    <w:rsid w:val="00F356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NormalText">
    <w:name w:val="Normal Text"/>
    <w:basedOn w:val="Normal"/>
    <w:link w:val="NormalTextChar"/>
    <w:qFormat/>
    <w:rsid w:val="002154D2"/>
    <w:pPr>
      <w:suppressAutoHyphens/>
      <w:spacing w:before="240" w:after="240" w:line="280" w:lineRule="exact"/>
    </w:pPr>
    <w:rPr>
      <w:rFonts w:eastAsia="Times New Roman" w:cs="Arial"/>
      <w:color w:val="000000" w:themeColor="text1" w:themeShade="80"/>
      <w:kern w:val="20"/>
      <w:szCs w:val="24"/>
      <w:u w:color="000000"/>
    </w:rPr>
  </w:style>
  <w:style w:type="paragraph" w:customStyle="1" w:styleId="Bullet1">
    <w:name w:val="Bullet1"/>
    <w:basedOn w:val="NormalText"/>
    <w:link w:val="Bullet1Char"/>
    <w:uiPriority w:val="4"/>
    <w:qFormat/>
    <w:rsid w:val="005605D8"/>
    <w:pPr>
      <w:numPr>
        <w:numId w:val="13"/>
      </w:numPr>
      <w:spacing w:before="120" w:after="120"/>
    </w:pPr>
  </w:style>
  <w:style w:type="paragraph" w:customStyle="1" w:styleId="Bullet2">
    <w:name w:val="Bullet2"/>
    <w:basedOn w:val="Bullet1"/>
    <w:link w:val="Bullet2Char"/>
    <w:uiPriority w:val="4"/>
    <w:qFormat/>
    <w:rsid w:val="002154D2"/>
    <w:pPr>
      <w:numPr>
        <w:numId w:val="12"/>
      </w:numPr>
      <w:spacing w:before="60"/>
    </w:pPr>
  </w:style>
  <w:style w:type="character" w:customStyle="1" w:styleId="NormalTextChar">
    <w:name w:val="Normal Text Char"/>
    <w:basedOn w:val="DefaultParagraphFont"/>
    <w:link w:val="NormalText"/>
    <w:rsid w:val="002154D2"/>
    <w:rPr>
      <w:rFonts w:ascii="Arial" w:eastAsia="Times New Roman" w:hAnsi="Arial" w:cs="Arial"/>
      <w:color w:val="000000" w:themeColor="text1" w:themeShade="80"/>
      <w:kern w:val="20"/>
      <w:sz w:val="19"/>
      <w:szCs w:val="24"/>
      <w:u w:color="000000"/>
    </w:rPr>
  </w:style>
  <w:style w:type="character" w:customStyle="1" w:styleId="Bullet1Char">
    <w:name w:val="Bullet1 Char"/>
    <w:basedOn w:val="NormalTextChar"/>
    <w:link w:val="Bullet1"/>
    <w:uiPriority w:val="4"/>
    <w:rsid w:val="002154D2"/>
    <w:rPr>
      <w:rFonts w:ascii="Arial" w:eastAsia="Times New Roman" w:hAnsi="Arial" w:cs="Arial"/>
      <w:color w:val="000000" w:themeColor="text1" w:themeShade="80"/>
      <w:kern w:val="20"/>
      <w:sz w:val="19"/>
      <w:szCs w:val="24"/>
      <w:u w:color="000000"/>
    </w:rPr>
  </w:style>
  <w:style w:type="character" w:customStyle="1" w:styleId="Bullet2Char">
    <w:name w:val="Bullet2 Char"/>
    <w:basedOn w:val="Bullet1Char"/>
    <w:link w:val="Bullet2"/>
    <w:uiPriority w:val="4"/>
    <w:rsid w:val="002154D2"/>
    <w:rPr>
      <w:rFonts w:ascii="Arial" w:eastAsia="Times New Roman" w:hAnsi="Arial" w:cs="Arial"/>
      <w:color w:val="000000" w:themeColor="text1" w:themeShade="80"/>
      <w:kern w:val="20"/>
      <w:sz w:val="19"/>
      <w:szCs w:val="24"/>
      <w:u w:color="000000"/>
    </w:rPr>
  </w:style>
  <w:style w:type="paragraph" w:customStyle="1" w:styleId="ListNumbered">
    <w:name w:val="List_Numbered"/>
    <w:basedOn w:val="NormalText"/>
    <w:uiPriority w:val="4"/>
    <w:qFormat/>
    <w:rsid w:val="002154D2"/>
    <w:pPr>
      <w:numPr>
        <w:numId w:val="15"/>
      </w:numPr>
      <w:spacing w:before="120" w:after="120"/>
    </w:pPr>
  </w:style>
  <w:style w:type="paragraph" w:customStyle="1" w:styleId="ListAlpha">
    <w:name w:val="List_Alpha"/>
    <w:basedOn w:val="NormalText"/>
    <w:uiPriority w:val="4"/>
    <w:qFormat/>
    <w:rsid w:val="002154D2"/>
    <w:pPr>
      <w:numPr>
        <w:numId w:val="14"/>
      </w:numPr>
      <w:spacing w:before="120" w:after="120"/>
    </w:pPr>
  </w:style>
  <w:style w:type="character" w:customStyle="1" w:styleId="Heading3Char">
    <w:name w:val="Heading 3 Char"/>
    <w:basedOn w:val="DefaultParagraphFont"/>
    <w:link w:val="Heading3"/>
    <w:uiPriority w:val="9"/>
    <w:rsid w:val="00825F34"/>
    <w:rPr>
      <w:rFonts w:ascii="Franklin Gothic Medium" w:eastAsiaTheme="majorEastAsia" w:hAnsi="Franklin Gothic Medium" w:cstheme="majorBidi"/>
      <w:color w:val="1F4D78" w:themeColor="accent1" w:themeShade="7F"/>
      <w:szCs w:val="24"/>
    </w:rPr>
  </w:style>
  <w:style w:type="paragraph" w:styleId="FootnoteText">
    <w:name w:val="footnote text"/>
    <w:aliases w:val="APVMA_Footnote"/>
    <w:basedOn w:val="NormalText"/>
    <w:link w:val="FootnoteTextChar"/>
    <w:uiPriority w:val="4"/>
    <w:semiHidden/>
    <w:rsid w:val="002154D2"/>
    <w:pPr>
      <w:spacing w:after="0" w:line="180" w:lineRule="exact"/>
      <w:ind w:left="227" w:hanging="227"/>
    </w:pPr>
    <w:rPr>
      <w:spacing w:val="6"/>
      <w:sz w:val="16"/>
      <w:szCs w:val="20"/>
    </w:rPr>
  </w:style>
  <w:style w:type="character" w:customStyle="1" w:styleId="FootnoteTextChar">
    <w:name w:val="Footnote Text Char"/>
    <w:aliases w:val="APVMA_Footnote Char"/>
    <w:basedOn w:val="DefaultParagraphFont"/>
    <w:link w:val="FootnoteText"/>
    <w:uiPriority w:val="4"/>
    <w:semiHidden/>
    <w:rsid w:val="002154D2"/>
    <w:rPr>
      <w:rFonts w:ascii="Arial" w:eastAsia="Times New Roman" w:hAnsi="Arial" w:cs="Arial"/>
      <w:color w:val="000000" w:themeColor="text1" w:themeShade="80"/>
      <w:spacing w:val="6"/>
      <w:kern w:val="20"/>
      <w:sz w:val="16"/>
      <w:szCs w:val="20"/>
      <w:u w:color="000000"/>
    </w:rPr>
  </w:style>
  <w:style w:type="character" w:styleId="FootnoteReference">
    <w:name w:val="footnote reference"/>
    <w:uiPriority w:val="4"/>
    <w:semiHidden/>
    <w:rsid w:val="002154D2"/>
    <w:rPr>
      <w:vertAlign w:val="superscript"/>
    </w:rPr>
  </w:style>
  <w:style w:type="paragraph" w:customStyle="1" w:styleId="APVMAH3">
    <w:name w:val="APVMA H3"/>
    <w:basedOn w:val="Heading2"/>
    <w:qFormat/>
    <w:rsid w:val="005E1AE3"/>
    <w:pPr>
      <w:spacing w:before="320" w:line="280" w:lineRule="exact"/>
      <w:outlineLvl w:val="2"/>
    </w:pPr>
    <w:rPr>
      <w:sz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5605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metadata xmlns="http://www.objective.com/ecm/document/metadata/00782AAB515E47F68D0ED650F5E2ABDE" version="1.0.0">
  <systemFields>
    <field name="Objective-Id">
      <value order="0">A3456652</value>
    </field>
    <field name="Objective-Title">
      <value order="0">APVMA Advisory Group - Terms of Reference</value>
    </field>
    <field name="Objective-Description">
      <value order="0"/>
    </field>
    <field name="Objective-CreationStamp">
      <value order="0">2025-02-14T03:28:11Z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2025-07-01T05:46:13Z</value>
    </field>
    <field name="Objective-Owner">
      <value order="0">Stephanie Simpson</value>
    </field>
    <field name="Objective-Path">
      <value order="0">APVMA:REFORM AND ENGAGEMENT:Stakeholder Engagement:Projects:Stakeholder Forums Review 2024:Public consultation outcomes</value>
    </field>
    <field name="Objective-Parent">
      <value order="0">Public consultation outcomes</value>
    </field>
    <field name="Objective-State">
      <value order="0">Being Edited</value>
    </field>
    <field name="Objective-VersionId">
      <value order="0">vA5344380</value>
    </field>
    <field name="Objective-Version">
      <value order="0">0.13</value>
    </field>
    <field name="Objective-VersionNumber">
      <value order="0">13</value>
    </field>
    <field name="Objective-VersionComment">
      <value order="0"/>
    </field>
    <field name="Objective-FileNumber">
      <value order="0">2024\4801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01">
      <field name="Objective-Connect Creator">
        <value order="0"/>
      </field>
    </catalogue>
  </catalogues>
</metadata>
</file>

<file path=customXml/itemProps1.xml><?xml version="1.0" encoding="utf-8"?>
<ds:datastoreItem xmlns:ds="http://schemas.openxmlformats.org/officeDocument/2006/customXml" ds:itemID="{6C3EF6BD-5BF0-48DB-AB4C-8633C00486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00782AAB515E47F68D0ED650F5E2ABD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812</Words>
  <Characters>4629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APVMA Advisory Group - Terms of Reference</vt:lpstr>
    </vt:vector>
  </TitlesOfParts>
  <Company>APVMA</Company>
  <LinksUpToDate>false</LinksUpToDate>
  <CharactersWithSpaces>5431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APVMA Advisory Group - Terms of Reference</dc:title>
  <dc:subject/>
  <dc:creator>APVMA</dc:creator>
  <cp:keywords>[SEC=UNOFFICIAL]</cp:keywords>
  <dc:description/>
  <cp:lastModifiedBy>SWADLING, Ezra</cp:lastModifiedBy>
  <cp:revision>2</cp:revision>
  <dcterms:created xsi:type="dcterms:W3CDTF">2025-07-01T05:52:00Z</dcterms:created>
  <dcterms:modified xsi:type="dcterms:W3CDTF">2025-07-01T05:52:00Z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A3456652</vt:lpwstr>
  </property>
  <property fmtid="{D5CDD505-2E9C-101B-9397-08002B2CF9AE}" pid="4" name="Objective-Title">
    <vt:lpwstr>APVMA Advisory Group - Terms of Reference</vt:lpwstr>
  </property>
  <property fmtid="{D5CDD505-2E9C-101B-9397-08002B2CF9AE}" pid="5" name="Objective-Description">
    <vt:lpwstr/>
  </property>
  <property fmtid="{D5CDD505-2E9C-101B-9397-08002B2CF9AE}" pid="6" name="Objective-CreationStamp">
    <vt:filetime>2025-02-14T03:28:11Z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2025-07-01T05:46:13Z</vt:filetime>
  </property>
  <property fmtid="{D5CDD505-2E9C-101B-9397-08002B2CF9AE}" pid="11" name="Objective-Owner">
    <vt:lpwstr>Stephanie Simpson</vt:lpwstr>
  </property>
  <property fmtid="{D5CDD505-2E9C-101B-9397-08002B2CF9AE}" pid="12" name="Objective-Path">
    <vt:lpwstr>APVMA:REFORM AND ENGAGEMENT:Stakeholder Engagement:Projects:Stakeholder Forums Review 2024:Public consultation outcomes</vt:lpwstr>
  </property>
  <property fmtid="{D5CDD505-2E9C-101B-9397-08002B2CF9AE}" pid="13" name="Objective-Parent">
    <vt:lpwstr>Public consultation outcomes</vt:lpwstr>
  </property>
  <property fmtid="{D5CDD505-2E9C-101B-9397-08002B2CF9AE}" pid="14" name="Objective-State">
    <vt:lpwstr>Being Edited</vt:lpwstr>
  </property>
  <property fmtid="{D5CDD505-2E9C-101B-9397-08002B2CF9AE}" pid="15" name="Objective-VersionId">
    <vt:lpwstr>vA5344380</vt:lpwstr>
  </property>
  <property fmtid="{D5CDD505-2E9C-101B-9397-08002B2CF9AE}" pid="16" name="Objective-Version">
    <vt:lpwstr>0.13</vt:lpwstr>
  </property>
  <property fmtid="{D5CDD505-2E9C-101B-9397-08002B2CF9AE}" pid="17" name="Objective-VersionNumber">
    <vt:r8>13</vt:r8>
  </property>
  <property fmtid="{D5CDD505-2E9C-101B-9397-08002B2CF9AE}" pid="18" name="Objective-VersionComment">
    <vt:lpwstr/>
  </property>
  <property fmtid="{D5CDD505-2E9C-101B-9397-08002B2CF9AE}" pid="19" name="Objective-FileNumber">
    <vt:lpwstr>2024\4801</vt:lpwstr>
  </property>
  <property fmtid="{D5CDD505-2E9C-101B-9397-08002B2CF9AE}" pid="20" name="Objective-Classification">
    <vt:lpwstr/>
  </property>
  <property fmtid="{D5CDD505-2E9C-101B-9397-08002B2CF9AE}" pid="21" name="Objective-Caveats">
    <vt:lpwstr/>
  </property>
  <property fmtid="{D5CDD505-2E9C-101B-9397-08002B2CF9AE}" pid="22" name="Objective-Connect Creator">
    <vt:lpwstr/>
  </property>
  <property fmtid="{D5CDD505-2E9C-101B-9397-08002B2CF9AE}" pid="23" name="Objective-Comment">
    <vt:lpwstr/>
  </property>
  <property fmtid="{D5CDD505-2E9C-101B-9397-08002B2CF9AE}" pid="24" name="Objective-Connect Creator [system]">
    <vt:lpwstr/>
  </property>
  <property fmtid="{D5CDD505-2E9C-101B-9397-08002B2CF9AE}" pid="25" name="PM_ProtectiveMarkingImage_Header">
    <vt:lpwstr>C:\Program Files (x86)\Common Files\janusNET Shared\janusSEAL\Images\DocumentSlashBlue.png</vt:lpwstr>
  </property>
  <property fmtid="{D5CDD505-2E9C-101B-9397-08002B2CF9AE}" pid="26" name="PM_Caveats_Count">
    <vt:lpwstr>0</vt:lpwstr>
  </property>
  <property fmtid="{D5CDD505-2E9C-101B-9397-08002B2CF9AE}" pid="27" name="PM_DisplayValueSecClassificationWithQualifier">
    <vt:lpwstr>UNOFFICIAL</vt:lpwstr>
  </property>
  <property fmtid="{D5CDD505-2E9C-101B-9397-08002B2CF9AE}" pid="28" name="PM_Qualifier">
    <vt:lpwstr/>
  </property>
  <property fmtid="{D5CDD505-2E9C-101B-9397-08002B2CF9AE}" pid="29" name="PM_SecurityClassification">
    <vt:lpwstr>UNOFFICIAL</vt:lpwstr>
  </property>
  <property fmtid="{D5CDD505-2E9C-101B-9397-08002B2CF9AE}" pid="30" name="PM_InsertionValue">
    <vt:lpwstr>UNOFFICIAL</vt:lpwstr>
  </property>
  <property fmtid="{D5CDD505-2E9C-101B-9397-08002B2CF9AE}" pid="31" name="PM_Originating_FileId">
    <vt:lpwstr>5D2109055CF4493CA869799039BB380A</vt:lpwstr>
  </property>
  <property fmtid="{D5CDD505-2E9C-101B-9397-08002B2CF9AE}" pid="32" name="PM_ProtectiveMarkingValue_Footer">
    <vt:lpwstr>UNOFFICIAL</vt:lpwstr>
  </property>
  <property fmtid="{D5CDD505-2E9C-101B-9397-08002B2CF9AE}" pid="33" name="PM_Originator_Hash_SHA1">
    <vt:lpwstr>54B2E3F5B4E05BB01884342B88078AE98077C2B7</vt:lpwstr>
  </property>
  <property fmtid="{D5CDD505-2E9C-101B-9397-08002B2CF9AE}" pid="34" name="PM_OriginationTimeStamp">
    <vt:lpwstr>2020-08-18T22:45:33Z</vt:lpwstr>
  </property>
  <property fmtid="{D5CDD505-2E9C-101B-9397-08002B2CF9AE}" pid="35" name="PM_ProtectiveMarkingValue_Header">
    <vt:lpwstr>UNOFFICIAL</vt:lpwstr>
  </property>
  <property fmtid="{D5CDD505-2E9C-101B-9397-08002B2CF9AE}" pid="36" name="PM_ProtectiveMarkingImage_Footer">
    <vt:lpwstr>C:\Program Files (x86)\Common Files\janusNET Shared\janusSEAL\Images\DocumentSlashBlue.png</vt:lpwstr>
  </property>
  <property fmtid="{D5CDD505-2E9C-101B-9397-08002B2CF9AE}" pid="37" name="PM_Namespace">
    <vt:lpwstr>gov.au</vt:lpwstr>
  </property>
  <property fmtid="{D5CDD505-2E9C-101B-9397-08002B2CF9AE}" pid="38" name="PM_Version">
    <vt:lpwstr>2018.3</vt:lpwstr>
  </property>
  <property fmtid="{D5CDD505-2E9C-101B-9397-08002B2CF9AE}" pid="39" name="PM_Note">
    <vt:lpwstr/>
  </property>
  <property fmtid="{D5CDD505-2E9C-101B-9397-08002B2CF9AE}" pid="40" name="PM_Markers">
    <vt:lpwstr/>
  </property>
  <property fmtid="{D5CDD505-2E9C-101B-9397-08002B2CF9AE}" pid="41" name="PM_Hash_Version">
    <vt:lpwstr>2018.0</vt:lpwstr>
  </property>
  <property fmtid="{D5CDD505-2E9C-101B-9397-08002B2CF9AE}" pid="42" name="PM_Hash_Salt_Prev">
    <vt:lpwstr>0AC49C46383060C6AA43D6F50DC4BBDC</vt:lpwstr>
  </property>
  <property fmtid="{D5CDD505-2E9C-101B-9397-08002B2CF9AE}" pid="43" name="PM_Hash_Salt">
    <vt:lpwstr>B1ECA1ED5FD797B3DF017BB7F2C76FB9</vt:lpwstr>
  </property>
  <property fmtid="{D5CDD505-2E9C-101B-9397-08002B2CF9AE}" pid="44" name="PM_Hash_SHA1">
    <vt:lpwstr>467E315C809B65EF2366A057B7756ECA9D74AB4D</vt:lpwstr>
  </property>
  <property fmtid="{D5CDD505-2E9C-101B-9397-08002B2CF9AE}" pid="45" name="PM_SecurityClassification_Prev">
    <vt:lpwstr>UNOFFICIAL</vt:lpwstr>
  </property>
  <property fmtid="{D5CDD505-2E9C-101B-9397-08002B2CF9AE}" pid="46" name="PM_Qualifier_Prev">
    <vt:lpwstr/>
  </property>
</Properties>
</file>