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ED49" w14:textId="77777777" w:rsidR="00BC0CC2" w:rsidRDefault="00BC0CC2" w:rsidP="00BC0CC2">
      <w:pPr>
        <w:pStyle w:val="CoverTitle"/>
        <w:spacing w:before="1440"/>
        <w:jc w:val="center"/>
      </w:pPr>
      <w:bookmarkStart w:id="0" w:name="_Toc168724484"/>
      <w:r w:rsidRPr="005D1A47">
        <w:rPr>
          <w:noProof/>
        </w:rPr>
        <w:drawing>
          <wp:inline distT="0" distB="0" distL="0" distR="0" wp14:anchorId="0A269D92" wp14:editId="3F861B97">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537D7F9" w14:textId="77777777" w:rsidR="00BC0CC2" w:rsidRDefault="00BC0CC2" w:rsidP="00BC0CC2">
      <w:pPr>
        <w:pStyle w:val="CoverTitle"/>
        <w:spacing w:before="6000"/>
        <w:jc w:val="center"/>
      </w:pPr>
      <w:r w:rsidRPr="005D1A47">
        <w:rPr>
          <w:i/>
          <w:noProof/>
          <w:sz w:val="28"/>
          <w:szCs w:val="28"/>
          <w:lang w:eastAsia="en-AU"/>
        </w:rPr>
        <w:drawing>
          <wp:inline distT="0" distB="0" distL="0" distR="0" wp14:anchorId="35A92536" wp14:editId="350567B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4A6525C0" w14:textId="595F2254" w:rsidR="00BC0CC2" w:rsidRDefault="002E14D8" w:rsidP="00BC0CC2">
      <w:pPr>
        <w:pStyle w:val="CoverTitle"/>
        <w:spacing w:before="2640"/>
        <w:jc w:val="center"/>
      </w:pPr>
      <w:bookmarkStart w:id="1" w:name="_Hlk184290706"/>
      <w:r>
        <w:t xml:space="preserve">Draft </w:t>
      </w:r>
      <w:r w:rsidR="00BC0CC2" w:rsidRPr="0014117B">
        <w:t xml:space="preserve">Guideline on </w:t>
      </w:r>
      <w:r>
        <w:t>D</w:t>
      </w:r>
      <w:r w:rsidR="00BC0CC2" w:rsidRPr="0014117B">
        <w:t xml:space="preserve">ata </w:t>
      </w:r>
      <w:r>
        <w:t>R</w:t>
      </w:r>
      <w:r w:rsidR="00BC0CC2" w:rsidRPr="0014117B">
        <w:t xml:space="preserve">equirements for </w:t>
      </w:r>
      <w:r>
        <w:t>V</w:t>
      </w:r>
      <w:r w:rsidR="00BC0CC2" w:rsidRPr="0014117B">
        <w:t xml:space="preserve">eterinary </w:t>
      </w:r>
      <w:r>
        <w:t>I</w:t>
      </w:r>
      <w:r w:rsidR="00BC0CC2" w:rsidRPr="0014117B">
        <w:t xml:space="preserve">mmunobiological </w:t>
      </w:r>
      <w:r>
        <w:t>P</w:t>
      </w:r>
      <w:r w:rsidR="00BC0CC2" w:rsidRPr="0014117B">
        <w:t>roducts</w:t>
      </w:r>
    </w:p>
    <w:bookmarkEnd w:id="1"/>
    <w:p w14:paraId="25661CBB" w14:textId="77777777" w:rsidR="00BC0CC2" w:rsidRDefault="00BC0CC2" w:rsidP="00BC0CC2">
      <w:pPr>
        <w:pStyle w:val="CoverSubtitle"/>
        <w:jc w:val="center"/>
      </w:pPr>
      <w:r>
        <w:t>Public Consultation</w:t>
      </w:r>
    </w:p>
    <w:p w14:paraId="5968ED93" w14:textId="77777777" w:rsidR="00BC0CC2" w:rsidRPr="00E41FED" w:rsidRDefault="00BC0CC2" w:rsidP="00BC0CC2">
      <w:pPr>
        <w:pStyle w:val="Coverdate"/>
        <w:sectPr w:rsidR="00BC0CC2" w:rsidRPr="00E41FED" w:rsidSect="00BC0CC2">
          <w:headerReference w:type="even" r:id="rId11"/>
          <w:pgSz w:w="11906" w:h="16838" w:code="9"/>
          <w:pgMar w:top="2127" w:right="1134" w:bottom="1134" w:left="1134" w:header="1701" w:footer="450" w:gutter="0"/>
          <w:pgNumType w:fmt="lowerRoman"/>
          <w:cols w:space="708"/>
          <w:docGrid w:linePitch="360"/>
        </w:sectPr>
      </w:pPr>
      <w:r>
        <w:t>March 2025</w:t>
      </w:r>
    </w:p>
    <w:p w14:paraId="296F10B9" w14:textId="77777777" w:rsidR="00BC0CC2" w:rsidRPr="005C0ACC" w:rsidRDefault="00BC0CC2" w:rsidP="00BC0CC2">
      <w:pPr>
        <w:rPr>
          <w:lang w:eastAsia="en-AU"/>
        </w:rPr>
      </w:pPr>
      <w:r w:rsidRPr="005C0ACC">
        <w:rPr>
          <w:lang w:eastAsia="en-AU"/>
        </w:rPr>
        <w:lastRenderedPageBreak/>
        <w:t xml:space="preserve">© Australian Pesticides and Veterinary Medicines Authority </w:t>
      </w:r>
      <w:r w:rsidRPr="00AC04B8">
        <w:rPr>
          <w:rFonts w:cs="Arial"/>
          <w:color w:val="auto"/>
          <w:szCs w:val="16"/>
          <w:lang w:eastAsia="en-AU"/>
        </w:rPr>
        <w:t>202</w:t>
      </w:r>
      <w:r>
        <w:rPr>
          <w:rFonts w:cs="Arial"/>
          <w:color w:val="auto"/>
          <w:szCs w:val="16"/>
          <w:lang w:eastAsia="en-AU"/>
        </w:rPr>
        <w:t>5</w:t>
      </w:r>
    </w:p>
    <w:p w14:paraId="24E14766" w14:textId="77777777" w:rsidR="00BC0CC2" w:rsidRPr="005C0ACC" w:rsidRDefault="00BC0CC2" w:rsidP="00BC0CC2">
      <w:pPr>
        <w:rPr>
          <w:b/>
          <w:bCs/>
          <w:lang w:eastAsia="en-AU"/>
        </w:rPr>
      </w:pPr>
      <w:r w:rsidRPr="005C0ACC">
        <w:rPr>
          <w:b/>
          <w:bCs/>
          <w:lang w:eastAsia="en-AU"/>
        </w:rPr>
        <w:t>Ownership of intellectual property rights in this publication</w:t>
      </w:r>
    </w:p>
    <w:p w14:paraId="717CE4C0" w14:textId="77777777" w:rsidR="00BC0CC2" w:rsidRPr="005C0ACC" w:rsidRDefault="00BC0CC2" w:rsidP="00BC0CC2">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5F608BA4" w14:textId="77777777" w:rsidR="00BC0CC2" w:rsidRPr="005C0ACC" w:rsidRDefault="00BC0CC2" w:rsidP="00BC0CC2">
      <w:pPr>
        <w:rPr>
          <w:b/>
          <w:bCs/>
          <w:lang w:eastAsia="en-AU"/>
        </w:rPr>
      </w:pPr>
      <w:r w:rsidRPr="005C0ACC">
        <w:rPr>
          <w:b/>
          <w:bCs/>
          <w:lang w:eastAsia="en-AU"/>
        </w:rPr>
        <w:t>Creative Commons licence</w:t>
      </w:r>
    </w:p>
    <w:p w14:paraId="15D9F004" w14:textId="77777777" w:rsidR="00BC0CC2" w:rsidRDefault="00BC0CC2" w:rsidP="00BC0CC2">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64D99055" w14:textId="77777777" w:rsidR="00BC0CC2" w:rsidRDefault="00BC0CC2" w:rsidP="00BC0CC2">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2B682B20" wp14:editId="564B301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1D807E15" wp14:editId="6571A70C">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098306A4" w14:textId="77777777" w:rsidR="00BC0CC2" w:rsidRPr="005C0ACC" w:rsidRDefault="00BC0CC2" w:rsidP="00BC0CC2">
      <w:pPr>
        <w:rPr>
          <w:rFonts w:cs="Arial"/>
          <w:szCs w:val="16"/>
          <w:lang w:eastAsia="en-AU"/>
        </w:rPr>
      </w:pPr>
      <w:r w:rsidRPr="005C0ACC">
        <w:rPr>
          <w:rFonts w:cs="Arial"/>
          <w:szCs w:val="16"/>
          <w:lang w:eastAsia="en-AU"/>
        </w:rPr>
        <w:t xml:space="preserve">A </w:t>
      </w:r>
      <w:hyperlink r:id="rId14" w:history="1">
        <w:r w:rsidRPr="008545E1">
          <w:rPr>
            <w:rStyle w:val="Hyperlink"/>
            <w:rFonts w:cs="Arial"/>
            <w:szCs w:val="16"/>
            <w:lang w:eastAsia="en-AU"/>
          </w:rPr>
          <w:t>summary of the licence terms</w:t>
        </w:r>
      </w:hyperlink>
      <w:r>
        <w:rPr>
          <w:rFonts w:cs="Arial"/>
          <w:szCs w:val="16"/>
          <w:lang w:eastAsia="en-AU"/>
        </w:rPr>
        <w:t xml:space="preserve"> and </w:t>
      </w:r>
      <w:hyperlink r:id="rId15"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02A27B6D" w14:textId="77777777" w:rsidR="00BC0CC2" w:rsidRPr="005C0ACC" w:rsidRDefault="00BC0CC2" w:rsidP="00BC0CC2">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2E65C0C4" w14:textId="77777777" w:rsidR="00BC0CC2" w:rsidRPr="005C0ACC" w:rsidRDefault="00BC0CC2" w:rsidP="00BC0CC2">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10A0F394" w14:textId="77777777" w:rsidR="00BC0CC2" w:rsidRPr="005C0ACC" w:rsidRDefault="00BC0CC2" w:rsidP="00BC0CC2">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09AD2D1E" w14:textId="77777777" w:rsidR="00BC0CC2" w:rsidRPr="005C0ACC" w:rsidRDefault="00BC0CC2" w:rsidP="00BC0CC2">
      <w:pPr>
        <w:rPr>
          <w:rFonts w:cs="Arial"/>
          <w:b/>
          <w:bCs/>
          <w:szCs w:val="16"/>
          <w:lang w:eastAsia="en-AU"/>
        </w:rPr>
      </w:pPr>
      <w:r w:rsidRPr="005C0ACC">
        <w:rPr>
          <w:rFonts w:cs="Arial"/>
          <w:b/>
          <w:bCs/>
          <w:szCs w:val="16"/>
          <w:lang w:eastAsia="en-AU"/>
        </w:rPr>
        <w:t>Use of the Coat of Arms</w:t>
      </w:r>
    </w:p>
    <w:p w14:paraId="53A87BCA" w14:textId="77777777" w:rsidR="00BC0CC2" w:rsidRPr="005C0ACC" w:rsidRDefault="00BC0CC2" w:rsidP="00BC0CC2">
      <w:pPr>
        <w:rPr>
          <w:rFonts w:cs="Arial"/>
          <w:szCs w:val="16"/>
          <w:lang w:eastAsia="en-AU"/>
        </w:rPr>
      </w:pPr>
      <w:r w:rsidRPr="005C0ACC">
        <w:rPr>
          <w:rFonts w:cs="Arial"/>
          <w:szCs w:val="16"/>
          <w:lang w:eastAsia="en-AU"/>
        </w:rPr>
        <w:t xml:space="preserve">The terms under which the Coat of Arms can be used are set out on the </w:t>
      </w:r>
      <w:hyperlink r:id="rId16"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01A1CE73" w14:textId="77777777" w:rsidR="00BC0CC2" w:rsidRPr="005C0ACC" w:rsidRDefault="00BC0CC2" w:rsidP="00BC0CC2">
      <w:pPr>
        <w:rPr>
          <w:rFonts w:cs="Arial"/>
          <w:b/>
          <w:bCs/>
          <w:szCs w:val="16"/>
          <w:lang w:eastAsia="en-AU"/>
        </w:rPr>
      </w:pPr>
      <w:r w:rsidRPr="005C0ACC">
        <w:rPr>
          <w:rFonts w:cs="Arial"/>
          <w:b/>
          <w:bCs/>
          <w:szCs w:val="16"/>
          <w:lang w:eastAsia="en-AU"/>
        </w:rPr>
        <w:t>Disclaimer</w:t>
      </w:r>
    </w:p>
    <w:p w14:paraId="3779D1FE" w14:textId="77777777" w:rsidR="00BC0CC2" w:rsidRPr="009A7614" w:rsidRDefault="00BC0CC2" w:rsidP="00BC0CC2">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5779CA4D" w14:textId="77777777" w:rsidR="00BC0CC2" w:rsidRPr="005C0ACC" w:rsidRDefault="00BC0CC2" w:rsidP="00BC0CC2">
      <w:pPr>
        <w:rPr>
          <w:rFonts w:cs="Arial"/>
          <w:b/>
          <w:bCs/>
          <w:szCs w:val="16"/>
          <w:lang w:eastAsia="en-AU"/>
        </w:rPr>
      </w:pPr>
      <w:r w:rsidRPr="005C0ACC">
        <w:rPr>
          <w:rFonts w:cs="Arial"/>
          <w:b/>
          <w:bCs/>
          <w:szCs w:val="16"/>
          <w:lang w:eastAsia="en-AU"/>
        </w:rPr>
        <w:t>Comments and enquiries regarding copyright:</w:t>
      </w:r>
    </w:p>
    <w:p w14:paraId="7652C6C8" w14:textId="77777777" w:rsidR="00BC0CC2" w:rsidRPr="005C0ACC" w:rsidRDefault="00BC0CC2" w:rsidP="00BC0CC2">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t>GPO Box 574</w:t>
      </w:r>
      <w:r>
        <w:rPr>
          <w:rFonts w:cs="Arial"/>
          <w:szCs w:val="16"/>
          <w:lang w:eastAsia="en-AU"/>
        </w:rPr>
        <w:br/>
        <w:t>Canberra ACT 2601</w:t>
      </w:r>
      <w:r w:rsidRPr="005C0ACC">
        <w:rPr>
          <w:rFonts w:cs="Arial"/>
          <w:szCs w:val="16"/>
          <w:lang w:eastAsia="en-AU"/>
        </w:rPr>
        <w:t xml:space="preserve"> Australia</w:t>
      </w:r>
    </w:p>
    <w:p w14:paraId="60A0EC8D" w14:textId="77777777" w:rsidR="00BC0CC2" w:rsidRPr="005C0ACC" w:rsidRDefault="00BC0CC2" w:rsidP="00BC0CC2">
      <w:pPr>
        <w:rPr>
          <w:rFonts w:cs="Arial"/>
          <w:szCs w:val="16"/>
          <w:lang w:eastAsia="en-AU"/>
        </w:rPr>
      </w:pPr>
      <w:r>
        <w:rPr>
          <w:rFonts w:cs="Arial"/>
          <w:szCs w:val="16"/>
          <w:lang w:eastAsia="en-AU"/>
        </w:rPr>
        <w:t>Telephone: +61 2 6770 2300</w:t>
      </w:r>
    </w:p>
    <w:p w14:paraId="189FCDD8" w14:textId="77777777" w:rsidR="00BC0CC2" w:rsidRPr="005C0ACC" w:rsidRDefault="00BC0CC2" w:rsidP="00BC0CC2">
      <w:pPr>
        <w:rPr>
          <w:rFonts w:cs="Arial"/>
          <w:color w:val="0000FF"/>
          <w:szCs w:val="16"/>
          <w:u w:val="single"/>
          <w:lang w:eastAsia="en-AU"/>
        </w:rPr>
      </w:pPr>
      <w:r w:rsidRPr="005C0ACC">
        <w:rPr>
          <w:rFonts w:cs="Arial"/>
          <w:szCs w:val="16"/>
          <w:lang w:eastAsia="en-AU"/>
        </w:rPr>
        <w:t xml:space="preserve">Email: </w:t>
      </w:r>
      <w:hyperlink r:id="rId17"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45A88B2B" w14:textId="77777777" w:rsidR="00BC0CC2" w:rsidRPr="008B550C" w:rsidRDefault="00BC0CC2" w:rsidP="00BC0CC2">
      <w:pPr>
        <w:rPr>
          <w:szCs w:val="16"/>
        </w:rPr>
        <w:sectPr w:rsidR="00BC0CC2" w:rsidRPr="008B550C" w:rsidSect="00BC0CC2">
          <w:headerReference w:type="even" r:id="rId18"/>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9" w:history="1">
        <w:r w:rsidRPr="00D23D6A">
          <w:rPr>
            <w:rStyle w:val="Hyperlink"/>
            <w:szCs w:val="16"/>
            <w:lang w:eastAsia="en-AU"/>
          </w:rPr>
          <w:t>APVMA website</w:t>
        </w:r>
      </w:hyperlink>
      <w:r w:rsidRPr="005C0ACC">
        <w:rPr>
          <w:szCs w:val="16"/>
          <w:lang w:eastAsia="en-AU"/>
        </w:rPr>
        <w:t>.</w:t>
      </w:r>
      <w:bookmarkEnd w:id="0"/>
    </w:p>
    <w:p w14:paraId="6DEFD732" w14:textId="77777777" w:rsidR="00BC0CC2" w:rsidRPr="002A3239" w:rsidRDefault="00BC0CC2" w:rsidP="00BC0CC2">
      <w:pPr>
        <w:pStyle w:val="Heading1"/>
        <w:rPr>
          <w:rFonts w:ascii="Arial" w:hAnsi="Arial"/>
          <w:sz w:val="18"/>
        </w:rPr>
      </w:pPr>
      <w:bookmarkStart w:id="2" w:name="_Toc188003597"/>
      <w:r w:rsidRPr="00FB0015">
        <w:lastRenderedPageBreak/>
        <w:t>Contents</w:t>
      </w:r>
      <w:bookmarkEnd w:id="2"/>
    </w:p>
    <w:p w14:paraId="251F8C8E"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\h \z \t "Heading 1,1,Heading 2,2,Heading 3,3,Appendix_H1,2,Preliminaries_H1,1,Preliminaries_H2,2,Preliminaries_H3,3,Glossary/Ref_H1,1,Appendix_H2,3,TOC Heading,1,Heading2Numbered,2,Heading3Numbered,3,Heading1Numbered,1,Heading 1 numbered,1,Annex style 1,1" </w:instrText>
      </w:r>
      <w:r>
        <w:rPr>
          <w:bCs w:val="0"/>
          <w:color w:val="53284F"/>
        </w:rPr>
        <w:fldChar w:fldCharType="separate"/>
      </w:r>
      <w:hyperlink w:anchor="_Toc188003597" w:history="1">
        <w:r w:rsidRPr="00750C19">
          <w:rPr>
            <w:rStyle w:val="Hyperlink"/>
          </w:rPr>
          <w:t>Contents</w:t>
        </w:r>
        <w:r>
          <w:rPr>
            <w:webHidden/>
          </w:rPr>
          <w:tab/>
        </w:r>
        <w:r>
          <w:rPr>
            <w:webHidden/>
          </w:rPr>
          <w:fldChar w:fldCharType="begin"/>
        </w:r>
        <w:r>
          <w:rPr>
            <w:webHidden/>
          </w:rPr>
          <w:instrText xml:space="preserve"> PAGEREF _Toc188003597 \h </w:instrText>
        </w:r>
        <w:r>
          <w:rPr>
            <w:webHidden/>
          </w:rPr>
        </w:r>
        <w:r>
          <w:rPr>
            <w:webHidden/>
          </w:rPr>
          <w:fldChar w:fldCharType="separate"/>
        </w:r>
        <w:r>
          <w:rPr>
            <w:webHidden/>
          </w:rPr>
          <w:t>1</w:t>
        </w:r>
        <w:r>
          <w:rPr>
            <w:webHidden/>
          </w:rPr>
          <w:fldChar w:fldCharType="end"/>
        </w:r>
      </w:hyperlink>
    </w:p>
    <w:p w14:paraId="465FF2EF"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598" w:history="1">
        <w:r w:rsidRPr="00750C19">
          <w:rPr>
            <w:rStyle w:val="Hyperlink"/>
          </w:rPr>
          <w:t>Introduction</w:t>
        </w:r>
        <w:r>
          <w:rPr>
            <w:webHidden/>
          </w:rPr>
          <w:tab/>
        </w:r>
        <w:r>
          <w:rPr>
            <w:webHidden/>
          </w:rPr>
          <w:fldChar w:fldCharType="begin"/>
        </w:r>
        <w:r>
          <w:rPr>
            <w:webHidden/>
          </w:rPr>
          <w:instrText xml:space="preserve"> PAGEREF _Toc188003598 \h </w:instrText>
        </w:r>
        <w:r>
          <w:rPr>
            <w:webHidden/>
          </w:rPr>
        </w:r>
        <w:r>
          <w:rPr>
            <w:webHidden/>
          </w:rPr>
          <w:fldChar w:fldCharType="separate"/>
        </w:r>
        <w:r>
          <w:rPr>
            <w:webHidden/>
          </w:rPr>
          <w:t>5</w:t>
        </w:r>
        <w:r>
          <w:rPr>
            <w:webHidden/>
          </w:rPr>
          <w:fldChar w:fldCharType="end"/>
        </w:r>
      </w:hyperlink>
    </w:p>
    <w:p w14:paraId="69F7A25F"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599" w:history="1">
        <w:r w:rsidRPr="00750C19">
          <w:rPr>
            <w:rStyle w:val="Hyperlink"/>
          </w:rPr>
          <w:t>Definitions</w:t>
        </w:r>
        <w:r>
          <w:rPr>
            <w:webHidden/>
          </w:rPr>
          <w:tab/>
        </w:r>
        <w:r>
          <w:rPr>
            <w:webHidden/>
          </w:rPr>
          <w:fldChar w:fldCharType="begin"/>
        </w:r>
        <w:r>
          <w:rPr>
            <w:webHidden/>
          </w:rPr>
          <w:instrText xml:space="preserve"> PAGEREF _Toc188003599 \h </w:instrText>
        </w:r>
        <w:r>
          <w:rPr>
            <w:webHidden/>
          </w:rPr>
        </w:r>
        <w:r>
          <w:rPr>
            <w:webHidden/>
          </w:rPr>
          <w:fldChar w:fldCharType="separate"/>
        </w:r>
        <w:r>
          <w:rPr>
            <w:webHidden/>
          </w:rPr>
          <w:t>5</w:t>
        </w:r>
        <w:r>
          <w:rPr>
            <w:webHidden/>
          </w:rPr>
          <w:fldChar w:fldCharType="end"/>
        </w:r>
      </w:hyperlink>
    </w:p>
    <w:p w14:paraId="5C1D17C3"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00" w:history="1">
        <w:r w:rsidRPr="00750C19">
          <w:rPr>
            <w:rStyle w:val="Hyperlink"/>
          </w:rPr>
          <w:t>Imported biological constituents and immunobiological products</w:t>
        </w:r>
        <w:r>
          <w:rPr>
            <w:webHidden/>
          </w:rPr>
          <w:tab/>
        </w:r>
        <w:r>
          <w:rPr>
            <w:webHidden/>
          </w:rPr>
          <w:fldChar w:fldCharType="begin"/>
        </w:r>
        <w:r>
          <w:rPr>
            <w:webHidden/>
          </w:rPr>
          <w:instrText xml:space="preserve"> PAGEREF _Toc188003600 \h </w:instrText>
        </w:r>
        <w:r>
          <w:rPr>
            <w:webHidden/>
          </w:rPr>
        </w:r>
        <w:r>
          <w:rPr>
            <w:webHidden/>
          </w:rPr>
          <w:fldChar w:fldCharType="separate"/>
        </w:r>
        <w:r>
          <w:rPr>
            <w:webHidden/>
          </w:rPr>
          <w:t>6</w:t>
        </w:r>
        <w:r>
          <w:rPr>
            <w:webHidden/>
          </w:rPr>
          <w:fldChar w:fldCharType="end"/>
        </w:r>
      </w:hyperlink>
    </w:p>
    <w:p w14:paraId="63257A57"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01" w:history="1">
        <w:r w:rsidRPr="00750C19">
          <w:rPr>
            <w:rStyle w:val="Hyperlink"/>
          </w:rPr>
          <w:t>Format and content of the dossier</w:t>
        </w:r>
        <w:r>
          <w:rPr>
            <w:webHidden/>
          </w:rPr>
          <w:tab/>
        </w:r>
        <w:r>
          <w:rPr>
            <w:webHidden/>
          </w:rPr>
          <w:fldChar w:fldCharType="begin"/>
        </w:r>
        <w:r>
          <w:rPr>
            <w:webHidden/>
          </w:rPr>
          <w:instrText xml:space="preserve"> PAGEREF _Toc188003601 \h </w:instrText>
        </w:r>
        <w:r>
          <w:rPr>
            <w:webHidden/>
          </w:rPr>
        </w:r>
        <w:r>
          <w:rPr>
            <w:webHidden/>
          </w:rPr>
          <w:fldChar w:fldCharType="separate"/>
        </w:r>
        <w:r>
          <w:rPr>
            <w:webHidden/>
          </w:rPr>
          <w:t>6</w:t>
        </w:r>
        <w:r>
          <w:rPr>
            <w:webHidden/>
          </w:rPr>
          <w:fldChar w:fldCharType="end"/>
        </w:r>
      </w:hyperlink>
    </w:p>
    <w:p w14:paraId="2FD34807"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02" w:history="1">
        <w:r w:rsidRPr="00750C19">
          <w:rPr>
            <w:rStyle w:val="Hyperlink"/>
          </w:rPr>
          <w:t>Part 1 -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Application overview</w:t>
        </w:r>
        <w:r>
          <w:rPr>
            <w:webHidden/>
          </w:rPr>
          <w:tab/>
        </w:r>
        <w:r>
          <w:rPr>
            <w:webHidden/>
          </w:rPr>
          <w:fldChar w:fldCharType="begin"/>
        </w:r>
        <w:r>
          <w:rPr>
            <w:webHidden/>
          </w:rPr>
          <w:instrText xml:space="preserve"> PAGEREF _Toc188003602 \h </w:instrText>
        </w:r>
        <w:r>
          <w:rPr>
            <w:webHidden/>
          </w:rPr>
        </w:r>
        <w:r>
          <w:rPr>
            <w:webHidden/>
          </w:rPr>
          <w:fldChar w:fldCharType="separate"/>
        </w:r>
        <w:r>
          <w:rPr>
            <w:webHidden/>
          </w:rPr>
          <w:t>9</w:t>
        </w:r>
        <w:r>
          <w:rPr>
            <w:webHidden/>
          </w:rPr>
          <w:fldChar w:fldCharType="end"/>
        </w:r>
      </w:hyperlink>
    </w:p>
    <w:p w14:paraId="577F0803"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03" w:history="1">
        <w:r w:rsidRPr="00750C19">
          <w:rPr>
            <w:rStyle w:val="Hyperlink"/>
          </w:rPr>
          <w:t>Preamble</w:t>
        </w:r>
        <w:r>
          <w:rPr>
            <w:webHidden/>
          </w:rPr>
          <w:tab/>
        </w:r>
        <w:r>
          <w:rPr>
            <w:webHidden/>
          </w:rPr>
          <w:fldChar w:fldCharType="begin"/>
        </w:r>
        <w:r>
          <w:rPr>
            <w:webHidden/>
          </w:rPr>
          <w:instrText xml:space="preserve"> PAGEREF _Toc188003603 \h </w:instrText>
        </w:r>
        <w:r>
          <w:rPr>
            <w:webHidden/>
          </w:rPr>
        </w:r>
        <w:r>
          <w:rPr>
            <w:webHidden/>
          </w:rPr>
          <w:fldChar w:fldCharType="separate"/>
        </w:r>
        <w:r>
          <w:rPr>
            <w:webHidden/>
          </w:rPr>
          <w:t>9</w:t>
        </w:r>
        <w:r>
          <w:rPr>
            <w:webHidden/>
          </w:rPr>
          <w:fldChar w:fldCharType="end"/>
        </w:r>
      </w:hyperlink>
    </w:p>
    <w:p w14:paraId="3F634244"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04" w:history="1">
        <w:r w:rsidRPr="00750C19">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Administrative data</w:t>
        </w:r>
        <w:r>
          <w:rPr>
            <w:webHidden/>
          </w:rPr>
          <w:tab/>
        </w:r>
        <w:r>
          <w:rPr>
            <w:webHidden/>
          </w:rPr>
          <w:fldChar w:fldCharType="begin"/>
        </w:r>
        <w:r>
          <w:rPr>
            <w:webHidden/>
          </w:rPr>
          <w:instrText xml:space="preserve"> PAGEREF _Toc188003604 \h </w:instrText>
        </w:r>
        <w:r>
          <w:rPr>
            <w:webHidden/>
          </w:rPr>
        </w:r>
        <w:r>
          <w:rPr>
            <w:webHidden/>
          </w:rPr>
          <w:fldChar w:fldCharType="separate"/>
        </w:r>
        <w:r>
          <w:rPr>
            <w:webHidden/>
          </w:rPr>
          <w:t>9</w:t>
        </w:r>
        <w:r>
          <w:rPr>
            <w:webHidden/>
          </w:rPr>
          <w:fldChar w:fldCharType="end"/>
        </w:r>
      </w:hyperlink>
    </w:p>
    <w:p w14:paraId="5DF2091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05" w:history="1">
        <w:r w:rsidRPr="00750C19">
          <w:rPr>
            <w:rStyle w:val="Hyperlink"/>
          </w:rPr>
          <w:t>1.1.1.</w:t>
        </w:r>
        <w:r>
          <w:rPr>
            <w:rFonts w:asciiTheme="minorHAnsi" w:eastAsiaTheme="minorEastAsia" w:hAnsiTheme="minorHAnsi" w:cstheme="minorBidi"/>
            <w:color w:val="auto"/>
            <w:kern w:val="2"/>
            <w:sz w:val="24"/>
            <w:lang w:eastAsia="en-AU"/>
            <w14:ligatures w14:val="standardContextual"/>
          </w:rPr>
          <w:tab/>
        </w:r>
        <w:r w:rsidRPr="00750C19">
          <w:rPr>
            <w:rStyle w:val="Hyperlink"/>
          </w:rPr>
          <w:t>Names and addresses</w:t>
        </w:r>
        <w:r>
          <w:rPr>
            <w:webHidden/>
          </w:rPr>
          <w:tab/>
        </w:r>
        <w:r>
          <w:rPr>
            <w:webHidden/>
          </w:rPr>
          <w:fldChar w:fldCharType="begin"/>
        </w:r>
        <w:r>
          <w:rPr>
            <w:webHidden/>
          </w:rPr>
          <w:instrText xml:space="preserve"> PAGEREF _Toc188003605 \h </w:instrText>
        </w:r>
        <w:r>
          <w:rPr>
            <w:webHidden/>
          </w:rPr>
        </w:r>
        <w:r>
          <w:rPr>
            <w:webHidden/>
          </w:rPr>
          <w:fldChar w:fldCharType="separate"/>
        </w:r>
        <w:r>
          <w:rPr>
            <w:webHidden/>
          </w:rPr>
          <w:t>9</w:t>
        </w:r>
        <w:r>
          <w:rPr>
            <w:webHidden/>
          </w:rPr>
          <w:fldChar w:fldCharType="end"/>
        </w:r>
      </w:hyperlink>
    </w:p>
    <w:p w14:paraId="29547248"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06" w:history="1">
        <w:r w:rsidRPr="00750C19">
          <w:rPr>
            <w:rStyle w:val="Hyperlink"/>
          </w:rPr>
          <w:t>1.1.2.</w:t>
        </w:r>
        <w:r>
          <w:rPr>
            <w:rFonts w:asciiTheme="minorHAnsi" w:eastAsiaTheme="minorEastAsia" w:hAnsiTheme="minorHAnsi" w:cstheme="minorBidi"/>
            <w:color w:val="auto"/>
            <w:kern w:val="2"/>
            <w:sz w:val="24"/>
            <w:lang w:eastAsia="en-AU"/>
            <w14:ligatures w14:val="standardContextual"/>
          </w:rPr>
          <w:tab/>
        </w:r>
        <w:r w:rsidRPr="00750C19">
          <w:rPr>
            <w:rStyle w:val="Hyperlink"/>
          </w:rPr>
          <w:t>GMP status of the manufacturing facility</w:t>
        </w:r>
        <w:r>
          <w:rPr>
            <w:webHidden/>
          </w:rPr>
          <w:tab/>
        </w:r>
        <w:r>
          <w:rPr>
            <w:webHidden/>
          </w:rPr>
          <w:fldChar w:fldCharType="begin"/>
        </w:r>
        <w:r>
          <w:rPr>
            <w:webHidden/>
          </w:rPr>
          <w:instrText xml:space="preserve"> PAGEREF _Toc188003606 \h </w:instrText>
        </w:r>
        <w:r>
          <w:rPr>
            <w:webHidden/>
          </w:rPr>
        </w:r>
        <w:r>
          <w:rPr>
            <w:webHidden/>
          </w:rPr>
          <w:fldChar w:fldCharType="separate"/>
        </w:r>
        <w:r>
          <w:rPr>
            <w:webHidden/>
          </w:rPr>
          <w:t>9</w:t>
        </w:r>
        <w:r>
          <w:rPr>
            <w:webHidden/>
          </w:rPr>
          <w:fldChar w:fldCharType="end"/>
        </w:r>
      </w:hyperlink>
    </w:p>
    <w:p w14:paraId="27B0F858"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07" w:history="1">
        <w:r w:rsidRPr="00750C19">
          <w:rPr>
            <w:rStyle w:val="Hyperlink"/>
          </w:rPr>
          <w:t>1.1.3.</w:t>
        </w:r>
        <w:r>
          <w:rPr>
            <w:rFonts w:asciiTheme="minorHAnsi" w:eastAsiaTheme="minorEastAsia" w:hAnsiTheme="minorHAnsi" w:cstheme="minorBidi"/>
            <w:color w:val="auto"/>
            <w:kern w:val="2"/>
            <w:sz w:val="24"/>
            <w:lang w:eastAsia="en-AU"/>
            <w14:ligatures w14:val="standardContextual"/>
          </w:rPr>
          <w:tab/>
        </w:r>
        <w:r w:rsidRPr="00750C19">
          <w:rPr>
            <w:rStyle w:val="Hyperlink"/>
          </w:rPr>
          <w:t>Biosecurity approval for premises</w:t>
        </w:r>
        <w:r>
          <w:rPr>
            <w:webHidden/>
          </w:rPr>
          <w:tab/>
        </w:r>
        <w:r>
          <w:rPr>
            <w:webHidden/>
          </w:rPr>
          <w:fldChar w:fldCharType="begin"/>
        </w:r>
        <w:r>
          <w:rPr>
            <w:webHidden/>
          </w:rPr>
          <w:instrText xml:space="preserve"> PAGEREF _Toc188003607 \h </w:instrText>
        </w:r>
        <w:r>
          <w:rPr>
            <w:webHidden/>
          </w:rPr>
        </w:r>
        <w:r>
          <w:rPr>
            <w:webHidden/>
          </w:rPr>
          <w:fldChar w:fldCharType="separate"/>
        </w:r>
        <w:r>
          <w:rPr>
            <w:webHidden/>
          </w:rPr>
          <w:t>10</w:t>
        </w:r>
        <w:r>
          <w:rPr>
            <w:webHidden/>
          </w:rPr>
          <w:fldChar w:fldCharType="end"/>
        </w:r>
      </w:hyperlink>
    </w:p>
    <w:p w14:paraId="4B3406A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08" w:history="1">
        <w:r w:rsidRPr="00750C19">
          <w:rPr>
            <w:rStyle w:val="Hyperlink"/>
          </w:rPr>
          <w:t>1.1.4.</w:t>
        </w:r>
        <w:r>
          <w:rPr>
            <w:rFonts w:asciiTheme="minorHAnsi" w:eastAsiaTheme="minorEastAsia" w:hAnsiTheme="minorHAnsi" w:cstheme="minorBidi"/>
            <w:color w:val="auto"/>
            <w:kern w:val="2"/>
            <w:sz w:val="24"/>
            <w:lang w:eastAsia="en-AU"/>
            <w14:ligatures w14:val="standardContextual"/>
          </w:rPr>
          <w:tab/>
        </w:r>
        <w:r w:rsidRPr="00750C19">
          <w:rPr>
            <w:rStyle w:val="Hyperlink"/>
          </w:rPr>
          <w:t>OGTR approval</w:t>
        </w:r>
        <w:r>
          <w:rPr>
            <w:webHidden/>
          </w:rPr>
          <w:tab/>
        </w:r>
        <w:r>
          <w:rPr>
            <w:webHidden/>
          </w:rPr>
          <w:fldChar w:fldCharType="begin"/>
        </w:r>
        <w:r>
          <w:rPr>
            <w:webHidden/>
          </w:rPr>
          <w:instrText xml:space="preserve"> PAGEREF _Toc188003608 \h </w:instrText>
        </w:r>
        <w:r>
          <w:rPr>
            <w:webHidden/>
          </w:rPr>
        </w:r>
        <w:r>
          <w:rPr>
            <w:webHidden/>
          </w:rPr>
          <w:fldChar w:fldCharType="separate"/>
        </w:r>
        <w:r>
          <w:rPr>
            <w:webHidden/>
          </w:rPr>
          <w:t>10</w:t>
        </w:r>
        <w:r>
          <w:rPr>
            <w:webHidden/>
          </w:rPr>
          <w:fldChar w:fldCharType="end"/>
        </w:r>
      </w:hyperlink>
    </w:p>
    <w:p w14:paraId="25F142B0"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09" w:history="1">
        <w:r w:rsidRPr="00750C19">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Executive summary</w:t>
        </w:r>
        <w:r>
          <w:rPr>
            <w:webHidden/>
          </w:rPr>
          <w:tab/>
        </w:r>
        <w:r>
          <w:rPr>
            <w:webHidden/>
          </w:rPr>
          <w:fldChar w:fldCharType="begin"/>
        </w:r>
        <w:r>
          <w:rPr>
            <w:webHidden/>
          </w:rPr>
          <w:instrText xml:space="preserve"> PAGEREF _Toc188003609 \h </w:instrText>
        </w:r>
        <w:r>
          <w:rPr>
            <w:webHidden/>
          </w:rPr>
        </w:r>
        <w:r>
          <w:rPr>
            <w:webHidden/>
          </w:rPr>
          <w:fldChar w:fldCharType="separate"/>
        </w:r>
        <w:r>
          <w:rPr>
            <w:webHidden/>
          </w:rPr>
          <w:t>10</w:t>
        </w:r>
        <w:r>
          <w:rPr>
            <w:webHidden/>
          </w:rPr>
          <w:fldChar w:fldCharType="end"/>
        </w:r>
      </w:hyperlink>
    </w:p>
    <w:p w14:paraId="33982EFB"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0" w:history="1">
        <w:r w:rsidRPr="00750C19">
          <w:rPr>
            <w:rStyle w:val="Hyperlink"/>
          </w:rPr>
          <w:t>1.2.1.</w:t>
        </w:r>
        <w:r>
          <w:rPr>
            <w:rFonts w:asciiTheme="minorHAnsi" w:eastAsiaTheme="minorEastAsia" w:hAnsiTheme="minorHAnsi" w:cstheme="minorBidi"/>
            <w:color w:val="auto"/>
            <w:kern w:val="2"/>
            <w:sz w:val="24"/>
            <w:lang w:eastAsia="en-AU"/>
            <w14:ligatures w14:val="standardContextual"/>
          </w:rPr>
          <w:tab/>
        </w:r>
        <w:r w:rsidRPr="00750C19">
          <w:rPr>
            <w:rStyle w:val="Hyperlink"/>
          </w:rPr>
          <w:t>Name of product</w:t>
        </w:r>
        <w:r>
          <w:rPr>
            <w:webHidden/>
          </w:rPr>
          <w:tab/>
        </w:r>
        <w:r>
          <w:rPr>
            <w:webHidden/>
          </w:rPr>
          <w:fldChar w:fldCharType="begin"/>
        </w:r>
        <w:r>
          <w:rPr>
            <w:webHidden/>
          </w:rPr>
          <w:instrText xml:space="preserve"> PAGEREF _Toc188003610 \h </w:instrText>
        </w:r>
        <w:r>
          <w:rPr>
            <w:webHidden/>
          </w:rPr>
        </w:r>
        <w:r>
          <w:rPr>
            <w:webHidden/>
          </w:rPr>
          <w:fldChar w:fldCharType="separate"/>
        </w:r>
        <w:r>
          <w:rPr>
            <w:webHidden/>
          </w:rPr>
          <w:t>10</w:t>
        </w:r>
        <w:r>
          <w:rPr>
            <w:webHidden/>
          </w:rPr>
          <w:fldChar w:fldCharType="end"/>
        </w:r>
      </w:hyperlink>
    </w:p>
    <w:p w14:paraId="704F333D"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1" w:history="1">
        <w:r w:rsidRPr="00750C19">
          <w:rPr>
            <w:rStyle w:val="Hyperlink"/>
          </w:rPr>
          <w:t>1.2.2.</w:t>
        </w:r>
        <w:r>
          <w:rPr>
            <w:rFonts w:asciiTheme="minorHAnsi" w:eastAsiaTheme="minorEastAsia" w:hAnsiTheme="minorHAnsi" w:cstheme="minorBidi"/>
            <w:color w:val="auto"/>
            <w:kern w:val="2"/>
            <w:sz w:val="24"/>
            <w:lang w:eastAsia="en-AU"/>
            <w14:ligatures w14:val="standardContextual"/>
          </w:rPr>
          <w:tab/>
        </w:r>
        <w:r w:rsidRPr="00750C19">
          <w:rPr>
            <w:rStyle w:val="Hyperlink"/>
          </w:rPr>
          <w:t>Reason for the application</w:t>
        </w:r>
        <w:r>
          <w:rPr>
            <w:webHidden/>
          </w:rPr>
          <w:tab/>
        </w:r>
        <w:r>
          <w:rPr>
            <w:webHidden/>
          </w:rPr>
          <w:fldChar w:fldCharType="begin"/>
        </w:r>
        <w:r>
          <w:rPr>
            <w:webHidden/>
          </w:rPr>
          <w:instrText xml:space="preserve"> PAGEREF _Toc188003611 \h </w:instrText>
        </w:r>
        <w:r>
          <w:rPr>
            <w:webHidden/>
          </w:rPr>
        </w:r>
        <w:r>
          <w:rPr>
            <w:webHidden/>
          </w:rPr>
          <w:fldChar w:fldCharType="separate"/>
        </w:r>
        <w:r>
          <w:rPr>
            <w:webHidden/>
          </w:rPr>
          <w:t>10</w:t>
        </w:r>
        <w:r>
          <w:rPr>
            <w:webHidden/>
          </w:rPr>
          <w:fldChar w:fldCharType="end"/>
        </w:r>
      </w:hyperlink>
    </w:p>
    <w:p w14:paraId="296DA61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2" w:history="1">
        <w:r w:rsidRPr="00750C19">
          <w:rPr>
            <w:rStyle w:val="Hyperlink"/>
          </w:rPr>
          <w:t>1.2.3.</w:t>
        </w:r>
        <w:r>
          <w:rPr>
            <w:rFonts w:asciiTheme="minorHAnsi" w:eastAsiaTheme="minorEastAsia" w:hAnsiTheme="minorHAnsi" w:cstheme="minorBidi"/>
            <w:color w:val="auto"/>
            <w:kern w:val="2"/>
            <w:sz w:val="24"/>
            <w:lang w:eastAsia="en-AU"/>
            <w14:ligatures w14:val="standardContextual"/>
          </w:rPr>
          <w:tab/>
        </w:r>
        <w:r w:rsidRPr="00750C19">
          <w:rPr>
            <w:rStyle w:val="Hyperlink"/>
          </w:rPr>
          <w:t>Justification for the product</w:t>
        </w:r>
        <w:r>
          <w:rPr>
            <w:webHidden/>
          </w:rPr>
          <w:tab/>
        </w:r>
        <w:r>
          <w:rPr>
            <w:webHidden/>
          </w:rPr>
          <w:fldChar w:fldCharType="begin"/>
        </w:r>
        <w:r>
          <w:rPr>
            <w:webHidden/>
          </w:rPr>
          <w:instrText xml:space="preserve"> PAGEREF _Toc188003612 \h </w:instrText>
        </w:r>
        <w:r>
          <w:rPr>
            <w:webHidden/>
          </w:rPr>
        </w:r>
        <w:r>
          <w:rPr>
            <w:webHidden/>
          </w:rPr>
          <w:fldChar w:fldCharType="separate"/>
        </w:r>
        <w:r>
          <w:rPr>
            <w:webHidden/>
          </w:rPr>
          <w:t>10</w:t>
        </w:r>
        <w:r>
          <w:rPr>
            <w:webHidden/>
          </w:rPr>
          <w:fldChar w:fldCharType="end"/>
        </w:r>
      </w:hyperlink>
    </w:p>
    <w:p w14:paraId="6E8AA995"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3" w:history="1">
        <w:r w:rsidRPr="00750C19">
          <w:rPr>
            <w:rStyle w:val="Hyperlink"/>
          </w:rPr>
          <w:t>1.2.4.</w:t>
        </w:r>
        <w:r>
          <w:rPr>
            <w:rFonts w:asciiTheme="minorHAnsi" w:eastAsiaTheme="minorEastAsia" w:hAnsiTheme="minorHAnsi" w:cstheme="minorBidi"/>
            <w:color w:val="auto"/>
            <w:kern w:val="2"/>
            <w:sz w:val="24"/>
            <w:lang w:eastAsia="en-AU"/>
            <w14:ligatures w14:val="standardContextual"/>
          </w:rPr>
          <w:tab/>
        </w:r>
        <w:r w:rsidRPr="00750C19">
          <w:rPr>
            <w:rStyle w:val="Hyperlink"/>
          </w:rPr>
          <w:t>Importance, prevalence, regional distribution (if relevant) of disease/pest problem</w:t>
        </w:r>
        <w:r>
          <w:rPr>
            <w:webHidden/>
          </w:rPr>
          <w:tab/>
        </w:r>
        <w:r>
          <w:rPr>
            <w:webHidden/>
          </w:rPr>
          <w:fldChar w:fldCharType="begin"/>
        </w:r>
        <w:r>
          <w:rPr>
            <w:webHidden/>
          </w:rPr>
          <w:instrText xml:space="preserve"> PAGEREF _Toc188003613 \h </w:instrText>
        </w:r>
        <w:r>
          <w:rPr>
            <w:webHidden/>
          </w:rPr>
        </w:r>
        <w:r>
          <w:rPr>
            <w:webHidden/>
          </w:rPr>
          <w:fldChar w:fldCharType="separate"/>
        </w:r>
        <w:r>
          <w:rPr>
            <w:webHidden/>
          </w:rPr>
          <w:t>10</w:t>
        </w:r>
        <w:r>
          <w:rPr>
            <w:webHidden/>
          </w:rPr>
          <w:fldChar w:fldCharType="end"/>
        </w:r>
      </w:hyperlink>
    </w:p>
    <w:p w14:paraId="5898AD6B"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4" w:history="1">
        <w:r w:rsidRPr="00750C19">
          <w:rPr>
            <w:rStyle w:val="Hyperlink"/>
          </w:rPr>
          <w:t>1.2.5.</w:t>
        </w:r>
        <w:r>
          <w:rPr>
            <w:rFonts w:asciiTheme="minorHAnsi" w:eastAsiaTheme="minorEastAsia" w:hAnsiTheme="minorHAnsi" w:cstheme="minorBidi"/>
            <w:color w:val="auto"/>
            <w:kern w:val="2"/>
            <w:sz w:val="24"/>
            <w:lang w:eastAsia="en-AU"/>
            <w14:ligatures w14:val="standardContextual"/>
          </w:rPr>
          <w:tab/>
        </w:r>
        <w:r w:rsidRPr="00750C19">
          <w:rPr>
            <w:rStyle w:val="Hyperlink"/>
          </w:rPr>
          <w:t>Formulation and presentation</w:t>
        </w:r>
        <w:r>
          <w:rPr>
            <w:webHidden/>
          </w:rPr>
          <w:tab/>
        </w:r>
        <w:r>
          <w:rPr>
            <w:webHidden/>
          </w:rPr>
          <w:fldChar w:fldCharType="begin"/>
        </w:r>
        <w:r>
          <w:rPr>
            <w:webHidden/>
          </w:rPr>
          <w:instrText xml:space="preserve"> PAGEREF _Toc188003614 \h </w:instrText>
        </w:r>
        <w:r>
          <w:rPr>
            <w:webHidden/>
          </w:rPr>
        </w:r>
        <w:r>
          <w:rPr>
            <w:webHidden/>
          </w:rPr>
          <w:fldChar w:fldCharType="separate"/>
        </w:r>
        <w:r>
          <w:rPr>
            <w:webHidden/>
          </w:rPr>
          <w:t>10</w:t>
        </w:r>
        <w:r>
          <w:rPr>
            <w:webHidden/>
          </w:rPr>
          <w:fldChar w:fldCharType="end"/>
        </w:r>
      </w:hyperlink>
    </w:p>
    <w:p w14:paraId="7441B81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5" w:history="1">
        <w:r w:rsidRPr="00750C19">
          <w:rPr>
            <w:rStyle w:val="Hyperlink"/>
          </w:rPr>
          <w:t>1.2.6.</w:t>
        </w:r>
        <w:r>
          <w:rPr>
            <w:rFonts w:asciiTheme="minorHAnsi" w:eastAsiaTheme="minorEastAsia" w:hAnsiTheme="minorHAnsi" w:cstheme="minorBidi"/>
            <w:color w:val="auto"/>
            <w:kern w:val="2"/>
            <w:sz w:val="24"/>
            <w:lang w:eastAsia="en-AU"/>
            <w14:ligatures w14:val="standardContextual"/>
          </w:rPr>
          <w:tab/>
        </w:r>
        <w:r w:rsidRPr="00750C19">
          <w:rPr>
            <w:rStyle w:val="Hyperlink"/>
          </w:rPr>
          <w:t>Immunological properties of the product</w:t>
        </w:r>
        <w:r>
          <w:rPr>
            <w:webHidden/>
          </w:rPr>
          <w:tab/>
        </w:r>
        <w:r>
          <w:rPr>
            <w:webHidden/>
          </w:rPr>
          <w:fldChar w:fldCharType="begin"/>
        </w:r>
        <w:r>
          <w:rPr>
            <w:webHidden/>
          </w:rPr>
          <w:instrText xml:space="preserve"> PAGEREF _Toc188003615 \h </w:instrText>
        </w:r>
        <w:r>
          <w:rPr>
            <w:webHidden/>
          </w:rPr>
        </w:r>
        <w:r>
          <w:rPr>
            <w:webHidden/>
          </w:rPr>
          <w:fldChar w:fldCharType="separate"/>
        </w:r>
        <w:r>
          <w:rPr>
            <w:webHidden/>
          </w:rPr>
          <w:t>11</w:t>
        </w:r>
        <w:r>
          <w:rPr>
            <w:webHidden/>
          </w:rPr>
          <w:fldChar w:fldCharType="end"/>
        </w:r>
      </w:hyperlink>
    </w:p>
    <w:p w14:paraId="18410D0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6" w:history="1">
        <w:r w:rsidRPr="00750C19">
          <w:rPr>
            <w:rStyle w:val="Hyperlink"/>
          </w:rPr>
          <w:t>1.2.7.</w:t>
        </w:r>
        <w:r>
          <w:rPr>
            <w:rFonts w:asciiTheme="minorHAnsi" w:eastAsiaTheme="minorEastAsia" w:hAnsiTheme="minorHAnsi" w:cstheme="minorBidi"/>
            <w:color w:val="auto"/>
            <w:kern w:val="2"/>
            <w:sz w:val="24"/>
            <w:lang w:eastAsia="en-AU"/>
            <w14:ligatures w14:val="standardContextual"/>
          </w:rPr>
          <w:tab/>
        </w:r>
        <w:r w:rsidRPr="00750C19">
          <w:rPr>
            <w:rStyle w:val="Hyperlink"/>
          </w:rPr>
          <w:t>Clinical information</w:t>
        </w:r>
        <w:r>
          <w:rPr>
            <w:webHidden/>
          </w:rPr>
          <w:tab/>
        </w:r>
        <w:r>
          <w:rPr>
            <w:webHidden/>
          </w:rPr>
          <w:fldChar w:fldCharType="begin"/>
        </w:r>
        <w:r>
          <w:rPr>
            <w:webHidden/>
          </w:rPr>
          <w:instrText xml:space="preserve"> PAGEREF _Toc188003616 \h </w:instrText>
        </w:r>
        <w:r>
          <w:rPr>
            <w:webHidden/>
          </w:rPr>
        </w:r>
        <w:r>
          <w:rPr>
            <w:webHidden/>
          </w:rPr>
          <w:fldChar w:fldCharType="separate"/>
        </w:r>
        <w:r>
          <w:rPr>
            <w:webHidden/>
          </w:rPr>
          <w:t>11</w:t>
        </w:r>
        <w:r>
          <w:rPr>
            <w:webHidden/>
          </w:rPr>
          <w:fldChar w:fldCharType="end"/>
        </w:r>
      </w:hyperlink>
    </w:p>
    <w:p w14:paraId="129C722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7" w:history="1">
        <w:r w:rsidRPr="00750C19">
          <w:rPr>
            <w:rStyle w:val="Hyperlink"/>
          </w:rPr>
          <w:t>1.2.8.</w:t>
        </w:r>
        <w:r>
          <w:rPr>
            <w:rFonts w:asciiTheme="minorHAnsi" w:eastAsiaTheme="minorEastAsia" w:hAnsiTheme="minorHAnsi" w:cstheme="minorBidi"/>
            <w:color w:val="auto"/>
            <w:kern w:val="2"/>
            <w:sz w:val="24"/>
            <w:lang w:eastAsia="en-AU"/>
            <w14:ligatures w14:val="standardContextual"/>
          </w:rPr>
          <w:tab/>
        </w:r>
        <w:r w:rsidRPr="00750C19">
          <w:rPr>
            <w:rStyle w:val="Hyperlink"/>
          </w:rPr>
          <w:t>Product information</w:t>
        </w:r>
        <w:r>
          <w:rPr>
            <w:webHidden/>
          </w:rPr>
          <w:tab/>
        </w:r>
        <w:r>
          <w:rPr>
            <w:webHidden/>
          </w:rPr>
          <w:fldChar w:fldCharType="begin"/>
        </w:r>
        <w:r>
          <w:rPr>
            <w:webHidden/>
          </w:rPr>
          <w:instrText xml:space="preserve"> PAGEREF _Toc188003617 \h </w:instrText>
        </w:r>
        <w:r>
          <w:rPr>
            <w:webHidden/>
          </w:rPr>
        </w:r>
        <w:r>
          <w:rPr>
            <w:webHidden/>
          </w:rPr>
          <w:fldChar w:fldCharType="separate"/>
        </w:r>
        <w:r>
          <w:rPr>
            <w:webHidden/>
          </w:rPr>
          <w:t>11</w:t>
        </w:r>
        <w:r>
          <w:rPr>
            <w:webHidden/>
          </w:rPr>
          <w:fldChar w:fldCharType="end"/>
        </w:r>
      </w:hyperlink>
    </w:p>
    <w:p w14:paraId="16D4CC2B"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18" w:history="1">
        <w:r w:rsidRPr="00750C19">
          <w:rPr>
            <w:rStyle w:val="Hyperlink"/>
          </w:rPr>
          <w:t>1.2.9.</w:t>
        </w:r>
        <w:r>
          <w:rPr>
            <w:rFonts w:asciiTheme="minorHAnsi" w:eastAsiaTheme="minorEastAsia" w:hAnsiTheme="minorHAnsi" w:cstheme="minorBidi"/>
            <w:color w:val="auto"/>
            <w:kern w:val="2"/>
            <w:sz w:val="24"/>
            <w:lang w:eastAsia="en-AU"/>
            <w14:ligatures w14:val="standardContextual"/>
          </w:rPr>
          <w:tab/>
        </w:r>
        <w:r w:rsidRPr="00750C19">
          <w:rPr>
            <w:rStyle w:val="Hyperlink"/>
          </w:rPr>
          <w:t>Proposed labels and e-label template submission</w:t>
        </w:r>
        <w:r>
          <w:rPr>
            <w:webHidden/>
          </w:rPr>
          <w:tab/>
        </w:r>
        <w:r>
          <w:rPr>
            <w:webHidden/>
          </w:rPr>
          <w:fldChar w:fldCharType="begin"/>
        </w:r>
        <w:r>
          <w:rPr>
            <w:webHidden/>
          </w:rPr>
          <w:instrText xml:space="preserve"> PAGEREF _Toc188003618 \h </w:instrText>
        </w:r>
        <w:r>
          <w:rPr>
            <w:webHidden/>
          </w:rPr>
        </w:r>
        <w:r>
          <w:rPr>
            <w:webHidden/>
          </w:rPr>
          <w:fldChar w:fldCharType="separate"/>
        </w:r>
        <w:r>
          <w:rPr>
            <w:webHidden/>
          </w:rPr>
          <w:t>12</w:t>
        </w:r>
        <w:r>
          <w:rPr>
            <w:webHidden/>
          </w:rPr>
          <w:fldChar w:fldCharType="end"/>
        </w:r>
      </w:hyperlink>
    </w:p>
    <w:p w14:paraId="7CA93A5A"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619" w:history="1">
        <w:r w:rsidRPr="00750C19">
          <w:rPr>
            <w:rStyle w:val="Hyperlink"/>
          </w:rPr>
          <w:t>1.2.10.</w:t>
        </w:r>
        <w:r>
          <w:rPr>
            <w:rFonts w:asciiTheme="minorHAnsi" w:eastAsiaTheme="minorEastAsia" w:hAnsiTheme="minorHAnsi" w:cstheme="minorBidi"/>
            <w:color w:val="auto"/>
            <w:kern w:val="2"/>
            <w:sz w:val="24"/>
            <w:lang w:eastAsia="en-AU"/>
            <w14:ligatures w14:val="standardContextual"/>
          </w:rPr>
          <w:tab/>
        </w:r>
        <w:r w:rsidRPr="00750C19">
          <w:rPr>
            <w:rStyle w:val="Hyperlink"/>
          </w:rPr>
          <w:t>Trade, environmental, health and any other relevant issues</w:t>
        </w:r>
        <w:r>
          <w:rPr>
            <w:webHidden/>
          </w:rPr>
          <w:tab/>
        </w:r>
        <w:r>
          <w:rPr>
            <w:webHidden/>
          </w:rPr>
          <w:fldChar w:fldCharType="begin"/>
        </w:r>
        <w:r>
          <w:rPr>
            <w:webHidden/>
          </w:rPr>
          <w:instrText xml:space="preserve"> PAGEREF _Toc188003619 \h </w:instrText>
        </w:r>
        <w:r>
          <w:rPr>
            <w:webHidden/>
          </w:rPr>
        </w:r>
        <w:r>
          <w:rPr>
            <w:webHidden/>
          </w:rPr>
          <w:fldChar w:fldCharType="separate"/>
        </w:r>
        <w:r>
          <w:rPr>
            <w:webHidden/>
          </w:rPr>
          <w:t>12</w:t>
        </w:r>
        <w:r>
          <w:rPr>
            <w:webHidden/>
          </w:rPr>
          <w:fldChar w:fldCharType="end"/>
        </w:r>
      </w:hyperlink>
    </w:p>
    <w:p w14:paraId="03307966"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0" w:history="1">
        <w:r w:rsidRPr="00750C19">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Registration status overseas for this and related products</w:t>
        </w:r>
        <w:r>
          <w:rPr>
            <w:webHidden/>
          </w:rPr>
          <w:tab/>
        </w:r>
        <w:r>
          <w:rPr>
            <w:webHidden/>
          </w:rPr>
          <w:fldChar w:fldCharType="begin"/>
        </w:r>
        <w:r>
          <w:rPr>
            <w:webHidden/>
          </w:rPr>
          <w:instrText xml:space="preserve"> PAGEREF _Toc188003620 \h </w:instrText>
        </w:r>
        <w:r>
          <w:rPr>
            <w:webHidden/>
          </w:rPr>
        </w:r>
        <w:r>
          <w:rPr>
            <w:webHidden/>
          </w:rPr>
          <w:fldChar w:fldCharType="separate"/>
        </w:r>
        <w:r>
          <w:rPr>
            <w:webHidden/>
          </w:rPr>
          <w:t>12</w:t>
        </w:r>
        <w:r>
          <w:rPr>
            <w:webHidden/>
          </w:rPr>
          <w:fldChar w:fldCharType="end"/>
        </w:r>
      </w:hyperlink>
    </w:p>
    <w:p w14:paraId="75ADE457"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1" w:history="1">
        <w:r w:rsidRPr="00750C19">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Related submissions before the APVMA</w:t>
        </w:r>
        <w:r>
          <w:rPr>
            <w:webHidden/>
          </w:rPr>
          <w:tab/>
        </w:r>
        <w:r>
          <w:rPr>
            <w:webHidden/>
          </w:rPr>
          <w:fldChar w:fldCharType="begin"/>
        </w:r>
        <w:r>
          <w:rPr>
            <w:webHidden/>
          </w:rPr>
          <w:instrText xml:space="preserve"> PAGEREF _Toc188003621 \h </w:instrText>
        </w:r>
        <w:r>
          <w:rPr>
            <w:webHidden/>
          </w:rPr>
        </w:r>
        <w:r>
          <w:rPr>
            <w:webHidden/>
          </w:rPr>
          <w:fldChar w:fldCharType="separate"/>
        </w:r>
        <w:r>
          <w:rPr>
            <w:webHidden/>
          </w:rPr>
          <w:t>12</w:t>
        </w:r>
        <w:r>
          <w:rPr>
            <w:webHidden/>
          </w:rPr>
          <w:fldChar w:fldCharType="end"/>
        </w:r>
      </w:hyperlink>
    </w:p>
    <w:p w14:paraId="2B1DD6D8"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2" w:history="1">
        <w:r w:rsidRPr="00750C19">
          <w:rPr>
            <w:rStyle w:val="Hyperlink"/>
          </w:rPr>
          <w:t>1.5.</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Other Relevant information</w:t>
        </w:r>
        <w:r>
          <w:rPr>
            <w:webHidden/>
          </w:rPr>
          <w:tab/>
        </w:r>
        <w:r>
          <w:rPr>
            <w:webHidden/>
          </w:rPr>
          <w:fldChar w:fldCharType="begin"/>
        </w:r>
        <w:r>
          <w:rPr>
            <w:webHidden/>
          </w:rPr>
          <w:instrText xml:space="preserve"> PAGEREF _Toc188003622 \h </w:instrText>
        </w:r>
        <w:r>
          <w:rPr>
            <w:webHidden/>
          </w:rPr>
        </w:r>
        <w:r>
          <w:rPr>
            <w:webHidden/>
          </w:rPr>
          <w:fldChar w:fldCharType="separate"/>
        </w:r>
        <w:r>
          <w:rPr>
            <w:webHidden/>
          </w:rPr>
          <w:t>13</w:t>
        </w:r>
        <w:r>
          <w:rPr>
            <w:webHidden/>
          </w:rPr>
          <w:fldChar w:fldCharType="end"/>
        </w:r>
      </w:hyperlink>
    </w:p>
    <w:p w14:paraId="32C7E2FA"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3" w:history="1">
        <w:r w:rsidRPr="00750C19">
          <w:rPr>
            <w:rStyle w:val="Hyperlink"/>
          </w:rPr>
          <w:t>1.6.</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Summary of the data</w:t>
        </w:r>
        <w:r>
          <w:rPr>
            <w:webHidden/>
          </w:rPr>
          <w:tab/>
        </w:r>
        <w:r>
          <w:rPr>
            <w:webHidden/>
          </w:rPr>
          <w:fldChar w:fldCharType="begin"/>
        </w:r>
        <w:r>
          <w:rPr>
            <w:webHidden/>
          </w:rPr>
          <w:instrText xml:space="preserve"> PAGEREF _Toc188003623 \h </w:instrText>
        </w:r>
        <w:r>
          <w:rPr>
            <w:webHidden/>
          </w:rPr>
        </w:r>
        <w:r>
          <w:rPr>
            <w:webHidden/>
          </w:rPr>
          <w:fldChar w:fldCharType="separate"/>
        </w:r>
        <w:r>
          <w:rPr>
            <w:webHidden/>
          </w:rPr>
          <w:t>13</w:t>
        </w:r>
        <w:r>
          <w:rPr>
            <w:webHidden/>
          </w:rPr>
          <w:fldChar w:fldCharType="end"/>
        </w:r>
      </w:hyperlink>
    </w:p>
    <w:p w14:paraId="395B67BD"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4" w:history="1">
        <w:r w:rsidRPr="00750C19">
          <w:rPr>
            <w:rStyle w:val="Hyperlink"/>
          </w:rPr>
          <w:t>Conclusion</w:t>
        </w:r>
        <w:r>
          <w:rPr>
            <w:webHidden/>
          </w:rPr>
          <w:tab/>
        </w:r>
        <w:r>
          <w:rPr>
            <w:webHidden/>
          </w:rPr>
          <w:fldChar w:fldCharType="begin"/>
        </w:r>
        <w:r>
          <w:rPr>
            <w:webHidden/>
          </w:rPr>
          <w:instrText xml:space="preserve"> PAGEREF _Toc188003624 \h </w:instrText>
        </w:r>
        <w:r>
          <w:rPr>
            <w:webHidden/>
          </w:rPr>
        </w:r>
        <w:r>
          <w:rPr>
            <w:webHidden/>
          </w:rPr>
          <w:fldChar w:fldCharType="separate"/>
        </w:r>
        <w:r>
          <w:rPr>
            <w:webHidden/>
          </w:rPr>
          <w:t>14</w:t>
        </w:r>
        <w:r>
          <w:rPr>
            <w:webHidden/>
          </w:rPr>
          <w:fldChar w:fldCharType="end"/>
        </w:r>
      </w:hyperlink>
    </w:p>
    <w:p w14:paraId="02A78C1D"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25" w:history="1">
        <w:r w:rsidRPr="00750C19">
          <w:rPr>
            <w:rStyle w:val="Hyperlink"/>
          </w:rPr>
          <w:t>Part 2 -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Chemistry and manufacture</w:t>
        </w:r>
        <w:r>
          <w:rPr>
            <w:webHidden/>
          </w:rPr>
          <w:tab/>
        </w:r>
        <w:r>
          <w:rPr>
            <w:webHidden/>
          </w:rPr>
          <w:fldChar w:fldCharType="begin"/>
        </w:r>
        <w:r>
          <w:rPr>
            <w:webHidden/>
          </w:rPr>
          <w:instrText xml:space="preserve"> PAGEREF _Toc188003625 \h </w:instrText>
        </w:r>
        <w:r>
          <w:rPr>
            <w:webHidden/>
          </w:rPr>
        </w:r>
        <w:r>
          <w:rPr>
            <w:webHidden/>
          </w:rPr>
          <w:fldChar w:fldCharType="separate"/>
        </w:r>
        <w:r>
          <w:rPr>
            <w:webHidden/>
          </w:rPr>
          <w:t>15</w:t>
        </w:r>
        <w:r>
          <w:rPr>
            <w:webHidden/>
          </w:rPr>
          <w:fldChar w:fldCharType="end"/>
        </w:r>
      </w:hyperlink>
    </w:p>
    <w:p w14:paraId="70B6EED4"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6" w:history="1">
        <w:r w:rsidRPr="00750C19">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GMP status of the manufacturing facilities</w:t>
        </w:r>
        <w:r>
          <w:rPr>
            <w:webHidden/>
          </w:rPr>
          <w:tab/>
        </w:r>
        <w:r>
          <w:rPr>
            <w:webHidden/>
          </w:rPr>
          <w:fldChar w:fldCharType="begin"/>
        </w:r>
        <w:r>
          <w:rPr>
            <w:webHidden/>
          </w:rPr>
          <w:instrText xml:space="preserve"> PAGEREF _Toc188003626 \h </w:instrText>
        </w:r>
        <w:r>
          <w:rPr>
            <w:webHidden/>
          </w:rPr>
        </w:r>
        <w:r>
          <w:rPr>
            <w:webHidden/>
          </w:rPr>
          <w:fldChar w:fldCharType="separate"/>
        </w:r>
        <w:r>
          <w:rPr>
            <w:webHidden/>
          </w:rPr>
          <w:t>15</w:t>
        </w:r>
        <w:r>
          <w:rPr>
            <w:webHidden/>
          </w:rPr>
          <w:fldChar w:fldCharType="end"/>
        </w:r>
      </w:hyperlink>
    </w:p>
    <w:p w14:paraId="34F520FF"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7" w:history="1">
        <w:r w:rsidRPr="00750C19">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Formulation/composition of the immunobiological product</w:t>
        </w:r>
        <w:r>
          <w:rPr>
            <w:webHidden/>
          </w:rPr>
          <w:tab/>
        </w:r>
        <w:r>
          <w:rPr>
            <w:webHidden/>
          </w:rPr>
          <w:fldChar w:fldCharType="begin"/>
        </w:r>
        <w:r>
          <w:rPr>
            <w:webHidden/>
          </w:rPr>
          <w:instrText xml:space="preserve"> PAGEREF _Toc188003627 \h </w:instrText>
        </w:r>
        <w:r>
          <w:rPr>
            <w:webHidden/>
          </w:rPr>
        </w:r>
        <w:r>
          <w:rPr>
            <w:webHidden/>
          </w:rPr>
          <w:fldChar w:fldCharType="separate"/>
        </w:r>
        <w:r>
          <w:rPr>
            <w:webHidden/>
          </w:rPr>
          <w:t>15</w:t>
        </w:r>
        <w:r>
          <w:rPr>
            <w:webHidden/>
          </w:rPr>
          <w:fldChar w:fldCharType="end"/>
        </w:r>
      </w:hyperlink>
    </w:p>
    <w:p w14:paraId="3AFFA949"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28" w:history="1">
        <w:r w:rsidRPr="00750C19">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Containers and administration devices</w:t>
        </w:r>
        <w:r>
          <w:rPr>
            <w:webHidden/>
          </w:rPr>
          <w:tab/>
        </w:r>
        <w:r>
          <w:rPr>
            <w:webHidden/>
          </w:rPr>
          <w:fldChar w:fldCharType="begin"/>
        </w:r>
        <w:r>
          <w:rPr>
            <w:webHidden/>
          </w:rPr>
          <w:instrText xml:space="preserve"> PAGEREF _Toc188003628 \h </w:instrText>
        </w:r>
        <w:r>
          <w:rPr>
            <w:webHidden/>
          </w:rPr>
        </w:r>
        <w:r>
          <w:rPr>
            <w:webHidden/>
          </w:rPr>
          <w:fldChar w:fldCharType="separate"/>
        </w:r>
        <w:r>
          <w:rPr>
            <w:webHidden/>
          </w:rPr>
          <w:t>15</w:t>
        </w:r>
        <w:r>
          <w:rPr>
            <w:webHidden/>
          </w:rPr>
          <w:fldChar w:fldCharType="end"/>
        </w:r>
      </w:hyperlink>
    </w:p>
    <w:p w14:paraId="7D0E1667"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29" w:history="1">
        <w:r w:rsidRPr="00750C19">
          <w:rPr>
            <w:rStyle w:val="Hyperlink"/>
          </w:rPr>
          <w:t>2.3.1.</w:t>
        </w:r>
        <w:r>
          <w:rPr>
            <w:rFonts w:asciiTheme="minorHAnsi" w:eastAsiaTheme="minorEastAsia" w:hAnsiTheme="minorHAnsi" w:cstheme="minorBidi"/>
            <w:color w:val="auto"/>
            <w:kern w:val="2"/>
            <w:sz w:val="24"/>
            <w:lang w:eastAsia="en-AU"/>
            <w14:ligatures w14:val="standardContextual"/>
          </w:rPr>
          <w:tab/>
        </w:r>
        <w:r w:rsidRPr="00750C19">
          <w:rPr>
            <w:rStyle w:val="Hyperlink"/>
          </w:rPr>
          <w:t>Details of primary container including stopper and closure</w:t>
        </w:r>
        <w:r>
          <w:rPr>
            <w:webHidden/>
          </w:rPr>
          <w:tab/>
        </w:r>
        <w:r>
          <w:rPr>
            <w:webHidden/>
          </w:rPr>
          <w:fldChar w:fldCharType="begin"/>
        </w:r>
        <w:r>
          <w:rPr>
            <w:webHidden/>
          </w:rPr>
          <w:instrText xml:space="preserve"> PAGEREF _Toc188003629 \h </w:instrText>
        </w:r>
        <w:r>
          <w:rPr>
            <w:webHidden/>
          </w:rPr>
        </w:r>
        <w:r>
          <w:rPr>
            <w:webHidden/>
          </w:rPr>
          <w:fldChar w:fldCharType="separate"/>
        </w:r>
        <w:r>
          <w:rPr>
            <w:webHidden/>
          </w:rPr>
          <w:t>15</w:t>
        </w:r>
        <w:r>
          <w:rPr>
            <w:webHidden/>
          </w:rPr>
          <w:fldChar w:fldCharType="end"/>
        </w:r>
      </w:hyperlink>
    </w:p>
    <w:p w14:paraId="207E7929"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0" w:history="1">
        <w:r w:rsidRPr="00750C19">
          <w:rPr>
            <w:rStyle w:val="Hyperlink"/>
          </w:rPr>
          <w:t>2.3.2.</w:t>
        </w:r>
        <w:r>
          <w:rPr>
            <w:rFonts w:asciiTheme="minorHAnsi" w:eastAsiaTheme="minorEastAsia" w:hAnsiTheme="minorHAnsi" w:cstheme="minorBidi"/>
            <w:color w:val="auto"/>
            <w:kern w:val="2"/>
            <w:sz w:val="24"/>
            <w:lang w:eastAsia="en-AU"/>
            <w14:ligatures w14:val="standardContextual"/>
          </w:rPr>
          <w:tab/>
        </w:r>
        <w:r w:rsidRPr="00750C19">
          <w:rPr>
            <w:rStyle w:val="Hyperlink"/>
          </w:rPr>
          <w:t>Administration device supplied with the product</w:t>
        </w:r>
        <w:r>
          <w:rPr>
            <w:webHidden/>
          </w:rPr>
          <w:tab/>
        </w:r>
        <w:r>
          <w:rPr>
            <w:webHidden/>
          </w:rPr>
          <w:fldChar w:fldCharType="begin"/>
        </w:r>
        <w:r>
          <w:rPr>
            <w:webHidden/>
          </w:rPr>
          <w:instrText xml:space="preserve"> PAGEREF _Toc188003630 \h </w:instrText>
        </w:r>
        <w:r>
          <w:rPr>
            <w:webHidden/>
          </w:rPr>
        </w:r>
        <w:r>
          <w:rPr>
            <w:webHidden/>
          </w:rPr>
          <w:fldChar w:fldCharType="separate"/>
        </w:r>
        <w:r>
          <w:rPr>
            <w:webHidden/>
          </w:rPr>
          <w:t>16</w:t>
        </w:r>
        <w:r>
          <w:rPr>
            <w:webHidden/>
          </w:rPr>
          <w:fldChar w:fldCharType="end"/>
        </w:r>
      </w:hyperlink>
    </w:p>
    <w:p w14:paraId="2EFAEA98"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31" w:history="1">
        <w:r w:rsidRPr="00750C19">
          <w:rPr>
            <w:rStyle w:val="Hyperlink"/>
          </w:rPr>
          <w:t>2.4.</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Manufacturing process of the final product</w:t>
        </w:r>
        <w:r>
          <w:rPr>
            <w:webHidden/>
          </w:rPr>
          <w:tab/>
        </w:r>
        <w:r>
          <w:rPr>
            <w:webHidden/>
          </w:rPr>
          <w:fldChar w:fldCharType="begin"/>
        </w:r>
        <w:r>
          <w:rPr>
            <w:webHidden/>
          </w:rPr>
          <w:instrText xml:space="preserve"> PAGEREF _Toc188003631 \h </w:instrText>
        </w:r>
        <w:r>
          <w:rPr>
            <w:webHidden/>
          </w:rPr>
        </w:r>
        <w:r>
          <w:rPr>
            <w:webHidden/>
          </w:rPr>
          <w:fldChar w:fldCharType="separate"/>
        </w:r>
        <w:r>
          <w:rPr>
            <w:webHidden/>
          </w:rPr>
          <w:t>16</w:t>
        </w:r>
        <w:r>
          <w:rPr>
            <w:webHidden/>
          </w:rPr>
          <w:fldChar w:fldCharType="end"/>
        </w:r>
      </w:hyperlink>
    </w:p>
    <w:p w14:paraId="6B0694B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2" w:history="1">
        <w:r w:rsidRPr="00750C19">
          <w:rPr>
            <w:rStyle w:val="Hyperlink"/>
          </w:rPr>
          <w:t>2.4.1.</w:t>
        </w:r>
        <w:r>
          <w:rPr>
            <w:rFonts w:asciiTheme="minorHAnsi" w:eastAsiaTheme="minorEastAsia" w:hAnsiTheme="minorHAnsi" w:cstheme="minorBidi"/>
            <w:color w:val="auto"/>
            <w:kern w:val="2"/>
            <w:sz w:val="24"/>
            <w:lang w:eastAsia="en-AU"/>
            <w14:ligatures w14:val="standardContextual"/>
          </w:rPr>
          <w:tab/>
        </w:r>
        <w:r w:rsidRPr="00750C19">
          <w:rPr>
            <w:rStyle w:val="Hyperlink"/>
          </w:rPr>
          <w:t>Flow chart of the manufacturing operation</w:t>
        </w:r>
        <w:r>
          <w:rPr>
            <w:webHidden/>
          </w:rPr>
          <w:tab/>
        </w:r>
        <w:r>
          <w:rPr>
            <w:webHidden/>
          </w:rPr>
          <w:fldChar w:fldCharType="begin"/>
        </w:r>
        <w:r>
          <w:rPr>
            <w:webHidden/>
          </w:rPr>
          <w:instrText xml:space="preserve"> PAGEREF _Toc188003632 \h </w:instrText>
        </w:r>
        <w:r>
          <w:rPr>
            <w:webHidden/>
          </w:rPr>
        </w:r>
        <w:r>
          <w:rPr>
            <w:webHidden/>
          </w:rPr>
          <w:fldChar w:fldCharType="separate"/>
        </w:r>
        <w:r>
          <w:rPr>
            <w:webHidden/>
          </w:rPr>
          <w:t>16</w:t>
        </w:r>
        <w:r>
          <w:rPr>
            <w:webHidden/>
          </w:rPr>
          <w:fldChar w:fldCharType="end"/>
        </w:r>
      </w:hyperlink>
    </w:p>
    <w:p w14:paraId="768540D2"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3" w:history="1">
        <w:r w:rsidRPr="00750C19">
          <w:rPr>
            <w:rStyle w:val="Hyperlink"/>
          </w:rPr>
          <w:t>2.4.2.</w:t>
        </w:r>
        <w:r>
          <w:rPr>
            <w:rFonts w:asciiTheme="minorHAnsi" w:eastAsiaTheme="minorEastAsia" w:hAnsiTheme="minorHAnsi" w:cstheme="minorBidi"/>
            <w:color w:val="auto"/>
            <w:kern w:val="2"/>
            <w:sz w:val="24"/>
            <w:lang w:eastAsia="en-AU"/>
            <w14:ligatures w14:val="standardContextual"/>
          </w:rPr>
          <w:tab/>
        </w:r>
        <w:r w:rsidRPr="00750C19">
          <w:rPr>
            <w:rStyle w:val="Hyperlink"/>
          </w:rPr>
          <w:t>Description of each process step</w:t>
        </w:r>
        <w:r>
          <w:rPr>
            <w:webHidden/>
          </w:rPr>
          <w:tab/>
        </w:r>
        <w:r>
          <w:rPr>
            <w:webHidden/>
          </w:rPr>
          <w:fldChar w:fldCharType="begin"/>
        </w:r>
        <w:r>
          <w:rPr>
            <w:webHidden/>
          </w:rPr>
          <w:instrText xml:space="preserve"> PAGEREF _Toc188003633 \h </w:instrText>
        </w:r>
        <w:r>
          <w:rPr>
            <w:webHidden/>
          </w:rPr>
        </w:r>
        <w:r>
          <w:rPr>
            <w:webHidden/>
          </w:rPr>
          <w:fldChar w:fldCharType="separate"/>
        </w:r>
        <w:r>
          <w:rPr>
            <w:webHidden/>
          </w:rPr>
          <w:t>16</w:t>
        </w:r>
        <w:r>
          <w:rPr>
            <w:webHidden/>
          </w:rPr>
          <w:fldChar w:fldCharType="end"/>
        </w:r>
      </w:hyperlink>
    </w:p>
    <w:p w14:paraId="7114A59B"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34" w:history="1">
        <w:r w:rsidRPr="00750C19">
          <w:rPr>
            <w:rStyle w:val="Hyperlink"/>
          </w:rPr>
          <w:t>2.5.</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Production, control and testing of starting materials</w:t>
        </w:r>
        <w:r>
          <w:rPr>
            <w:webHidden/>
          </w:rPr>
          <w:tab/>
        </w:r>
        <w:r>
          <w:rPr>
            <w:webHidden/>
          </w:rPr>
          <w:fldChar w:fldCharType="begin"/>
        </w:r>
        <w:r>
          <w:rPr>
            <w:webHidden/>
          </w:rPr>
          <w:instrText xml:space="preserve"> PAGEREF _Toc188003634 \h </w:instrText>
        </w:r>
        <w:r>
          <w:rPr>
            <w:webHidden/>
          </w:rPr>
        </w:r>
        <w:r>
          <w:rPr>
            <w:webHidden/>
          </w:rPr>
          <w:fldChar w:fldCharType="separate"/>
        </w:r>
        <w:r>
          <w:rPr>
            <w:webHidden/>
          </w:rPr>
          <w:t>17</w:t>
        </w:r>
        <w:r>
          <w:rPr>
            <w:webHidden/>
          </w:rPr>
          <w:fldChar w:fldCharType="end"/>
        </w:r>
      </w:hyperlink>
    </w:p>
    <w:p w14:paraId="40222C1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5" w:history="1">
        <w:r w:rsidRPr="00750C19">
          <w:rPr>
            <w:rStyle w:val="Hyperlink"/>
          </w:rPr>
          <w:t>2.5.1.</w:t>
        </w:r>
        <w:r>
          <w:rPr>
            <w:rFonts w:asciiTheme="minorHAnsi" w:eastAsiaTheme="minorEastAsia" w:hAnsiTheme="minorHAnsi" w:cstheme="minorBidi"/>
            <w:color w:val="auto"/>
            <w:kern w:val="2"/>
            <w:sz w:val="24"/>
            <w:lang w:eastAsia="en-AU"/>
            <w14:ligatures w14:val="standardContextual"/>
          </w:rPr>
          <w:tab/>
        </w:r>
        <w:r w:rsidRPr="00750C19">
          <w:rPr>
            <w:rStyle w:val="Hyperlink"/>
          </w:rPr>
          <w:t>Starting materials</w:t>
        </w:r>
        <w:r>
          <w:rPr>
            <w:webHidden/>
          </w:rPr>
          <w:tab/>
        </w:r>
        <w:r>
          <w:rPr>
            <w:webHidden/>
          </w:rPr>
          <w:fldChar w:fldCharType="begin"/>
        </w:r>
        <w:r>
          <w:rPr>
            <w:webHidden/>
          </w:rPr>
          <w:instrText xml:space="preserve"> PAGEREF _Toc188003635 \h </w:instrText>
        </w:r>
        <w:r>
          <w:rPr>
            <w:webHidden/>
          </w:rPr>
        </w:r>
        <w:r>
          <w:rPr>
            <w:webHidden/>
          </w:rPr>
          <w:fldChar w:fldCharType="separate"/>
        </w:r>
        <w:r>
          <w:rPr>
            <w:webHidden/>
          </w:rPr>
          <w:t>17</w:t>
        </w:r>
        <w:r>
          <w:rPr>
            <w:webHidden/>
          </w:rPr>
          <w:fldChar w:fldCharType="end"/>
        </w:r>
      </w:hyperlink>
    </w:p>
    <w:p w14:paraId="7A03114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6" w:history="1">
        <w:r w:rsidRPr="00750C19">
          <w:rPr>
            <w:rStyle w:val="Hyperlink"/>
          </w:rPr>
          <w:t>2.5.2.</w:t>
        </w:r>
        <w:r>
          <w:rPr>
            <w:rFonts w:asciiTheme="minorHAnsi" w:eastAsiaTheme="minorEastAsia" w:hAnsiTheme="minorHAnsi" w:cstheme="minorBidi"/>
            <w:color w:val="auto"/>
            <w:kern w:val="2"/>
            <w:sz w:val="24"/>
            <w:lang w:eastAsia="en-AU"/>
            <w14:ligatures w14:val="standardContextual"/>
          </w:rPr>
          <w:tab/>
        </w:r>
        <w:r w:rsidRPr="00750C19">
          <w:rPr>
            <w:rStyle w:val="Hyperlink"/>
          </w:rPr>
          <w:t>Starting materials listed in a pharmacopoeia.</w:t>
        </w:r>
        <w:r>
          <w:rPr>
            <w:webHidden/>
          </w:rPr>
          <w:tab/>
        </w:r>
        <w:r>
          <w:rPr>
            <w:webHidden/>
          </w:rPr>
          <w:fldChar w:fldCharType="begin"/>
        </w:r>
        <w:r>
          <w:rPr>
            <w:webHidden/>
          </w:rPr>
          <w:instrText xml:space="preserve"> PAGEREF _Toc188003636 \h </w:instrText>
        </w:r>
        <w:r>
          <w:rPr>
            <w:webHidden/>
          </w:rPr>
        </w:r>
        <w:r>
          <w:rPr>
            <w:webHidden/>
          </w:rPr>
          <w:fldChar w:fldCharType="separate"/>
        </w:r>
        <w:r>
          <w:rPr>
            <w:webHidden/>
          </w:rPr>
          <w:t>17</w:t>
        </w:r>
        <w:r>
          <w:rPr>
            <w:webHidden/>
          </w:rPr>
          <w:fldChar w:fldCharType="end"/>
        </w:r>
      </w:hyperlink>
    </w:p>
    <w:p w14:paraId="62BB9CB9"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7" w:history="1">
        <w:r w:rsidRPr="00750C19">
          <w:rPr>
            <w:rStyle w:val="Hyperlink"/>
          </w:rPr>
          <w:t>2.5.3.</w:t>
        </w:r>
        <w:r>
          <w:rPr>
            <w:rFonts w:asciiTheme="minorHAnsi" w:eastAsiaTheme="minorEastAsia" w:hAnsiTheme="minorHAnsi" w:cstheme="minorBidi"/>
            <w:color w:val="auto"/>
            <w:kern w:val="2"/>
            <w:sz w:val="24"/>
            <w:lang w:eastAsia="en-AU"/>
            <w14:ligatures w14:val="standardContextual"/>
          </w:rPr>
          <w:tab/>
        </w:r>
        <w:r w:rsidRPr="00750C19">
          <w:rPr>
            <w:rStyle w:val="Hyperlink"/>
          </w:rPr>
          <w:t>Starting materials of non-biological origin not listed in a pharmacopoeia</w:t>
        </w:r>
        <w:r>
          <w:rPr>
            <w:webHidden/>
          </w:rPr>
          <w:tab/>
        </w:r>
        <w:r>
          <w:rPr>
            <w:webHidden/>
          </w:rPr>
          <w:fldChar w:fldCharType="begin"/>
        </w:r>
        <w:r>
          <w:rPr>
            <w:webHidden/>
          </w:rPr>
          <w:instrText xml:space="preserve"> PAGEREF _Toc188003637 \h </w:instrText>
        </w:r>
        <w:r>
          <w:rPr>
            <w:webHidden/>
          </w:rPr>
        </w:r>
        <w:r>
          <w:rPr>
            <w:webHidden/>
          </w:rPr>
          <w:fldChar w:fldCharType="separate"/>
        </w:r>
        <w:r>
          <w:rPr>
            <w:webHidden/>
          </w:rPr>
          <w:t>17</w:t>
        </w:r>
        <w:r>
          <w:rPr>
            <w:webHidden/>
          </w:rPr>
          <w:fldChar w:fldCharType="end"/>
        </w:r>
      </w:hyperlink>
    </w:p>
    <w:p w14:paraId="527858D2"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8" w:history="1">
        <w:r w:rsidRPr="00750C19">
          <w:rPr>
            <w:rStyle w:val="Hyperlink"/>
          </w:rPr>
          <w:t>2.5.4.</w:t>
        </w:r>
        <w:r>
          <w:rPr>
            <w:rFonts w:asciiTheme="minorHAnsi" w:eastAsiaTheme="minorEastAsia" w:hAnsiTheme="minorHAnsi" w:cstheme="minorBidi"/>
            <w:color w:val="auto"/>
            <w:kern w:val="2"/>
            <w:sz w:val="24"/>
            <w:lang w:eastAsia="en-AU"/>
            <w14:ligatures w14:val="standardContextual"/>
          </w:rPr>
          <w:tab/>
        </w:r>
        <w:r w:rsidRPr="00750C19">
          <w:rPr>
            <w:rStyle w:val="Hyperlink"/>
          </w:rPr>
          <w:t>Starting materials of biological origin not listed in a pharmacopeia</w:t>
        </w:r>
        <w:r>
          <w:rPr>
            <w:webHidden/>
          </w:rPr>
          <w:tab/>
        </w:r>
        <w:r>
          <w:rPr>
            <w:webHidden/>
          </w:rPr>
          <w:fldChar w:fldCharType="begin"/>
        </w:r>
        <w:r>
          <w:rPr>
            <w:webHidden/>
          </w:rPr>
          <w:instrText xml:space="preserve"> PAGEREF _Toc188003638 \h </w:instrText>
        </w:r>
        <w:r>
          <w:rPr>
            <w:webHidden/>
          </w:rPr>
        </w:r>
        <w:r>
          <w:rPr>
            <w:webHidden/>
          </w:rPr>
          <w:fldChar w:fldCharType="separate"/>
        </w:r>
        <w:r>
          <w:rPr>
            <w:webHidden/>
          </w:rPr>
          <w:t>17</w:t>
        </w:r>
        <w:r>
          <w:rPr>
            <w:webHidden/>
          </w:rPr>
          <w:fldChar w:fldCharType="end"/>
        </w:r>
      </w:hyperlink>
    </w:p>
    <w:p w14:paraId="6DF4548A"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39" w:history="1">
        <w:r w:rsidRPr="00750C19">
          <w:rPr>
            <w:rStyle w:val="Hyperlink"/>
          </w:rPr>
          <w:t>2.5.5.</w:t>
        </w:r>
        <w:r>
          <w:rPr>
            <w:rFonts w:asciiTheme="minorHAnsi" w:eastAsiaTheme="minorEastAsia" w:hAnsiTheme="minorHAnsi" w:cstheme="minorBidi"/>
            <w:color w:val="auto"/>
            <w:kern w:val="2"/>
            <w:sz w:val="24"/>
            <w:lang w:eastAsia="en-AU"/>
            <w14:ligatures w14:val="standardContextual"/>
          </w:rPr>
          <w:tab/>
        </w:r>
        <w:r w:rsidRPr="00750C19">
          <w:rPr>
            <w:rStyle w:val="Hyperlink"/>
          </w:rPr>
          <w:t>Genetically modified starting materials</w:t>
        </w:r>
        <w:r>
          <w:rPr>
            <w:webHidden/>
          </w:rPr>
          <w:tab/>
        </w:r>
        <w:r>
          <w:rPr>
            <w:webHidden/>
          </w:rPr>
          <w:fldChar w:fldCharType="begin"/>
        </w:r>
        <w:r>
          <w:rPr>
            <w:webHidden/>
          </w:rPr>
          <w:instrText xml:space="preserve"> PAGEREF _Toc188003639 \h </w:instrText>
        </w:r>
        <w:r>
          <w:rPr>
            <w:webHidden/>
          </w:rPr>
        </w:r>
        <w:r>
          <w:rPr>
            <w:webHidden/>
          </w:rPr>
          <w:fldChar w:fldCharType="separate"/>
        </w:r>
        <w:r>
          <w:rPr>
            <w:webHidden/>
          </w:rPr>
          <w:t>18</w:t>
        </w:r>
        <w:r>
          <w:rPr>
            <w:webHidden/>
          </w:rPr>
          <w:fldChar w:fldCharType="end"/>
        </w:r>
      </w:hyperlink>
    </w:p>
    <w:p w14:paraId="515C33A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0" w:history="1">
        <w:r w:rsidRPr="00750C19">
          <w:rPr>
            <w:rStyle w:val="Hyperlink"/>
          </w:rPr>
          <w:t>2.5.6.</w:t>
        </w:r>
        <w:r>
          <w:rPr>
            <w:rFonts w:asciiTheme="minorHAnsi" w:eastAsiaTheme="minorEastAsia" w:hAnsiTheme="minorHAnsi" w:cstheme="minorBidi"/>
            <w:color w:val="auto"/>
            <w:kern w:val="2"/>
            <w:sz w:val="24"/>
            <w:lang w:eastAsia="en-AU"/>
            <w14:ligatures w14:val="standardContextual"/>
          </w:rPr>
          <w:tab/>
        </w:r>
        <w:r w:rsidRPr="00750C19">
          <w:rPr>
            <w:rStyle w:val="Hyperlink"/>
          </w:rPr>
          <w:t>Master seed organism</w:t>
        </w:r>
        <w:r>
          <w:rPr>
            <w:webHidden/>
          </w:rPr>
          <w:tab/>
        </w:r>
        <w:r>
          <w:rPr>
            <w:webHidden/>
          </w:rPr>
          <w:fldChar w:fldCharType="begin"/>
        </w:r>
        <w:r>
          <w:rPr>
            <w:webHidden/>
          </w:rPr>
          <w:instrText xml:space="preserve"> PAGEREF _Toc188003640 \h </w:instrText>
        </w:r>
        <w:r>
          <w:rPr>
            <w:webHidden/>
          </w:rPr>
        </w:r>
        <w:r>
          <w:rPr>
            <w:webHidden/>
          </w:rPr>
          <w:fldChar w:fldCharType="separate"/>
        </w:r>
        <w:r>
          <w:rPr>
            <w:webHidden/>
          </w:rPr>
          <w:t>19</w:t>
        </w:r>
        <w:r>
          <w:rPr>
            <w:webHidden/>
          </w:rPr>
          <w:fldChar w:fldCharType="end"/>
        </w:r>
      </w:hyperlink>
    </w:p>
    <w:p w14:paraId="59379CA9"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1" w:history="1">
        <w:r w:rsidRPr="00750C19">
          <w:rPr>
            <w:rStyle w:val="Hyperlink"/>
          </w:rPr>
          <w:t>2.5.7.</w:t>
        </w:r>
        <w:r>
          <w:rPr>
            <w:rFonts w:asciiTheme="minorHAnsi" w:eastAsiaTheme="minorEastAsia" w:hAnsiTheme="minorHAnsi" w:cstheme="minorBidi"/>
            <w:color w:val="auto"/>
            <w:kern w:val="2"/>
            <w:sz w:val="24"/>
            <w:lang w:eastAsia="en-AU"/>
            <w14:ligatures w14:val="standardContextual"/>
          </w:rPr>
          <w:tab/>
        </w:r>
        <w:r w:rsidRPr="00750C19">
          <w:rPr>
            <w:rStyle w:val="Hyperlink"/>
          </w:rPr>
          <w:t>Working seed organism</w:t>
        </w:r>
        <w:r>
          <w:rPr>
            <w:webHidden/>
          </w:rPr>
          <w:tab/>
        </w:r>
        <w:r>
          <w:rPr>
            <w:webHidden/>
          </w:rPr>
          <w:fldChar w:fldCharType="begin"/>
        </w:r>
        <w:r>
          <w:rPr>
            <w:webHidden/>
          </w:rPr>
          <w:instrText xml:space="preserve"> PAGEREF _Toc188003641 \h </w:instrText>
        </w:r>
        <w:r>
          <w:rPr>
            <w:webHidden/>
          </w:rPr>
        </w:r>
        <w:r>
          <w:rPr>
            <w:webHidden/>
          </w:rPr>
          <w:fldChar w:fldCharType="separate"/>
        </w:r>
        <w:r>
          <w:rPr>
            <w:webHidden/>
          </w:rPr>
          <w:t>20</w:t>
        </w:r>
        <w:r>
          <w:rPr>
            <w:webHidden/>
          </w:rPr>
          <w:fldChar w:fldCharType="end"/>
        </w:r>
      </w:hyperlink>
    </w:p>
    <w:p w14:paraId="4581E24D"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2" w:history="1">
        <w:r w:rsidRPr="00750C19">
          <w:rPr>
            <w:rStyle w:val="Hyperlink"/>
          </w:rPr>
          <w:t>2.5.8.</w:t>
        </w:r>
        <w:r>
          <w:rPr>
            <w:rFonts w:asciiTheme="minorHAnsi" w:eastAsiaTheme="minorEastAsia" w:hAnsiTheme="minorHAnsi" w:cstheme="minorBidi"/>
            <w:color w:val="auto"/>
            <w:kern w:val="2"/>
            <w:sz w:val="24"/>
            <w:lang w:eastAsia="en-AU"/>
            <w14:ligatures w14:val="standardContextual"/>
          </w:rPr>
          <w:tab/>
        </w:r>
        <w:r w:rsidRPr="00750C19">
          <w:rPr>
            <w:rStyle w:val="Hyperlink"/>
          </w:rPr>
          <w:t>Cell lot/substrate</w:t>
        </w:r>
        <w:r>
          <w:rPr>
            <w:webHidden/>
          </w:rPr>
          <w:tab/>
        </w:r>
        <w:r>
          <w:rPr>
            <w:webHidden/>
          </w:rPr>
          <w:fldChar w:fldCharType="begin"/>
        </w:r>
        <w:r>
          <w:rPr>
            <w:webHidden/>
          </w:rPr>
          <w:instrText xml:space="preserve"> PAGEREF _Toc188003642 \h </w:instrText>
        </w:r>
        <w:r>
          <w:rPr>
            <w:webHidden/>
          </w:rPr>
        </w:r>
        <w:r>
          <w:rPr>
            <w:webHidden/>
          </w:rPr>
          <w:fldChar w:fldCharType="separate"/>
        </w:r>
        <w:r>
          <w:rPr>
            <w:webHidden/>
          </w:rPr>
          <w:t>20</w:t>
        </w:r>
        <w:r>
          <w:rPr>
            <w:webHidden/>
          </w:rPr>
          <w:fldChar w:fldCharType="end"/>
        </w:r>
      </w:hyperlink>
    </w:p>
    <w:p w14:paraId="22D374D3"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43" w:history="1">
        <w:r w:rsidRPr="00750C19">
          <w:rPr>
            <w:rStyle w:val="Hyperlink"/>
          </w:rPr>
          <w:t>2.6.</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In-process control tests during production</w:t>
        </w:r>
        <w:r>
          <w:rPr>
            <w:webHidden/>
          </w:rPr>
          <w:tab/>
        </w:r>
        <w:r>
          <w:rPr>
            <w:webHidden/>
          </w:rPr>
          <w:fldChar w:fldCharType="begin"/>
        </w:r>
        <w:r>
          <w:rPr>
            <w:webHidden/>
          </w:rPr>
          <w:instrText xml:space="preserve"> PAGEREF _Toc188003643 \h </w:instrText>
        </w:r>
        <w:r>
          <w:rPr>
            <w:webHidden/>
          </w:rPr>
        </w:r>
        <w:r>
          <w:rPr>
            <w:webHidden/>
          </w:rPr>
          <w:fldChar w:fldCharType="separate"/>
        </w:r>
        <w:r>
          <w:rPr>
            <w:webHidden/>
          </w:rPr>
          <w:t>22</w:t>
        </w:r>
        <w:r>
          <w:rPr>
            <w:webHidden/>
          </w:rPr>
          <w:fldChar w:fldCharType="end"/>
        </w:r>
      </w:hyperlink>
    </w:p>
    <w:p w14:paraId="253575C1"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4" w:history="1">
        <w:r w:rsidRPr="00750C19">
          <w:rPr>
            <w:rStyle w:val="Hyperlink"/>
          </w:rPr>
          <w:t>2.6.1.</w:t>
        </w:r>
        <w:r>
          <w:rPr>
            <w:rFonts w:asciiTheme="minorHAnsi" w:eastAsiaTheme="minorEastAsia" w:hAnsiTheme="minorHAnsi" w:cstheme="minorBidi"/>
            <w:color w:val="auto"/>
            <w:kern w:val="2"/>
            <w:sz w:val="24"/>
            <w:lang w:eastAsia="en-AU"/>
            <w14:ligatures w14:val="standardContextual"/>
          </w:rPr>
          <w:tab/>
        </w:r>
        <w:r w:rsidRPr="00750C19">
          <w:rPr>
            <w:rStyle w:val="Hyperlink"/>
          </w:rPr>
          <w:t>Flowchart</w:t>
        </w:r>
        <w:r>
          <w:rPr>
            <w:webHidden/>
          </w:rPr>
          <w:tab/>
        </w:r>
        <w:r>
          <w:rPr>
            <w:webHidden/>
          </w:rPr>
          <w:fldChar w:fldCharType="begin"/>
        </w:r>
        <w:r>
          <w:rPr>
            <w:webHidden/>
          </w:rPr>
          <w:instrText xml:space="preserve"> PAGEREF _Toc188003644 \h </w:instrText>
        </w:r>
        <w:r>
          <w:rPr>
            <w:webHidden/>
          </w:rPr>
        </w:r>
        <w:r>
          <w:rPr>
            <w:webHidden/>
          </w:rPr>
          <w:fldChar w:fldCharType="separate"/>
        </w:r>
        <w:r>
          <w:rPr>
            <w:webHidden/>
          </w:rPr>
          <w:t>22</w:t>
        </w:r>
        <w:r>
          <w:rPr>
            <w:webHidden/>
          </w:rPr>
          <w:fldChar w:fldCharType="end"/>
        </w:r>
      </w:hyperlink>
    </w:p>
    <w:p w14:paraId="0EF3424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5" w:history="1">
        <w:r w:rsidRPr="00750C19">
          <w:rPr>
            <w:rStyle w:val="Hyperlink"/>
          </w:rPr>
          <w:t>2.6.2.</w:t>
        </w:r>
        <w:r>
          <w:rPr>
            <w:rFonts w:asciiTheme="minorHAnsi" w:eastAsiaTheme="minorEastAsia" w:hAnsiTheme="minorHAnsi" w:cstheme="minorBidi"/>
            <w:color w:val="auto"/>
            <w:kern w:val="2"/>
            <w:sz w:val="24"/>
            <w:lang w:eastAsia="en-AU"/>
            <w14:ligatures w14:val="standardContextual"/>
          </w:rPr>
          <w:tab/>
        </w:r>
        <w:r w:rsidRPr="00750C19">
          <w:rPr>
            <w:rStyle w:val="Hyperlink"/>
          </w:rPr>
          <w:t>In process analytical test procedures</w:t>
        </w:r>
        <w:r>
          <w:rPr>
            <w:webHidden/>
          </w:rPr>
          <w:tab/>
        </w:r>
        <w:r>
          <w:rPr>
            <w:webHidden/>
          </w:rPr>
          <w:fldChar w:fldCharType="begin"/>
        </w:r>
        <w:r>
          <w:rPr>
            <w:webHidden/>
          </w:rPr>
          <w:instrText xml:space="preserve"> PAGEREF _Toc188003645 \h </w:instrText>
        </w:r>
        <w:r>
          <w:rPr>
            <w:webHidden/>
          </w:rPr>
        </w:r>
        <w:r>
          <w:rPr>
            <w:webHidden/>
          </w:rPr>
          <w:fldChar w:fldCharType="separate"/>
        </w:r>
        <w:r>
          <w:rPr>
            <w:webHidden/>
          </w:rPr>
          <w:t>23</w:t>
        </w:r>
        <w:r>
          <w:rPr>
            <w:webHidden/>
          </w:rPr>
          <w:fldChar w:fldCharType="end"/>
        </w:r>
      </w:hyperlink>
    </w:p>
    <w:p w14:paraId="25439855"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6" w:history="1">
        <w:r w:rsidRPr="00750C19">
          <w:rPr>
            <w:rStyle w:val="Hyperlink"/>
          </w:rPr>
          <w:t>2.6.3.</w:t>
        </w:r>
        <w:r>
          <w:rPr>
            <w:rFonts w:asciiTheme="minorHAnsi" w:eastAsiaTheme="minorEastAsia" w:hAnsiTheme="minorHAnsi" w:cstheme="minorBidi"/>
            <w:color w:val="auto"/>
            <w:kern w:val="2"/>
            <w:sz w:val="24"/>
            <w:lang w:eastAsia="en-AU"/>
            <w14:ligatures w14:val="standardContextual"/>
          </w:rPr>
          <w:tab/>
        </w:r>
        <w:r w:rsidRPr="00750C19">
          <w:rPr>
            <w:rStyle w:val="Hyperlink"/>
          </w:rPr>
          <w:t>Bulk antigen</w:t>
        </w:r>
        <w:r>
          <w:rPr>
            <w:webHidden/>
          </w:rPr>
          <w:tab/>
        </w:r>
        <w:r>
          <w:rPr>
            <w:webHidden/>
          </w:rPr>
          <w:fldChar w:fldCharType="begin"/>
        </w:r>
        <w:r>
          <w:rPr>
            <w:webHidden/>
          </w:rPr>
          <w:instrText xml:space="preserve"> PAGEREF _Toc188003646 \h </w:instrText>
        </w:r>
        <w:r>
          <w:rPr>
            <w:webHidden/>
          </w:rPr>
        </w:r>
        <w:r>
          <w:rPr>
            <w:webHidden/>
          </w:rPr>
          <w:fldChar w:fldCharType="separate"/>
        </w:r>
        <w:r>
          <w:rPr>
            <w:webHidden/>
          </w:rPr>
          <w:t>23</w:t>
        </w:r>
        <w:r>
          <w:rPr>
            <w:webHidden/>
          </w:rPr>
          <w:fldChar w:fldCharType="end"/>
        </w:r>
      </w:hyperlink>
    </w:p>
    <w:p w14:paraId="2D37C13B"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7" w:history="1">
        <w:r w:rsidRPr="00750C19">
          <w:rPr>
            <w:rStyle w:val="Hyperlink"/>
          </w:rPr>
          <w:t>2.6.4.</w:t>
        </w:r>
        <w:r>
          <w:rPr>
            <w:rFonts w:asciiTheme="minorHAnsi" w:eastAsiaTheme="minorEastAsia" w:hAnsiTheme="minorHAnsi" w:cstheme="minorBidi"/>
            <w:color w:val="auto"/>
            <w:kern w:val="2"/>
            <w:sz w:val="24"/>
            <w:lang w:eastAsia="en-AU"/>
            <w14:ligatures w14:val="standardContextual"/>
          </w:rPr>
          <w:tab/>
        </w:r>
        <w:r w:rsidRPr="00750C19">
          <w:rPr>
            <w:rStyle w:val="Hyperlink"/>
          </w:rPr>
          <w:t>Inactivated or detoxified products</w:t>
        </w:r>
        <w:r>
          <w:rPr>
            <w:webHidden/>
          </w:rPr>
          <w:tab/>
        </w:r>
        <w:r>
          <w:rPr>
            <w:webHidden/>
          </w:rPr>
          <w:fldChar w:fldCharType="begin"/>
        </w:r>
        <w:r>
          <w:rPr>
            <w:webHidden/>
          </w:rPr>
          <w:instrText xml:space="preserve"> PAGEREF _Toc188003647 \h </w:instrText>
        </w:r>
        <w:r>
          <w:rPr>
            <w:webHidden/>
          </w:rPr>
        </w:r>
        <w:r>
          <w:rPr>
            <w:webHidden/>
          </w:rPr>
          <w:fldChar w:fldCharType="separate"/>
        </w:r>
        <w:r>
          <w:rPr>
            <w:webHidden/>
          </w:rPr>
          <w:t>23</w:t>
        </w:r>
        <w:r>
          <w:rPr>
            <w:webHidden/>
          </w:rPr>
          <w:fldChar w:fldCharType="end"/>
        </w:r>
      </w:hyperlink>
    </w:p>
    <w:p w14:paraId="4EFCD1CB"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48" w:history="1">
        <w:r w:rsidRPr="00750C19">
          <w:rPr>
            <w:rStyle w:val="Hyperlink"/>
          </w:rPr>
          <w:t>2.7.</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Control tests on the final product</w:t>
        </w:r>
        <w:r>
          <w:rPr>
            <w:webHidden/>
          </w:rPr>
          <w:tab/>
        </w:r>
        <w:r>
          <w:rPr>
            <w:webHidden/>
          </w:rPr>
          <w:fldChar w:fldCharType="begin"/>
        </w:r>
        <w:r>
          <w:rPr>
            <w:webHidden/>
          </w:rPr>
          <w:instrText xml:space="preserve"> PAGEREF _Toc188003648 \h </w:instrText>
        </w:r>
        <w:r>
          <w:rPr>
            <w:webHidden/>
          </w:rPr>
        </w:r>
        <w:r>
          <w:rPr>
            <w:webHidden/>
          </w:rPr>
          <w:fldChar w:fldCharType="separate"/>
        </w:r>
        <w:r>
          <w:rPr>
            <w:webHidden/>
          </w:rPr>
          <w:t>24</w:t>
        </w:r>
        <w:r>
          <w:rPr>
            <w:webHidden/>
          </w:rPr>
          <w:fldChar w:fldCharType="end"/>
        </w:r>
      </w:hyperlink>
    </w:p>
    <w:p w14:paraId="54093F06"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49" w:history="1">
        <w:r w:rsidRPr="00750C19">
          <w:rPr>
            <w:rStyle w:val="Hyperlink"/>
          </w:rPr>
          <w:t>2.7.1.</w:t>
        </w:r>
        <w:r>
          <w:rPr>
            <w:rFonts w:asciiTheme="minorHAnsi" w:eastAsiaTheme="minorEastAsia" w:hAnsiTheme="minorHAnsi" w:cstheme="minorBidi"/>
            <w:color w:val="auto"/>
            <w:kern w:val="2"/>
            <w:sz w:val="24"/>
            <w:lang w:eastAsia="en-AU"/>
            <w14:ligatures w14:val="standardContextual"/>
          </w:rPr>
          <w:tab/>
        </w:r>
        <w:r w:rsidRPr="00750C19">
          <w:rPr>
            <w:rStyle w:val="Hyperlink"/>
          </w:rPr>
          <w:t>Live vaccines</w:t>
        </w:r>
        <w:r>
          <w:rPr>
            <w:webHidden/>
          </w:rPr>
          <w:tab/>
        </w:r>
        <w:r>
          <w:rPr>
            <w:webHidden/>
          </w:rPr>
          <w:fldChar w:fldCharType="begin"/>
        </w:r>
        <w:r>
          <w:rPr>
            <w:webHidden/>
          </w:rPr>
          <w:instrText xml:space="preserve"> PAGEREF _Toc188003649 \h </w:instrText>
        </w:r>
        <w:r>
          <w:rPr>
            <w:webHidden/>
          </w:rPr>
        </w:r>
        <w:r>
          <w:rPr>
            <w:webHidden/>
          </w:rPr>
          <w:fldChar w:fldCharType="separate"/>
        </w:r>
        <w:r>
          <w:rPr>
            <w:webHidden/>
          </w:rPr>
          <w:t>24</w:t>
        </w:r>
        <w:r>
          <w:rPr>
            <w:webHidden/>
          </w:rPr>
          <w:fldChar w:fldCharType="end"/>
        </w:r>
      </w:hyperlink>
    </w:p>
    <w:p w14:paraId="01C3A0B3"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0" w:history="1">
        <w:r w:rsidRPr="00750C19">
          <w:rPr>
            <w:rStyle w:val="Hyperlink"/>
          </w:rPr>
          <w:t>2.7.2.</w:t>
        </w:r>
        <w:r>
          <w:rPr>
            <w:rFonts w:asciiTheme="minorHAnsi" w:eastAsiaTheme="minorEastAsia" w:hAnsiTheme="minorHAnsi" w:cstheme="minorBidi"/>
            <w:color w:val="auto"/>
            <w:kern w:val="2"/>
            <w:sz w:val="24"/>
            <w:lang w:eastAsia="en-AU"/>
            <w14:ligatures w14:val="standardContextual"/>
          </w:rPr>
          <w:tab/>
        </w:r>
        <w:r w:rsidRPr="00750C19">
          <w:rPr>
            <w:rStyle w:val="Hyperlink"/>
          </w:rPr>
          <w:t>Inactivated vaccines</w:t>
        </w:r>
        <w:r>
          <w:rPr>
            <w:webHidden/>
          </w:rPr>
          <w:tab/>
        </w:r>
        <w:r>
          <w:rPr>
            <w:webHidden/>
          </w:rPr>
          <w:fldChar w:fldCharType="begin"/>
        </w:r>
        <w:r>
          <w:rPr>
            <w:webHidden/>
          </w:rPr>
          <w:instrText xml:space="preserve"> PAGEREF _Toc188003650 \h </w:instrText>
        </w:r>
        <w:r>
          <w:rPr>
            <w:webHidden/>
          </w:rPr>
        </w:r>
        <w:r>
          <w:rPr>
            <w:webHidden/>
          </w:rPr>
          <w:fldChar w:fldCharType="separate"/>
        </w:r>
        <w:r>
          <w:rPr>
            <w:webHidden/>
          </w:rPr>
          <w:t>25</w:t>
        </w:r>
        <w:r>
          <w:rPr>
            <w:webHidden/>
          </w:rPr>
          <w:fldChar w:fldCharType="end"/>
        </w:r>
      </w:hyperlink>
    </w:p>
    <w:p w14:paraId="48F8AC7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1" w:history="1">
        <w:r w:rsidRPr="00750C19">
          <w:rPr>
            <w:rStyle w:val="Hyperlink"/>
          </w:rPr>
          <w:t>2.7.3.</w:t>
        </w:r>
        <w:r>
          <w:rPr>
            <w:rFonts w:asciiTheme="minorHAnsi" w:eastAsiaTheme="minorEastAsia" w:hAnsiTheme="minorHAnsi" w:cstheme="minorBidi"/>
            <w:color w:val="auto"/>
            <w:kern w:val="2"/>
            <w:sz w:val="24"/>
            <w:lang w:eastAsia="en-AU"/>
            <w14:ligatures w14:val="standardContextual"/>
          </w:rPr>
          <w:tab/>
        </w:r>
        <w:r w:rsidRPr="00750C19">
          <w:rPr>
            <w:rStyle w:val="Hyperlink"/>
          </w:rPr>
          <w:t>Batch Release Specification</w:t>
        </w:r>
        <w:r>
          <w:rPr>
            <w:webHidden/>
          </w:rPr>
          <w:tab/>
        </w:r>
        <w:r>
          <w:rPr>
            <w:webHidden/>
          </w:rPr>
          <w:fldChar w:fldCharType="begin"/>
        </w:r>
        <w:r>
          <w:rPr>
            <w:webHidden/>
          </w:rPr>
          <w:instrText xml:space="preserve"> PAGEREF _Toc188003651 \h </w:instrText>
        </w:r>
        <w:r>
          <w:rPr>
            <w:webHidden/>
          </w:rPr>
        </w:r>
        <w:r>
          <w:rPr>
            <w:webHidden/>
          </w:rPr>
          <w:fldChar w:fldCharType="separate"/>
        </w:r>
        <w:r>
          <w:rPr>
            <w:webHidden/>
          </w:rPr>
          <w:t>26</w:t>
        </w:r>
        <w:r>
          <w:rPr>
            <w:webHidden/>
          </w:rPr>
          <w:fldChar w:fldCharType="end"/>
        </w:r>
      </w:hyperlink>
    </w:p>
    <w:p w14:paraId="06FE6A32"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52" w:history="1">
        <w:r w:rsidRPr="00750C19">
          <w:rPr>
            <w:rStyle w:val="Hyperlink"/>
          </w:rPr>
          <w:t>2.8.</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Summary of test results on pre-registration vaccine batches to demonstrate consistency</w:t>
        </w:r>
        <w:r>
          <w:rPr>
            <w:webHidden/>
          </w:rPr>
          <w:tab/>
        </w:r>
        <w:r>
          <w:rPr>
            <w:webHidden/>
          </w:rPr>
          <w:fldChar w:fldCharType="begin"/>
        </w:r>
        <w:r>
          <w:rPr>
            <w:webHidden/>
          </w:rPr>
          <w:instrText xml:space="preserve"> PAGEREF _Toc188003652 \h </w:instrText>
        </w:r>
        <w:r>
          <w:rPr>
            <w:webHidden/>
          </w:rPr>
        </w:r>
        <w:r>
          <w:rPr>
            <w:webHidden/>
          </w:rPr>
          <w:fldChar w:fldCharType="separate"/>
        </w:r>
        <w:r>
          <w:rPr>
            <w:webHidden/>
          </w:rPr>
          <w:t>27</w:t>
        </w:r>
        <w:r>
          <w:rPr>
            <w:webHidden/>
          </w:rPr>
          <w:fldChar w:fldCharType="end"/>
        </w:r>
      </w:hyperlink>
    </w:p>
    <w:p w14:paraId="693CB36A"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53" w:history="1">
        <w:r w:rsidRPr="00750C19">
          <w:rPr>
            <w:rStyle w:val="Hyperlink"/>
          </w:rPr>
          <w:t>2.9.</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Stability of the finished product</w:t>
        </w:r>
        <w:r>
          <w:rPr>
            <w:webHidden/>
          </w:rPr>
          <w:tab/>
        </w:r>
        <w:r>
          <w:rPr>
            <w:webHidden/>
          </w:rPr>
          <w:fldChar w:fldCharType="begin"/>
        </w:r>
        <w:r>
          <w:rPr>
            <w:webHidden/>
          </w:rPr>
          <w:instrText xml:space="preserve"> PAGEREF _Toc188003653 \h </w:instrText>
        </w:r>
        <w:r>
          <w:rPr>
            <w:webHidden/>
          </w:rPr>
        </w:r>
        <w:r>
          <w:rPr>
            <w:webHidden/>
          </w:rPr>
          <w:fldChar w:fldCharType="separate"/>
        </w:r>
        <w:r>
          <w:rPr>
            <w:webHidden/>
          </w:rPr>
          <w:t>27</w:t>
        </w:r>
        <w:r>
          <w:rPr>
            <w:webHidden/>
          </w:rPr>
          <w:fldChar w:fldCharType="end"/>
        </w:r>
      </w:hyperlink>
    </w:p>
    <w:p w14:paraId="58BBCCA3"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4" w:history="1">
        <w:r w:rsidRPr="00750C19">
          <w:rPr>
            <w:rStyle w:val="Hyperlink"/>
          </w:rPr>
          <w:t>2.9.1.</w:t>
        </w:r>
        <w:r>
          <w:rPr>
            <w:rFonts w:asciiTheme="minorHAnsi" w:eastAsiaTheme="minorEastAsia" w:hAnsiTheme="minorHAnsi" w:cstheme="minorBidi"/>
            <w:color w:val="auto"/>
            <w:kern w:val="2"/>
            <w:sz w:val="24"/>
            <w:lang w:eastAsia="en-AU"/>
            <w14:ligatures w14:val="standardContextual"/>
          </w:rPr>
          <w:tab/>
        </w:r>
        <w:r w:rsidRPr="00750C19">
          <w:rPr>
            <w:rStyle w:val="Hyperlink"/>
          </w:rPr>
          <w:t>Stability and storage post manufacture</w:t>
        </w:r>
        <w:r>
          <w:rPr>
            <w:webHidden/>
          </w:rPr>
          <w:tab/>
        </w:r>
        <w:r>
          <w:rPr>
            <w:webHidden/>
          </w:rPr>
          <w:fldChar w:fldCharType="begin"/>
        </w:r>
        <w:r>
          <w:rPr>
            <w:webHidden/>
          </w:rPr>
          <w:instrText xml:space="preserve"> PAGEREF _Toc188003654 \h </w:instrText>
        </w:r>
        <w:r>
          <w:rPr>
            <w:webHidden/>
          </w:rPr>
        </w:r>
        <w:r>
          <w:rPr>
            <w:webHidden/>
          </w:rPr>
          <w:fldChar w:fldCharType="separate"/>
        </w:r>
        <w:r>
          <w:rPr>
            <w:webHidden/>
          </w:rPr>
          <w:t>27</w:t>
        </w:r>
        <w:r>
          <w:rPr>
            <w:webHidden/>
          </w:rPr>
          <w:fldChar w:fldCharType="end"/>
        </w:r>
      </w:hyperlink>
    </w:p>
    <w:p w14:paraId="37A66EF8"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5" w:history="1">
        <w:r w:rsidRPr="00750C19">
          <w:rPr>
            <w:rStyle w:val="Hyperlink"/>
          </w:rPr>
          <w:t>2.9.2.</w:t>
        </w:r>
        <w:r>
          <w:rPr>
            <w:rFonts w:asciiTheme="minorHAnsi" w:eastAsiaTheme="minorEastAsia" w:hAnsiTheme="minorHAnsi" w:cstheme="minorBidi"/>
            <w:color w:val="auto"/>
            <w:kern w:val="2"/>
            <w:sz w:val="24"/>
            <w:lang w:eastAsia="en-AU"/>
            <w14:ligatures w14:val="standardContextual"/>
          </w:rPr>
          <w:tab/>
        </w:r>
        <w:r w:rsidRPr="00750C19">
          <w:rPr>
            <w:rStyle w:val="Hyperlink"/>
          </w:rPr>
          <w:t>Diluent</w:t>
        </w:r>
        <w:r>
          <w:rPr>
            <w:webHidden/>
          </w:rPr>
          <w:tab/>
        </w:r>
        <w:r>
          <w:rPr>
            <w:webHidden/>
          </w:rPr>
          <w:fldChar w:fldCharType="begin"/>
        </w:r>
        <w:r>
          <w:rPr>
            <w:webHidden/>
          </w:rPr>
          <w:instrText xml:space="preserve"> PAGEREF _Toc188003655 \h </w:instrText>
        </w:r>
        <w:r>
          <w:rPr>
            <w:webHidden/>
          </w:rPr>
        </w:r>
        <w:r>
          <w:rPr>
            <w:webHidden/>
          </w:rPr>
          <w:fldChar w:fldCharType="separate"/>
        </w:r>
        <w:r>
          <w:rPr>
            <w:webHidden/>
          </w:rPr>
          <w:t>27</w:t>
        </w:r>
        <w:r>
          <w:rPr>
            <w:webHidden/>
          </w:rPr>
          <w:fldChar w:fldCharType="end"/>
        </w:r>
      </w:hyperlink>
    </w:p>
    <w:p w14:paraId="06FBED33"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6" w:history="1">
        <w:r w:rsidRPr="00750C19">
          <w:rPr>
            <w:rStyle w:val="Hyperlink"/>
          </w:rPr>
          <w:t>2.9.3.</w:t>
        </w:r>
        <w:r>
          <w:rPr>
            <w:rFonts w:asciiTheme="minorHAnsi" w:eastAsiaTheme="minorEastAsia" w:hAnsiTheme="minorHAnsi" w:cstheme="minorBidi"/>
            <w:color w:val="auto"/>
            <w:kern w:val="2"/>
            <w:sz w:val="24"/>
            <w:lang w:eastAsia="en-AU"/>
            <w14:ligatures w14:val="standardContextual"/>
          </w:rPr>
          <w:tab/>
        </w:r>
        <w:r w:rsidRPr="00750C19">
          <w:rPr>
            <w:rStyle w:val="Hyperlink"/>
          </w:rPr>
          <w:t>Expected shelf life and testing intervals</w:t>
        </w:r>
        <w:r>
          <w:rPr>
            <w:webHidden/>
          </w:rPr>
          <w:tab/>
        </w:r>
        <w:r>
          <w:rPr>
            <w:webHidden/>
          </w:rPr>
          <w:fldChar w:fldCharType="begin"/>
        </w:r>
        <w:r>
          <w:rPr>
            <w:webHidden/>
          </w:rPr>
          <w:instrText xml:space="preserve"> PAGEREF _Toc188003656 \h </w:instrText>
        </w:r>
        <w:r>
          <w:rPr>
            <w:webHidden/>
          </w:rPr>
        </w:r>
        <w:r>
          <w:rPr>
            <w:webHidden/>
          </w:rPr>
          <w:fldChar w:fldCharType="separate"/>
        </w:r>
        <w:r>
          <w:rPr>
            <w:webHidden/>
          </w:rPr>
          <w:t>27</w:t>
        </w:r>
        <w:r>
          <w:rPr>
            <w:webHidden/>
          </w:rPr>
          <w:fldChar w:fldCharType="end"/>
        </w:r>
      </w:hyperlink>
    </w:p>
    <w:p w14:paraId="09C76D7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7" w:history="1">
        <w:r w:rsidRPr="00750C19">
          <w:rPr>
            <w:rStyle w:val="Hyperlink"/>
          </w:rPr>
          <w:t>2.9.4.</w:t>
        </w:r>
        <w:r>
          <w:rPr>
            <w:rFonts w:asciiTheme="minorHAnsi" w:eastAsiaTheme="minorEastAsia" w:hAnsiTheme="minorHAnsi" w:cstheme="minorBidi"/>
            <w:color w:val="auto"/>
            <w:kern w:val="2"/>
            <w:sz w:val="24"/>
            <w:lang w:eastAsia="en-AU"/>
            <w14:ligatures w14:val="standardContextual"/>
          </w:rPr>
          <w:tab/>
        </w:r>
        <w:r w:rsidRPr="00750C19">
          <w:rPr>
            <w:rStyle w:val="Hyperlink"/>
          </w:rPr>
          <w:t>Data required</w:t>
        </w:r>
        <w:r>
          <w:rPr>
            <w:webHidden/>
          </w:rPr>
          <w:tab/>
        </w:r>
        <w:r>
          <w:rPr>
            <w:webHidden/>
          </w:rPr>
          <w:fldChar w:fldCharType="begin"/>
        </w:r>
        <w:r>
          <w:rPr>
            <w:webHidden/>
          </w:rPr>
          <w:instrText xml:space="preserve"> PAGEREF _Toc188003657 \h </w:instrText>
        </w:r>
        <w:r>
          <w:rPr>
            <w:webHidden/>
          </w:rPr>
        </w:r>
        <w:r>
          <w:rPr>
            <w:webHidden/>
          </w:rPr>
          <w:fldChar w:fldCharType="separate"/>
        </w:r>
        <w:r>
          <w:rPr>
            <w:webHidden/>
          </w:rPr>
          <w:t>28</w:t>
        </w:r>
        <w:r>
          <w:rPr>
            <w:webHidden/>
          </w:rPr>
          <w:fldChar w:fldCharType="end"/>
        </w:r>
      </w:hyperlink>
    </w:p>
    <w:p w14:paraId="42BFEB1D"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58" w:history="1">
        <w:r w:rsidRPr="00750C19">
          <w:rPr>
            <w:rStyle w:val="Hyperlink"/>
          </w:rPr>
          <w:t>2.9.5.</w:t>
        </w:r>
        <w:r>
          <w:rPr>
            <w:rFonts w:asciiTheme="minorHAnsi" w:eastAsiaTheme="minorEastAsia" w:hAnsiTheme="minorHAnsi" w:cstheme="minorBidi"/>
            <w:color w:val="auto"/>
            <w:kern w:val="2"/>
            <w:sz w:val="24"/>
            <w:lang w:eastAsia="en-AU"/>
            <w14:ligatures w14:val="standardContextual"/>
          </w:rPr>
          <w:tab/>
        </w:r>
        <w:r w:rsidRPr="00750C19">
          <w:rPr>
            <w:rStyle w:val="Hyperlink"/>
          </w:rPr>
          <w:t>Bracketing</w:t>
        </w:r>
        <w:r>
          <w:rPr>
            <w:webHidden/>
          </w:rPr>
          <w:tab/>
        </w:r>
        <w:r>
          <w:rPr>
            <w:webHidden/>
          </w:rPr>
          <w:fldChar w:fldCharType="begin"/>
        </w:r>
        <w:r>
          <w:rPr>
            <w:webHidden/>
          </w:rPr>
          <w:instrText xml:space="preserve"> PAGEREF _Toc188003658 \h </w:instrText>
        </w:r>
        <w:r>
          <w:rPr>
            <w:webHidden/>
          </w:rPr>
        </w:r>
        <w:r>
          <w:rPr>
            <w:webHidden/>
          </w:rPr>
          <w:fldChar w:fldCharType="separate"/>
        </w:r>
        <w:r>
          <w:rPr>
            <w:webHidden/>
          </w:rPr>
          <w:t>28</w:t>
        </w:r>
        <w:r>
          <w:rPr>
            <w:webHidden/>
          </w:rPr>
          <w:fldChar w:fldCharType="end"/>
        </w:r>
      </w:hyperlink>
    </w:p>
    <w:p w14:paraId="57AB92CC"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59" w:history="1">
        <w:r w:rsidRPr="00750C19">
          <w:rPr>
            <w:rStyle w:val="Hyperlink"/>
          </w:rPr>
          <w:t>2.10.</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Multivalent or combination vaccines</w:t>
        </w:r>
        <w:r>
          <w:rPr>
            <w:webHidden/>
          </w:rPr>
          <w:tab/>
        </w:r>
        <w:r>
          <w:rPr>
            <w:webHidden/>
          </w:rPr>
          <w:fldChar w:fldCharType="begin"/>
        </w:r>
        <w:r>
          <w:rPr>
            <w:webHidden/>
          </w:rPr>
          <w:instrText xml:space="preserve"> PAGEREF _Toc188003659 \h </w:instrText>
        </w:r>
        <w:r>
          <w:rPr>
            <w:webHidden/>
          </w:rPr>
        </w:r>
        <w:r>
          <w:rPr>
            <w:webHidden/>
          </w:rPr>
          <w:fldChar w:fldCharType="separate"/>
        </w:r>
        <w:r>
          <w:rPr>
            <w:webHidden/>
          </w:rPr>
          <w:t>28</w:t>
        </w:r>
        <w:r>
          <w:rPr>
            <w:webHidden/>
          </w:rPr>
          <w:fldChar w:fldCharType="end"/>
        </w:r>
      </w:hyperlink>
    </w:p>
    <w:p w14:paraId="6C2B7F16"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0" w:history="1">
        <w:r w:rsidRPr="00750C19">
          <w:rPr>
            <w:rStyle w:val="Hyperlink"/>
          </w:rPr>
          <w:t>2.11.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Stability and handling/storage after broaching</w:t>
        </w:r>
        <w:r>
          <w:rPr>
            <w:webHidden/>
          </w:rPr>
          <w:tab/>
        </w:r>
        <w:r>
          <w:rPr>
            <w:webHidden/>
          </w:rPr>
          <w:fldChar w:fldCharType="begin"/>
        </w:r>
        <w:r>
          <w:rPr>
            <w:webHidden/>
          </w:rPr>
          <w:instrText xml:space="preserve"> PAGEREF _Toc188003660 \h </w:instrText>
        </w:r>
        <w:r>
          <w:rPr>
            <w:webHidden/>
          </w:rPr>
        </w:r>
        <w:r>
          <w:rPr>
            <w:webHidden/>
          </w:rPr>
          <w:fldChar w:fldCharType="separate"/>
        </w:r>
        <w:r>
          <w:rPr>
            <w:webHidden/>
          </w:rPr>
          <w:t>29</w:t>
        </w:r>
        <w:r>
          <w:rPr>
            <w:webHidden/>
          </w:rPr>
          <w:fldChar w:fldCharType="end"/>
        </w:r>
      </w:hyperlink>
    </w:p>
    <w:p w14:paraId="5BB76D2C"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1" w:history="1">
        <w:r w:rsidRPr="00750C19">
          <w:rPr>
            <w:rStyle w:val="Hyperlink"/>
          </w:rPr>
          <w:t>2.12.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Single-dose/single-application products</w:t>
        </w:r>
        <w:r>
          <w:rPr>
            <w:webHidden/>
          </w:rPr>
          <w:tab/>
        </w:r>
        <w:r>
          <w:rPr>
            <w:webHidden/>
          </w:rPr>
          <w:fldChar w:fldCharType="begin"/>
        </w:r>
        <w:r>
          <w:rPr>
            <w:webHidden/>
          </w:rPr>
          <w:instrText xml:space="preserve"> PAGEREF _Toc188003661 \h </w:instrText>
        </w:r>
        <w:r>
          <w:rPr>
            <w:webHidden/>
          </w:rPr>
        </w:r>
        <w:r>
          <w:rPr>
            <w:webHidden/>
          </w:rPr>
          <w:fldChar w:fldCharType="separate"/>
        </w:r>
        <w:r>
          <w:rPr>
            <w:webHidden/>
          </w:rPr>
          <w:t>30</w:t>
        </w:r>
        <w:r>
          <w:rPr>
            <w:webHidden/>
          </w:rPr>
          <w:fldChar w:fldCharType="end"/>
        </w:r>
      </w:hyperlink>
    </w:p>
    <w:p w14:paraId="26E40654"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62" w:history="1">
        <w:r w:rsidRPr="00750C19">
          <w:rPr>
            <w:rStyle w:val="Hyperlink"/>
          </w:rPr>
          <w:t>Part 3 -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Toxicology</w:t>
        </w:r>
        <w:r>
          <w:rPr>
            <w:webHidden/>
          </w:rPr>
          <w:tab/>
        </w:r>
        <w:r>
          <w:rPr>
            <w:webHidden/>
          </w:rPr>
          <w:fldChar w:fldCharType="begin"/>
        </w:r>
        <w:r>
          <w:rPr>
            <w:webHidden/>
          </w:rPr>
          <w:instrText xml:space="preserve"> PAGEREF _Toc188003662 \h </w:instrText>
        </w:r>
        <w:r>
          <w:rPr>
            <w:webHidden/>
          </w:rPr>
        </w:r>
        <w:r>
          <w:rPr>
            <w:webHidden/>
          </w:rPr>
          <w:fldChar w:fldCharType="separate"/>
        </w:r>
        <w:r>
          <w:rPr>
            <w:webHidden/>
          </w:rPr>
          <w:t>31</w:t>
        </w:r>
        <w:r>
          <w:rPr>
            <w:webHidden/>
          </w:rPr>
          <w:fldChar w:fldCharType="end"/>
        </w:r>
      </w:hyperlink>
    </w:p>
    <w:p w14:paraId="14D39A16"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63" w:history="1">
        <w:r w:rsidRPr="00750C19">
          <w:rPr>
            <w:rStyle w:val="Hyperlink"/>
          </w:rPr>
          <w:t>Part 4 -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Metabolism and kinetics</w:t>
        </w:r>
        <w:r>
          <w:rPr>
            <w:webHidden/>
          </w:rPr>
          <w:tab/>
        </w:r>
        <w:r>
          <w:rPr>
            <w:webHidden/>
          </w:rPr>
          <w:fldChar w:fldCharType="begin"/>
        </w:r>
        <w:r>
          <w:rPr>
            <w:webHidden/>
          </w:rPr>
          <w:instrText xml:space="preserve"> PAGEREF _Toc188003663 \h </w:instrText>
        </w:r>
        <w:r>
          <w:rPr>
            <w:webHidden/>
          </w:rPr>
        </w:r>
        <w:r>
          <w:rPr>
            <w:webHidden/>
          </w:rPr>
          <w:fldChar w:fldCharType="separate"/>
        </w:r>
        <w:r>
          <w:rPr>
            <w:webHidden/>
          </w:rPr>
          <w:t>32</w:t>
        </w:r>
        <w:r>
          <w:rPr>
            <w:webHidden/>
          </w:rPr>
          <w:fldChar w:fldCharType="end"/>
        </w:r>
      </w:hyperlink>
    </w:p>
    <w:p w14:paraId="14CB021B"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64" w:history="1">
        <w:r w:rsidRPr="00750C19">
          <w:rPr>
            <w:rStyle w:val="Hyperlink"/>
          </w:rPr>
          <w:t>Part 5 -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Residues and trade</w:t>
        </w:r>
        <w:r>
          <w:rPr>
            <w:webHidden/>
          </w:rPr>
          <w:tab/>
        </w:r>
        <w:r>
          <w:rPr>
            <w:webHidden/>
          </w:rPr>
          <w:fldChar w:fldCharType="begin"/>
        </w:r>
        <w:r>
          <w:rPr>
            <w:webHidden/>
          </w:rPr>
          <w:instrText xml:space="preserve"> PAGEREF _Toc188003664 \h </w:instrText>
        </w:r>
        <w:r>
          <w:rPr>
            <w:webHidden/>
          </w:rPr>
        </w:r>
        <w:r>
          <w:rPr>
            <w:webHidden/>
          </w:rPr>
          <w:fldChar w:fldCharType="separate"/>
        </w:r>
        <w:r>
          <w:rPr>
            <w:webHidden/>
          </w:rPr>
          <w:t>33</w:t>
        </w:r>
        <w:r>
          <w:rPr>
            <w:webHidden/>
          </w:rPr>
          <w:fldChar w:fldCharType="end"/>
        </w:r>
      </w:hyperlink>
    </w:p>
    <w:p w14:paraId="4B1C7D8E"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5" w:history="1">
        <w:r w:rsidRPr="00750C19">
          <w:rPr>
            <w:rStyle w:val="Hyperlink"/>
            <w:lang w:val="en-US"/>
          </w:rPr>
          <w:t>5.1.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5A: Residues</w:t>
        </w:r>
        <w:r>
          <w:rPr>
            <w:webHidden/>
          </w:rPr>
          <w:tab/>
        </w:r>
        <w:r>
          <w:rPr>
            <w:webHidden/>
          </w:rPr>
          <w:fldChar w:fldCharType="begin"/>
        </w:r>
        <w:r>
          <w:rPr>
            <w:webHidden/>
          </w:rPr>
          <w:instrText xml:space="preserve"> PAGEREF _Toc188003665 \h </w:instrText>
        </w:r>
        <w:r>
          <w:rPr>
            <w:webHidden/>
          </w:rPr>
        </w:r>
        <w:r>
          <w:rPr>
            <w:webHidden/>
          </w:rPr>
          <w:fldChar w:fldCharType="separate"/>
        </w:r>
        <w:r>
          <w:rPr>
            <w:webHidden/>
          </w:rPr>
          <w:t>33</w:t>
        </w:r>
        <w:r>
          <w:rPr>
            <w:webHidden/>
          </w:rPr>
          <w:fldChar w:fldCharType="end"/>
        </w:r>
      </w:hyperlink>
    </w:p>
    <w:p w14:paraId="1F098FD2"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6" w:history="1">
        <w:r w:rsidRPr="00750C19">
          <w:rPr>
            <w:rStyle w:val="Hyperlink"/>
          </w:rPr>
          <w:t>5.2.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5B: Trade</w:t>
        </w:r>
        <w:r>
          <w:rPr>
            <w:webHidden/>
          </w:rPr>
          <w:tab/>
        </w:r>
        <w:r>
          <w:rPr>
            <w:webHidden/>
          </w:rPr>
          <w:fldChar w:fldCharType="begin"/>
        </w:r>
        <w:r>
          <w:rPr>
            <w:webHidden/>
          </w:rPr>
          <w:instrText xml:space="preserve"> PAGEREF _Toc188003666 \h </w:instrText>
        </w:r>
        <w:r>
          <w:rPr>
            <w:webHidden/>
          </w:rPr>
        </w:r>
        <w:r>
          <w:rPr>
            <w:webHidden/>
          </w:rPr>
          <w:fldChar w:fldCharType="separate"/>
        </w:r>
        <w:r>
          <w:rPr>
            <w:webHidden/>
          </w:rPr>
          <w:t>33</w:t>
        </w:r>
        <w:r>
          <w:rPr>
            <w:webHidden/>
          </w:rPr>
          <w:fldChar w:fldCharType="end"/>
        </w:r>
      </w:hyperlink>
    </w:p>
    <w:p w14:paraId="4CDF3FF5"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67" w:history="1">
        <w:r w:rsidRPr="00750C19">
          <w:rPr>
            <w:rStyle w:val="Hyperlink"/>
          </w:rPr>
          <w:t>Part 6 -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Human health and safety</w:t>
        </w:r>
        <w:r>
          <w:rPr>
            <w:webHidden/>
          </w:rPr>
          <w:tab/>
        </w:r>
        <w:r>
          <w:rPr>
            <w:webHidden/>
          </w:rPr>
          <w:fldChar w:fldCharType="begin"/>
        </w:r>
        <w:r>
          <w:rPr>
            <w:webHidden/>
          </w:rPr>
          <w:instrText xml:space="preserve"> PAGEREF _Toc188003667 \h </w:instrText>
        </w:r>
        <w:r>
          <w:rPr>
            <w:webHidden/>
          </w:rPr>
        </w:r>
        <w:r>
          <w:rPr>
            <w:webHidden/>
          </w:rPr>
          <w:fldChar w:fldCharType="separate"/>
        </w:r>
        <w:r>
          <w:rPr>
            <w:webHidden/>
          </w:rPr>
          <w:t>35</w:t>
        </w:r>
        <w:r>
          <w:rPr>
            <w:webHidden/>
          </w:rPr>
          <w:fldChar w:fldCharType="end"/>
        </w:r>
      </w:hyperlink>
    </w:p>
    <w:p w14:paraId="2BA57D96"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8" w:history="1">
        <w:r w:rsidRPr="00750C19">
          <w:rPr>
            <w:rStyle w:val="Hyperlink"/>
          </w:rPr>
          <w:t>6.1.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6A: Toxicology/human health</w:t>
        </w:r>
        <w:r>
          <w:rPr>
            <w:webHidden/>
          </w:rPr>
          <w:tab/>
        </w:r>
        <w:r>
          <w:rPr>
            <w:webHidden/>
          </w:rPr>
          <w:fldChar w:fldCharType="begin"/>
        </w:r>
        <w:r>
          <w:rPr>
            <w:webHidden/>
          </w:rPr>
          <w:instrText xml:space="preserve"> PAGEREF _Toc188003668 \h </w:instrText>
        </w:r>
        <w:r>
          <w:rPr>
            <w:webHidden/>
          </w:rPr>
        </w:r>
        <w:r>
          <w:rPr>
            <w:webHidden/>
          </w:rPr>
          <w:fldChar w:fldCharType="separate"/>
        </w:r>
        <w:r>
          <w:rPr>
            <w:webHidden/>
          </w:rPr>
          <w:t>35</w:t>
        </w:r>
        <w:r>
          <w:rPr>
            <w:webHidden/>
          </w:rPr>
          <w:fldChar w:fldCharType="end"/>
        </w:r>
      </w:hyperlink>
    </w:p>
    <w:p w14:paraId="06CFA655"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69" w:history="1">
        <w:r w:rsidRPr="00750C19">
          <w:rPr>
            <w:rStyle w:val="Hyperlink"/>
            <w:lang w:val="en-US"/>
          </w:rPr>
          <w:t>6.2.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6B: Occupational health and safety</w:t>
        </w:r>
        <w:r>
          <w:rPr>
            <w:webHidden/>
          </w:rPr>
          <w:tab/>
        </w:r>
        <w:r>
          <w:rPr>
            <w:webHidden/>
          </w:rPr>
          <w:fldChar w:fldCharType="begin"/>
        </w:r>
        <w:r>
          <w:rPr>
            <w:webHidden/>
          </w:rPr>
          <w:instrText xml:space="preserve"> PAGEREF _Toc188003669 \h </w:instrText>
        </w:r>
        <w:r>
          <w:rPr>
            <w:webHidden/>
          </w:rPr>
        </w:r>
        <w:r>
          <w:rPr>
            <w:webHidden/>
          </w:rPr>
          <w:fldChar w:fldCharType="separate"/>
        </w:r>
        <w:r>
          <w:rPr>
            <w:webHidden/>
          </w:rPr>
          <w:t>35</w:t>
        </w:r>
        <w:r>
          <w:rPr>
            <w:webHidden/>
          </w:rPr>
          <w:fldChar w:fldCharType="end"/>
        </w:r>
      </w:hyperlink>
    </w:p>
    <w:p w14:paraId="672CBF40"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70" w:history="1">
        <w:r w:rsidRPr="00750C19">
          <w:rPr>
            <w:rStyle w:val="Hyperlink"/>
          </w:rPr>
          <w:t>Part 7 -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Environment</w:t>
        </w:r>
        <w:r>
          <w:rPr>
            <w:webHidden/>
          </w:rPr>
          <w:tab/>
        </w:r>
        <w:r>
          <w:rPr>
            <w:webHidden/>
          </w:rPr>
          <w:fldChar w:fldCharType="begin"/>
        </w:r>
        <w:r>
          <w:rPr>
            <w:webHidden/>
          </w:rPr>
          <w:instrText xml:space="preserve"> PAGEREF _Toc188003670 \h </w:instrText>
        </w:r>
        <w:r>
          <w:rPr>
            <w:webHidden/>
          </w:rPr>
        </w:r>
        <w:r>
          <w:rPr>
            <w:webHidden/>
          </w:rPr>
          <w:fldChar w:fldCharType="separate"/>
        </w:r>
        <w:r>
          <w:rPr>
            <w:webHidden/>
          </w:rPr>
          <w:t>36</w:t>
        </w:r>
        <w:r>
          <w:rPr>
            <w:webHidden/>
          </w:rPr>
          <w:fldChar w:fldCharType="end"/>
        </w:r>
      </w:hyperlink>
    </w:p>
    <w:p w14:paraId="3AB1F92E"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671" w:history="1">
        <w:r w:rsidRPr="00750C19">
          <w:rPr>
            <w:rStyle w:val="Hyperlink"/>
          </w:rPr>
          <w:t>Part 8 -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Efficacy and safety</w:t>
        </w:r>
        <w:r>
          <w:rPr>
            <w:webHidden/>
          </w:rPr>
          <w:tab/>
        </w:r>
        <w:r>
          <w:rPr>
            <w:webHidden/>
          </w:rPr>
          <w:fldChar w:fldCharType="begin"/>
        </w:r>
        <w:r>
          <w:rPr>
            <w:webHidden/>
          </w:rPr>
          <w:instrText xml:space="preserve"> PAGEREF _Toc188003671 \h </w:instrText>
        </w:r>
        <w:r>
          <w:rPr>
            <w:webHidden/>
          </w:rPr>
        </w:r>
        <w:r>
          <w:rPr>
            <w:webHidden/>
          </w:rPr>
          <w:fldChar w:fldCharType="separate"/>
        </w:r>
        <w:r>
          <w:rPr>
            <w:webHidden/>
          </w:rPr>
          <w:t>37</w:t>
        </w:r>
        <w:r>
          <w:rPr>
            <w:webHidden/>
          </w:rPr>
          <w:fldChar w:fldCharType="end"/>
        </w:r>
      </w:hyperlink>
    </w:p>
    <w:p w14:paraId="58B12803"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72" w:history="1">
        <w:r w:rsidRPr="00750C19">
          <w:rPr>
            <w:rStyle w:val="Hyperlink"/>
          </w:rPr>
          <w:t>8.1.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Efficacy</w:t>
        </w:r>
        <w:r>
          <w:rPr>
            <w:webHidden/>
          </w:rPr>
          <w:tab/>
        </w:r>
        <w:r>
          <w:rPr>
            <w:webHidden/>
          </w:rPr>
          <w:fldChar w:fldCharType="begin"/>
        </w:r>
        <w:r>
          <w:rPr>
            <w:webHidden/>
          </w:rPr>
          <w:instrText xml:space="preserve"> PAGEREF _Toc188003672 \h </w:instrText>
        </w:r>
        <w:r>
          <w:rPr>
            <w:webHidden/>
          </w:rPr>
        </w:r>
        <w:r>
          <w:rPr>
            <w:webHidden/>
          </w:rPr>
          <w:fldChar w:fldCharType="separate"/>
        </w:r>
        <w:r>
          <w:rPr>
            <w:webHidden/>
          </w:rPr>
          <w:t>37</w:t>
        </w:r>
        <w:r>
          <w:rPr>
            <w:webHidden/>
          </w:rPr>
          <w:fldChar w:fldCharType="end"/>
        </w:r>
      </w:hyperlink>
    </w:p>
    <w:p w14:paraId="1F58CDD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3" w:history="1">
        <w:r w:rsidRPr="00750C19">
          <w:rPr>
            <w:rStyle w:val="Hyperlink"/>
          </w:rPr>
          <w:t>8.1.1.</w:t>
        </w:r>
        <w:r>
          <w:rPr>
            <w:rFonts w:asciiTheme="minorHAnsi" w:eastAsiaTheme="minorEastAsia" w:hAnsiTheme="minorHAnsi" w:cstheme="minorBidi"/>
            <w:color w:val="auto"/>
            <w:kern w:val="2"/>
            <w:sz w:val="24"/>
            <w:lang w:eastAsia="en-AU"/>
            <w14:ligatures w14:val="standardContextual"/>
          </w:rPr>
          <w:tab/>
        </w:r>
        <w:r w:rsidRPr="00750C19">
          <w:rPr>
            <w:rStyle w:val="Hyperlink"/>
          </w:rPr>
          <w:t>Laboratory/pen trials</w:t>
        </w:r>
        <w:r>
          <w:rPr>
            <w:webHidden/>
          </w:rPr>
          <w:tab/>
        </w:r>
        <w:r>
          <w:rPr>
            <w:webHidden/>
          </w:rPr>
          <w:fldChar w:fldCharType="begin"/>
        </w:r>
        <w:r>
          <w:rPr>
            <w:webHidden/>
          </w:rPr>
          <w:instrText xml:space="preserve"> PAGEREF _Toc188003673 \h </w:instrText>
        </w:r>
        <w:r>
          <w:rPr>
            <w:webHidden/>
          </w:rPr>
        </w:r>
        <w:r>
          <w:rPr>
            <w:webHidden/>
          </w:rPr>
          <w:fldChar w:fldCharType="separate"/>
        </w:r>
        <w:r>
          <w:rPr>
            <w:webHidden/>
          </w:rPr>
          <w:t>38</w:t>
        </w:r>
        <w:r>
          <w:rPr>
            <w:webHidden/>
          </w:rPr>
          <w:fldChar w:fldCharType="end"/>
        </w:r>
      </w:hyperlink>
    </w:p>
    <w:p w14:paraId="2CDC6C6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4" w:history="1">
        <w:r w:rsidRPr="00750C19">
          <w:rPr>
            <w:rStyle w:val="Hyperlink"/>
          </w:rPr>
          <w:t>8.1.2.</w:t>
        </w:r>
        <w:r>
          <w:rPr>
            <w:rFonts w:asciiTheme="minorHAnsi" w:eastAsiaTheme="minorEastAsia" w:hAnsiTheme="minorHAnsi" w:cstheme="minorBidi"/>
            <w:color w:val="auto"/>
            <w:kern w:val="2"/>
            <w:sz w:val="24"/>
            <w:lang w:eastAsia="en-AU"/>
            <w14:ligatures w14:val="standardContextual"/>
          </w:rPr>
          <w:tab/>
        </w:r>
        <w:r w:rsidRPr="00750C19">
          <w:rPr>
            <w:rStyle w:val="Hyperlink"/>
          </w:rPr>
          <w:t>Establishment of minimum protective dose and vaccination schedule</w:t>
        </w:r>
        <w:r>
          <w:rPr>
            <w:webHidden/>
          </w:rPr>
          <w:tab/>
        </w:r>
        <w:r>
          <w:rPr>
            <w:webHidden/>
          </w:rPr>
          <w:fldChar w:fldCharType="begin"/>
        </w:r>
        <w:r>
          <w:rPr>
            <w:webHidden/>
          </w:rPr>
          <w:instrText xml:space="preserve"> PAGEREF _Toc188003674 \h </w:instrText>
        </w:r>
        <w:r>
          <w:rPr>
            <w:webHidden/>
          </w:rPr>
        </w:r>
        <w:r>
          <w:rPr>
            <w:webHidden/>
          </w:rPr>
          <w:fldChar w:fldCharType="separate"/>
        </w:r>
        <w:r>
          <w:rPr>
            <w:webHidden/>
          </w:rPr>
          <w:t>39</w:t>
        </w:r>
        <w:r>
          <w:rPr>
            <w:webHidden/>
          </w:rPr>
          <w:fldChar w:fldCharType="end"/>
        </w:r>
      </w:hyperlink>
    </w:p>
    <w:p w14:paraId="1F382621"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5" w:history="1">
        <w:r w:rsidRPr="00750C19">
          <w:rPr>
            <w:rStyle w:val="Hyperlink"/>
          </w:rPr>
          <w:t>8.1.3.</w:t>
        </w:r>
        <w:r>
          <w:rPr>
            <w:rFonts w:asciiTheme="minorHAnsi" w:eastAsiaTheme="minorEastAsia" w:hAnsiTheme="minorHAnsi" w:cstheme="minorBidi"/>
            <w:color w:val="auto"/>
            <w:kern w:val="2"/>
            <w:sz w:val="24"/>
            <w:lang w:eastAsia="en-AU"/>
            <w14:ligatures w14:val="standardContextual"/>
          </w:rPr>
          <w:tab/>
        </w:r>
        <w:r w:rsidRPr="00750C19">
          <w:rPr>
            <w:rStyle w:val="Hyperlink"/>
          </w:rPr>
          <w:t>Confirmation of protection against challenge in each target species</w:t>
        </w:r>
        <w:r>
          <w:rPr>
            <w:webHidden/>
          </w:rPr>
          <w:tab/>
        </w:r>
        <w:r>
          <w:rPr>
            <w:webHidden/>
          </w:rPr>
          <w:fldChar w:fldCharType="begin"/>
        </w:r>
        <w:r>
          <w:rPr>
            <w:webHidden/>
          </w:rPr>
          <w:instrText xml:space="preserve"> PAGEREF _Toc188003675 \h </w:instrText>
        </w:r>
        <w:r>
          <w:rPr>
            <w:webHidden/>
          </w:rPr>
        </w:r>
        <w:r>
          <w:rPr>
            <w:webHidden/>
          </w:rPr>
          <w:fldChar w:fldCharType="separate"/>
        </w:r>
        <w:r>
          <w:rPr>
            <w:webHidden/>
          </w:rPr>
          <w:t>39</w:t>
        </w:r>
        <w:r>
          <w:rPr>
            <w:webHidden/>
          </w:rPr>
          <w:fldChar w:fldCharType="end"/>
        </w:r>
      </w:hyperlink>
    </w:p>
    <w:p w14:paraId="481B90FC"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6" w:history="1">
        <w:r w:rsidRPr="00750C19">
          <w:rPr>
            <w:rStyle w:val="Hyperlink"/>
          </w:rPr>
          <w:t>8.1.4.</w:t>
        </w:r>
        <w:r>
          <w:rPr>
            <w:rFonts w:asciiTheme="minorHAnsi" w:eastAsiaTheme="minorEastAsia" w:hAnsiTheme="minorHAnsi" w:cstheme="minorBidi"/>
            <w:color w:val="auto"/>
            <w:kern w:val="2"/>
            <w:sz w:val="24"/>
            <w:lang w:eastAsia="en-AU"/>
            <w14:ligatures w14:val="standardContextual"/>
          </w:rPr>
          <w:tab/>
        </w:r>
        <w:r w:rsidRPr="00750C19">
          <w:rPr>
            <w:rStyle w:val="Hyperlink"/>
          </w:rPr>
          <w:t>Influence of passively acquired and/or maternally derived antibodies on efficacy</w:t>
        </w:r>
        <w:r>
          <w:rPr>
            <w:webHidden/>
          </w:rPr>
          <w:tab/>
        </w:r>
        <w:r>
          <w:rPr>
            <w:webHidden/>
          </w:rPr>
          <w:fldChar w:fldCharType="begin"/>
        </w:r>
        <w:r>
          <w:rPr>
            <w:webHidden/>
          </w:rPr>
          <w:instrText xml:space="preserve"> PAGEREF _Toc188003676 \h </w:instrText>
        </w:r>
        <w:r>
          <w:rPr>
            <w:webHidden/>
          </w:rPr>
        </w:r>
        <w:r>
          <w:rPr>
            <w:webHidden/>
          </w:rPr>
          <w:fldChar w:fldCharType="separate"/>
        </w:r>
        <w:r>
          <w:rPr>
            <w:webHidden/>
          </w:rPr>
          <w:t>40</w:t>
        </w:r>
        <w:r>
          <w:rPr>
            <w:webHidden/>
          </w:rPr>
          <w:fldChar w:fldCharType="end"/>
        </w:r>
      </w:hyperlink>
    </w:p>
    <w:p w14:paraId="6495FAF2"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7" w:history="1">
        <w:r w:rsidRPr="00750C19">
          <w:rPr>
            <w:rStyle w:val="Hyperlink"/>
          </w:rPr>
          <w:t>8.1.5.</w:t>
        </w:r>
        <w:r>
          <w:rPr>
            <w:rFonts w:asciiTheme="minorHAnsi" w:eastAsiaTheme="minorEastAsia" w:hAnsiTheme="minorHAnsi" w:cstheme="minorBidi"/>
            <w:color w:val="auto"/>
            <w:kern w:val="2"/>
            <w:sz w:val="24"/>
            <w:lang w:eastAsia="en-AU"/>
            <w14:ligatures w14:val="standardContextual"/>
          </w:rPr>
          <w:tab/>
        </w:r>
        <w:r w:rsidRPr="00750C19">
          <w:rPr>
            <w:rStyle w:val="Hyperlink"/>
          </w:rPr>
          <w:t>Onset of immunity</w:t>
        </w:r>
        <w:r>
          <w:rPr>
            <w:webHidden/>
          </w:rPr>
          <w:tab/>
        </w:r>
        <w:r>
          <w:rPr>
            <w:webHidden/>
          </w:rPr>
          <w:fldChar w:fldCharType="begin"/>
        </w:r>
        <w:r>
          <w:rPr>
            <w:webHidden/>
          </w:rPr>
          <w:instrText xml:space="preserve"> PAGEREF _Toc188003677 \h </w:instrText>
        </w:r>
        <w:r>
          <w:rPr>
            <w:webHidden/>
          </w:rPr>
        </w:r>
        <w:r>
          <w:rPr>
            <w:webHidden/>
          </w:rPr>
          <w:fldChar w:fldCharType="separate"/>
        </w:r>
        <w:r>
          <w:rPr>
            <w:webHidden/>
          </w:rPr>
          <w:t>40</w:t>
        </w:r>
        <w:r>
          <w:rPr>
            <w:webHidden/>
          </w:rPr>
          <w:fldChar w:fldCharType="end"/>
        </w:r>
      </w:hyperlink>
    </w:p>
    <w:p w14:paraId="68C9093A"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8" w:history="1">
        <w:r w:rsidRPr="00750C19">
          <w:rPr>
            <w:rStyle w:val="Hyperlink"/>
          </w:rPr>
          <w:t>8.1.6.</w:t>
        </w:r>
        <w:r>
          <w:rPr>
            <w:rFonts w:asciiTheme="minorHAnsi" w:eastAsiaTheme="minorEastAsia" w:hAnsiTheme="minorHAnsi" w:cstheme="minorBidi"/>
            <w:color w:val="auto"/>
            <w:kern w:val="2"/>
            <w:sz w:val="24"/>
            <w:lang w:eastAsia="en-AU"/>
            <w14:ligatures w14:val="standardContextual"/>
          </w:rPr>
          <w:tab/>
        </w:r>
        <w:r w:rsidRPr="00750C19">
          <w:rPr>
            <w:rStyle w:val="Hyperlink"/>
          </w:rPr>
          <w:t>Duration of immunity/protection</w:t>
        </w:r>
        <w:r>
          <w:rPr>
            <w:webHidden/>
          </w:rPr>
          <w:tab/>
        </w:r>
        <w:r>
          <w:rPr>
            <w:webHidden/>
          </w:rPr>
          <w:fldChar w:fldCharType="begin"/>
        </w:r>
        <w:r>
          <w:rPr>
            <w:webHidden/>
          </w:rPr>
          <w:instrText xml:space="preserve"> PAGEREF _Toc188003678 \h </w:instrText>
        </w:r>
        <w:r>
          <w:rPr>
            <w:webHidden/>
          </w:rPr>
        </w:r>
        <w:r>
          <w:rPr>
            <w:webHidden/>
          </w:rPr>
          <w:fldChar w:fldCharType="separate"/>
        </w:r>
        <w:r>
          <w:rPr>
            <w:webHidden/>
          </w:rPr>
          <w:t>40</w:t>
        </w:r>
        <w:r>
          <w:rPr>
            <w:webHidden/>
          </w:rPr>
          <w:fldChar w:fldCharType="end"/>
        </w:r>
      </w:hyperlink>
    </w:p>
    <w:p w14:paraId="0373E4D1"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79" w:history="1">
        <w:r w:rsidRPr="00750C19">
          <w:rPr>
            <w:rStyle w:val="Hyperlink"/>
          </w:rPr>
          <w:t>8.1.7.</w:t>
        </w:r>
        <w:r>
          <w:rPr>
            <w:rFonts w:asciiTheme="minorHAnsi" w:eastAsiaTheme="minorEastAsia" w:hAnsiTheme="minorHAnsi" w:cstheme="minorBidi"/>
            <w:color w:val="auto"/>
            <w:kern w:val="2"/>
            <w:sz w:val="24"/>
            <w:lang w:eastAsia="en-AU"/>
            <w14:ligatures w14:val="standardContextual"/>
          </w:rPr>
          <w:tab/>
        </w:r>
        <w:r w:rsidRPr="00750C19">
          <w:rPr>
            <w:rStyle w:val="Hyperlink"/>
          </w:rPr>
          <w:t>Timing of, and response to, booster vaccination</w:t>
        </w:r>
        <w:r>
          <w:rPr>
            <w:webHidden/>
          </w:rPr>
          <w:tab/>
        </w:r>
        <w:r>
          <w:rPr>
            <w:webHidden/>
          </w:rPr>
          <w:fldChar w:fldCharType="begin"/>
        </w:r>
        <w:r>
          <w:rPr>
            <w:webHidden/>
          </w:rPr>
          <w:instrText xml:space="preserve"> PAGEREF _Toc188003679 \h </w:instrText>
        </w:r>
        <w:r>
          <w:rPr>
            <w:webHidden/>
          </w:rPr>
        </w:r>
        <w:r>
          <w:rPr>
            <w:webHidden/>
          </w:rPr>
          <w:fldChar w:fldCharType="separate"/>
        </w:r>
        <w:r>
          <w:rPr>
            <w:webHidden/>
          </w:rPr>
          <w:t>41</w:t>
        </w:r>
        <w:r>
          <w:rPr>
            <w:webHidden/>
          </w:rPr>
          <w:fldChar w:fldCharType="end"/>
        </w:r>
      </w:hyperlink>
    </w:p>
    <w:p w14:paraId="101DEB3D"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0" w:history="1">
        <w:r w:rsidRPr="00750C19">
          <w:rPr>
            <w:rStyle w:val="Hyperlink"/>
          </w:rPr>
          <w:t>8.1.8.</w:t>
        </w:r>
        <w:r>
          <w:rPr>
            <w:rFonts w:asciiTheme="minorHAnsi" w:eastAsiaTheme="minorEastAsia" w:hAnsiTheme="minorHAnsi" w:cstheme="minorBidi"/>
            <w:color w:val="auto"/>
            <w:kern w:val="2"/>
            <w:sz w:val="24"/>
            <w:lang w:eastAsia="en-AU"/>
            <w14:ligatures w14:val="standardContextual"/>
          </w:rPr>
          <w:tab/>
        </w:r>
        <w:r w:rsidRPr="00750C19">
          <w:rPr>
            <w:rStyle w:val="Hyperlink"/>
          </w:rPr>
          <w:t>Compatibility with other treatments (vaccines)</w:t>
        </w:r>
        <w:r>
          <w:rPr>
            <w:webHidden/>
          </w:rPr>
          <w:tab/>
        </w:r>
        <w:r>
          <w:rPr>
            <w:webHidden/>
          </w:rPr>
          <w:fldChar w:fldCharType="begin"/>
        </w:r>
        <w:r>
          <w:rPr>
            <w:webHidden/>
          </w:rPr>
          <w:instrText xml:space="preserve"> PAGEREF _Toc188003680 \h </w:instrText>
        </w:r>
        <w:r>
          <w:rPr>
            <w:webHidden/>
          </w:rPr>
        </w:r>
        <w:r>
          <w:rPr>
            <w:webHidden/>
          </w:rPr>
          <w:fldChar w:fldCharType="separate"/>
        </w:r>
        <w:r>
          <w:rPr>
            <w:webHidden/>
          </w:rPr>
          <w:t>41</w:t>
        </w:r>
        <w:r>
          <w:rPr>
            <w:webHidden/>
          </w:rPr>
          <w:fldChar w:fldCharType="end"/>
        </w:r>
      </w:hyperlink>
    </w:p>
    <w:p w14:paraId="66D6374F"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1" w:history="1">
        <w:r w:rsidRPr="00750C19">
          <w:rPr>
            <w:rStyle w:val="Hyperlink"/>
          </w:rPr>
          <w:t>8.1.9.</w:t>
        </w:r>
        <w:r>
          <w:rPr>
            <w:rFonts w:asciiTheme="minorHAnsi" w:eastAsiaTheme="minorEastAsia" w:hAnsiTheme="minorHAnsi" w:cstheme="minorBidi"/>
            <w:color w:val="auto"/>
            <w:kern w:val="2"/>
            <w:sz w:val="24"/>
            <w:lang w:eastAsia="en-AU"/>
            <w14:ligatures w14:val="standardContextual"/>
          </w:rPr>
          <w:tab/>
        </w:r>
        <w:r w:rsidRPr="00750C19">
          <w:rPr>
            <w:rStyle w:val="Hyperlink"/>
          </w:rPr>
          <w:t>Field studies</w:t>
        </w:r>
        <w:r>
          <w:rPr>
            <w:webHidden/>
          </w:rPr>
          <w:tab/>
        </w:r>
        <w:r>
          <w:rPr>
            <w:webHidden/>
          </w:rPr>
          <w:fldChar w:fldCharType="begin"/>
        </w:r>
        <w:r>
          <w:rPr>
            <w:webHidden/>
          </w:rPr>
          <w:instrText xml:space="preserve"> PAGEREF _Toc188003681 \h </w:instrText>
        </w:r>
        <w:r>
          <w:rPr>
            <w:webHidden/>
          </w:rPr>
        </w:r>
        <w:r>
          <w:rPr>
            <w:webHidden/>
          </w:rPr>
          <w:fldChar w:fldCharType="separate"/>
        </w:r>
        <w:r>
          <w:rPr>
            <w:webHidden/>
          </w:rPr>
          <w:t>41</w:t>
        </w:r>
        <w:r>
          <w:rPr>
            <w:webHidden/>
          </w:rPr>
          <w:fldChar w:fldCharType="end"/>
        </w:r>
      </w:hyperlink>
    </w:p>
    <w:p w14:paraId="4314BBB9"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82" w:history="1">
        <w:r w:rsidRPr="00750C19">
          <w:rPr>
            <w:rStyle w:val="Hyperlink"/>
          </w:rPr>
          <w:t>8.2.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Safety</w:t>
        </w:r>
        <w:r>
          <w:rPr>
            <w:webHidden/>
          </w:rPr>
          <w:tab/>
        </w:r>
        <w:r>
          <w:rPr>
            <w:webHidden/>
          </w:rPr>
          <w:fldChar w:fldCharType="begin"/>
        </w:r>
        <w:r>
          <w:rPr>
            <w:webHidden/>
          </w:rPr>
          <w:instrText xml:space="preserve"> PAGEREF _Toc188003682 \h </w:instrText>
        </w:r>
        <w:r>
          <w:rPr>
            <w:webHidden/>
          </w:rPr>
        </w:r>
        <w:r>
          <w:rPr>
            <w:webHidden/>
          </w:rPr>
          <w:fldChar w:fldCharType="separate"/>
        </w:r>
        <w:r>
          <w:rPr>
            <w:webHidden/>
          </w:rPr>
          <w:t>41</w:t>
        </w:r>
        <w:r>
          <w:rPr>
            <w:webHidden/>
          </w:rPr>
          <w:fldChar w:fldCharType="end"/>
        </w:r>
      </w:hyperlink>
    </w:p>
    <w:p w14:paraId="0D7282E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3" w:history="1">
        <w:r w:rsidRPr="00750C19">
          <w:rPr>
            <w:rStyle w:val="Hyperlink"/>
          </w:rPr>
          <w:t>8.2.1.</w:t>
        </w:r>
        <w:r>
          <w:rPr>
            <w:rFonts w:asciiTheme="minorHAnsi" w:eastAsiaTheme="minorEastAsia" w:hAnsiTheme="minorHAnsi" w:cstheme="minorBidi"/>
            <w:color w:val="auto"/>
            <w:kern w:val="2"/>
            <w:sz w:val="24"/>
            <w:lang w:eastAsia="en-AU"/>
            <w14:ligatures w14:val="standardContextual"/>
          </w:rPr>
          <w:tab/>
        </w:r>
        <w:r w:rsidRPr="00750C19">
          <w:rPr>
            <w:rStyle w:val="Hyperlink"/>
          </w:rPr>
          <w:t>Laboratory/pen trials</w:t>
        </w:r>
        <w:r>
          <w:rPr>
            <w:webHidden/>
          </w:rPr>
          <w:tab/>
        </w:r>
        <w:r>
          <w:rPr>
            <w:webHidden/>
          </w:rPr>
          <w:fldChar w:fldCharType="begin"/>
        </w:r>
        <w:r>
          <w:rPr>
            <w:webHidden/>
          </w:rPr>
          <w:instrText xml:space="preserve"> PAGEREF _Toc188003683 \h </w:instrText>
        </w:r>
        <w:r>
          <w:rPr>
            <w:webHidden/>
          </w:rPr>
        </w:r>
        <w:r>
          <w:rPr>
            <w:webHidden/>
          </w:rPr>
          <w:fldChar w:fldCharType="separate"/>
        </w:r>
        <w:r>
          <w:rPr>
            <w:webHidden/>
          </w:rPr>
          <w:t>42</w:t>
        </w:r>
        <w:r>
          <w:rPr>
            <w:webHidden/>
          </w:rPr>
          <w:fldChar w:fldCharType="end"/>
        </w:r>
      </w:hyperlink>
    </w:p>
    <w:p w14:paraId="7D13769B"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4" w:history="1">
        <w:r w:rsidRPr="00750C19">
          <w:rPr>
            <w:rStyle w:val="Hyperlink"/>
          </w:rPr>
          <w:t>8.2.2.</w:t>
        </w:r>
        <w:r>
          <w:rPr>
            <w:rFonts w:asciiTheme="minorHAnsi" w:eastAsiaTheme="minorEastAsia" w:hAnsiTheme="minorHAnsi" w:cstheme="minorBidi"/>
            <w:color w:val="auto"/>
            <w:kern w:val="2"/>
            <w:sz w:val="24"/>
            <w:lang w:eastAsia="en-AU"/>
            <w14:ligatures w14:val="standardContextual"/>
          </w:rPr>
          <w:tab/>
        </w:r>
        <w:r w:rsidRPr="00750C19">
          <w:rPr>
            <w:rStyle w:val="Hyperlink"/>
          </w:rPr>
          <w:t>Single-dose effect</w:t>
        </w:r>
        <w:r>
          <w:rPr>
            <w:webHidden/>
          </w:rPr>
          <w:tab/>
        </w:r>
        <w:r>
          <w:rPr>
            <w:webHidden/>
          </w:rPr>
          <w:fldChar w:fldCharType="begin"/>
        </w:r>
        <w:r>
          <w:rPr>
            <w:webHidden/>
          </w:rPr>
          <w:instrText xml:space="preserve"> PAGEREF _Toc188003684 \h </w:instrText>
        </w:r>
        <w:r>
          <w:rPr>
            <w:webHidden/>
          </w:rPr>
        </w:r>
        <w:r>
          <w:rPr>
            <w:webHidden/>
          </w:rPr>
          <w:fldChar w:fldCharType="separate"/>
        </w:r>
        <w:r>
          <w:rPr>
            <w:webHidden/>
          </w:rPr>
          <w:t>43</w:t>
        </w:r>
        <w:r>
          <w:rPr>
            <w:webHidden/>
          </w:rPr>
          <w:fldChar w:fldCharType="end"/>
        </w:r>
      </w:hyperlink>
    </w:p>
    <w:p w14:paraId="6EBA1117"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5" w:history="1">
        <w:r w:rsidRPr="00750C19">
          <w:rPr>
            <w:rStyle w:val="Hyperlink"/>
          </w:rPr>
          <w:t>8.2.3.</w:t>
        </w:r>
        <w:r>
          <w:rPr>
            <w:rFonts w:asciiTheme="minorHAnsi" w:eastAsiaTheme="minorEastAsia" w:hAnsiTheme="minorHAnsi" w:cstheme="minorBidi"/>
            <w:color w:val="auto"/>
            <w:kern w:val="2"/>
            <w:sz w:val="24"/>
            <w:lang w:eastAsia="en-AU"/>
            <w14:ligatures w14:val="standardContextual"/>
          </w:rPr>
          <w:tab/>
        </w:r>
        <w:r w:rsidRPr="00750C19">
          <w:rPr>
            <w:rStyle w:val="Hyperlink"/>
          </w:rPr>
          <w:t>Administration of an overdose</w:t>
        </w:r>
        <w:r>
          <w:rPr>
            <w:webHidden/>
          </w:rPr>
          <w:tab/>
        </w:r>
        <w:r>
          <w:rPr>
            <w:webHidden/>
          </w:rPr>
          <w:fldChar w:fldCharType="begin"/>
        </w:r>
        <w:r>
          <w:rPr>
            <w:webHidden/>
          </w:rPr>
          <w:instrText xml:space="preserve"> PAGEREF _Toc188003685 \h </w:instrText>
        </w:r>
        <w:r>
          <w:rPr>
            <w:webHidden/>
          </w:rPr>
        </w:r>
        <w:r>
          <w:rPr>
            <w:webHidden/>
          </w:rPr>
          <w:fldChar w:fldCharType="separate"/>
        </w:r>
        <w:r>
          <w:rPr>
            <w:webHidden/>
          </w:rPr>
          <w:t>44</w:t>
        </w:r>
        <w:r>
          <w:rPr>
            <w:webHidden/>
          </w:rPr>
          <w:fldChar w:fldCharType="end"/>
        </w:r>
      </w:hyperlink>
    </w:p>
    <w:p w14:paraId="732E981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6" w:history="1">
        <w:r w:rsidRPr="00750C19">
          <w:rPr>
            <w:rStyle w:val="Hyperlink"/>
          </w:rPr>
          <w:t>8.2.4.</w:t>
        </w:r>
        <w:r>
          <w:rPr>
            <w:rFonts w:asciiTheme="minorHAnsi" w:eastAsiaTheme="minorEastAsia" w:hAnsiTheme="minorHAnsi" w:cstheme="minorBidi"/>
            <w:color w:val="auto"/>
            <w:kern w:val="2"/>
            <w:sz w:val="24"/>
            <w:lang w:eastAsia="en-AU"/>
            <w14:ligatures w14:val="standardContextual"/>
          </w:rPr>
          <w:tab/>
        </w:r>
        <w:r w:rsidRPr="00750C19">
          <w:rPr>
            <w:rStyle w:val="Hyperlink"/>
          </w:rPr>
          <w:t>Repeat single dose studies</w:t>
        </w:r>
        <w:r>
          <w:rPr>
            <w:webHidden/>
          </w:rPr>
          <w:tab/>
        </w:r>
        <w:r>
          <w:rPr>
            <w:webHidden/>
          </w:rPr>
          <w:fldChar w:fldCharType="begin"/>
        </w:r>
        <w:r>
          <w:rPr>
            <w:webHidden/>
          </w:rPr>
          <w:instrText xml:space="preserve"> PAGEREF _Toc188003686 \h </w:instrText>
        </w:r>
        <w:r>
          <w:rPr>
            <w:webHidden/>
          </w:rPr>
        </w:r>
        <w:r>
          <w:rPr>
            <w:webHidden/>
          </w:rPr>
          <w:fldChar w:fldCharType="separate"/>
        </w:r>
        <w:r>
          <w:rPr>
            <w:webHidden/>
          </w:rPr>
          <w:t>44</w:t>
        </w:r>
        <w:r>
          <w:rPr>
            <w:webHidden/>
          </w:rPr>
          <w:fldChar w:fldCharType="end"/>
        </w:r>
      </w:hyperlink>
    </w:p>
    <w:p w14:paraId="5D8C8FA1"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7" w:history="1">
        <w:r w:rsidRPr="00750C19">
          <w:rPr>
            <w:rStyle w:val="Hyperlink"/>
          </w:rPr>
          <w:t>8.2.5.</w:t>
        </w:r>
        <w:r>
          <w:rPr>
            <w:rFonts w:asciiTheme="minorHAnsi" w:eastAsiaTheme="minorEastAsia" w:hAnsiTheme="minorHAnsi" w:cstheme="minorBidi"/>
            <w:color w:val="auto"/>
            <w:kern w:val="2"/>
            <w:sz w:val="24"/>
            <w:lang w:eastAsia="en-AU"/>
            <w14:ligatures w14:val="standardContextual"/>
          </w:rPr>
          <w:tab/>
        </w:r>
        <w:r w:rsidRPr="00750C19">
          <w:rPr>
            <w:rStyle w:val="Hyperlink"/>
          </w:rPr>
          <w:t>Examination of reproductive performance</w:t>
        </w:r>
        <w:r>
          <w:rPr>
            <w:webHidden/>
          </w:rPr>
          <w:tab/>
        </w:r>
        <w:r>
          <w:rPr>
            <w:webHidden/>
          </w:rPr>
          <w:fldChar w:fldCharType="begin"/>
        </w:r>
        <w:r>
          <w:rPr>
            <w:webHidden/>
          </w:rPr>
          <w:instrText xml:space="preserve"> PAGEREF _Toc188003687 \h </w:instrText>
        </w:r>
        <w:r>
          <w:rPr>
            <w:webHidden/>
          </w:rPr>
        </w:r>
        <w:r>
          <w:rPr>
            <w:webHidden/>
          </w:rPr>
          <w:fldChar w:fldCharType="separate"/>
        </w:r>
        <w:r>
          <w:rPr>
            <w:webHidden/>
          </w:rPr>
          <w:t>44</w:t>
        </w:r>
        <w:r>
          <w:rPr>
            <w:webHidden/>
          </w:rPr>
          <w:fldChar w:fldCharType="end"/>
        </w:r>
      </w:hyperlink>
    </w:p>
    <w:p w14:paraId="746EEA07"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8" w:history="1">
        <w:r w:rsidRPr="00750C19">
          <w:rPr>
            <w:rStyle w:val="Hyperlink"/>
          </w:rPr>
          <w:t>8.2.6.</w:t>
        </w:r>
        <w:r>
          <w:rPr>
            <w:rFonts w:asciiTheme="minorHAnsi" w:eastAsiaTheme="minorEastAsia" w:hAnsiTheme="minorHAnsi" w:cstheme="minorBidi"/>
            <w:color w:val="auto"/>
            <w:kern w:val="2"/>
            <w:sz w:val="24"/>
            <w:lang w:eastAsia="en-AU"/>
            <w14:ligatures w14:val="standardContextual"/>
          </w:rPr>
          <w:tab/>
        </w:r>
        <w:r w:rsidRPr="00750C19">
          <w:rPr>
            <w:rStyle w:val="Hyperlink"/>
          </w:rPr>
          <w:t>Effect on immunological functions</w:t>
        </w:r>
        <w:r>
          <w:rPr>
            <w:webHidden/>
          </w:rPr>
          <w:tab/>
        </w:r>
        <w:r>
          <w:rPr>
            <w:webHidden/>
          </w:rPr>
          <w:fldChar w:fldCharType="begin"/>
        </w:r>
        <w:r>
          <w:rPr>
            <w:webHidden/>
          </w:rPr>
          <w:instrText xml:space="preserve"> PAGEREF _Toc188003688 \h </w:instrText>
        </w:r>
        <w:r>
          <w:rPr>
            <w:webHidden/>
          </w:rPr>
        </w:r>
        <w:r>
          <w:rPr>
            <w:webHidden/>
          </w:rPr>
          <w:fldChar w:fldCharType="separate"/>
        </w:r>
        <w:r>
          <w:rPr>
            <w:webHidden/>
          </w:rPr>
          <w:t>45</w:t>
        </w:r>
        <w:r>
          <w:rPr>
            <w:webHidden/>
          </w:rPr>
          <w:fldChar w:fldCharType="end"/>
        </w:r>
      </w:hyperlink>
    </w:p>
    <w:p w14:paraId="5E1506E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89" w:history="1">
        <w:r w:rsidRPr="00750C19">
          <w:rPr>
            <w:rStyle w:val="Hyperlink"/>
          </w:rPr>
          <w:t>8.2.7.</w:t>
        </w:r>
        <w:r>
          <w:rPr>
            <w:rFonts w:asciiTheme="minorHAnsi" w:eastAsiaTheme="minorEastAsia" w:hAnsiTheme="minorHAnsi" w:cstheme="minorBidi"/>
            <w:color w:val="auto"/>
            <w:kern w:val="2"/>
            <w:sz w:val="24"/>
            <w:lang w:eastAsia="en-AU"/>
            <w14:ligatures w14:val="standardContextual"/>
          </w:rPr>
          <w:tab/>
        </w:r>
        <w:r w:rsidRPr="00750C19">
          <w:rPr>
            <w:rStyle w:val="Hyperlink"/>
          </w:rPr>
          <w:t>Compatibility with other treatments</w:t>
        </w:r>
        <w:r>
          <w:rPr>
            <w:webHidden/>
          </w:rPr>
          <w:tab/>
        </w:r>
        <w:r>
          <w:rPr>
            <w:webHidden/>
          </w:rPr>
          <w:fldChar w:fldCharType="begin"/>
        </w:r>
        <w:r>
          <w:rPr>
            <w:webHidden/>
          </w:rPr>
          <w:instrText xml:space="preserve"> PAGEREF _Toc188003689 \h </w:instrText>
        </w:r>
        <w:r>
          <w:rPr>
            <w:webHidden/>
          </w:rPr>
        </w:r>
        <w:r>
          <w:rPr>
            <w:webHidden/>
          </w:rPr>
          <w:fldChar w:fldCharType="separate"/>
        </w:r>
        <w:r>
          <w:rPr>
            <w:webHidden/>
          </w:rPr>
          <w:t>45</w:t>
        </w:r>
        <w:r>
          <w:rPr>
            <w:webHidden/>
          </w:rPr>
          <w:fldChar w:fldCharType="end"/>
        </w:r>
      </w:hyperlink>
    </w:p>
    <w:p w14:paraId="67B5B4C9"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90" w:history="1">
        <w:r w:rsidRPr="00750C19">
          <w:rPr>
            <w:rStyle w:val="Hyperlink"/>
          </w:rPr>
          <w:t>Special requirements for live vaccines</w:t>
        </w:r>
        <w:r>
          <w:rPr>
            <w:webHidden/>
          </w:rPr>
          <w:tab/>
        </w:r>
        <w:r>
          <w:rPr>
            <w:webHidden/>
          </w:rPr>
          <w:fldChar w:fldCharType="begin"/>
        </w:r>
        <w:r>
          <w:rPr>
            <w:webHidden/>
          </w:rPr>
          <w:instrText xml:space="preserve"> PAGEREF _Toc188003690 \h </w:instrText>
        </w:r>
        <w:r>
          <w:rPr>
            <w:webHidden/>
          </w:rPr>
        </w:r>
        <w:r>
          <w:rPr>
            <w:webHidden/>
          </w:rPr>
          <w:fldChar w:fldCharType="separate"/>
        </w:r>
        <w:r>
          <w:rPr>
            <w:webHidden/>
          </w:rPr>
          <w:t>46</w:t>
        </w:r>
        <w:r>
          <w:rPr>
            <w:webHidden/>
          </w:rPr>
          <w:fldChar w:fldCharType="end"/>
        </w:r>
      </w:hyperlink>
    </w:p>
    <w:p w14:paraId="40E57510"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91" w:history="1">
        <w:r w:rsidRPr="00750C19">
          <w:rPr>
            <w:rStyle w:val="Hyperlink"/>
          </w:rPr>
          <w:t>8.2.8.</w:t>
        </w:r>
        <w:r>
          <w:rPr>
            <w:rFonts w:asciiTheme="minorHAnsi" w:eastAsiaTheme="minorEastAsia" w:hAnsiTheme="minorHAnsi" w:cstheme="minorBidi"/>
            <w:color w:val="auto"/>
            <w:kern w:val="2"/>
            <w:sz w:val="24"/>
            <w:lang w:eastAsia="en-AU"/>
            <w14:ligatures w14:val="standardContextual"/>
          </w:rPr>
          <w:tab/>
        </w:r>
        <w:r w:rsidRPr="00750C19">
          <w:rPr>
            <w:rStyle w:val="Hyperlink"/>
          </w:rPr>
          <w:t>Spread to non-vaccinates.</w:t>
        </w:r>
        <w:r>
          <w:rPr>
            <w:webHidden/>
          </w:rPr>
          <w:tab/>
        </w:r>
        <w:r>
          <w:rPr>
            <w:webHidden/>
          </w:rPr>
          <w:fldChar w:fldCharType="begin"/>
        </w:r>
        <w:r>
          <w:rPr>
            <w:webHidden/>
          </w:rPr>
          <w:instrText xml:space="preserve"> PAGEREF _Toc188003691 \h </w:instrText>
        </w:r>
        <w:r>
          <w:rPr>
            <w:webHidden/>
          </w:rPr>
        </w:r>
        <w:r>
          <w:rPr>
            <w:webHidden/>
          </w:rPr>
          <w:fldChar w:fldCharType="separate"/>
        </w:r>
        <w:r>
          <w:rPr>
            <w:webHidden/>
          </w:rPr>
          <w:t>46</w:t>
        </w:r>
        <w:r>
          <w:rPr>
            <w:webHidden/>
          </w:rPr>
          <w:fldChar w:fldCharType="end"/>
        </w:r>
      </w:hyperlink>
    </w:p>
    <w:p w14:paraId="3DC8ABD2"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92" w:history="1">
        <w:r w:rsidRPr="00750C19">
          <w:rPr>
            <w:rStyle w:val="Hyperlink"/>
          </w:rPr>
          <w:t>8.2.9.</w:t>
        </w:r>
        <w:r>
          <w:rPr>
            <w:rFonts w:asciiTheme="minorHAnsi" w:eastAsiaTheme="minorEastAsia" w:hAnsiTheme="minorHAnsi" w:cstheme="minorBidi"/>
            <w:color w:val="auto"/>
            <w:kern w:val="2"/>
            <w:sz w:val="24"/>
            <w:lang w:eastAsia="en-AU"/>
            <w14:ligatures w14:val="standardContextual"/>
          </w:rPr>
          <w:tab/>
        </w:r>
        <w:r w:rsidRPr="00750C19">
          <w:rPr>
            <w:rStyle w:val="Hyperlink"/>
          </w:rPr>
          <w:t>Spread to non-target species.</w:t>
        </w:r>
        <w:r>
          <w:rPr>
            <w:webHidden/>
          </w:rPr>
          <w:tab/>
        </w:r>
        <w:r>
          <w:rPr>
            <w:webHidden/>
          </w:rPr>
          <w:fldChar w:fldCharType="begin"/>
        </w:r>
        <w:r>
          <w:rPr>
            <w:webHidden/>
          </w:rPr>
          <w:instrText xml:space="preserve"> PAGEREF _Toc188003692 \h </w:instrText>
        </w:r>
        <w:r>
          <w:rPr>
            <w:webHidden/>
          </w:rPr>
        </w:r>
        <w:r>
          <w:rPr>
            <w:webHidden/>
          </w:rPr>
          <w:fldChar w:fldCharType="separate"/>
        </w:r>
        <w:r>
          <w:rPr>
            <w:webHidden/>
          </w:rPr>
          <w:t>46</w:t>
        </w:r>
        <w:r>
          <w:rPr>
            <w:webHidden/>
          </w:rPr>
          <w:fldChar w:fldCharType="end"/>
        </w:r>
      </w:hyperlink>
    </w:p>
    <w:p w14:paraId="56747C4B"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693" w:history="1">
        <w:r w:rsidRPr="00750C19">
          <w:rPr>
            <w:rStyle w:val="Hyperlink"/>
          </w:rPr>
          <w:t>8.2.10.</w:t>
        </w:r>
        <w:r>
          <w:rPr>
            <w:rFonts w:asciiTheme="minorHAnsi" w:eastAsiaTheme="minorEastAsia" w:hAnsiTheme="minorHAnsi" w:cstheme="minorBidi"/>
            <w:color w:val="auto"/>
            <w:kern w:val="2"/>
            <w:sz w:val="24"/>
            <w:lang w:eastAsia="en-AU"/>
            <w14:ligatures w14:val="standardContextual"/>
          </w:rPr>
          <w:tab/>
        </w:r>
        <w:r w:rsidRPr="00750C19">
          <w:rPr>
            <w:rStyle w:val="Hyperlink"/>
          </w:rPr>
          <w:t>Dissemination in the vaccinated animal.</w:t>
        </w:r>
        <w:r>
          <w:rPr>
            <w:webHidden/>
          </w:rPr>
          <w:tab/>
        </w:r>
        <w:r>
          <w:rPr>
            <w:webHidden/>
          </w:rPr>
          <w:fldChar w:fldCharType="begin"/>
        </w:r>
        <w:r>
          <w:rPr>
            <w:webHidden/>
          </w:rPr>
          <w:instrText xml:space="preserve"> PAGEREF _Toc188003693 \h </w:instrText>
        </w:r>
        <w:r>
          <w:rPr>
            <w:webHidden/>
          </w:rPr>
        </w:r>
        <w:r>
          <w:rPr>
            <w:webHidden/>
          </w:rPr>
          <w:fldChar w:fldCharType="separate"/>
        </w:r>
        <w:r>
          <w:rPr>
            <w:webHidden/>
          </w:rPr>
          <w:t>46</w:t>
        </w:r>
        <w:r>
          <w:rPr>
            <w:webHidden/>
          </w:rPr>
          <w:fldChar w:fldCharType="end"/>
        </w:r>
      </w:hyperlink>
    </w:p>
    <w:p w14:paraId="4DD11D64"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694" w:history="1">
        <w:r w:rsidRPr="00750C19">
          <w:rPr>
            <w:rStyle w:val="Hyperlink"/>
          </w:rPr>
          <w:t>8.2.11.</w:t>
        </w:r>
        <w:r>
          <w:rPr>
            <w:rFonts w:asciiTheme="minorHAnsi" w:eastAsiaTheme="minorEastAsia" w:hAnsiTheme="minorHAnsi" w:cstheme="minorBidi"/>
            <w:color w:val="auto"/>
            <w:kern w:val="2"/>
            <w:sz w:val="24"/>
            <w:lang w:eastAsia="en-AU"/>
            <w14:ligatures w14:val="standardContextual"/>
          </w:rPr>
          <w:tab/>
        </w:r>
        <w:r w:rsidRPr="00750C19">
          <w:rPr>
            <w:rStyle w:val="Hyperlink"/>
          </w:rPr>
          <w:t>Reversion to virulence of attenuated vaccine strains</w:t>
        </w:r>
        <w:r>
          <w:rPr>
            <w:webHidden/>
          </w:rPr>
          <w:tab/>
        </w:r>
        <w:r>
          <w:rPr>
            <w:webHidden/>
          </w:rPr>
          <w:fldChar w:fldCharType="begin"/>
        </w:r>
        <w:r>
          <w:rPr>
            <w:webHidden/>
          </w:rPr>
          <w:instrText xml:space="preserve"> PAGEREF _Toc188003694 \h </w:instrText>
        </w:r>
        <w:r>
          <w:rPr>
            <w:webHidden/>
          </w:rPr>
        </w:r>
        <w:r>
          <w:rPr>
            <w:webHidden/>
          </w:rPr>
          <w:fldChar w:fldCharType="separate"/>
        </w:r>
        <w:r>
          <w:rPr>
            <w:webHidden/>
          </w:rPr>
          <w:t>46</w:t>
        </w:r>
        <w:r>
          <w:rPr>
            <w:webHidden/>
          </w:rPr>
          <w:fldChar w:fldCharType="end"/>
        </w:r>
      </w:hyperlink>
    </w:p>
    <w:p w14:paraId="6A615E7E"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695" w:history="1">
        <w:r w:rsidRPr="00750C19">
          <w:rPr>
            <w:rStyle w:val="Hyperlink"/>
          </w:rPr>
          <w:t>8.2.12.</w:t>
        </w:r>
        <w:r>
          <w:rPr>
            <w:rFonts w:asciiTheme="minorHAnsi" w:eastAsiaTheme="minorEastAsia" w:hAnsiTheme="minorHAnsi" w:cstheme="minorBidi"/>
            <w:color w:val="auto"/>
            <w:kern w:val="2"/>
            <w:sz w:val="24"/>
            <w:lang w:eastAsia="en-AU"/>
            <w14:ligatures w14:val="standardContextual"/>
          </w:rPr>
          <w:tab/>
        </w:r>
        <w:r w:rsidRPr="00750C19">
          <w:rPr>
            <w:rStyle w:val="Hyperlink"/>
          </w:rPr>
          <w:t>Recombination or genetic reassortment of strains</w:t>
        </w:r>
        <w:r>
          <w:rPr>
            <w:webHidden/>
          </w:rPr>
          <w:tab/>
        </w:r>
        <w:r>
          <w:rPr>
            <w:webHidden/>
          </w:rPr>
          <w:fldChar w:fldCharType="begin"/>
        </w:r>
        <w:r>
          <w:rPr>
            <w:webHidden/>
          </w:rPr>
          <w:instrText xml:space="preserve"> PAGEREF _Toc188003695 \h </w:instrText>
        </w:r>
        <w:r>
          <w:rPr>
            <w:webHidden/>
          </w:rPr>
        </w:r>
        <w:r>
          <w:rPr>
            <w:webHidden/>
          </w:rPr>
          <w:fldChar w:fldCharType="separate"/>
        </w:r>
        <w:r>
          <w:rPr>
            <w:webHidden/>
          </w:rPr>
          <w:t>46</w:t>
        </w:r>
        <w:r>
          <w:rPr>
            <w:webHidden/>
          </w:rPr>
          <w:fldChar w:fldCharType="end"/>
        </w:r>
      </w:hyperlink>
    </w:p>
    <w:p w14:paraId="3472E775"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696" w:history="1">
        <w:r w:rsidRPr="00750C19">
          <w:rPr>
            <w:rStyle w:val="Hyperlink"/>
          </w:rPr>
          <w:t>8.2.13.</w:t>
        </w:r>
        <w:r>
          <w:rPr>
            <w:rFonts w:asciiTheme="minorHAnsi" w:eastAsiaTheme="minorEastAsia" w:hAnsiTheme="minorHAnsi" w:cstheme="minorBidi"/>
            <w:color w:val="auto"/>
            <w:kern w:val="2"/>
            <w:sz w:val="24"/>
            <w:lang w:eastAsia="en-AU"/>
            <w14:ligatures w14:val="standardContextual"/>
          </w:rPr>
          <w:tab/>
        </w:r>
        <w:r w:rsidRPr="00750C19">
          <w:rPr>
            <w:rStyle w:val="Hyperlink"/>
          </w:rPr>
          <w:t>Field studies</w:t>
        </w:r>
        <w:r>
          <w:rPr>
            <w:webHidden/>
          </w:rPr>
          <w:tab/>
        </w:r>
        <w:r>
          <w:rPr>
            <w:webHidden/>
          </w:rPr>
          <w:fldChar w:fldCharType="begin"/>
        </w:r>
        <w:r>
          <w:rPr>
            <w:webHidden/>
          </w:rPr>
          <w:instrText xml:space="preserve"> PAGEREF _Toc188003696 \h </w:instrText>
        </w:r>
        <w:r>
          <w:rPr>
            <w:webHidden/>
          </w:rPr>
        </w:r>
        <w:r>
          <w:rPr>
            <w:webHidden/>
          </w:rPr>
          <w:fldChar w:fldCharType="separate"/>
        </w:r>
        <w:r>
          <w:rPr>
            <w:webHidden/>
          </w:rPr>
          <w:t>46</w:t>
        </w:r>
        <w:r>
          <w:rPr>
            <w:webHidden/>
          </w:rPr>
          <w:fldChar w:fldCharType="end"/>
        </w:r>
      </w:hyperlink>
    </w:p>
    <w:p w14:paraId="37264B9F"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97" w:history="1">
        <w:r w:rsidRPr="00750C19">
          <w:rPr>
            <w:rStyle w:val="Hyperlink"/>
          </w:rPr>
          <w:t>8.3.</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Field/clinical studies</w:t>
        </w:r>
        <w:r>
          <w:rPr>
            <w:webHidden/>
          </w:rPr>
          <w:tab/>
        </w:r>
        <w:r>
          <w:rPr>
            <w:webHidden/>
          </w:rPr>
          <w:fldChar w:fldCharType="begin"/>
        </w:r>
        <w:r>
          <w:rPr>
            <w:webHidden/>
          </w:rPr>
          <w:instrText xml:space="preserve"> PAGEREF _Toc188003697 \h </w:instrText>
        </w:r>
        <w:r>
          <w:rPr>
            <w:webHidden/>
          </w:rPr>
        </w:r>
        <w:r>
          <w:rPr>
            <w:webHidden/>
          </w:rPr>
          <w:fldChar w:fldCharType="separate"/>
        </w:r>
        <w:r>
          <w:rPr>
            <w:webHidden/>
          </w:rPr>
          <w:t>47</w:t>
        </w:r>
        <w:r>
          <w:rPr>
            <w:webHidden/>
          </w:rPr>
          <w:fldChar w:fldCharType="end"/>
        </w:r>
      </w:hyperlink>
    </w:p>
    <w:p w14:paraId="532FDD9D"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698" w:history="1">
        <w:r w:rsidRPr="00750C19">
          <w:rPr>
            <w:rStyle w:val="Hyperlink"/>
          </w:rPr>
          <w:t>8.3.1.</w:t>
        </w:r>
        <w:r>
          <w:rPr>
            <w:rFonts w:asciiTheme="minorHAnsi" w:eastAsiaTheme="minorEastAsia" w:hAnsiTheme="minorHAnsi" w:cstheme="minorBidi"/>
            <w:color w:val="auto"/>
            <w:kern w:val="2"/>
            <w:sz w:val="24"/>
            <w:lang w:eastAsia="en-AU"/>
            <w14:ligatures w14:val="standardContextual"/>
          </w:rPr>
          <w:tab/>
        </w:r>
        <w:r w:rsidRPr="00750C19">
          <w:rPr>
            <w:rStyle w:val="Hyperlink"/>
          </w:rPr>
          <w:t>General requirements</w:t>
        </w:r>
        <w:r>
          <w:rPr>
            <w:webHidden/>
          </w:rPr>
          <w:tab/>
        </w:r>
        <w:r>
          <w:rPr>
            <w:webHidden/>
          </w:rPr>
          <w:fldChar w:fldCharType="begin"/>
        </w:r>
        <w:r>
          <w:rPr>
            <w:webHidden/>
          </w:rPr>
          <w:instrText xml:space="preserve"> PAGEREF _Toc188003698 \h </w:instrText>
        </w:r>
        <w:r>
          <w:rPr>
            <w:webHidden/>
          </w:rPr>
        </w:r>
        <w:r>
          <w:rPr>
            <w:webHidden/>
          </w:rPr>
          <w:fldChar w:fldCharType="separate"/>
        </w:r>
        <w:r>
          <w:rPr>
            <w:webHidden/>
          </w:rPr>
          <w:t>47</w:t>
        </w:r>
        <w:r>
          <w:rPr>
            <w:webHidden/>
          </w:rPr>
          <w:fldChar w:fldCharType="end"/>
        </w:r>
      </w:hyperlink>
    </w:p>
    <w:p w14:paraId="6E55BB7B"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699" w:history="1">
        <w:r w:rsidRPr="00750C19">
          <w:rPr>
            <w:rStyle w:val="Hyperlink"/>
          </w:rPr>
          <w:t>8.4.</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General Efficacy and Safety field studies</w:t>
        </w:r>
        <w:r>
          <w:rPr>
            <w:webHidden/>
          </w:rPr>
          <w:tab/>
        </w:r>
        <w:r>
          <w:rPr>
            <w:webHidden/>
          </w:rPr>
          <w:fldChar w:fldCharType="begin"/>
        </w:r>
        <w:r>
          <w:rPr>
            <w:webHidden/>
          </w:rPr>
          <w:instrText xml:space="preserve"> PAGEREF _Toc188003699 \h </w:instrText>
        </w:r>
        <w:r>
          <w:rPr>
            <w:webHidden/>
          </w:rPr>
        </w:r>
        <w:r>
          <w:rPr>
            <w:webHidden/>
          </w:rPr>
          <w:fldChar w:fldCharType="separate"/>
        </w:r>
        <w:r>
          <w:rPr>
            <w:webHidden/>
          </w:rPr>
          <w:t>48</w:t>
        </w:r>
        <w:r>
          <w:rPr>
            <w:webHidden/>
          </w:rPr>
          <w:fldChar w:fldCharType="end"/>
        </w:r>
      </w:hyperlink>
    </w:p>
    <w:p w14:paraId="6A0649A7"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700" w:history="1">
        <w:r w:rsidRPr="00750C19">
          <w:rPr>
            <w:rStyle w:val="Hyperlink"/>
          </w:rPr>
          <w:t>8.4.1.</w:t>
        </w:r>
        <w:r>
          <w:rPr>
            <w:rFonts w:asciiTheme="minorHAnsi" w:eastAsiaTheme="minorEastAsia" w:hAnsiTheme="minorHAnsi" w:cstheme="minorBidi"/>
            <w:color w:val="auto"/>
            <w:kern w:val="2"/>
            <w:sz w:val="24"/>
            <w:lang w:eastAsia="en-AU"/>
            <w14:ligatures w14:val="standardContextual"/>
          </w:rPr>
          <w:tab/>
        </w:r>
        <w:r w:rsidRPr="00750C19">
          <w:rPr>
            <w:rStyle w:val="Hyperlink"/>
          </w:rPr>
          <w:t>Field efficacy studies</w:t>
        </w:r>
        <w:r>
          <w:rPr>
            <w:webHidden/>
          </w:rPr>
          <w:tab/>
        </w:r>
        <w:r>
          <w:rPr>
            <w:webHidden/>
          </w:rPr>
          <w:fldChar w:fldCharType="begin"/>
        </w:r>
        <w:r>
          <w:rPr>
            <w:webHidden/>
          </w:rPr>
          <w:instrText xml:space="preserve"> PAGEREF _Toc188003700 \h </w:instrText>
        </w:r>
        <w:r>
          <w:rPr>
            <w:webHidden/>
          </w:rPr>
        </w:r>
        <w:r>
          <w:rPr>
            <w:webHidden/>
          </w:rPr>
          <w:fldChar w:fldCharType="separate"/>
        </w:r>
        <w:r>
          <w:rPr>
            <w:webHidden/>
          </w:rPr>
          <w:t>48</w:t>
        </w:r>
        <w:r>
          <w:rPr>
            <w:webHidden/>
          </w:rPr>
          <w:fldChar w:fldCharType="end"/>
        </w:r>
      </w:hyperlink>
    </w:p>
    <w:p w14:paraId="0E448222"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701" w:history="1">
        <w:r w:rsidRPr="00750C19">
          <w:rPr>
            <w:rStyle w:val="Hyperlink"/>
          </w:rPr>
          <w:t>8.4.2.</w:t>
        </w:r>
        <w:r>
          <w:rPr>
            <w:rFonts w:asciiTheme="minorHAnsi" w:eastAsiaTheme="minorEastAsia" w:hAnsiTheme="minorHAnsi" w:cstheme="minorBidi"/>
            <w:color w:val="auto"/>
            <w:kern w:val="2"/>
            <w:sz w:val="24"/>
            <w:lang w:eastAsia="en-AU"/>
            <w14:ligatures w14:val="standardContextual"/>
          </w:rPr>
          <w:tab/>
        </w:r>
        <w:r w:rsidRPr="00750C19">
          <w:rPr>
            <w:rStyle w:val="Hyperlink"/>
          </w:rPr>
          <w:t>Field safety studies</w:t>
        </w:r>
        <w:r>
          <w:rPr>
            <w:webHidden/>
          </w:rPr>
          <w:tab/>
        </w:r>
        <w:r>
          <w:rPr>
            <w:webHidden/>
          </w:rPr>
          <w:fldChar w:fldCharType="begin"/>
        </w:r>
        <w:r>
          <w:rPr>
            <w:webHidden/>
          </w:rPr>
          <w:instrText xml:space="preserve"> PAGEREF _Toc188003701 \h </w:instrText>
        </w:r>
        <w:r>
          <w:rPr>
            <w:webHidden/>
          </w:rPr>
        </w:r>
        <w:r>
          <w:rPr>
            <w:webHidden/>
          </w:rPr>
          <w:fldChar w:fldCharType="separate"/>
        </w:r>
        <w:r>
          <w:rPr>
            <w:webHidden/>
          </w:rPr>
          <w:t>49</w:t>
        </w:r>
        <w:r>
          <w:rPr>
            <w:webHidden/>
          </w:rPr>
          <w:fldChar w:fldCharType="end"/>
        </w:r>
      </w:hyperlink>
    </w:p>
    <w:p w14:paraId="75410C7E"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2" w:history="1">
        <w:r w:rsidRPr="00750C19">
          <w:rPr>
            <w:rStyle w:val="Hyperlink"/>
          </w:rPr>
          <w:t>8.5.</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Other supporting information</w:t>
        </w:r>
        <w:r>
          <w:rPr>
            <w:webHidden/>
          </w:rPr>
          <w:tab/>
        </w:r>
        <w:r>
          <w:rPr>
            <w:webHidden/>
          </w:rPr>
          <w:fldChar w:fldCharType="begin"/>
        </w:r>
        <w:r>
          <w:rPr>
            <w:webHidden/>
          </w:rPr>
          <w:instrText xml:space="preserve"> PAGEREF _Toc188003702 \h </w:instrText>
        </w:r>
        <w:r>
          <w:rPr>
            <w:webHidden/>
          </w:rPr>
        </w:r>
        <w:r>
          <w:rPr>
            <w:webHidden/>
          </w:rPr>
          <w:fldChar w:fldCharType="separate"/>
        </w:r>
        <w:r>
          <w:rPr>
            <w:webHidden/>
          </w:rPr>
          <w:t>49</w:t>
        </w:r>
        <w:r>
          <w:rPr>
            <w:webHidden/>
          </w:rPr>
          <w:fldChar w:fldCharType="end"/>
        </w:r>
      </w:hyperlink>
    </w:p>
    <w:p w14:paraId="5B893C2D"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3" w:history="1">
        <w:r w:rsidRPr="00750C19">
          <w:rPr>
            <w:rStyle w:val="Hyperlink"/>
          </w:rPr>
          <w:t>8.6.</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Adverse Experience Reporting Program (AERP) and Pharmacovigilance Reports</w:t>
        </w:r>
        <w:r>
          <w:rPr>
            <w:webHidden/>
          </w:rPr>
          <w:tab/>
        </w:r>
        <w:r>
          <w:rPr>
            <w:webHidden/>
          </w:rPr>
          <w:fldChar w:fldCharType="begin"/>
        </w:r>
        <w:r>
          <w:rPr>
            <w:webHidden/>
          </w:rPr>
          <w:instrText xml:space="preserve"> PAGEREF _Toc188003703 \h </w:instrText>
        </w:r>
        <w:r>
          <w:rPr>
            <w:webHidden/>
          </w:rPr>
        </w:r>
        <w:r>
          <w:rPr>
            <w:webHidden/>
          </w:rPr>
          <w:fldChar w:fldCharType="separate"/>
        </w:r>
        <w:r>
          <w:rPr>
            <w:webHidden/>
          </w:rPr>
          <w:t>50</w:t>
        </w:r>
        <w:r>
          <w:rPr>
            <w:webHidden/>
          </w:rPr>
          <w:fldChar w:fldCharType="end"/>
        </w:r>
      </w:hyperlink>
    </w:p>
    <w:p w14:paraId="3AD674AC"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4" w:history="1">
        <w:r w:rsidRPr="00750C19">
          <w:rPr>
            <w:rStyle w:val="Hyperlink"/>
          </w:rPr>
          <w:t>8.7.</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Independent reviewers’ reports</w:t>
        </w:r>
        <w:r>
          <w:rPr>
            <w:webHidden/>
          </w:rPr>
          <w:tab/>
        </w:r>
        <w:r>
          <w:rPr>
            <w:webHidden/>
          </w:rPr>
          <w:fldChar w:fldCharType="begin"/>
        </w:r>
        <w:r>
          <w:rPr>
            <w:webHidden/>
          </w:rPr>
          <w:instrText xml:space="preserve"> PAGEREF _Toc188003704 \h </w:instrText>
        </w:r>
        <w:r>
          <w:rPr>
            <w:webHidden/>
          </w:rPr>
        </w:r>
        <w:r>
          <w:rPr>
            <w:webHidden/>
          </w:rPr>
          <w:fldChar w:fldCharType="separate"/>
        </w:r>
        <w:r>
          <w:rPr>
            <w:webHidden/>
          </w:rPr>
          <w:t>50</w:t>
        </w:r>
        <w:r>
          <w:rPr>
            <w:webHidden/>
          </w:rPr>
          <w:fldChar w:fldCharType="end"/>
        </w:r>
      </w:hyperlink>
    </w:p>
    <w:p w14:paraId="5046BAA8"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5" w:history="1">
        <w:r w:rsidRPr="00750C19">
          <w:rPr>
            <w:rStyle w:val="Hyperlink"/>
          </w:rPr>
          <w:t>8.8.</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Any other relevant supporting information</w:t>
        </w:r>
        <w:r>
          <w:rPr>
            <w:webHidden/>
          </w:rPr>
          <w:tab/>
        </w:r>
        <w:r>
          <w:rPr>
            <w:webHidden/>
          </w:rPr>
          <w:fldChar w:fldCharType="begin"/>
        </w:r>
        <w:r>
          <w:rPr>
            <w:webHidden/>
          </w:rPr>
          <w:instrText xml:space="preserve"> PAGEREF _Toc188003705 \h </w:instrText>
        </w:r>
        <w:r>
          <w:rPr>
            <w:webHidden/>
          </w:rPr>
        </w:r>
        <w:r>
          <w:rPr>
            <w:webHidden/>
          </w:rPr>
          <w:fldChar w:fldCharType="separate"/>
        </w:r>
        <w:r>
          <w:rPr>
            <w:webHidden/>
          </w:rPr>
          <w:t>50</w:t>
        </w:r>
        <w:r>
          <w:rPr>
            <w:webHidden/>
          </w:rPr>
          <w:fldChar w:fldCharType="end"/>
        </w:r>
      </w:hyperlink>
    </w:p>
    <w:p w14:paraId="4473A682"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6" w:history="1">
        <w:r w:rsidRPr="00750C19">
          <w:rPr>
            <w:rStyle w:val="Hyperlink"/>
          </w:rPr>
          <w:t>8.9.</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Summary</w:t>
        </w:r>
        <w:r>
          <w:rPr>
            <w:webHidden/>
          </w:rPr>
          <w:tab/>
        </w:r>
        <w:r>
          <w:rPr>
            <w:webHidden/>
          </w:rPr>
          <w:fldChar w:fldCharType="begin"/>
        </w:r>
        <w:r>
          <w:rPr>
            <w:webHidden/>
          </w:rPr>
          <w:instrText xml:space="preserve"> PAGEREF _Toc188003706 \h </w:instrText>
        </w:r>
        <w:r>
          <w:rPr>
            <w:webHidden/>
          </w:rPr>
        </w:r>
        <w:r>
          <w:rPr>
            <w:webHidden/>
          </w:rPr>
          <w:fldChar w:fldCharType="separate"/>
        </w:r>
        <w:r>
          <w:rPr>
            <w:webHidden/>
          </w:rPr>
          <w:t>50</w:t>
        </w:r>
        <w:r>
          <w:rPr>
            <w:webHidden/>
          </w:rPr>
          <w:fldChar w:fldCharType="end"/>
        </w:r>
      </w:hyperlink>
    </w:p>
    <w:p w14:paraId="23C79D26"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707" w:history="1">
        <w:r w:rsidRPr="00750C19">
          <w:rPr>
            <w:rStyle w:val="Hyperlink"/>
          </w:rPr>
          <w:t>8.9.1.</w:t>
        </w:r>
        <w:r>
          <w:rPr>
            <w:rFonts w:asciiTheme="minorHAnsi" w:eastAsiaTheme="minorEastAsia" w:hAnsiTheme="minorHAnsi" w:cstheme="minorBidi"/>
            <w:color w:val="auto"/>
            <w:kern w:val="2"/>
            <w:sz w:val="24"/>
            <w:lang w:eastAsia="en-AU"/>
            <w14:ligatures w14:val="standardContextual"/>
          </w:rPr>
          <w:tab/>
        </w:r>
        <w:r w:rsidRPr="00750C19">
          <w:rPr>
            <w:rStyle w:val="Hyperlink"/>
          </w:rPr>
          <w:t>Efficacy</w:t>
        </w:r>
        <w:r>
          <w:rPr>
            <w:webHidden/>
          </w:rPr>
          <w:tab/>
        </w:r>
        <w:r>
          <w:rPr>
            <w:webHidden/>
          </w:rPr>
          <w:fldChar w:fldCharType="begin"/>
        </w:r>
        <w:r>
          <w:rPr>
            <w:webHidden/>
          </w:rPr>
          <w:instrText xml:space="preserve"> PAGEREF _Toc188003707 \h </w:instrText>
        </w:r>
        <w:r>
          <w:rPr>
            <w:webHidden/>
          </w:rPr>
        </w:r>
        <w:r>
          <w:rPr>
            <w:webHidden/>
          </w:rPr>
          <w:fldChar w:fldCharType="separate"/>
        </w:r>
        <w:r>
          <w:rPr>
            <w:webHidden/>
          </w:rPr>
          <w:t>50</w:t>
        </w:r>
        <w:r>
          <w:rPr>
            <w:webHidden/>
          </w:rPr>
          <w:fldChar w:fldCharType="end"/>
        </w:r>
      </w:hyperlink>
    </w:p>
    <w:p w14:paraId="3BE47F11" w14:textId="77777777" w:rsidR="00BC0CC2" w:rsidRDefault="00BC0CC2" w:rsidP="00BC0CC2">
      <w:pPr>
        <w:pStyle w:val="TOC3"/>
        <w:tabs>
          <w:tab w:val="left" w:pos="1200"/>
        </w:tabs>
        <w:rPr>
          <w:rFonts w:asciiTheme="minorHAnsi" w:eastAsiaTheme="minorEastAsia" w:hAnsiTheme="minorHAnsi" w:cstheme="minorBidi"/>
          <w:color w:val="auto"/>
          <w:kern w:val="2"/>
          <w:sz w:val="24"/>
          <w:lang w:eastAsia="en-AU"/>
          <w14:ligatures w14:val="standardContextual"/>
        </w:rPr>
      </w:pPr>
      <w:hyperlink w:anchor="_Toc188003708" w:history="1">
        <w:r w:rsidRPr="00750C19">
          <w:rPr>
            <w:rStyle w:val="Hyperlink"/>
          </w:rPr>
          <w:t>8.9.2.</w:t>
        </w:r>
        <w:r>
          <w:rPr>
            <w:rFonts w:asciiTheme="minorHAnsi" w:eastAsiaTheme="minorEastAsia" w:hAnsiTheme="minorHAnsi" w:cstheme="minorBidi"/>
            <w:color w:val="auto"/>
            <w:kern w:val="2"/>
            <w:sz w:val="24"/>
            <w:lang w:eastAsia="en-AU"/>
            <w14:ligatures w14:val="standardContextual"/>
          </w:rPr>
          <w:tab/>
        </w:r>
        <w:r w:rsidRPr="00750C19">
          <w:rPr>
            <w:rStyle w:val="Hyperlink"/>
          </w:rPr>
          <w:t>Safety</w:t>
        </w:r>
        <w:r>
          <w:rPr>
            <w:webHidden/>
          </w:rPr>
          <w:tab/>
        </w:r>
        <w:r>
          <w:rPr>
            <w:webHidden/>
          </w:rPr>
          <w:fldChar w:fldCharType="begin"/>
        </w:r>
        <w:r>
          <w:rPr>
            <w:webHidden/>
          </w:rPr>
          <w:instrText xml:space="preserve"> PAGEREF _Toc188003708 \h </w:instrText>
        </w:r>
        <w:r>
          <w:rPr>
            <w:webHidden/>
          </w:rPr>
        </w:r>
        <w:r>
          <w:rPr>
            <w:webHidden/>
          </w:rPr>
          <w:fldChar w:fldCharType="separate"/>
        </w:r>
        <w:r>
          <w:rPr>
            <w:webHidden/>
          </w:rPr>
          <w:t>50</w:t>
        </w:r>
        <w:r>
          <w:rPr>
            <w:webHidden/>
          </w:rPr>
          <w:fldChar w:fldCharType="end"/>
        </w:r>
      </w:hyperlink>
    </w:p>
    <w:p w14:paraId="47EB74DC"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09" w:history="1">
        <w:r w:rsidRPr="00750C19">
          <w:rPr>
            <w:rStyle w:val="Hyperlink"/>
          </w:rPr>
          <w:t>8.10.</w:t>
        </w:r>
        <w:r>
          <w:rPr>
            <w:rFonts w:asciiTheme="minorHAnsi" w:eastAsiaTheme="minorEastAsia" w:hAnsiTheme="minorHAnsi" w:cstheme="minorBidi"/>
            <w:b w:val="0"/>
            <w:color w:val="auto"/>
            <w:kern w:val="2"/>
            <w:sz w:val="24"/>
            <w:lang w:eastAsia="en-AU"/>
            <w14:ligatures w14:val="standardContextual"/>
          </w:rPr>
          <w:tab/>
        </w:r>
        <w:r w:rsidRPr="00750C19">
          <w:rPr>
            <w:rStyle w:val="Hyperlink"/>
          </w:rPr>
          <w:t>Conclusions</w:t>
        </w:r>
        <w:r>
          <w:rPr>
            <w:webHidden/>
          </w:rPr>
          <w:tab/>
        </w:r>
        <w:r>
          <w:rPr>
            <w:webHidden/>
          </w:rPr>
          <w:fldChar w:fldCharType="begin"/>
        </w:r>
        <w:r>
          <w:rPr>
            <w:webHidden/>
          </w:rPr>
          <w:instrText xml:space="preserve"> PAGEREF _Toc188003709 \h </w:instrText>
        </w:r>
        <w:r>
          <w:rPr>
            <w:webHidden/>
          </w:rPr>
        </w:r>
        <w:r>
          <w:rPr>
            <w:webHidden/>
          </w:rPr>
          <w:fldChar w:fldCharType="separate"/>
        </w:r>
        <w:r>
          <w:rPr>
            <w:webHidden/>
          </w:rPr>
          <w:t>50</w:t>
        </w:r>
        <w:r>
          <w:rPr>
            <w:webHidden/>
          </w:rPr>
          <w:fldChar w:fldCharType="end"/>
        </w:r>
      </w:hyperlink>
    </w:p>
    <w:p w14:paraId="2EEEF2EA"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710" w:history="1">
        <w:r w:rsidRPr="00750C19">
          <w:rPr>
            <w:rStyle w:val="Hyperlink"/>
          </w:rPr>
          <w:t>8.10.1.</w:t>
        </w:r>
        <w:r>
          <w:rPr>
            <w:rFonts w:asciiTheme="minorHAnsi" w:eastAsiaTheme="minorEastAsia" w:hAnsiTheme="minorHAnsi" w:cstheme="minorBidi"/>
            <w:color w:val="auto"/>
            <w:kern w:val="2"/>
            <w:sz w:val="24"/>
            <w:lang w:eastAsia="en-AU"/>
            <w14:ligatures w14:val="standardContextual"/>
          </w:rPr>
          <w:tab/>
        </w:r>
        <w:r w:rsidRPr="00750C19">
          <w:rPr>
            <w:rStyle w:val="Hyperlink"/>
          </w:rPr>
          <w:t>Efficacy</w:t>
        </w:r>
        <w:r>
          <w:rPr>
            <w:webHidden/>
          </w:rPr>
          <w:tab/>
        </w:r>
        <w:r>
          <w:rPr>
            <w:webHidden/>
          </w:rPr>
          <w:fldChar w:fldCharType="begin"/>
        </w:r>
        <w:r>
          <w:rPr>
            <w:webHidden/>
          </w:rPr>
          <w:instrText xml:space="preserve"> PAGEREF _Toc188003710 \h </w:instrText>
        </w:r>
        <w:r>
          <w:rPr>
            <w:webHidden/>
          </w:rPr>
        </w:r>
        <w:r>
          <w:rPr>
            <w:webHidden/>
          </w:rPr>
          <w:fldChar w:fldCharType="separate"/>
        </w:r>
        <w:r>
          <w:rPr>
            <w:webHidden/>
          </w:rPr>
          <w:t>50</w:t>
        </w:r>
        <w:r>
          <w:rPr>
            <w:webHidden/>
          </w:rPr>
          <w:fldChar w:fldCharType="end"/>
        </w:r>
      </w:hyperlink>
    </w:p>
    <w:p w14:paraId="1FE9D06E" w14:textId="77777777" w:rsidR="00BC0CC2" w:rsidRDefault="00BC0CC2" w:rsidP="00BC0CC2">
      <w:pPr>
        <w:pStyle w:val="TOC3"/>
        <w:tabs>
          <w:tab w:val="left" w:pos="1440"/>
        </w:tabs>
        <w:rPr>
          <w:rFonts w:asciiTheme="minorHAnsi" w:eastAsiaTheme="minorEastAsia" w:hAnsiTheme="minorHAnsi" w:cstheme="minorBidi"/>
          <w:color w:val="auto"/>
          <w:kern w:val="2"/>
          <w:sz w:val="24"/>
          <w:lang w:eastAsia="en-AU"/>
          <w14:ligatures w14:val="standardContextual"/>
        </w:rPr>
      </w:pPr>
      <w:hyperlink w:anchor="_Toc188003711" w:history="1">
        <w:r w:rsidRPr="00750C19">
          <w:rPr>
            <w:rStyle w:val="Hyperlink"/>
          </w:rPr>
          <w:t>8.10.2.</w:t>
        </w:r>
        <w:r>
          <w:rPr>
            <w:rFonts w:asciiTheme="minorHAnsi" w:eastAsiaTheme="minorEastAsia" w:hAnsiTheme="minorHAnsi" w:cstheme="minorBidi"/>
            <w:color w:val="auto"/>
            <w:kern w:val="2"/>
            <w:sz w:val="24"/>
            <w:lang w:eastAsia="en-AU"/>
            <w14:ligatures w14:val="standardContextual"/>
          </w:rPr>
          <w:tab/>
        </w:r>
        <w:r w:rsidRPr="00750C19">
          <w:rPr>
            <w:rStyle w:val="Hyperlink"/>
          </w:rPr>
          <w:t>Safety</w:t>
        </w:r>
        <w:r>
          <w:rPr>
            <w:webHidden/>
          </w:rPr>
          <w:tab/>
        </w:r>
        <w:r>
          <w:rPr>
            <w:webHidden/>
          </w:rPr>
          <w:fldChar w:fldCharType="begin"/>
        </w:r>
        <w:r>
          <w:rPr>
            <w:webHidden/>
          </w:rPr>
          <w:instrText xml:space="preserve"> PAGEREF _Toc188003711 \h </w:instrText>
        </w:r>
        <w:r>
          <w:rPr>
            <w:webHidden/>
          </w:rPr>
        </w:r>
        <w:r>
          <w:rPr>
            <w:webHidden/>
          </w:rPr>
          <w:fldChar w:fldCharType="separate"/>
        </w:r>
        <w:r>
          <w:rPr>
            <w:webHidden/>
          </w:rPr>
          <w:t>50</w:t>
        </w:r>
        <w:r>
          <w:rPr>
            <w:webHidden/>
          </w:rPr>
          <w:fldChar w:fldCharType="end"/>
        </w:r>
      </w:hyperlink>
    </w:p>
    <w:p w14:paraId="67EDC222"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712" w:history="1">
        <w:r w:rsidRPr="00750C19">
          <w:rPr>
            <w:rStyle w:val="Hyperlink"/>
          </w:rPr>
          <w:t>Part 9 -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Non-food trade</w:t>
        </w:r>
        <w:r>
          <w:rPr>
            <w:webHidden/>
          </w:rPr>
          <w:tab/>
        </w:r>
        <w:r>
          <w:rPr>
            <w:webHidden/>
          </w:rPr>
          <w:fldChar w:fldCharType="begin"/>
        </w:r>
        <w:r>
          <w:rPr>
            <w:webHidden/>
          </w:rPr>
          <w:instrText xml:space="preserve"> PAGEREF _Toc188003712 \h </w:instrText>
        </w:r>
        <w:r>
          <w:rPr>
            <w:webHidden/>
          </w:rPr>
        </w:r>
        <w:r>
          <w:rPr>
            <w:webHidden/>
          </w:rPr>
          <w:fldChar w:fldCharType="separate"/>
        </w:r>
        <w:r>
          <w:rPr>
            <w:webHidden/>
          </w:rPr>
          <w:t>51</w:t>
        </w:r>
        <w:r>
          <w:rPr>
            <w:webHidden/>
          </w:rPr>
          <w:fldChar w:fldCharType="end"/>
        </w:r>
      </w:hyperlink>
    </w:p>
    <w:p w14:paraId="273D78B5"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713" w:history="1">
        <w:r w:rsidRPr="00750C19">
          <w:rPr>
            <w:rStyle w:val="Hyperlink"/>
          </w:rPr>
          <w:t>Part 10 -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Special data</w:t>
        </w:r>
        <w:r>
          <w:rPr>
            <w:webHidden/>
          </w:rPr>
          <w:tab/>
        </w:r>
        <w:r>
          <w:rPr>
            <w:webHidden/>
          </w:rPr>
          <w:fldChar w:fldCharType="begin"/>
        </w:r>
        <w:r>
          <w:rPr>
            <w:webHidden/>
          </w:rPr>
          <w:instrText xml:space="preserve"> PAGEREF _Toc188003713 \h </w:instrText>
        </w:r>
        <w:r>
          <w:rPr>
            <w:webHidden/>
          </w:rPr>
        </w:r>
        <w:r>
          <w:rPr>
            <w:webHidden/>
          </w:rPr>
          <w:fldChar w:fldCharType="separate"/>
        </w:r>
        <w:r>
          <w:rPr>
            <w:webHidden/>
          </w:rPr>
          <w:t>52</w:t>
        </w:r>
        <w:r>
          <w:rPr>
            <w:webHidden/>
          </w:rPr>
          <w:fldChar w:fldCharType="end"/>
        </w:r>
      </w:hyperlink>
    </w:p>
    <w:p w14:paraId="7C4C6FDF"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14" w:history="1">
        <w:r w:rsidRPr="00750C19">
          <w:rPr>
            <w:rStyle w:val="Hyperlink"/>
            <w:lang w:val="en-US"/>
          </w:rPr>
          <w:t>10.1.</w:t>
        </w:r>
        <w:r>
          <w:rPr>
            <w:rFonts w:asciiTheme="minorHAnsi" w:eastAsiaTheme="minorEastAsia" w:hAnsiTheme="minorHAnsi" w:cstheme="minorBidi"/>
            <w:b w:val="0"/>
            <w:color w:val="auto"/>
            <w:kern w:val="2"/>
            <w:sz w:val="24"/>
            <w:lang w:eastAsia="en-AU"/>
            <w14:ligatures w14:val="standardContextual"/>
          </w:rPr>
          <w:tab/>
        </w:r>
        <w:r w:rsidRPr="00750C19">
          <w:rPr>
            <w:rStyle w:val="Hyperlink"/>
            <w:lang w:val="en-US"/>
          </w:rPr>
          <w:t>Genetically modified organisms (GMOs)</w:t>
        </w:r>
        <w:r>
          <w:rPr>
            <w:webHidden/>
          </w:rPr>
          <w:tab/>
        </w:r>
        <w:r>
          <w:rPr>
            <w:webHidden/>
          </w:rPr>
          <w:fldChar w:fldCharType="begin"/>
        </w:r>
        <w:r>
          <w:rPr>
            <w:webHidden/>
          </w:rPr>
          <w:instrText xml:space="preserve"> PAGEREF _Toc188003714 \h </w:instrText>
        </w:r>
        <w:r>
          <w:rPr>
            <w:webHidden/>
          </w:rPr>
        </w:r>
        <w:r>
          <w:rPr>
            <w:webHidden/>
          </w:rPr>
          <w:fldChar w:fldCharType="separate"/>
        </w:r>
        <w:r>
          <w:rPr>
            <w:webHidden/>
          </w:rPr>
          <w:t>52</w:t>
        </w:r>
        <w:r>
          <w:rPr>
            <w:webHidden/>
          </w:rPr>
          <w:fldChar w:fldCharType="end"/>
        </w:r>
      </w:hyperlink>
    </w:p>
    <w:p w14:paraId="1B6CC017"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15" w:history="1">
        <w:r w:rsidRPr="00750C19">
          <w:rPr>
            <w:rStyle w:val="Hyperlink"/>
            <w:lang w:val="en-US"/>
          </w:rPr>
          <w:t>10.2.</w:t>
        </w:r>
        <w:r>
          <w:rPr>
            <w:rFonts w:asciiTheme="minorHAnsi" w:eastAsiaTheme="minorEastAsia" w:hAnsiTheme="minorHAnsi" w:cstheme="minorBidi"/>
            <w:b w:val="0"/>
            <w:color w:val="auto"/>
            <w:kern w:val="2"/>
            <w:sz w:val="24"/>
            <w:lang w:eastAsia="en-AU"/>
            <w14:ligatures w14:val="standardContextual"/>
          </w:rPr>
          <w:tab/>
        </w:r>
        <w:r w:rsidRPr="00750C19">
          <w:rPr>
            <w:rStyle w:val="Hyperlink"/>
            <w:lang w:val="en-US"/>
          </w:rPr>
          <w:t>Products of nanotechnology</w:t>
        </w:r>
        <w:r>
          <w:rPr>
            <w:webHidden/>
          </w:rPr>
          <w:tab/>
        </w:r>
        <w:r>
          <w:rPr>
            <w:webHidden/>
          </w:rPr>
          <w:fldChar w:fldCharType="begin"/>
        </w:r>
        <w:r>
          <w:rPr>
            <w:webHidden/>
          </w:rPr>
          <w:instrText xml:space="preserve"> PAGEREF _Toc188003715 \h </w:instrText>
        </w:r>
        <w:r>
          <w:rPr>
            <w:webHidden/>
          </w:rPr>
        </w:r>
        <w:r>
          <w:rPr>
            <w:webHidden/>
          </w:rPr>
          <w:fldChar w:fldCharType="separate"/>
        </w:r>
        <w:r>
          <w:rPr>
            <w:webHidden/>
          </w:rPr>
          <w:t>53</w:t>
        </w:r>
        <w:r>
          <w:rPr>
            <w:webHidden/>
          </w:rPr>
          <w:fldChar w:fldCharType="end"/>
        </w:r>
      </w:hyperlink>
    </w:p>
    <w:p w14:paraId="3611F26C" w14:textId="77777777" w:rsidR="00BC0CC2" w:rsidRDefault="00BC0CC2" w:rsidP="00BC0CC2">
      <w:pPr>
        <w:pStyle w:val="TOC1"/>
        <w:tabs>
          <w:tab w:val="left" w:pos="1200"/>
        </w:tabs>
        <w:rPr>
          <w:rFonts w:asciiTheme="minorHAnsi" w:eastAsiaTheme="minorEastAsia" w:hAnsiTheme="minorHAnsi" w:cstheme="minorBidi"/>
          <w:bCs w:val="0"/>
          <w:color w:val="auto"/>
          <w:kern w:val="2"/>
          <w:sz w:val="24"/>
          <w:szCs w:val="24"/>
          <w:lang w:eastAsia="en-AU"/>
          <w14:ligatures w14:val="standardContextual"/>
        </w:rPr>
      </w:pPr>
      <w:hyperlink w:anchor="_Toc188003716" w:history="1">
        <w:r w:rsidRPr="00750C19">
          <w:rPr>
            <w:rStyle w:val="Hyperlink"/>
          </w:rPr>
          <w:t>Annex 1 :</w:t>
        </w:r>
        <w:r>
          <w:rPr>
            <w:rFonts w:asciiTheme="minorHAnsi" w:eastAsiaTheme="minorEastAsia" w:hAnsiTheme="minorHAnsi" w:cstheme="minorBidi"/>
            <w:bCs w:val="0"/>
            <w:color w:val="auto"/>
            <w:kern w:val="2"/>
            <w:sz w:val="24"/>
            <w:szCs w:val="24"/>
            <w:lang w:eastAsia="en-AU"/>
            <w14:ligatures w14:val="standardContextual"/>
          </w:rPr>
          <w:tab/>
        </w:r>
        <w:r w:rsidRPr="00750C19">
          <w:rPr>
            <w:rStyle w:val="Hyperlink"/>
          </w:rPr>
          <w:t>APVMA guideline on label efficacy claims for veterinary vaccines</w:t>
        </w:r>
        <w:r>
          <w:rPr>
            <w:webHidden/>
          </w:rPr>
          <w:tab/>
        </w:r>
        <w:r>
          <w:rPr>
            <w:webHidden/>
          </w:rPr>
          <w:fldChar w:fldCharType="begin"/>
        </w:r>
        <w:r>
          <w:rPr>
            <w:webHidden/>
          </w:rPr>
          <w:instrText xml:space="preserve"> PAGEREF _Toc188003716 \h </w:instrText>
        </w:r>
        <w:r>
          <w:rPr>
            <w:webHidden/>
          </w:rPr>
        </w:r>
        <w:r>
          <w:rPr>
            <w:webHidden/>
          </w:rPr>
          <w:fldChar w:fldCharType="separate"/>
        </w:r>
        <w:r>
          <w:rPr>
            <w:webHidden/>
          </w:rPr>
          <w:t>54</w:t>
        </w:r>
        <w:r>
          <w:rPr>
            <w:webHidden/>
          </w:rPr>
          <w:fldChar w:fldCharType="end"/>
        </w:r>
      </w:hyperlink>
    </w:p>
    <w:p w14:paraId="698DD852"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17" w:history="1">
        <w:r w:rsidRPr="00750C19">
          <w:rPr>
            <w:rStyle w:val="Hyperlink"/>
          </w:rPr>
          <w:t>Study design</w:t>
        </w:r>
        <w:r>
          <w:rPr>
            <w:webHidden/>
          </w:rPr>
          <w:tab/>
        </w:r>
        <w:r>
          <w:rPr>
            <w:webHidden/>
          </w:rPr>
          <w:fldChar w:fldCharType="begin"/>
        </w:r>
        <w:r>
          <w:rPr>
            <w:webHidden/>
          </w:rPr>
          <w:instrText xml:space="preserve"> PAGEREF _Toc188003717 \h </w:instrText>
        </w:r>
        <w:r>
          <w:rPr>
            <w:webHidden/>
          </w:rPr>
        </w:r>
        <w:r>
          <w:rPr>
            <w:webHidden/>
          </w:rPr>
          <w:fldChar w:fldCharType="separate"/>
        </w:r>
        <w:r>
          <w:rPr>
            <w:webHidden/>
          </w:rPr>
          <w:t>55</w:t>
        </w:r>
        <w:r>
          <w:rPr>
            <w:webHidden/>
          </w:rPr>
          <w:fldChar w:fldCharType="end"/>
        </w:r>
      </w:hyperlink>
    </w:p>
    <w:p w14:paraId="01B0BFBF"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18" w:history="1">
        <w:r w:rsidRPr="00750C19">
          <w:rPr>
            <w:rStyle w:val="Hyperlink"/>
          </w:rPr>
          <w:t>Labelling requirements</w:t>
        </w:r>
        <w:r>
          <w:rPr>
            <w:webHidden/>
          </w:rPr>
          <w:tab/>
        </w:r>
        <w:r>
          <w:rPr>
            <w:webHidden/>
          </w:rPr>
          <w:fldChar w:fldCharType="begin"/>
        </w:r>
        <w:r>
          <w:rPr>
            <w:webHidden/>
          </w:rPr>
          <w:instrText xml:space="preserve"> PAGEREF _Toc188003718 \h </w:instrText>
        </w:r>
        <w:r>
          <w:rPr>
            <w:webHidden/>
          </w:rPr>
        </w:r>
        <w:r>
          <w:rPr>
            <w:webHidden/>
          </w:rPr>
          <w:fldChar w:fldCharType="separate"/>
        </w:r>
        <w:r>
          <w:rPr>
            <w:webHidden/>
          </w:rPr>
          <w:t>56</w:t>
        </w:r>
        <w:r>
          <w:rPr>
            <w:webHidden/>
          </w:rPr>
          <w:fldChar w:fldCharType="end"/>
        </w:r>
      </w:hyperlink>
    </w:p>
    <w:p w14:paraId="74B8C2D2" w14:textId="77777777" w:rsidR="00BC0CC2" w:rsidRDefault="00BC0CC2" w:rsidP="00BC0CC2">
      <w:pPr>
        <w:pStyle w:val="TOC2"/>
        <w:rPr>
          <w:rFonts w:asciiTheme="minorHAnsi" w:eastAsiaTheme="minorEastAsia" w:hAnsiTheme="minorHAnsi" w:cstheme="minorBidi"/>
          <w:b w:val="0"/>
          <w:color w:val="auto"/>
          <w:kern w:val="2"/>
          <w:sz w:val="24"/>
          <w:lang w:eastAsia="en-AU"/>
          <w14:ligatures w14:val="standardContextual"/>
        </w:rPr>
      </w:pPr>
      <w:hyperlink w:anchor="_Toc188003719" w:history="1">
        <w:r w:rsidRPr="00750C19">
          <w:rPr>
            <w:rStyle w:val="Hyperlink"/>
          </w:rPr>
          <w:t>Examples of efficacy claims</w:t>
        </w:r>
        <w:r>
          <w:rPr>
            <w:webHidden/>
          </w:rPr>
          <w:tab/>
        </w:r>
        <w:r>
          <w:rPr>
            <w:webHidden/>
          </w:rPr>
          <w:fldChar w:fldCharType="begin"/>
        </w:r>
        <w:r>
          <w:rPr>
            <w:webHidden/>
          </w:rPr>
          <w:instrText xml:space="preserve"> PAGEREF _Toc188003719 \h </w:instrText>
        </w:r>
        <w:r>
          <w:rPr>
            <w:webHidden/>
          </w:rPr>
        </w:r>
        <w:r>
          <w:rPr>
            <w:webHidden/>
          </w:rPr>
          <w:fldChar w:fldCharType="separate"/>
        </w:r>
        <w:r>
          <w:rPr>
            <w:webHidden/>
          </w:rPr>
          <w:t>56</w:t>
        </w:r>
        <w:r>
          <w:rPr>
            <w:webHidden/>
          </w:rPr>
          <w:fldChar w:fldCharType="end"/>
        </w:r>
      </w:hyperlink>
    </w:p>
    <w:p w14:paraId="6F16FA95"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720" w:history="1">
        <w:r w:rsidRPr="00750C19">
          <w:rPr>
            <w:rStyle w:val="Hyperlink"/>
          </w:rPr>
          <w:t>Annex 2: Specific requirements for the production and control of immunosera and colostrum replacement products</w:t>
        </w:r>
        <w:r>
          <w:rPr>
            <w:webHidden/>
          </w:rPr>
          <w:tab/>
        </w:r>
        <w:r>
          <w:rPr>
            <w:webHidden/>
          </w:rPr>
          <w:fldChar w:fldCharType="begin"/>
        </w:r>
        <w:r>
          <w:rPr>
            <w:webHidden/>
          </w:rPr>
          <w:instrText xml:space="preserve"> PAGEREF _Toc188003720 \h </w:instrText>
        </w:r>
        <w:r>
          <w:rPr>
            <w:webHidden/>
          </w:rPr>
        </w:r>
        <w:r>
          <w:rPr>
            <w:webHidden/>
          </w:rPr>
          <w:fldChar w:fldCharType="separate"/>
        </w:r>
        <w:r>
          <w:rPr>
            <w:webHidden/>
          </w:rPr>
          <w:t>59</w:t>
        </w:r>
        <w:r>
          <w:rPr>
            <w:webHidden/>
          </w:rPr>
          <w:fldChar w:fldCharType="end"/>
        </w:r>
      </w:hyperlink>
    </w:p>
    <w:p w14:paraId="5F98267B"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721" w:history="1">
        <w:r w:rsidRPr="00750C19">
          <w:rPr>
            <w:rStyle w:val="Hyperlink"/>
          </w:rPr>
          <w:t>Appendix</w:t>
        </w:r>
        <w:r>
          <w:rPr>
            <w:webHidden/>
          </w:rPr>
          <w:tab/>
        </w:r>
        <w:r>
          <w:rPr>
            <w:webHidden/>
          </w:rPr>
          <w:fldChar w:fldCharType="begin"/>
        </w:r>
        <w:r>
          <w:rPr>
            <w:webHidden/>
          </w:rPr>
          <w:instrText xml:space="preserve"> PAGEREF _Toc188003721 \h </w:instrText>
        </w:r>
        <w:r>
          <w:rPr>
            <w:webHidden/>
          </w:rPr>
        </w:r>
        <w:r>
          <w:rPr>
            <w:webHidden/>
          </w:rPr>
          <w:fldChar w:fldCharType="separate"/>
        </w:r>
        <w:r>
          <w:rPr>
            <w:webHidden/>
          </w:rPr>
          <w:t>68</w:t>
        </w:r>
        <w:r>
          <w:rPr>
            <w:webHidden/>
          </w:rPr>
          <w:fldChar w:fldCharType="end"/>
        </w:r>
      </w:hyperlink>
    </w:p>
    <w:p w14:paraId="6B091C5D"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722" w:history="1">
        <w:r w:rsidRPr="00750C19">
          <w:rPr>
            <w:rStyle w:val="Hyperlink"/>
          </w:rPr>
          <w:t>Acronyms and abbreviations</w:t>
        </w:r>
        <w:r>
          <w:rPr>
            <w:webHidden/>
          </w:rPr>
          <w:tab/>
        </w:r>
        <w:r>
          <w:rPr>
            <w:webHidden/>
          </w:rPr>
          <w:fldChar w:fldCharType="begin"/>
        </w:r>
        <w:r>
          <w:rPr>
            <w:webHidden/>
          </w:rPr>
          <w:instrText xml:space="preserve"> PAGEREF _Toc188003722 \h </w:instrText>
        </w:r>
        <w:r>
          <w:rPr>
            <w:webHidden/>
          </w:rPr>
        </w:r>
        <w:r>
          <w:rPr>
            <w:webHidden/>
          </w:rPr>
          <w:fldChar w:fldCharType="separate"/>
        </w:r>
        <w:r>
          <w:rPr>
            <w:webHidden/>
          </w:rPr>
          <w:t>69</w:t>
        </w:r>
        <w:r>
          <w:rPr>
            <w:webHidden/>
          </w:rPr>
          <w:fldChar w:fldCharType="end"/>
        </w:r>
      </w:hyperlink>
    </w:p>
    <w:p w14:paraId="57921A43"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723" w:history="1">
        <w:r w:rsidRPr="00750C19">
          <w:rPr>
            <w:rStyle w:val="Hyperlink"/>
          </w:rPr>
          <w:t>Glossary</w:t>
        </w:r>
        <w:r>
          <w:rPr>
            <w:webHidden/>
          </w:rPr>
          <w:tab/>
        </w:r>
        <w:r>
          <w:rPr>
            <w:webHidden/>
          </w:rPr>
          <w:fldChar w:fldCharType="begin"/>
        </w:r>
        <w:r>
          <w:rPr>
            <w:webHidden/>
          </w:rPr>
          <w:instrText xml:space="preserve"> PAGEREF _Toc188003723 \h </w:instrText>
        </w:r>
        <w:r>
          <w:rPr>
            <w:webHidden/>
          </w:rPr>
        </w:r>
        <w:r>
          <w:rPr>
            <w:webHidden/>
          </w:rPr>
          <w:fldChar w:fldCharType="separate"/>
        </w:r>
        <w:r>
          <w:rPr>
            <w:webHidden/>
          </w:rPr>
          <w:t>71</w:t>
        </w:r>
        <w:r>
          <w:rPr>
            <w:webHidden/>
          </w:rPr>
          <w:fldChar w:fldCharType="end"/>
        </w:r>
      </w:hyperlink>
    </w:p>
    <w:p w14:paraId="1B066D8F" w14:textId="77777777" w:rsidR="00BC0CC2" w:rsidRDefault="00BC0CC2" w:rsidP="00BC0CC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8003724" w:history="1">
        <w:r w:rsidRPr="00750C19">
          <w:rPr>
            <w:rStyle w:val="Hyperlink"/>
          </w:rPr>
          <w:t>References</w:t>
        </w:r>
        <w:r>
          <w:rPr>
            <w:webHidden/>
          </w:rPr>
          <w:tab/>
        </w:r>
        <w:r>
          <w:rPr>
            <w:webHidden/>
          </w:rPr>
          <w:fldChar w:fldCharType="begin"/>
        </w:r>
        <w:r>
          <w:rPr>
            <w:webHidden/>
          </w:rPr>
          <w:instrText xml:space="preserve"> PAGEREF _Toc188003724 \h </w:instrText>
        </w:r>
        <w:r>
          <w:rPr>
            <w:webHidden/>
          </w:rPr>
        </w:r>
        <w:r>
          <w:rPr>
            <w:webHidden/>
          </w:rPr>
          <w:fldChar w:fldCharType="separate"/>
        </w:r>
        <w:r>
          <w:rPr>
            <w:webHidden/>
          </w:rPr>
          <w:t>78</w:t>
        </w:r>
        <w:r>
          <w:rPr>
            <w:webHidden/>
          </w:rPr>
          <w:fldChar w:fldCharType="end"/>
        </w:r>
      </w:hyperlink>
    </w:p>
    <w:p w14:paraId="60A5CC08" w14:textId="77777777" w:rsidR="00BC0CC2" w:rsidRPr="004506E2" w:rsidRDefault="00BC0CC2" w:rsidP="00BC0CC2">
      <w:pPr>
        <w:pStyle w:val="Heading1"/>
      </w:pPr>
      <w:r>
        <w:rPr>
          <w:bCs/>
          <w:noProof/>
          <w:color w:val="53284F"/>
          <w:kern w:val="20"/>
          <w:sz w:val="20"/>
        </w:rPr>
        <w:lastRenderedPageBreak/>
        <w:fldChar w:fldCharType="end"/>
      </w:r>
      <w:bookmarkStart w:id="3" w:name="_Toc188003598"/>
      <w:r w:rsidRPr="004506E2">
        <w:t>Introduction</w:t>
      </w:r>
      <w:bookmarkEnd w:id="3"/>
    </w:p>
    <w:p w14:paraId="53913AE1" w14:textId="77777777" w:rsidR="00BC0CC2" w:rsidRPr="0014117B" w:rsidRDefault="00BC0CC2" w:rsidP="00BC0CC2">
      <w:pPr>
        <w:pStyle w:val="NormalText"/>
      </w:pPr>
      <w:r w:rsidRPr="0014117B">
        <w:t>Australian law requires that before agricultural and veterinary chemical products, including veterinary immunobiologicals can be legally manufactured, sold, supplied, or used in Australia, the products must be evaluated and registered by the Australian Pesticides and Veterinary Medicines Authority (APVMA).</w:t>
      </w:r>
    </w:p>
    <w:p w14:paraId="058C99C4" w14:textId="77777777" w:rsidR="00BC0CC2" w:rsidRPr="0014117B" w:rsidRDefault="00BC0CC2" w:rsidP="00BC0CC2">
      <w:pPr>
        <w:pStyle w:val="NormalText"/>
      </w:pPr>
      <w:r w:rsidRPr="0014117B">
        <w:t>Veterinary immunobiologicals is a broad term and covers a range of immunological products for veterinary species from relatively simple nutritional supplements containing immunoglobulins, such as colostrum replacers to complex products developed through recombinant technologies such as novel monoclonal antibody products for managing diseases in companion animals or nucleic acid vaccines.</w:t>
      </w:r>
    </w:p>
    <w:p w14:paraId="7DF3A760" w14:textId="77777777" w:rsidR="00BC0CC2" w:rsidRPr="0014117B" w:rsidRDefault="00BC0CC2" w:rsidP="00BC0CC2">
      <w:pPr>
        <w:pStyle w:val="NormalText"/>
      </w:pPr>
      <w:r w:rsidRPr="0014117B">
        <w:t>The main aim of this guideline is to outline the minimum data requirements and structure of the dossier for registering a veterinary vaccine, immunosera or colostrum product with the APVMA. The guidance is generally applicable to other immunobiological products where relevant.</w:t>
      </w:r>
    </w:p>
    <w:p w14:paraId="07691067" w14:textId="41ABF284" w:rsidR="00BC0CC2" w:rsidRPr="0014117B" w:rsidRDefault="00BC0CC2" w:rsidP="00BC0CC2">
      <w:pPr>
        <w:pStyle w:val="NormalText"/>
      </w:pPr>
      <w:r w:rsidRPr="0014117B">
        <w:t>The Guideline on data requirements for veterinary immunobiological products (GRVIP) does not attempt to cover requirements for all novel immunobiological products but focuses on conventional vaccines and other immunological products. Molecular biology offers an unlimited scope for the development of novel immunological products. For products based on platform technology, applicants are advised to refer to the European Medicines Agency (EMA) guideline on vaccine platform technology master file (vPTMF)</w:t>
      </w:r>
      <w:r w:rsidR="00D34E7B">
        <w:t xml:space="preserve"> and to contact the APVMA to discuss the specifics of their product prior to making a submission.</w:t>
      </w:r>
    </w:p>
    <w:p w14:paraId="762DF0ED" w14:textId="77777777" w:rsidR="00BC0CC2" w:rsidRPr="0014117B" w:rsidRDefault="00BC0CC2" w:rsidP="00BC0CC2">
      <w:pPr>
        <w:pStyle w:val="NormalText"/>
      </w:pPr>
      <w:r w:rsidRPr="0014117B">
        <w:t>The APVMA offers a route for companies seeking regulatory guidance in advance of registration applications via Pre-Application Assistance (PAA) that enables companies to obtain information on data requirements prior to submission.</w:t>
      </w:r>
      <w:r>
        <w:t xml:space="preserve"> </w:t>
      </w:r>
      <w:r w:rsidRPr="009A7DE1">
        <w:t>The PAA is designed to give applicants the opportunity to obtain technical and regulatory advice before submitting an application and reduce uncertainty for a specific prospective application.</w:t>
      </w:r>
    </w:p>
    <w:p w14:paraId="5B80AC0E" w14:textId="77777777" w:rsidR="00BC0CC2" w:rsidRPr="0014117B" w:rsidRDefault="00BC0CC2" w:rsidP="00BC0CC2">
      <w:pPr>
        <w:pStyle w:val="NormalText"/>
      </w:pPr>
      <w:r w:rsidRPr="0014117B">
        <w:t xml:space="preserve">The APVMA will also use international </w:t>
      </w:r>
      <w:hyperlink r:id="rId20" w:history="1">
        <w:r w:rsidRPr="0014117B">
          <w:rPr>
            <w:rStyle w:val="Hyperlink"/>
            <w:color w:val="1A1B1A" w:themeColor="text1" w:themeShade="80"/>
            <w:u w:val="none"/>
          </w:rPr>
          <w:t>assessments to facilitate</w:t>
        </w:r>
      </w:hyperlink>
      <w:r w:rsidRPr="0014117B">
        <w:t xml:space="preserve"> the approval of veterinary immunobiologicals, based on the submission of an acceptable assessment from a trusted overseas regulator or international scientific body.</w:t>
      </w:r>
    </w:p>
    <w:p w14:paraId="72558DF1" w14:textId="3236B59D" w:rsidR="00BC0CC2" w:rsidRPr="0014117B" w:rsidRDefault="00BC0CC2" w:rsidP="00BC0CC2">
      <w:pPr>
        <w:pStyle w:val="NormalText"/>
      </w:pPr>
      <w:r w:rsidRPr="0014117B">
        <w:t xml:space="preserve">For further information on product registration requirements contact APVMA on +61 (0)2 6770 2300 or follow the </w:t>
      </w:r>
      <w:hyperlink r:id="rId21" w:history="1">
        <w:r w:rsidRPr="0014117B">
          <w:rPr>
            <w:rStyle w:val="Hyperlink"/>
            <w:color w:val="1A1B1A" w:themeColor="text1" w:themeShade="80"/>
            <w:u w:val="none"/>
          </w:rPr>
          <w:t>Pre-application assistance (PAA)</w:t>
        </w:r>
      </w:hyperlink>
      <w:r w:rsidRPr="0014117B">
        <w:t xml:space="preserve"> process.</w:t>
      </w:r>
      <w:r w:rsidR="00135490">
        <w:t xml:space="preserve"> </w:t>
      </w:r>
    </w:p>
    <w:p w14:paraId="5733563A" w14:textId="77777777" w:rsidR="00BC0CC2" w:rsidRPr="005657B5" w:rsidRDefault="00BC0CC2" w:rsidP="00BC0CC2">
      <w:pPr>
        <w:pStyle w:val="PreliminariesH2"/>
      </w:pPr>
      <w:bookmarkStart w:id="4" w:name="_Toc170467422"/>
      <w:bookmarkStart w:id="5" w:name="_Toc188003599"/>
      <w:r w:rsidRPr="005657B5">
        <w:t>Definitions</w:t>
      </w:r>
      <w:bookmarkEnd w:id="4"/>
      <w:bookmarkEnd w:id="5"/>
    </w:p>
    <w:p w14:paraId="677FDCB0" w14:textId="77777777" w:rsidR="00BC0CC2" w:rsidRPr="00CC15C9" w:rsidRDefault="00BC0CC2" w:rsidP="00BC0CC2">
      <w:pPr>
        <w:pStyle w:val="NormalText"/>
      </w:pPr>
      <w:r w:rsidRPr="00CC15C9">
        <w:rPr>
          <w:b/>
          <w:bCs/>
        </w:rPr>
        <w:t>Veterinary vaccines</w:t>
      </w:r>
      <w:r w:rsidRPr="00CC15C9">
        <w:t xml:space="preserve"> are preparations containing antigenic substances and are administered for the purpose of inducing a specific and active immunity against disease caused by bacteria, toxins, viruses, fungi or parasites.</w:t>
      </w:r>
    </w:p>
    <w:p w14:paraId="2F42422D" w14:textId="77777777" w:rsidR="00BC0CC2" w:rsidRPr="00CC15C9" w:rsidRDefault="00BC0CC2" w:rsidP="00BC0CC2">
      <w:pPr>
        <w:pStyle w:val="NormalText"/>
      </w:pPr>
      <w:r w:rsidRPr="00CC15C9">
        <w:rPr>
          <w:b/>
          <w:bCs/>
        </w:rPr>
        <w:t>Immunosera (antisera)</w:t>
      </w:r>
      <w:r w:rsidRPr="00CC15C9">
        <w:t xml:space="preserve"> Immunosera for veterinary use are preparations containing immunoglobulins, purified immunoglobulins or immunoglobulin fragments obtained from serum or plasma of immunised animals. They are used to provide passive immunity. Embryonated eggs may be used to produce immunosera.</w:t>
      </w:r>
    </w:p>
    <w:p w14:paraId="1BF183F4" w14:textId="77777777" w:rsidR="00BC0CC2" w:rsidRPr="0014117B" w:rsidRDefault="00BC0CC2" w:rsidP="00BC0CC2">
      <w:pPr>
        <w:pStyle w:val="NormalText"/>
      </w:pPr>
      <w:bookmarkStart w:id="6" w:name="_Hlk144973995"/>
      <w:bookmarkStart w:id="7" w:name="_Hlk144978548"/>
      <w:r w:rsidRPr="0014117B">
        <w:rPr>
          <w:b/>
        </w:rPr>
        <w:t xml:space="preserve">Monoclonal antibody (mAb) </w:t>
      </w:r>
      <w:r w:rsidRPr="0014117B">
        <w:t>are preparations of an immunoglobulin or a fragment of an immunoglobulin, with defined specificity, produced by a single clone of cells. Monoclonal antibody preparations are not covered by these guidelines</w:t>
      </w:r>
      <w:bookmarkEnd w:id="6"/>
      <w:r w:rsidRPr="0014117B">
        <w:t xml:space="preserve"> and applicants are advised to submit a Pre-Application Assistance (PAA) to clarify regulatory issues </w:t>
      </w:r>
      <w:r w:rsidRPr="0014117B">
        <w:lastRenderedPageBreak/>
        <w:t xml:space="preserve">before submitting a registration application. You may also refer to the EMA document for human monoclonal antibody products; </w:t>
      </w:r>
      <w:hyperlink r:id="rId22" w:history="1">
        <w:r w:rsidRPr="0014117B">
          <w:rPr>
            <w:rStyle w:val="Hyperlink"/>
          </w:rPr>
          <w:t>Guideline on development, production, characterisation and specification for monoclonal antibodies and related products.</w:t>
        </w:r>
      </w:hyperlink>
      <w:r>
        <w:t xml:space="preserve"> A</w:t>
      </w:r>
      <w:r w:rsidRPr="0014117B">
        <w:t xml:space="preserve">nd veterinary specific guidance ‘Questions and answers on </w:t>
      </w:r>
      <w:hyperlink r:id="rId23" w:history="1">
        <w:r w:rsidRPr="0014117B">
          <w:rPr>
            <w:rStyle w:val="Hyperlink"/>
          </w:rPr>
          <w:t>monoclonal antibodies</w:t>
        </w:r>
      </w:hyperlink>
      <w:r w:rsidRPr="0014117B">
        <w:t xml:space="preserve"> for veterinary use’.</w:t>
      </w:r>
    </w:p>
    <w:bookmarkEnd w:id="7"/>
    <w:p w14:paraId="1B5FE5AF" w14:textId="77777777" w:rsidR="00BC0CC2" w:rsidRDefault="00BC0CC2" w:rsidP="00BC0CC2">
      <w:pPr>
        <w:pStyle w:val="NormalText"/>
      </w:pPr>
      <w:r w:rsidRPr="0014117B">
        <w:rPr>
          <w:b/>
        </w:rPr>
        <w:t xml:space="preserve">Colostrum replacement products </w:t>
      </w:r>
      <w:r w:rsidRPr="0014117B">
        <w:t>are orally administered immunoglobulin-containing products to provide passive immunity to newborn animals.</w:t>
      </w:r>
    </w:p>
    <w:p w14:paraId="48FB2D56" w14:textId="77777777" w:rsidR="00BC0CC2" w:rsidRPr="0014117B" w:rsidRDefault="00BC0CC2" w:rsidP="00BC0CC2">
      <w:pPr>
        <w:pStyle w:val="NormalText"/>
      </w:pPr>
      <w:r w:rsidRPr="0014117B">
        <w:rPr>
          <w:b/>
          <w:bCs/>
        </w:rPr>
        <w:t xml:space="preserve">Autogenous vaccines. </w:t>
      </w:r>
      <w:r w:rsidRPr="0014117B">
        <w:t xml:space="preserve">They are vaccines prepared from a pathogenic microorganism isolated from an individual infected animal and used to provide immunity to that animal, in contact group or the entire herd or flock. Autogenous vaccines are not covered by this guideline. APVMA has developed a </w:t>
      </w:r>
      <w:hyperlink r:id="rId24" w:history="1">
        <w:r w:rsidRPr="0014117B">
          <w:rPr>
            <w:rStyle w:val="Hyperlink"/>
          </w:rPr>
          <w:t>separate guideline</w:t>
        </w:r>
      </w:hyperlink>
      <w:r w:rsidRPr="0014117B">
        <w:rPr>
          <w:u w:val="single"/>
        </w:rPr>
        <w:t xml:space="preserve"> </w:t>
      </w:r>
      <w:r w:rsidRPr="0014117B">
        <w:t>for such products.</w:t>
      </w:r>
    </w:p>
    <w:p w14:paraId="67071003" w14:textId="77777777" w:rsidR="00BC0CC2" w:rsidRPr="0014117B" w:rsidRDefault="00BC0CC2" w:rsidP="00BC0CC2">
      <w:pPr>
        <w:pStyle w:val="NormalText"/>
      </w:pPr>
      <w:r w:rsidRPr="0014117B">
        <w:t xml:space="preserve">For full definition of the above immunobiological products see </w:t>
      </w:r>
      <w:r w:rsidRPr="0014117B">
        <w:rPr>
          <w:b/>
          <w:bCs/>
        </w:rPr>
        <w:t>Annex 2</w:t>
      </w:r>
      <w:r w:rsidRPr="0014117B">
        <w:t>.</w:t>
      </w:r>
    </w:p>
    <w:p w14:paraId="14FE1FC7" w14:textId="77777777" w:rsidR="00BC0CC2" w:rsidRPr="005657B5" w:rsidRDefault="00BC0CC2" w:rsidP="00BC0CC2">
      <w:pPr>
        <w:pStyle w:val="PreliminariesH2"/>
      </w:pPr>
      <w:bookmarkStart w:id="8" w:name="_Toc170467423"/>
      <w:bookmarkStart w:id="9" w:name="_Toc188003600"/>
      <w:r w:rsidRPr="005657B5">
        <w:t>Imported biological constituents and immunobiological products</w:t>
      </w:r>
      <w:bookmarkEnd w:id="8"/>
      <w:bookmarkEnd w:id="9"/>
    </w:p>
    <w:p w14:paraId="7415E337" w14:textId="77777777" w:rsidR="00BC0CC2" w:rsidRPr="0014117B" w:rsidRDefault="00BC0CC2" w:rsidP="00BC0CC2">
      <w:pPr>
        <w:pStyle w:val="NormalText"/>
      </w:pPr>
      <w:bookmarkStart w:id="10" w:name="_Toc170467424"/>
      <w:bookmarkStart w:id="11" w:name="_Hlk126569036"/>
      <w:r w:rsidRPr="0014117B">
        <w:t xml:space="preserve">A current and appropriate </w:t>
      </w:r>
      <w:hyperlink r:id="rId25" w:history="1">
        <w:r w:rsidRPr="0014117B">
          <w:rPr>
            <w:rStyle w:val="Hyperlink"/>
          </w:rPr>
          <w:t>Biosecurity import permit</w:t>
        </w:r>
      </w:hyperlink>
      <w:r w:rsidRPr="00E62142">
        <w:t xml:space="preserve"> or a copy of the application </w:t>
      </w:r>
      <w:r>
        <w:t>for</w:t>
      </w:r>
      <w:r w:rsidRPr="00E62142">
        <w:t xml:space="preserve"> such </w:t>
      </w:r>
      <w:r>
        <w:t xml:space="preserve">a </w:t>
      </w:r>
      <w:r w:rsidRPr="00E62142">
        <w:t xml:space="preserve">permit </w:t>
      </w:r>
      <w:r w:rsidRPr="0014117B">
        <w:t>for any material(s) of biological origin that have been, or are to be, imported into Australia must accompany any application for the registration/approval of a veterinary chemical product.</w:t>
      </w:r>
    </w:p>
    <w:p w14:paraId="06BAB197" w14:textId="77777777" w:rsidR="00BC0CC2" w:rsidRPr="0014117B" w:rsidRDefault="00BC0CC2" w:rsidP="00BC0CC2">
      <w:pPr>
        <w:pStyle w:val="NormalText"/>
      </w:pPr>
      <w:r w:rsidRPr="0014117B">
        <w:t xml:space="preserve">The APVMA may progress the application for registration if </w:t>
      </w:r>
      <w:r>
        <w:t xml:space="preserve">a copy of </w:t>
      </w:r>
      <w:r w:rsidRPr="0014117B">
        <w:t xml:space="preserve">the import permit application is included at the time of submission. Where other registration/approval requirements have been met, the APVMA may register/approve the product without a biosecurity import permit by imposing conditions of use and supply on the product. </w:t>
      </w:r>
    </w:p>
    <w:p w14:paraId="433BA407" w14:textId="77777777" w:rsidR="00BC0CC2" w:rsidRPr="0014117B" w:rsidRDefault="00BC0CC2" w:rsidP="00BC0CC2">
      <w:pPr>
        <w:pStyle w:val="PreliminariesH2"/>
      </w:pPr>
      <w:bookmarkStart w:id="12" w:name="_Toc188003601"/>
      <w:r w:rsidRPr="0014117B">
        <w:t>Format and content of the dossier</w:t>
      </w:r>
      <w:bookmarkEnd w:id="10"/>
      <w:bookmarkEnd w:id="12"/>
    </w:p>
    <w:bookmarkEnd w:id="11"/>
    <w:p w14:paraId="621086E5" w14:textId="77777777" w:rsidR="00BC0CC2" w:rsidRPr="0014117B" w:rsidRDefault="00BC0CC2" w:rsidP="00BC0CC2">
      <w:pPr>
        <w:pStyle w:val="NormalText"/>
      </w:pPr>
      <w:r w:rsidRPr="0014117B">
        <w:t xml:space="preserve">This guideline follows a standardised approach for the format of the dossier to facilitate validation and evaluation of registration applications. This should also be of benefit to applicants to facilitate cross referencing to dossiers prepared for submission in other jurisdictions. If the intention is to submit an International application, refer to the </w:t>
      </w:r>
      <w:hyperlink r:id="rId26" w:history="1">
        <w:r w:rsidRPr="0014117B">
          <w:rPr>
            <w:rStyle w:val="Hyperlink"/>
          </w:rPr>
          <w:t>current guidance</w:t>
        </w:r>
      </w:hyperlink>
      <w:r w:rsidRPr="0014117B">
        <w:t>.</w:t>
      </w:r>
    </w:p>
    <w:p w14:paraId="2F13DDAD" w14:textId="77777777" w:rsidR="00BC0CC2" w:rsidRDefault="00BC0CC2" w:rsidP="00BC0CC2">
      <w:pPr>
        <w:pStyle w:val="NormalText"/>
      </w:pPr>
      <w:r w:rsidRPr="0014117B">
        <w:t xml:space="preserve">This guideline describes the minimum data set that should be provided in support of an application to register a veterinary immunobiological product. Reference should also be made to other relevant guidance, including the Veterinary Labelling Code for </w:t>
      </w:r>
      <w:hyperlink r:id="rId27" w:history="1">
        <w:r w:rsidRPr="0014117B">
          <w:rPr>
            <w:rStyle w:val="Hyperlink"/>
          </w:rPr>
          <w:t>immunobiologicals</w:t>
        </w:r>
      </w:hyperlink>
      <w:r w:rsidRPr="0014117B">
        <w:t xml:space="preserve"> to ensure the label and any package insert meets the labelling criteria of the </w:t>
      </w:r>
      <w:r w:rsidRPr="00CC15C9">
        <w:rPr>
          <w:i/>
          <w:iCs/>
        </w:rPr>
        <w:t>Agricultural and Veterinary Chemicals Code Act 1994</w:t>
      </w:r>
      <w:r w:rsidRPr="0014117B">
        <w:t>.</w:t>
      </w:r>
    </w:p>
    <w:p w14:paraId="282C1190" w14:textId="77777777" w:rsidR="00BC0CC2" w:rsidRPr="0014117B" w:rsidRDefault="00BC0CC2" w:rsidP="00BC0CC2">
      <w:pPr>
        <w:pStyle w:val="NormalText"/>
      </w:pPr>
      <w:r w:rsidRPr="0014117B">
        <w:t>This guideline should be read in conjunction with other relevant </w:t>
      </w:r>
      <w:hyperlink r:id="rId28" w:history="1">
        <w:r w:rsidRPr="0014117B">
          <w:rPr>
            <w:rStyle w:val="Hyperlink"/>
          </w:rPr>
          <w:t>data guidelines </w:t>
        </w:r>
      </w:hyperlink>
      <w:r w:rsidRPr="0014117B">
        <w:t>on the APVMA website.</w:t>
      </w:r>
    </w:p>
    <w:p w14:paraId="3DAA8160" w14:textId="77777777" w:rsidR="00BC0CC2" w:rsidRPr="0014117B" w:rsidRDefault="00BC0CC2" w:rsidP="00BC0CC2">
      <w:pPr>
        <w:pStyle w:val="NormalText"/>
      </w:pPr>
      <w:r w:rsidRPr="0014117B">
        <w:t>The APVMA accepts data generated by tests that have been conducted according to monographs in the most recent editions of the </w:t>
      </w:r>
      <w:hyperlink r:id="rId29" w:history="1">
        <w:r w:rsidRPr="0014117B">
          <w:rPr>
            <w:rStyle w:val="Hyperlink"/>
          </w:rPr>
          <w:t>European Pharmacopoeia (Ph. Eur)</w:t>
        </w:r>
      </w:hyperlink>
      <w:r w:rsidRPr="0014117B">
        <w:t>, </w:t>
      </w:r>
      <w:hyperlink r:id="rId30" w:history="1">
        <w:r w:rsidRPr="0014117B">
          <w:rPr>
            <w:rStyle w:val="Hyperlink"/>
          </w:rPr>
          <w:t>British Pharmacopoeia</w:t>
        </w:r>
      </w:hyperlink>
      <w:r>
        <w:rPr>
          <w:rStyle w:val="Hyperlink"/>
        </w:rPr>
        <w:t xml:space="preserve"> BP</w:t>
      </w:r>
      <w:r w:rsidRPr="0014117B">
        <w:t>), </w:t>
      </w:r>
      <w:hyperlink r:id="rId31" w:history="1">
        <w:r w:rsidRPr="0014117B">
          <w:rPr>
            <w:rStyle w:val="Hyperlink"/>
          </w:rPr>
          <w:t>US Pharmacopoeia (USP)</w:t>
        </w:r>
      </w:hyperlink>
      <w:r w:rsidRPr="0014117B">
        <w:t xml:space="preserve"> (link is external) and </w:t>
      </w:r>
      <w:hyperlink r:id="rId32" w:history="1">
        <w:r w:rsidRPr="0014117B">
          <w:rPr>
            <w:rStyle w:val="Hyperlink"/>
          </w:rPr>
          <w:t>United States Code of Federal Regulations (9CFR)</w:t>
        </w:r>
      </w:hyperlink>
      <w:r w:rsidRPr="0014117B">
        <w:t xml:space="preserve"> (link is external).</w:t>
      </w:r>
    </w:p>
    <w:p w14:paraId="0BCEDF1C" w14:textId="7C8387D1" w:rsidR="00BC0CC2" w:rsidRDefault="00BC0CC2" w:rsidP="00BC0CC2">
      <w:pPr>
        <w:pStyle w:val="NormalText"/>
      </w:pPr>
      <w:r w:rsidRPr="0014117B">
        <w:lastRenderedPageBreak/>
        <w:t xml:space="preserve">Other relevant guidelines are available from </w:t>
      </w:r>
      <w:hyperlink r:id="rId33" w:history="1">
        <w:r w:rsidRPr="0014117B">
          <w:rPr>
            <w:rStyle w:val="Hyperlink"/>
          </w:rPr>
          <w:t>VICH</w:t>
        </w:r>
      </w:hyperlink>
      <w:r w:rsidRPr="0014117B">
        <w:t xml:space="preserve"> (International Cooperation on Harmonisation of Technical Requirements for Registration of Veterinary Medicinal Products), </w:t>
      </w:r>
      <w:hyperlink r:id="rId34" w:history="1">
        <w:r w:rsidRPr="0014117B">
          <w:rPr>
            <w:rStyle w:val="Hyperlink"/>
          </w:rPr>
          <w:t>EMA</w:t>
        </w:r>
      </w:hyperlink>
      <w:r w:rsidRPr="0014117B">
        <w:t xml:space="preserve"> (and the European Medicines Agency). Consideration may also be given to documents from other sources where justified.</w:t>
      </w:r>
      <w:r>
        <w:br w:type="page"/>
      </w:r>
    </w:p>
    <w:p w14:paraId="1A51F59D" w14:textId="77777777" w:rsidR="00BC0CC2" w:rsidRPr="0014117B" w:rsidRDefault="00BC0CC2" w:rsidP="00BC0CC2">
      <w:pPr>
        <w:pStyle w:val="NormalText"/>
      </w:pPr>
      <w:r w:rsidRPr="0014117B">
        <w:lastRenderedPageBreak/>
        <w:t xml:space="preserve">The required data set has </w:t>
      </w:r>
      <w:r>
        <w:t>10</w:t>
      </w:r>
      <w:r w:rsidRPr="0014117B">
        <w:t xml:space="preserve"> components that should be submitted under the relevant modules:</w:t>
      </w:r>
    </w:p>
    <w:p w14:paraId="5548439A" w14:textId="77777777" w:rsidR="00BC0CC2" w:rsidRPr="0014117B" w:rsidRDefault="00BC0CC2" w:rsidP="00BC0CC2">
      <w:pPr>
        <w:pStyle w:val="Bullet1"/>
      </w:pPr>
      <w:r w:rsidRPr="0014117B">
        <w:t>Part 1</w:t>
      </w:r>
      <w:r w:rsidRPr="0014117B">
        <w:tab/>
        <w:t>Application overview</w:t>
      </w:r>
    </w:p>
    <w:p w14:paraId="5056544B" w14:textId="77777777" w:rsidR="00BC0CC2" w:rsidRPr="0014117B" w:rsidRDefault="00BC0CC2" w:rsidP="00BC0CC2">
      <w:pPr>
        <w:pStyle w:val="Bullet1"/>
      </w:pPr>
      <w:r w:rsidRPr="0014117B">
        <w:t>Part 2</w:t>
      </w:r>
      <w:r w:rsidRPr="0014117B">
        <w:tab/>
        <w:t>Chemistry and Manufacturing</w:t>
      </w:r>
    </w:p>
    <w:p w14:paraId="1AECA9EC" w14:textId="77777777" w:rsidR="00BC0CC2" w:rsidRPr="0014117B" w:rsidRDefault="00BC0CC2" w:rsidP="00BC0CC2">
      <w:pPr>
        <w:pStyle w:val="Bullet1"/>
      </w:pPr>
      <w:r w:rsidRPr="0014117B">
        <w:t>Part 3</w:t>
      </w:r>
      <w:r w:rsidRPr="0014117B">
        <w:tab/>
        <w:t>Toxicology (see Part 6A)</w:t>
      </w:r>
    </w:p>
    <w:p w14:paraId="043F9310" w14:textId="77777777" w:rsidR="00BC0CC2" w:rsidRPr="0014117B" w:rsidRDefault="00BC0CC2" w:rsidP="00BC0CC2">
      <w:pPr>
        <w:pStyle w:val="Bullet1"/>
      </w:pPr>
      <w:r w:rsidRPr="0014117B">
        <w:t>Part 4</w:t>
      </w:r>
      <w:r w:rsidRPr="0014117B">
        <w:tab/>
        <w:t>Metabolism and kinetics (see Part 5A)</w:t>
      </w:r>
    </w:p>
    <w:p w14:paraId="15F97580" w14:textId="77777777" w:rsidR="00BC0CC2" w:rsidRPr="0014117B" w:rsidRDefault="00BC0CC2" w:rsidP="00BC0CC2">
      <w:pPr>
        <w:pStyle w:val="Bullet1"/>
      </w:pPr>
      <w:r w:rsidRPr="0014117B">
        <w:t>Part 5</w:t>
      </w:r>
      <w:r w:rsidRPr="0014117B">
        <w:tab/>
        <w:t>Residues and trade</w:t>
      </w:r>
    </w:p>
    <w:p w14:paraId="1E1D7B2E" w14:textId="77777777" w:rsidR="00BC0CC2" w:rsidRPr="0014117B" w:rsidRDefault="00BC0CC2" w:rsidP="00BC0CC2">
      <w:pPr>
        <w:pStyle w:val="Bullet1"/>
      </w:pPr>
      <w:r w:rsidRPr="0014117B">
        <w:t>Part 6</w:t>
      </w:r>
      <w:r w:rsidRPr="0014117B">
        <w:tab/>
        <w:t xml:space="preserve">Human health </w:t>
      </w:r>
      <w:r>
        <w:t>and</w:t>
      </w:r>
      <w:r w:rsidRPr="0014117B">
        <w:t xml:space="preserve"> safety</w:t>
      </w:r>
    </w:p>
    <w:p w14:paraId="6C0B58B8" w14:textId="77777777" w:rsidR="00BC0CC2" w:rsidRPr="0014117B" w:rsidRDefault="00BC0CC2" w:rsidP="00BC0CC2">
      <w:pPr>
        <w:pStyle w:val="Bullet1"/>
      </w:pPr>
      <w:r w:rsidRPr="0014117B">
        <w:t>Part 7</w:t>
      </w:r>
      <w:r w:rsidRPr="0014117B">
        <w:tab/>
        <w:t>Environment</w:t>
      </w:r>
    </w:p>
    <w:p w14:paraId="0A576FDA" w14:textId="77777777" w:rsidR="00BC0CC2" w:rsidRPr="0014117B" w:rsidRDefault="00BC0CC2" w:rsidP="00BC0CC2">
      <w:pPr>
        <w:pStyle w:val="Bullet1"/>
      </w:pPr>
      <w:r w:rsidRPr="0014117B">
        <w:t>Part 8</w:t>
      </w:r>
      <w:r w:rsidRPr="0014117B">
        <w:tab/>
        <w:t>Target animal safety and efficacy</w:t>
      </w:r>
    </w:p>
    <w:p w14:paraId="576AABFA" w14:textId="77777777" w:rsidR="00BC0CC2" w:rsidRPr="0014117B" w:rsidRDefault="00BC0CC2" w:rsidP="00BC0CC2">
      <w:pPr>
        <w:pStyle w:val="Bullet1"/>
      </w:pPr>
      <w:r w:rsidRPr="0014117B">
        <w:t>Part 9</w:t>
      </w:r>
      <w:r w:rsidRPr="0014117B">
        <w:tab/>
        <w:t>Non-food trade</w:t>
      </w:r>
    </w:p>
    <w:p w14:paraId="32546EFC" w14:textId="77777777" w:rsidR="00BC0CC2" w:rsidRPr="0014117B" w:rsidRDefault="00BC0CC2" w:rsidP="00BC0CC2">
      <w:pPr>
        <w:pStyle w:val="Bullet1"/>
      </w:pPr>
      <w:r w:rsidRPr="0014117B">
        <w:t>Part 10 Special data, including genetically modified organisms</w:t>
      </w:r>
    </w:p>
    <w:p w14:paraId="6C32993A" w14:textId="77777777" w:rsidR="00BC0CC2" w:rsidRPr="0014117B" w:rsidRDefault="00BC0CC2" w:rsidP="00BC0CC2">
      <w:pPr>
        <w:pStyle w:val="NormalText"/>
      </w:pPr>
      <w:r w:rsidRPr="0014117B">
        <w:t>Veterinary vaccines are generally exempt from residues, human health and safety evaluations, except in the case of innovative vaccines, novel adjuvants or excipients that may need evaluation for potential harmful residues for consumers of meat</w:t>
      </w:r>
      <w:r>
        <w:t>, eggs</w:t>
      </w:r>
      <w:r w:rsidRPr="0014117B">
        <w:t xml:space="preserve"> and dairy products from vaccinated animals or for the potential risks to users of the vaccine or members of the public exposed to the vaccine via contact with animals or the environment.</w:t>
      </w:r>
    </w:p>
    <w:p w14:paraId="6C2D448C" w14:textId="77777777" w:rsidR="00BC0CC2" w:rsidRPr="0014117B" w:rsidRDefault="00BC0CC2" w:rsidP="00BC0CC2">
      <w:pPr>
        <w:pStyle w:val="NormalText"/>
      </w:pPr>
      <w:r w:rsidRPr="0014117B">
        <w:t>Human health and safety evaluations may also be relevant for aerosolised vaccines (spray administered) and those containing zoonotic organisms.</w:t>
      </w:r>
    </w:p>
    <w:p w14:paraId="1FABA014" w14:textId="77777777" w:rsidR="00BC0CC2" w:rsidRPr="0014117B" w:rsidRDefault="00BC0CC2" w:rsidP="00BC0CC2">
      <w:pPr>
        <w:pStyle w:val="NormalText"/>
      </w:pPr>
      <w:r w:rsidRPr="0014117B">
        <w:t xml:space="preserve">Immunological products and actives containing </w:t>
      </w:r>
      <w:bookmarkStart w:id="13" w:name="_Hlk148108998"/>
      <w:r w:rsidRPr="0014117B">
        <w:t xml:space="preserve">genetically modified organisms (GMO) </w:t>
      </w:r>
      <w:bookmarkEnd w:id="13"/>
      <w:r w:rsidRPr="0014117B">
        <w:t xml:space="preserve">require </w:t>
      </w:r>
      <w:r>
        <w:t>a license issued</w:t>
      </w:r>
      <w:r w:rsidRPr="0014117B">
        <w:t xml:space="preserve"> by the </w:t>
      </w:r>
      <w:hyperlink r:id="rId35" w:history="1">
        <w:r w:rsidRPr="0014117B">
          <w:rPr>
            <w:rStyle w:val="Hyperlink"/>
          </w:rPr>
          <w:t>Office of the Gene Technology Regulator (OGTR)</w:t>
        </w:r>
      </w:hyperlink>
      <w:r w:rsidRPr="0014117B">
        <w:t xml:space="preserve">. </w:t>
      </w:r>
    </w:p>
    <w:p w14:paraId="1628E46D" w14:textId="77777777" w:rsidR="00BC0CC2" w:rsidRPr="0014117B" w:rsidRDefault="00BC0CC2" w:rsidP="00BC0CC2">
      <w:pPr>
        <w:pStyle w:val="NormalText"/>
      </w:pPr>
      <w:r w:rsidRPr="0014117B">
        <w:t>Products are required to be manufactured under a code of Good Manufacturing Practice (GMP) accepted by the APVMA as being equivalent to the current Australian code of Good Manufacturing Practice for veterinary chemical products. Sites conducting Quality Control (QC) tests during the manufacture of the product should also meet GMP standards and hold a relevant certificate or licence for such activities.</w:t>
      </w:r>
    </w:p>
    <w:p w14:paraId="39CFF62D" w14:textId="77777777" w:rsidR="00BC0CC2" w:rsidRPr="0014117B" w:rsidRDefault="00BC0CC2" w:rsidP="00BC0CC2">
      <w:pPr>
        <w:pStyle w:val="NormalText"/>
      </w:pPr>
      <w:r w:rsidRPr="0014117B">
        <w:t>All laboratory safety studies submitted in support of registration should be conducted and reported in a manner that is consistent with the principles of good laboratory practice (GLP).</w:t>
      </w:r>
    </w:p>
    <w:p w14:paraId="7A23E83F" w14:textId="77777777" w:rsidR="00BC0CC2" w:rsidRPr="0014117B" w:rsidRDefault="00BC0CC2" w:rsidP="00BC0CC2">
      <w:pPr>
        <w:pStyle w:val="NormalText"/>
      </w:pPr>
      <w:r w:rsidRPr="0014117B">
        <w:t>All clinical field trials should be conducted and reported in a manner that is consistent with the principles of good clinical practice (GCP).</w:t>
      </w:r>
    </w:p>
    <w:p w14:paraId="4E91B92A" w14:textId="77777777" w:rsidR="00BC0CC2" w:rsidRPr="0014117B" w:rsidRDefault="00BC0CC2" w:rsidP="00BC0CC2">
      <w:pPr>
        <w:pStyle w:val="NormalText"/>
      </w:pPr>
      <w:r w:rsidRPr="0014117B">
        <w:t>Where copies of documents, including full trial reports, are required they should be provided in an annexe to the relevant Part or Section of the application.</w:t>
      </w:r>
    </w:p>
    <w:p w14:paraId="477958E6" w14:textId="77777777" w:rsidR="00BC0CC2" w:rsidRDefault="00BC0CC2" w:rsidP="00BC0CC2">
      <w:pPr>
        <w:pStyle w:val="NormalText"/>
        <w:sectPr w:rsidR="00BC0CC2" w:rsidSect="00BC0CC2">
          <w:headerReference w:type="even" r:id="rId36"/>
          <w:headerReference w:type="default" r:id="rId37"/>
          <w:pgSz w:w="11906" w:h="16838" w:code="9"/>
          <w:pgMar w:top="2835" w:right="1134" w:bottom="1134" w:left="1134" w:header="1701" w:footer="680" w:gutter="0"/>
          <w:pgNumType w:start="1"/>
          <w:cols w:space="708"/>
          <w:docGrid w:linePitch="360"/>
        </w:sectPr>
      </w:pPr>
      <w:r w:rsidRPr="0014117B">
        <w:t>Documents in a language other than English should be accompanied by a full, notarised, English translation.</w:t>
      </w:r>
    </w:p>
    <w:p w14:paraId="155444D3" w14:textId="77777777" w:rsidR="00BC0CC2" w:rsidRPr="00B9699F" w:rsidRDefault="00BC0CC2" w:rsidP="00BC0CC2">
      <w:pPr>
        <w:pStyle w:val="Heading1Numbered0"/>
      </w:pPr>
      <w:bookmarkStart w:id="14" w:name="_Toc170467425"/>
      <w:bookmarkStart w:id="15" w:name="_Ref178252592"/>
      <w:bookmarkStart w:id="16" w:name="_Toc188003602"/>
      <w:r w:rsidRPr="00FC6AFB">
        <w:lastRenderedPageBreak/>
        <w:t>Application</w:t>
      </w:r>
      <w:r w:rsidRPr="00B9699F">
        <w:t xml:space="preserve"> overview</w:t>
      </w:r>
      <w:bookmarkEnd w:id="14"/>
      <w:bookmarkEnd w:id="15"/>
      <w:bookmarkEnd w:id="16"/>
    </w:p>
    <w:p w14:paraId="5CE12140" w14:textId="77777777" w:rsidR="00BC0CC2" w:rsidRPr="00E62142" w:rsidRDefault="00BC0CC2" w:rsidP="00BC0CC2">
      <w:pPr>
        <w:pStyle w:val="Heading2"/>
      </w:pPr>
      <w:bookmarkStart w:id="17" w:name="_Toc170467426"/>
      <w:bookmarkStart w:id="18" w:name="_Toc188003603"/>
      <w:r w:rsidRPr="00E62142">
        <w:t>Preamble</w:t>
      </w:r>
      <w:bookmarkEnd w:id="17"/>
      <w:bookmarkEnd w:id="18"/>
    </w:p>
    <w:p w14:paraId="43C582D8" w14:textId="77777777" w:rsidR="00BC0CC2" w:rsidRPr="00E61765" w:rsidRDefault="00BC0CC2" w:rsidP="00BC0CC2">
      <w:pPr>
        <w:pStyle w:val="Normalindented1"/>
      </w:pPr>
      <w:r w:rsidRPr="00E61765">
        <w:t>The purpose of the application overview is to capture important administrative information and provide a brief outline of the data provided in the application to lead reviewers through the application. It should contain a summary of all the data presented and should also contain general information on the product and the disease for which the product is targeting.</w:t>
      </w:r>
    </w:p>
    <w:p w14:paraId="0B397635" w14:textId="77777777" w:rsidR="00BC0CC2" w:rsidRPr="00E61765" w:rsidRDefault="00BC0CC2" w:rsidP="00BC0CC2">
      <w:pPr>
        <w:pStyle w:val="Normalindented1"/>
      </w:pPr>
      <w:r w:rsidRPr="00E61765">
        <w:t>Some parts of the overview may not apply to new products based on existing approved active constituents. If the applicant considers that certain data are not required, a statement to that effect must be provided under the appropriate heading, together with scientific argument for not including the data.</w:t>
      </w:r>
    </w:p>
    <w:p w14:paraId="36788BA6" w14:textId="77777777" w:rsidR="00BC0CC2" w:rsidRPr="009510FB" w:rsidRDefault="00BC0CC2" w:rsidP="00BC0CC2">
      <w:pPr>
        <w:pStyle w:val="Heading2Numbered"/>
      </w:pPr>
      <w:bookmarkStart w:id="19" w:name="_Toc188003604"/>
      <w:r w:rsidRPr="009510FB">
        <w:t xml:space="preserve">Administrative </w:t>
      </w:r>
      <w:r>
        <w:t>d</w:t>
      </w:r>
      <w:r w:rsidRPr="009510FB">
        <w:t>ata</w:t>
      </w:r>
      <w:bookmarkEnd w:id="19"/>
    </w:p>
    <w:p w14:paraId="49922237" w14:textId="77777777" w:rsidR="00BC0CC2" w:rsidRPr="009510FB" w:rsidRDefault="00BC0CC2" w:rsidP="00BC0CC2">
      <w:pPr>
        <w:pStyle w:val="Heading3Numbered"/>
      </w:pPr>
      <w:bookmarkStart w:id="20" w:name="_Toc188003605"/>
      <w:r w:rsidRPr="009510FB">
        <w:t xml:space="preserve">Names and </w:t>
      </w:r>
      <w:r>
        <w:t>a</w:t>
      </w:r>
      <w:r w:rsidRPr="009510FB">
        <w:t>ddresses</w:t>
      </w:r>
      <w:bookmarkEnd w:id="20"/>
    </w:p>
    <w:p w14:paraId="063779B1" w14:textId="77777777" w:rsidR="00BC0CC2" w:rsidRPr="009510FB" w:rsidRDefault="00BC0CC2" w:rsidP="00BC0CC2">
      <w:pPr>
        <w:pStyle w:val="ListAlpha"/>
      </w:pPr>
      <w:r w:rsidRPr="009510FB">
        <w:t>Applicant.</w:t>
      </w:r>
    </w:p>
    <w:p w14:paraId="19442962" w14:textId="77777777" w:rsidR="00BC0CC2" w:rsidRPr="009510FB" w:rsidRDefault="00BC0CC2" w:rsidP="00BC0CC2">
      <w:pPr>
        <w:pStyle w:val="ListAlpha"/>
      </w:pPr>
      <w:r w:rsidRPr="009510FB">
        <w:t>Manufacturer(s) of active and finished product.</w:t>
      </w:r>
    </w:p>
    <w:p w14:paraId="66F46346" w14:textId="77777777" w:rsidR="00BC0CC2" w:rsidRPr="009510FB" w:rsidRDefault="00BC0CC2" w:rsidP="00BC0CC2">
      <w:pPr>
        <w:pStyle w:val="ListAlpha"/>
      </w:pPr>
      <w:r w:rsidRPr="009510FB">
        <w:t>Australian agent, distributor, or sponsor.</w:t>
      </w:r>
    </w:p>
    <w:p w14:paraId="489169FE" w14:textId="77777777" w:rsidR="00BC0CC2" w:rsidRPr="009510FB" w:rsidRDefault="00BC0CC2" w:rsidP="00BC0CC2">
      <w:pPr>
        <w:pStyle w:val="ListAlpha"/>
      </w:pPr>
      <w:r w:rsidRPr="009510FB">
        <w:t>Approved person (consultant) acting for applicant.</w:t>
      </w:r>
    </w:p>
    <w:p w14:paraId="0D9C0EE4" w14:textId="77777777" w:rsidR="00BC0CC2" w:rsidRPr="009510FB" w:rsidRDefault="00BC0CC2" w:rsidP="00BC0CC2">
      <w:pPr>
        <w:pStyle w:val="Heading3Numbered"/>
      </w:pPr>
      <w:bookmarkStart w:id="21" w:name="_Toc188003606"/>
      <w:r w:rsidRPr="009510FB">
        <w:t>GMP status of the manufacturing facility</w:t>
      </w:r>
      <w:bookmarkEnd w:id="21"/>
    </w:p>
    <w:p w14:paraId="36F3FD99" w14:textId="77777777" w:rsidR="00BC0CC2" w:rsidRPr="0014117B" w:rsidRDefault="00BC0CC2" w:rsidP="00D34E7B">
      <w:pPr>
        <w:pStyle w:val="ListAlpha"/>
        <w:numPr>
          <w:ilvl w:val="0"/>
          <w:numId w:val="20"/>
        </w:numPr>
      </w:pPr>
      <w:r w:rsidRPr="0014117B">
        <w:t>Australian manufacturer</w:t>
      </w:r>
    </w:p>
    <w:p w14:paraId="495495F9" w14:textId="77777777" w:rsidR="00BC0CC2" w:rsidRPr="0014117B" w:rsidRDefault="00BC0CC2" w:rsidP="00BC0CC2">
      <w:pPr>
        <w:pStyle w:val="Normalindented2"/>
      </w:pPr>
      <w:r w:rsidRPr="0014117B">
        <w:t>Provide a copy of the current GMP Licence to Manufacture Veterinary Chemical Products. The licen</w:t>
      </w:r>
      <w:r>
        <w:t>c</w:t>
      </w:r>
      <w:r w:rsidRPr="0014117B">
        <w:t>e must be appropriate to the facilities and production methods required for the manufacture of the product under consideration and the site must comply with the APVMA code of GMP.</w:t>
      </w:r>
    </w:p>
    <w:p w14:paraId="4D0A3E8F" w14:textId="77777777" w:rsidR="00BC0CC2" w:rsidRPr="0014117B" w:rsidRDefault="00BC0CC2" w:rsidP="00BC0CC2">
      <w:pPr>
        <w:pStyle w:val="ListAlfaindented1"/>
      </w:pPr>
      <w:r w:rsidRPr="00FC45FF">
        <w:t>Overseas</w:t>
      </w:r>
      <w:r w:rsidRPr="0014117B">
        <w:t xml:space="preserve"> manufacturers</w:t>
      </w:r>
    </w:p>
    <w:p w14:paraId="1D0ECA45" w14:textId="77777777" w:rsidR="00BC0CC2" w:rsidRPr="0014117B" w:rsidRDefault="00BC0CC2" w:rsidP="00BC0CC2">
      <w:pPr>
        <w:pStyle w:val="Normalindented2"/>
      </w:pPr>
      <w:r w:rsidRPr="0014117B">
        <w:t xml:space="preserve">Refer to </w:t>
      </w:r>
      <w:hyperlink r:id="rId38" w:history="1">
        <w:r w:rsidRPr="0014117B">
          <w:rPr>
            <w:rStyle w:val="Hyperlink"/>
            <w:bCs/>
          </w:rPr>
          <w:t>O/S Manufacturer’s Licensing Scheme</w:t>
        </w:r>
      </w:hyperlink>
      <w:r w:rsidRPr="0014117B">
        <w:t>.</w:t>
      </w:r>
    </w:p>
    <w:p w14:paraId="5B727622" w14:textId="77777777" w:rsidR="00BC0CC2" w:rsidRPr="0014117B" w:rsidRDefault="00BC0CC2" w:rsidP="00BC0CC2">
      <w:pPr>
        <w:pStyle w:val="Normalindented2"/>
      </w:pPr>
      <w:r w:rsidRPr="0014117B">
        <w:t>The documentation provided must be current and appropriate to the facilities and production methods required for the manufacture of the product under consideration.</w:t>
      </w:r>
    </w:p>
    <w:p w14:paraId="512AD19D" w14:textId="77777777" w:rsidR="00BC0CC2" w:rsidRPr="00FC45FF" w:rsidRDefault="00BC0CC2" w:rsidP="00BC0CC2">
      <w:pPr>
        <w:pStyle w:val="ListAlfaindented1"/>
      </w:pPr>
      <w:r w:rsidRPr="00FC45FF">
        <w:t>For all manufacturers</w:t>
      </w:r>
    </w:p>
    <w:p w14:paraId="72B85703" w14:textId="77777777" w:rsidR="00BC0CC2" w:rsidRPr="004F38EA" w:rsidRDefault="00BC0CC2" w:rsidP="00BC0CC2">
      <w:pPr>
        <w:pStyle w:val="Bullet1indented2"/>
      </w:pPr>
      <w:r w:rsidRPr="004F38EA">
        <w:t>List of microorganisms held in each manufacturing facility.</w:t>
      </w:r>
    </w:p>
    <w:p w14:paraId="24EF0C45" w14:textId="77777777" w:rsidR="00BC0CC2" w:rsidRPr="004F38EA" w:rsidRDefault="00BC0CC2" w:rsidP="00BC0CC2">
      <w:pPr>
        <w:pStyle w:val="Bullet1indented2"/>
      </w:pPr>
      <w:r w:rsidRPr="004F38EA">
        <w:t>List of immunobiologicals manufactured in each manufacturing facility.</w:t>
      </w:r>
    </w:p>
    <w:p w14:paraId="01B6886A" w14:textId="77777777" w:rsidR="00BC0CC2" w:rsidRPr="00E71569" w:rsidRDefault="00BC0CC2" w:rsidP="00BC0CC2">
      <w:pPr>
        <w:pStyle w:val="Heading3Numbered"/>
      </w:pPr>
      <w:bookmarkStart w:id="22" w:name="_Toc188003607"/>
      <w:r w:rsidRPr="00E71569">
        <w:lastRenderedPageBreak/>
        <w:t>Biosecurity approval for premises</w:t>
      </w:r>
      <w:bookmarkEnd w:id="22"/>
    </w:p>
    <w:p w14:paraId="529BF9B6" w14:textId="77777777" w:rsidR="00BC0CC2" w:rsidRPr="00E71569" w:rsidRDefault="00BC0CC2" w:rsidP="00BC0CC2">
      <w:pPr>
        <w:pStyle w:val="Normalindented2"/>
      </w:pPr>
      <w:r w:rsidRPr="00E71569">
        <w:t>If appropriate</w:t>
      </w:r>
      <w:r>
        <w:t>,</w:t>
      </w:r>
      <w:r w:rsidRPr="00E71569">
        <w:t xml:space="preserve"> provide details of current biosecurity approvals for the premises for handling organisms that may be a risk for humans and/or the environment e.g., exotic/notifiable disease organisms or zoonotic agents.</w:t>
      </w:r>
    </w:p>
    <w:p w14:paraId="44C7A598" w14:textId="77777777" w:rsidR="00BC0CC2" w:rsidRPr="0014117B" w:rsidRDefault="00BC0CC2" w:rsidP="00BC0CC2">
      <w:pPr>
        <w:pStyle w:val="Heading3Numbered"/>
      </w:pPr>
      <w:bookmarkStart w:id="23" w:name="_Toc188003608"/>
      <w:r w:rsidRPr="0014117B">
        <w:t xml:space="preserve">OGTR </w:t>
      </w:r>
      <w:r>
        <w:t>a</w:t>
      </w:r>
      <w:r w:rsidRPr="0014117B">
        <w:t>pproval</w:t>
      </w:r>
      <w:bookmarkEnd w:id="23"/>
    </w:p>
    <w:p w14:paraId="3A2886F8" w14:textId="77777777" w:rsidR="00BC0CC2" w:rsidRPr="0014117B" w:rsidRDefault="00BC0CC2" w:rsidP="00BC0CC2">
      <w:pPr>
        <w:pStyle w:val="Normalindented2"/>
      </w:pPr>
      <w:r w:rsidRPr="0014117B">
        <w:t>If appropriate, provide details of current OGTR approval for the manufacturing facilities.</w:t>
      </w:r>
    </w:p>
    <w:p w14:paraId="3FCEAE43" w14:textId="77777777" w:rsidR="00BC0CC2" w:rsidRPr="00EB3A80" w:rsidRDefault="00BC0CC2" w:rsidP="00BC0CC2">
      <w:pPr>
        <w:pStyle w:val="Heading2Numbered"/>
      </w:pPr>
      <w:bookmarkStart w:id="24" w:name="_Toc188003609"/>
      <w:r w:rsidRPr="00EB3A80">
        <w:t xml:space="preserve">Executive </w:t>
      </w:r>
      <w:r>
        <w:t>s</w:t>
      </w:r>
      <w:r w:rsidRPr="00EB3A80">
        <w:t>ummary</w:t>
      </w:r>
      <w:bookmarkEnd w:id="24"/>
    </w:p>
    <w:p w14:paraId="770015D4" w14:textId="77777777" w:rsidR="00BC0CC2" w:rsidRPr="00E71569" w:rsidRDefault="00BC0CC2" w:rsidP="00BC0CC2">
      <w:pPr>
        <w:pStyle w:val="Normalindented1"/>
      </w:pPr>
      <w:r w:rsidRPr="00E71569">
        <w:t>Should cover the following sections. These can either be outlined in the application form or separate file in the data submission.</w:t>
      </w:r>
    </w:p>
    <w:p w14:paraId="59526FE2" w14:textId="77777777" w:rsidR="00BC0CC2" w:rsidRDefault="00BC0CC2" w:rsidP="00BC0CC2">
      <w:pPr>
        <w:pStyle w:val="Heading3Numbered"/>
      </w:pPr>
      <w:bookmarkStart w:id="25" w:name="_Toc188003610"/>
      <w:r w:rsidRPr="00EB3A80">
        <w:t>Name of product</w:t>
      </w:r>
      <w:bookmarkEnd w:id="25"/>
    </w:p>
    <w:p w14:paraId="4A9B1355" w14:textId="77777777" w:rsidR="00BC0CC2" w:rsidRPr="00EB3A80" w:rsidRDefault="00BC0CC2" w:rsidP="00BC0CC2">
      <w:pPr>
        <w:pStyle w:val="Normalindented2"/>
      </w:pPr>
      <w:r w:rsidRPr="006C0069">
        <w:t>The proposed name of the immunobiological product</w:t>
      </w:r>
      <w:r>
        <w:t>.</w:t>
      </w:r>
    </w:p>
    <w:p w14:paraId="3A4182BD" w14:textId="77777777" w:rsidR="00BC0CC2" w:rsidRPr="0014117B" w:rsidRDefault="00BC0CC2" w:rsidP="00BC0CC2">
      <w:pPr>
        <w:pStyle w:val="Heading3Numbered"/>
      </w:pPr>
      <w:bookmarkStart w:id="26" w:name="_Toc188003611"/>
      <w:r w:rsidRPr="0014117B">
        <w:t>Reason for the application</w:t>
      </w:r>
      <w:bookmarkEnd w:id="26"/>
    </w:p>
    <w:p w14:paraId="7E4164D9" w14:textId="77777777" w:rsidR="00BC0CC2" w:rsidRPr="000E0AC3" w:rsidRDefault="00BC0CC2" w:rsidP="00BC0CC2">
      <w:pPr>
        <w:pStyle w:val="Normalindented2"/>
      </w:pPr>
      <w:r w:rsidRPr="000E0AC3">
        <w:t>This section should contain general information on the product, and a brief outline for the application.</w:t>
      </w:r>
    </w:p>
    <w:p w14:paraId="2DC6D105" w14:textId="77777777" w:rsidR="00BC0CC2" w:rsidRPr="0014117B" w:rsidRDefault="00BC0CC2" w:rsidP="00BC0CC2">
      <w:pPr>
        <w:pStyle w:val="Heading3Numbered"/>
      </w:pPr>
      <w:bookmarkStart w:id="27" w:name="_Toc188003612"/>
      <w:r w:rsidRPr="0014117B">
        <w:t>Justification for the product</w:t>
      </w:r>
      <w:bookmarkEnd w:id="27"/>
    </w:p>
    <w:p w14:paraId="3F4D6DC8" w14:textId="77777777" w:rsidR="00BC0CC2" w:rsidRPr="000E0AC3" w:rsidRDefault="00BC0CC2" w:rsidP="00BC0CC2">
      <w:pPr>
        <w:pStyle w:val="Normalindented2"/>
      </w:pPr>
      <w:r w:rsidRPr="000E0AC3">
        <w:t>This should include whether the product contains a new active constituent(s) for the Australian market and scientific justification for its use. If the product contains a Genetically Modified Organism (GMO) this should be stated (see Section 10).</w:t>
      </w:r>
    </w:p>
    <w:p w14:paraId="187957A4" w14:textId="77777777" w:rsidR="00BC0CC2" w:rsidRPr="0014117B" w:rsidRDefault="00BC0CC2" w:rsidP="00BC0CC2">
      <w:pPr>
        <w:pStyle w:val="Heading3Numbered"/>
        <w:ind w:left="851" w:firstLine="0"/>
      </w:pPr>
      <w:bookmarkStart w:id="28" w:name="_Toc188003613"/>
      <w:r w:rsidRPr="0014117B">
        <w:t>Importance, prevalence, regional distribution (if relevant) of disease/pest problem</w:t>
      </w:r>
      <w:bookmarkEnd w:id="28"/>
    </w:p>
    <w:p w14:paraId="0223FB16" w14:textId="77777777" w:rsidR="00BC0CC2" w:rsidRDefault="00BC0CC2" w:rsidP="00BC0CC2">
      <w:pPr>
        <w:pStyle w:val="Heading3Numbered"/>
      </w:pPr>
      <w:bookmarkStart w:id="29" w:name="_Toc188003614"/>
      <w:r w:rsidRPr="0014117B">
        <w:t>Formulation and presentation</w:t>
      </w:r>
      <w:bookmarkEnd w:id="29"/>
    </w:p>
    <w:p w14:paraId="39641990" w14:textId="77777777" w:rsidR="00BC0CC2" w:rsidRPr="00E61765" w:rsidRDefault="00BC0CC2" w:rsidP="00D34E7B">
      <w:pPr>
        <w:pStyle w:val="ListAlpha"/>
        <w:numPr>
          <w:ilvl w:val="0"/>
          <w:numId w:val="28"/>
        </w:numPr>
      </w:pPr>
      <w:r w:rsidRPr="00E61765">
        <w:t>Qualitative and quantitative Composition</w:t>
      </w:r>
    </w:p>
    <w:p w14:paraId="50358759" w14:textId="77777777" w:rsidR="00BC0CC2" w:rsidRPr="004F38EA" w:rsidRDefault="00BC0CC2" w:rsidP="00BC0CC2">
      <w:pPr>
        <w:pStyle w:val="Bullet1indented2"/>
      </w:pPr>
      <w:r w:rsidRPr="004F38EA">
        <w:t>Active constituents</w:t>
      </w:r>
    </w:p>
    <w:p w14:paraId="3096509A" w14:textId="77777777" w:rsidR="00BC0CC2" w:rsidRPr="004F38EA" w:rsidRDefault="00BC0CC2" w:rsidP="00BC0CC2">
      <w:pPr>
        <w:pStyle w:val="Bullet1indented2"/>
      </w:pPr>
      <w:r w:rsidRPr="004F38EA">
        <w:t>Adjuvant</w:t>
      </w:r>
    </w:p>
    <w:p w14:paraId="119EF3AC" w14:textId="77777777" w:rsidR="00BC0CC2" w:rsidRPr="004F38EA" w:rsidRDefault="00BC0CC2" w:rsidP="00BC0CC2">
      <w:pPr>
        <w:pStyle w:val="Bullet1indented2"/>
      </w:pPr>
      <w:r w:rsidRPr="004F38EA">
        <w:t>Excipients</w:t>
      </w:r>
    </w:p>
    <w:p w14:paraId="19F6CB27" w14:textId="77777777" w:rsidR="00BC0CC2" w:rsidRPr="006F5E4A" w:rsidRDefault="00BC0CC2" w:rsidP="00BC0CC2">
      <w:pPr>
        <w:pStyle w:val="ListAlfaindented1"/>
      </w:pPr>
      <w:r w:rsidRPr="006F5E4A">
        <w:t>Presentation</w:t>
      </w:r>
    </w:p>
    <w:p w14:paraId="2BDC5D74" w14:textId="77777777" w:rsidR="00BC0CC2" w:rsidRPr="0014117B" w:rsidRDefault="00BC0CC2" w:rsidP="00BC0CC2">
      <w:pPr>
        <w:pStyle w:val="Heading3Numbered"/>
      </w:pPr>
      <w:bookmarkStart w:id="30" w:name="_Toc188003615"/>
      <w:r w:rsidRPr="0014117B">
        <w:lastRenderedPageBreak/>
        <w:t xml:space="preserve">Immunological </w:t>
      </w:r>
      <w:r w:rsidRPr="004A734C">
        <w:t>properties</w:t>
      </w:r>
      <w:r w:rsidRPr="0014117B">
        <w:t xml:space="preserve"> of the product</w:t>
      </w:r>
      <w:bookmarkEnd w:id="30"/>
    </w:p>
    <w:p w14:paraId="3FF9ED27" w14:textId="77777777" w:rsidR="00BC0CC2" w:rsidRPr="0014117B" w:rsidRDefault="00BC0CC2" w:rsidP="00D34E7B">
      <w:pPr>
        <w:pStyle w:val="ListAlpha"/>
        <w:numPr>
          <w:ilvl w:val="0"/>
          <w:numId w:val="27"/>
        </w:numPr>
      </w:pPr>
      <w:r w:rsidRPr="0014117B">
        <w:t>Information should be provided on the disease(s), conditions and/or physiological states that the product is designed to prevent, protect, treat, modify or detect and the nature of the immunological response.</w:t>
      </w:r>
    </w:p>
    <w:p w14:paraId="720BCBFA" w14:textId="77777777" w:rsidR="00BC0CC2" w:rsidRPr="0014117B" w:rsidRDefault="00BC0CC2" w:rsidP="00D34E7B">
      <w:pPr>
        <w:pStyle w:val="ListAlpha"/>
        <w:numPr>
          <w:ilvl w:val="0"/>
          <w:numId w:val="27"/>
        </w:numPr>
      </w:pPr>
      <w:r w:rsidRPr="0014117B">
        <w:t>If the type of immunological response has not been fully determined, a general summary of what is known about the types of responses that are likely to be generated should be provided.</w:t>
      </w:r>
    </w:p>
    <w:p w14:paraId="499D3BB8" w14:textId="77777777" w:rsidR="00BC0CC2" w:rsidRPr="0014117B" w:rsidRDefault="00BC0CC2" w:rsidP="00D34E7B">
      <w:pPr>
        <w:pStyle w:val="ListAlpha"/>
        <w:numPr>
          <w:ilvl w:val="0"/>
          <w:numId w:val="27"/>
        </w:numPr>
      </w:pPr>
      <w:r w:rsidRPr="0014117B">
        <w:t>Information should also be provided in those instances where an immunobiological product may produce a temporary impairment of the immune status of the recipient.</w:t>
      </w:r>
    </w:p>
    <w:p w14:paraId="3008CC19" w14:textId="77777777" w:rsidR="00BC0CC2" w:rsidRPr="0014117B" w:rsidRDefault="00BC0CC2" w:rsidP="00BC0CC2">
      <w:pPr>
        <w:pStyle w:val="Heading3Numbered"/>
      </w:pPr>
      <w:bookmarkStart w:id="31" w:name="_Toc188003616"/>
      <w:r w:rsidRPr="0014117B">
        <w:t>Clinical information</w:t>
      </w:r>
      <w:bookmarkEnd w:id="31"/>
    </w:p>
    <w:p w14:paraId="5C8AB525" w14:textId="77777777" w:rsidR="00BC0CC2" w:rsidRDefault="00BC0CC2" w:rsidP="00BC0CC2">
      <w:pPr>
        <w:pStyle w:val="Normalindented2"/>
      </w:pPr>
      <w:r w:rsidRPr="0014117B">
        <w:t xml:space="preserve">A summary of the following information should be provided and should be in accordance with the </w:t>
      </w:r>
      <w:hyperlink r:id="rId39" w:history="1">
        <w:r w:rsidRPr="0014117B">
          <w:rPr>
            <w:rStyle w:val="Hyperlink"/>
          </w:rPr>
          <w:t>labelling code</w:t>
        </w:r>
      </w:hyperlink>
      <w:r w:rsidRPr="0014117B">
        <w:t xml:space="preserve"> for veterinary products and label content for </w:t>
      </w:r>
      <w:hyperlink r:id="rId40" w:history="1">
        <w:r w:rsidRPr="0014117B">
          <w:rPr>
            <w:rStyle w:val="Hyperlink"/>
          </w:rPr>
          <w:t>immunobiologicals</w:t>
        </w:r>
      </w:hyperlink>
      <w:r w:rsidRPr="0014117B">
        <w:t xml:space="preserve"> :</w:t>
      </w:r>
    </w:p>
    <w:p w14:paraId="50543304" w14:textId="77777777" w:rsidR="00BC0CC2" w:rsidRDefault="00BC0CC2" w:rsidP="00D34E7B">
      <w:pPr>
        <w:pStyle w:val="ListAlpha"/>
        <w:numPr>
          <w:ilvl w:val="0"/>
          <w:numId w:val="34"/>
        </w:numPr>
      </w:pPr>
      <w:r>
        <w:t>Statement of claims for use.</w:t>
      </w:r>
    </w:p>
    <w:p w14:paraId="493613D8" w14:textId="77777777" w:rsidR="00BC0CC2" w:rsidRDefault="00BC0CC2" w:rsidP="00D34E7B">
      <w:pPr>
        <w:pStyle w:val="ListAlpha"/>
        <w:numPr>
          <w:ilvl w:val="0"/>
          <w:numId w:val="34"/>
        </w:numPr>
      </w:pPr>
      <w:r>
        <w:t>Directions for use.</w:t>
      </w:r>
    </w:p>
    <w:p w14:paraId="3AA414D2" w14:textId="77777777" w:rsidR="00BC0CC2" w:rsidRDefault="00BC0CC2" w:rsidP="00D34E7B">
      <w:pPr>
        <w:pStyle w:val="ListAlpha"/>
        <w:numPr>
          <w:ilvl w:val="0"/>
          <w:numId w:val="34"/>
        </w:numPr>
      </w:pPr>
      <w:r>
        <w:t>Restraints.</w:t>
      </w:r>
    </w:p>
    <w:p w14:paraId="43BF7D7A" w14:textId="77777777" w:rsidR="00BC0CC2" w:rsidRDefault="00BC0CC2" w:rsidP="00D34E7B">
      <w:pPr>
        <w:pStyle w:val="ListAlpha"/>
        <w:numPr>
          <w:ilvl w:val="0"/>
          <w:numId w:val="34"/>
        </w:numPr>
      </w:pPr>
      <w:r>
        <w:t>Contraindications.</w:t>
      </w:r>
    </w:p>
    <w:p w14:paraId="243D8C36" w14:textId="77777777" w:rsidR="00BC0CC2" w:rsidRDefault="00BC0CC2" w:rsidP="00D34E7B">
      <w:pPr>
        <w:pStyle w:val="ListAlpha"/>
        <w:numPr>
          <w:ilvl w:val="0"/>
          <w:numId w:val="34"/>
        </w:numPr>
      </w:pPr>
      <w:r>
        <w:t>Precautions.</w:t>
      </w:r>
    </w:p>
    <w:p w14:paraId="6838B3C1" w14:textId="77777777" w:rsidR="00BC0CC2" w:rsidRDefault="00BC0CC2" w:rsidP="00D34E7B">
      <w:pPr>
        <w:pStyle w:val="ListAlpha"/>
        <w:numPr>
          <w:ilvl w:val="0"/>
          <w:numId w:val="34"/>
        </w:numPr>
      </w:pPr>
      <w:r>
        <w:t>Side effects.</w:t>
      </w:r>
    </w:p>
    <w:p w14:paraId="6254DF88" w14:textId="77777777" w:rsidR="00BC0CC2" w:rsidRDefault="00BC0CC2" w:rsidP="00D34E7B">
      <w:pPr>
        <w:pStyle w:val="ListAlpha"/>
        <w:numPr>
          <w:ilvl w:val="0"/>
          <w:numId w:val="34"/>
        </w:numPr>
      </w:pPr>
      <w:r>
        <w:t>Dosage and administration.</w:t>
      </w:r>
    </w:p>
    <w:p w14:paraId="6D105E3D" w14:textId="77777777" w:rsidR="00BC0CC2" w:rsidRDefault="00BC0CC2" w:rsidP="00D34E7B">
      <w:pPr>
        <w:pStyle w:val="ListAlpha"/>
        <w:numPr>
          <w:ilvl w:val="0"/>
          <w:numId w:val="34"/>
        </w:numPr>
      </w:pPr>
      <w:r>
        <w:t>General directions.</w:t>
      </w:r>
    </w:p>
    <w:p w14:paraId="27FC3157" w14:textId="77777777" w:rsidR="00BC0CC2" w:rsidRDefault="00BC0CC2" w:rsidP="00D34E7B">
      <w:pPr>
        <w:pStyle w:val="ListAlpha"/>
        <w:numPr>
          <w:ilvl w:val="0"/>
          <w:numId w:val="34"/>
        </w:numPr>
      </w:pPr>
      <w:r>
        <w:t>Withholding period statements.</w:t>
      </w:r>
    </w:p>
    <w:p w14:paraId="10FD8EBB" w14:textId="77777777" w:rsidR="00BC0CC2" w:rsidRDefault="00BC0CC2" w:rsidP="00D34E7B">
      <w:pPr>
        <w:pStyle w:val="ListAlpha"/>
        <w:numPr>
          <w:ilvl w:val="0"/>
          <w:numId w:val="34"/>
        </w:numPr>
      </w:pPr>
      <w:r>
        <w:t>Safety directions.</w:t>
      </w:r>
    </w:p>
    <w:p w14:paraId="6A595148" w14:textId="77777777" w:rsidR="00BC0CC2" w:rsidRDefault="00BC0CC2" w:rsidP="00D34E7B">
      <w:pPr>
        <w:pStyle w:val="ListAlpha"/>
        <w:numPr>
          <w:ilvl w:val="0"/>
          <w:numId w:val="34"/>
        </w:numPr>
      </w:pPr>
      <w:r>
        <w:t>First aid instructions.</w:t>
      </w:r>
    </w:p>
    <w:p w14:paraId="7F901D94" w14:textId="77777777" w:rsidR="00BC0CC2" w:rsidRDefault="00BC0CC2" w:rsidP="00D34E7B">
      <w:pPr>
        <w:pStyle w:val="ListAlpha"/>
        <w:numPr>
          <w:ilvl w:val="0"/>
          <w:numId w:val="34"/>
        </w:numPr>
      </w:pPr>
      <w:r>
        <w:t>Additional user safety.</w:t>
      </w:r>
    </w:p>
    <w:p w14:paraId="56CBC295" w14:textId="77777777" w:rsidR="00BC0CC2" w:rsidRPr="0014117B" w:rsidRDefault="00BC0CC2" w:rsidP="00BC0CC2">
      <w:pPr>
        <w:pStyle w:val="Heading3Numbered"/>
      </w:pPr>
      <w:bookmarkStart w:id="32" w:name="_Toc188003617"/>
      <w:r w:rsidRPr="0014117B">
        <w:t>Product information</w:t>
      </w:r>
      <w:bookmarkEnd w:id="32"/>
    </w:p>
    <w:p w14:paraId="61F4A5DE" w14:textId="77777777" w:rsidR="00BC0CC2" w:rsidRPr="007509C2" w:rsidRDefault="00BC0CC2" w:rsidP="00D34E7B">
      <w:pPr>
        <w:pStyle w:val="ListAlpha"/>
        <w:numPr>
          <w:ilvl w:val="0"/>
          <w:numId w:val="33"/>
        </w:numPr>
      </w:pPr>
      <w:r w:rsidRPr="007509C2">
        <w:t>Incompatibilities and interactions with other medicinal products.</w:t>
      </w:r>
    </w:p>
    <w:p w14:paraId="018C2A64" w14:textId="77777777" w:rsidR="00BC0CC2" w:rsidRPr="007509C2" w:rsidRDefault="00BC0CC2" w:rsidP="00D34E7B">
      <w:pPr>
        <w:pStyle w:val="ListAlpha"/>
        <w:numPr>
          <w:ilvl w:val="0"/>
          <w:numId w:val="33"/>
        </w:numPr>
      </w:pPr>
      <w:r w:rsidRPr="007509C2">
        <w:t>Shelf life.</w:t>
      </w:r>
    </w:p>
    <w:p w14:paraId="7942F1A7" w14:textId="77777777" w:rsidR="00BC0CC2" w:rsidRPr="007509C2" w:rsidRDefault="00BC0CC2" w:rsidP="00D34E7B">
      <w:pPr>
        <w:pStyle w:val="ListAlpha"/>
        <w:numPr>
          <w:ilvl w:val="0"/>
          <w:numId w:val="33"/>
        </w:numPr>
      </w:pPr>
      <w:r w:rsidRPr="007509C2">
        <w:t>Precautions and storage conditions during transport, holding and use.</w:t>
      </w:r>
    </w:p>
    <w:p w14:paraId="183D7DC5" w14:textId="77777777" w:rsidR="00BC0CC2" w:rsidRPr="007509C2" w:rsidRDefault="00BC0CC2" w:rsidP="00D34E7B">
      <w:pPr>
        <w:pStyle w:val="ListAlpha"/>
        <w:numPr>
          <w:ilvl w:val="0"/>
          <w:numId w:val="33"/>
        </w:numPr>
      </w:pPr>
      <w:r w:rsidRPr="007509C2">
        <w:t>Pack size.</w:t>
      </w:r>
    </w:p>
    <w:p w14:paraId="0A0EB561" w14:textId="77777777" w:rsidR="00BC0CC2" w:rsidRPr="007509C2" w:rsidRDefault="00BC0CC2" w:rsidP="00D34E7B">
      <w:pPr>
        <w:pStyle w:val="ListAlpha"/>
        <w:numPr>
          <w:ilvl w:val="0"/>
          <w:numId w:val="33"/>
        </w:numPr>
      </w:pPr>
      <w:r w:rsidRPr="007509C2">
        <w:t>Additional user safety.</w:t>
      </w:r>
    </w:p>
    <w:p w14:paraId="7150F04D" w14:textId="77777777" w:rsidR="00BC0CC2" w:rsidRPr="0014117B" w:rsidRDefault="00BC0CC2" w:rsidP="00BC0CC2">
      <w:pPr>
        <w:pStyle w:val="Heading3Numbered"/>
      </w:pPr>
      <w:bookmarkStart w:id="33" w:name="_Toc188003618"/>
      <w:r w:rsidRPr="0014117B">
        <w:lastRenderedPageBreak/>
        <w:t>Proposed labels and e-label template submission</w:t>
      </w:r>
      <w:bookmarkEnd w:id="33"/>
      <w:r w:rsidRPr="0014117B">
        <w:t xml:space="preserve"> </w:t>
      </w:r>
    </w:p>
    <w:p w14:paraId="491F9E4D" w14:textId="77777777" w:rsidR="00BC0CC2" w:rsidRPr="006F5E4A" w:rsidRDefault="00BC0CC2" w:rsidP="00D34E7B">
      <w:pPr>
        <w:pStyle w:val="ListAlpha"/>
        <w:numPr>
          <w:ilvl w:val="0"/>
          <w:numId w:val="31"/>
        </w:numPr>
      </w:pPr>
      <w:r w:rsidRPr="006F5E4A">
        <w:t xml:space="preserve">Applicants must use the </w:t>
      </w:r>
      <w:hyperlink r:id="rId41" w:history="1">
        <w:r w:rsidRPr="00770935">
          <w:rPr>
            <w:rStyle w:val="Hyperlink"/>
            <w:color w:val="1A1B1A" w:themeColor="text1" w:themeShade="80"/>
            <w:u w:val="none"/>
          </w:rPr>
          <w:t>E-label template</w:t>
        </w:r>
      </w:hyperlink>
      <w:r w:rsidRPr="006F5E4A">
        <w:t xml:space="preserve"> to submit electronically the proposed label details.</w:t>
      </w:r>
    </w:p>
    <w:p w14:paraId="5D08D234" w14:textId="77777777" w:rsidR="00BC0CC2" w:rsidRPr="006F5E4A" w:rsidRDefault="00BC0CC2" w:rsidP="00D34E7B">
      <w:pPr>
        <w:pStyle w:val="ListAlpha"/>
        <w:numPr>
          <w:ilvl w:val="0"/>
          <w:numId w:val="31"/>
        </w:numPr>
      </w:pPr>
      <w:r w:rsidRPr="006F5E4A">
        <w:t xml:space="preserve">Immunobiological product labels must comply with the requirements of the APVMA </w:t>
      </w:r>
      <w:hyperlink r:id="rId42" w:anchor="jump-menu-app-pathways-jump-block-select-18346" w:history="1">
        <w:r w:rsidRPr="00770935">
          <w:rPr>
            <w:rStyle w:val="Hyperlink"/>
            <w:color w:val="1A1B1A" w:themeColor="text1" w:themeShade="80"/>
            <w:u w:val="none"/>
          </w:rPr>
          <w:t>Veterinary Labelling Code</w:t>
        </w:r>
      </w:hyperlink>
      <w:r w:rsidRPr="006F5E4A">
        <w:t>.</w:t>
      </w:r>
    </w:p>
    <w:p w14:paraId="3674F3C0" w14:textId="77777777" w:rsidR="00BC0CC2" w:rsidRPr="001B3257" w:rsidRDefault="00BC0CC2" w:rsidP="00BC0CC2">
      <w:pPr>
        <w:pStyle w:val="Heading3Numbered"/>
      </w:pPr>
      <w:bookmarkStart w:id="34" w:name="_Toc188003619"/>
      <w:r w:rsidRPr="001B3257">
        <w:t xml:space="preserve">Trade, </w:t>
      </w:r>
      <w:r>
        <w:t>e</w:t>
      </w:r>
      <w:r w:rsidRPr="001B3257">
        <w:t xml:space="preserve">nvironmental, </w:t>
      </w:r>
      <w:r>
        <w:t>h</w:t>
      </w:r>
      <w:r w:rsidRPr="001B3257">
        <w:t>ealth and any other relevant issues</w:t>
      </w:r>
      <w:bookmarkEnd w:id="34"/>
    </w:p>
    <w:p w14:paraId="3FB7E4F1" w14:textId="77777777" w:rsidR="00BC0CC2" w:rsidRPr="006F5E4A" w:rsidRDefault="00BC0CC2" w:rsidP="00D34E7B">
      <w:pPr>
        <w:pStyle w:val="ListAlpha"/>
        <w:numPr>
          <w:ilvl w:val="0"/>
          <w:numId w:val="32"/>
        </w:numPr>
      </w:pPr>
      <w:r w:rsidRPr="006F5E4A">
        <w:t>Provide information on any potential impact on trade.</w:t>
      </w:r>
    </w:p>
    <w:p w14:paraId="0CD6C360" w14:textId="77777777" w:rsidR="00BC0CC2" w:rsidRPr="006F5E4A" w:rsidRDefault="00BC0CC2" w:rsidP="00D34E7B">
      <w:pPr>
        <w:pStyle w:val="ListAlpha"/>
        <w:numPr>
          <w:ilvl w:val="0"/>
          <w:numId w:val="32"/>
        </w:numPr>
      </w:pPr>
      <w:r w:rsidRPr="006F5E4A">
        <w:t>Provide any information on the potential impact of the immunobiological on human health and/or the environment.</w:t>
      </w:r>
    </w:p>
    <w:p w14:paraId="2611FAD7" w14:textId="77777777" w:rsidR="00BC0CC2" w:rsidRPr="0014117B" w:rsidRDefault="00BC0CC2" w:rsidP="00BC0CC2">
      <w:pPr>
        <w:pStyle w:val="Heading2Numbered"/>
      </w:pPr>
      <w:bookmarkStart w:id="35" w:name="_Toc188003620"/>
      <w:r w:rsidRPr="0014117B">
        <w:t xml:space="preserve">Registration status </w:t>
      </w:r>
      <w:r w:rsidRPr="00FC45FF">
        <w:t>overseas</w:t>
      </w:r>
      <w:r w:rsidRPr="0014117B">
        <w:t xml:space="preserve"> for this and related products</w:t>
      </w:r>
      <w:bookmarkEnd w:id="35"/>
    </w:p>
    <w:p w14:paraId="1AD0D017" w14:textId="77777777" w:rsidR="00BC0CC2" w:rsidRPr="006F5E4A" w:rsidRDefault="00BC0CC2" w:rsidP="00D34E7B">
      <w:pPr>
        <w:pStyle w:val="ListAlpha"/>
        <w:numPr>
          <w:ilvl w:val="0"/>
          <w:numId w:val="35"/>
        </w:numPr>
      </w:pPr>
      <w:r w:rsidRPr="006F5E4A">
        <w:t>Provide a list of current or previous applications and approvals in other countries for products containing the same formulation as in this application. Include date of approval, approval number and trade name (if different from the name to be used in Australia) where applicable.</w:t>
      </w:r>
    </w:p>
    <w:p w14:paraId="57CBCEDB" w14:textId="77777777" w:rsidR="00BC0CC2" w:rsidRPr="006F5E4A" w:rsidRDefault="00BC0CC2" w:rsidP="00D34E7B">
      <w:pPr>
        <w:pStyle w:val="ListAlpha"/>
        <w:numPr>
          <w:ilvl w:val="0"/>
          <w:numId w:val="35"/>
        </w:numPr>
      </w:pPr>
      <w:r w:rsidRPr="006F5E4A">
        <w:t>If the product has been evaluated previously, provide full details of the outcome, including details of the overseas-approved use pattern (target species, claims, directions for use and withholding periods) and any use restrictions.</w:t>
      </w:r>
    </w:p>
    <w:p w14:paraId="40CB92DB" w14:textId="77777777" w:rsidR="00BC0CC2" w:rsidRPr="006F5E4A" w:rsidRDefault="00BC0CC2" w:rsidP="00D34E7B">
      <w:pPr>
        <w:pStyle w:val="ListAlpha"/>
        <w:numPr>
          <w:ilvl w:val="0"/>
          <w:numId w:val="35"/>
        </w:numPr>
      </w:pPr>
      <w:r w:rsidRPr="006F5E4A">
        <w:t xml:space="preserve">Where available, overseas evaluation reports and/or Expert Reports on the quality, safety and efficacy of the immunobiological. </w:t>
      </w:r>
    </w:p>
    <w:p w14:paraId="5CCDB998" w14:textId="77777777" w:rsidR="00BC0CC2" w:rsidRPr="006F5E4A" w:rsidRDefault="00BC0CC2" w:rsidP="00D34E7B">
      <w:pPr>
        <w:pStyle w:val="ListAlpha"/>
        <w:numPr>
          <w:ilvl w:val="0"/>
          <w:numId w:val="35"/>
        </w:numPr>
      </w:pPr>
      <w:r w:rsidRPr="006F5E4A">
        <w:t>Pharmacovigilance (adverse reaction) reports should be provided in the relevant parts of the application to provide information on the safety profile and risks associated with the use of the product.</w:t>
      </w:r>
    </w:p>
    <w:p w14:paraId="5B55D47C" w14:textId="26934284" w:rsidR="00BC0CC2" w:rsidRPr="006F5E4A" w:rsidRDefault="00BC0CC2" w:rsidP="00D34E7B">
      <w:pPr>
        <w:pStyle w:val="ListAlpha"/>
        <w:numPr>
          <w:ilvl w:val="0"/>
          <w:numId w:val="35"/>
        </w:numPr>
      </w:pPr>
      <w:r w:rsidRPr="006F5E4A">
        <w:t>Provide any other information relevant to the proposed application</w:t>
      </w:r>
      <w:r>
        <w:t>.</w:t>
      </w:r>
      <w:r w:rsidR="00E67D9E">
        <w:t xml:space="preserve"> </w:t>
      </w:r>
      <w:r>
        <w:t>F</w:t>
      </w:r>
      <w:r w:rsidRPr="006F5E4A">
        <w:t>or example, approvals for other formulations containing the same active constituents, or other immunobiologicals where a novel adjuvant or excipient is included in the application.</w:t>
      </w:r>
    </w:p>
    <w:p w14:paraId="06C571D7" w14:textId="77777777" w:rsidR="00BC0CC2" w:rsidRPr="0014117B" w:rsidRDefault="00BC0CC2" w:rsidP="00BC0CC2">
      <w:pPr>
        <w:pStyle w:val="Heading2Numbered"/>
      </w:pPr>
      <w:bookmarkStart w:id="36" w:name="_Toc188003621"/>
      <w:r w:rsidRPr="0014117B">
        <w:t>Related submissions before the APVMA</w:t>
      </w:r>
      <w:bookmarkEnd w:id="36"/>
    </w:p>
    <w:p w14:paraId="5FAD01F2" w14:textId="77777777" w:rsidR="00BC0CC2" w:rsidRDefault="00BC0CC2" w:rsidP="00BC0CC2">
      <w:pPr>
        <w:pStyle w:val="Normalindented1"/>
        <w:sectPr w:rsidR="00BC0CC2" w:rsidSect="00BC0CC2">
          <w:headerReference w:type="even" r:id="rId43"/>
          <w:headerReference w:type="default" r:id="rId44"/>
          <w:pgSz w:w="11906" w:h="16838" w:code="9"/>
          <w:pgMar w:top="2835" w:right="1134" w:bottom="1134" w:left="1134" w:header="1701" w:footer="680" w:gutter="0"/>
          <w:cols w:space="708"/>
          <w:docGrid w:linePitch="360"/>
        </w:sectPr>
      </w:pPr>
      <w:r w:rsidRPr="00E71569">
        <w:t>Provide a list of any other relevant APVMA approvals (same or similar active ingredients) or applications to the APVMA and a description of their relationship to the current application: for example, product approvals, PAAs or applications for other formulations containing the same or similar active constituents.</w:t>
      </w:r>
    </w:p>
    <w:p w14:paraId="0B308DA3" w14:textId="77777777" w:rsidR="00BC0CC2" w:rsidRDefault="00BC0CC2" w:rsidP="00BC0CC2">
      <w:pPr>
        <w:pStyle w:val="Heading2Numbered"/>
      </w:pPr>
      <w:bookmarkStart w:id="37" w:name="_Toc188003622"/>
      <w:r>
        <w:lastRenderedPageBreak/>
        <w:t>Other Relevant information</w:t>
      </w:r>
      <w:bookmarkEnd w:id="37"/>
    </w:p>
    <w:p w14:paraId="60B66F31" w14:textId="77777777" w:rsidR="00BC0CC2" w:rsidRPr="0014117B" w:rsidRDefault="00BC0CC2" w:rsidP="00BC0CC2">
      <w:pPr>
        <w:pStyle w:val="Normalindented1"/>
      </w:pPr>
      <w:r w:rsidRPr="001B3257">
        <w:t>Where available and relevant, include in the summaries supporting</w:t>
      </w:r>
      <w:r w:rsidRPr="0014117B">
        <w:t xml:space="preserve"> information such as:</w:t>
      </w:r>
    </w:p>
    <w:p w14:paraId="51D4A7DB" w14:textId="77777777" w:rsidR="00BC0CC2" w:rsidRPr="00FC45FF" w:rsidRDefault="00BC0CC2" w:rsidP="00D34E7B">
      <w:pPr>
        <w:pStyle w:val="ListAlpha"/>
        <w:numPr>
          <w:ilvl w:val="0"/>
          <w:numId w:val="29"/>
        </w:numPr>
      </w:pPr>
      <w:r w:rsidRPr="00FC45FF">
        <w:t>Expert Reports.</w:t>
      </w:r>
    </w:p>
    <w:p w14:paraId="66385C77" w14:textId="77777777" w:rsidR="00BC0CC2" w:rsidRPr="00FC45FF" w:rsidRDefault="00BC0CC2" w:rsidP="00D34E7B">
      <w:pPr>
        <w:pStyle w:val="ListAlpha"/>
        <w:numPr>
          <w:ilvl w:val="0"/>
          <w:numId w:val="29"/>
        </w:numPr>
      </w:pPr>
      <w:r w:rsidRPr="00FC45FF">
        <w:t>Evidence of safety and efficacy from field use and published work.</w:t>
      </w:r>
    </w:p>
    <w:p w14:paraId="1B402E41" w14:textId="77777777" w:rsidR="00BC0CC2" w:rsidRPr="00FC45FF" w:rsidRDefault="00BC0CC2" w:rsidP="00D34E7B">
      <w:pPr>
        <w:pStyle w:val="ListAlpha"/>
        <w:numPr>
          <w:ilvl w:val="0"/>
          <w:numId w:val="29"/>
        </w:numPr>
      </w:pPr>
      <w:r w:rsidRPr="00FC45FF">
        <w:t>Pharmacovigilance Reports.</w:t>
      </w:r>
    </w:p>
    <w:p w14:paraId="083B321B" w14:textId="77777777" w:rsidR="00BC0CC2" w:rsidRPr="00FC45FF" w:rsidRDefault="00BC0CC2" w:rsidP="00D34E7B">
      <w:pPr>
        <w:pStyle w:val="ListAlpha"/>
        <w:numPr>
          <w:ilvl w:val="0"/>
          <w:numId w:val="29"/>
        </w:numPr>
      </w:pPr>
      <w:r w:rsidRPr="00FC45FF">
        <w:t>Other relevant information.</w:t>
      </w:r>
    </w:p>
    <w:p w14:paraId="61FDFC04" w14:textId="77777777" w:rsidR="00BC0CC2" w:rsidRPr="001B3257" w:rsidRDefault="00BC0CC2" w:rsidP="00BC0CC2">
      <w:pPr>
        <w:pStyle w:val="Heading2Numbered"/>
      </w:pPr>
      <w:bookmarkStart w:id="38" w:name="_Toc188003623"/>
      <w:r w:rsidRPr="001B3257">
        <w:t>Summary of the data</w:t>
      </w:r>
      <w:bookmarkStart w:id="39" w:name="_Hlk156207734"/>
      <w:bookmarkEnd w:id="38"/>
      <w:r w:rsidRPr="001B3257">
        <w:t xml:space="preserve"> </w:t>
      </w:r>
      <w:bookmarkEnd w:id="39"/>
    </w:p>
    <w:p w14:paraId="67BA06DC" w14:textId="77777777" w:rsidR="00BC0CC2" w:rsidRDefault="00BC0CC2" w:rsidP="00BC0CC2">
      <w:pPr>
        <w:pStyle w:val="Normalindented1"/>
      </w:pPr>
      <w:r w:rsidRPr="00E71569">
        <w:t xml:space="preserve">Provide a brief summary of the data presented in Parts 2 to 10. Indicate and justify where a </w:t>
      </w:r>
      <w:r>
        <w:t>p</w:t>
      </w:r>
      <w:r w:rsidRPr="00E71569">
        <w:t>art is not applicable to the product or its application.</w:t>
      </w:r>
      <w:bookmarkStart w:id="40" w:name="_Toc170467427"/>
    </w:p>
    <w:p w14:paraId="66A604DB" w14:textId="77777777" w:rsidR="00BC0CC2" w:rsidRPr="00FC45FF" w:rsidRDefault="00BC0CC2" w:rsidP="00BC0CC2">
      <w:pPr>
        <w:pStyle w:val="Normalindented1"/>
        <w:rPr>
          <w:b/>
          <w:bCs/>
        </w:rPr>
      </w:pPr>
      <w:r w:rsidRPr="00FC45FF">
        <w:rPr>
          <w:b/>
          <w:bCs/>
        </w:rPr>
        <w:t>Part 2: Chemistry and manufacture</w:t>
      </w:r>
      <w:bookmarkEnd w:id="40"/>
    </w:p>
    <w:p w14:paraId="0A1524B9" w14:textId="77777777" w:rsidR="00BC0CC2" w:rsidRPr="00770935" w:rsidRDefault="00BC0CC2" w:rsidP="00D34E7B">
      <w:pPr>
        <w:pStyle w:val="ListAlpha"/>
        <w:numPr>
          <w:ilvl w:val="0"/>
          <w:numId w:val="30"/>
        </w:numPr>
        <w:rPr>
          <w:rFonts w:eastAsia="ArialMT"/>
        </w:rPr>
      </w:pPr>
      <w:r w:rsidRPr="00770935">
        <w:rPr>
          <w:rFonts w:eastAsia="ArialMT"/>
        </w:rPr>
        <w:t>GMP status of manufacturing facilities.</w:t>
      </w:r>
    </w:p>
    <w:p w14:paraId="682E748B" w14:textId="77777777" w:rsidR="00BC0CC2" w:rsidRPr="00770935" w:rsidRDefault="00BC0CC2" w:rsidP="00D34E7B">
      <w:pPr>
        <w:pStyle w:val="ListAlpha"/>
        <w:numPr>
          <w:ilvl w:val="0"/>
          <w:numId w:val="30"/>
        </w:numPr>
        <w:rPr>
          <w:rFonts w:eastAsia="ArialMT"/>
        </w:rPr>
      </w:pPr>
      <w:r w:rsidRPr="00770935">
        <w:rPr>
          <w:rFonts w:eastAsia="ArialMT"/>
        </w:rPr>
        <w:t>Purity and quality of starting materials including specific risks.</w:t>
      </w:r>
    </w:p>
    <w:p w14:paraId="5939E032" w14:textId="77777777" w:rsidR="00BC0CC2" w:rsidRPr="00770935" w:rsidRDefault="00BC0CC2" w:rsidP="00D34E7B">
      <w:pPr>
        <w:pStyle w:val="ListAlpha"/>
        <w:numPr>
          <w:ilvl w:val="0"/>
          <w:numId w:val="30"/>
        </w:numPr>
        <w:rPr>
          <w:rFonts w:eastAsia="ArialMT"/>
        </w:rPr>
      </w:pPr>
      <w:r w:rsidRPr="00770935">
        <w:rPr>
          <w:rFonts w:eastAsia="ArialMT"/>
        </w:rPr>
        <w:t>Manufacturing process and consistent preparation of batches including and in-process and finished product control testing.</w:t>
      </w:r>
    </w:p>
    <w:p w14:paraId="1C5AC6FE" w14:textId="77777777" w:rsidR="00BC0CC2" w:rsidRPr="00770935" w:rsidRDefault="00BC0CC2" w:rsidP="00D34E7B">
      <w:pPr>
        <w:pStyle w:val="ListAlpha"/>
        <w:numPr>
          <w:ilvl w:val="0"/>
          <w:numId w:val="30"/>
        </w:numPr>
        <w:rPr>
          <w:rFonts w:eastAsia="ArialMT"/>
        </w:rPr>
      </w:pPr>
      <w:r w:rsidRPr="00770935">
        <w:rPr>
          <w:rFonts w:eastAsia="ArialMT"/>
        </w:rPr>
        <w:t>Stability, proposed shelf life and storage conditions, including in-use.</w:t>
      </w:r>
    </w:p>
    <w:p w14:paraId="6190B62B" w14:textId="77777777" w:rsidR="00BC0CC2" w:rsidRPr="00770935" w:rsidRDefault="00BC0CC2" w:rsidP="00D34E7B">
      <w:pPr>
        <w:pStyle w:val="ListAlpha"/>
        <w:numPr>
          <w:ilvl w:val="0"/>
          <w:numId w:val="30"/>
        </w:numPr>
        <w:rPr>
          <w:rFonts w:eastAsia="ArialMT"/>
        </w:rPr>
      </w:pPr>
      <w:r w:rsidRPr="00770935">
        <w:rPr>
          <w:rFonts w:eastAsia="ArialMT"/>
        </w:rPr>
        <w:t>Batch release and expiry specifications.</w:t>
      </w:r>
    </w:p>
    <w:p w14:paraId="07A97CCC" w14:textId="77777777" w:rsidR="00BC0CC2" w:rsidRPr="00770935" w:rsidRDefault="00BC0CC2" w:rsidP="00D34E7B">
      <w:pPr>
        <w:pStyle w:val="ListAlpha"/>
        <w:numPr>
          <w:ilvl w:val="0"/>
          <w:numId w:val="30"/>
        </w:numPr>
        <w:rPr>
          <w:rFonts w:eastAsia="ArialMT"/>
        </w:rPr>
      </w:pPr>
      <w:r w:rsidRPr="00770935">
        <w:rPr>
          <w:rFonts w:eastAsia="ArialMT"/>
        </w:rPr>
        <w:t>Other supporting information such as expert reports where available.</w:t>
      </w:r>
    </w:p>
    <w:p w14:paraId="0C25442D" w14:textId="77777777" w:rsidR="00BC0CC2" w:rsidRPr="00FC45FF" w:rsidRDefault="00BC0CC2" w:rsidP="00BC0CC2">
      <w:pPr>
        <w:pStyle w:val="Normalindented1"/>
        <w:rPr>
          <w:b/>
          <w:bCs/>
        </w:rPr>
      </w:pPr>
      <w:bookmarkStart w:id="41" w:name="_Toc170467428"/>
      <w:r w:rsidRPr="00FC45FF">
        <w:rPr>
          <w:b/>
          <w:bCs/>
        </w:rPr>
        <w:t>Part 3: Toxicology</w:t>
      </w:r>
      <w:bookmarkEnd w:id="41"/>
    </w:p>
    <w:p w14:paraId="0CB53051" w14:textId="77777777" w:rsidR="00BC0CC2" w:rsidRPr="0014117B" w:rsidRDefault="00BC0CC2" w:rsidP="00BC0CC2">
      <w:pPr>
        <w:pStyle w:val="Normalindented1"/>
      </w:pPr>
      <w:bookmarkStart w:id="42" w:name="_Toc170467429"/>
      <w:r w:rsidRPr="0014117B">
        <w:t>(Data is submitted under Part 6, Human Health and safety)</w:t>
      </w:r>
      <w:bookmarkEnd w:id="42"/>
    </w:p>
    <w:p w14:paraId="1E0B4F39" w14:textId="77777777" w:rsidR="00BC0CC2" w:rsidRPr="00FC45FF" w:rsidRDefault="00BC0CC2" w:rsidP="00BC0CC2">
      <w:pPr>
        <w:pStyle w:val="Normalindented1"/>
        <w:rPr>
          <w:b/>
          <w:bCs/>
        </w:rPr>
      </w:pPr>
      <w:bookmarkStart w:id="43" w:name="_Toc170467430"/>
      <w:r w:rsidRPr="00FC45FF">
        <w:rPr>
          <w:b/>
          <w:bCs/>
        </w:rPr>
        <w:t>Part 4: Metabolism and kinetics</w:t>
      </w:r>
      <w:bookmarkEnd w:id="43"/>
    </w:p>
    <w:p w14:paraId="32EAEF3C" w14:textId="77777777" w:rsidR="00BC0CC2" w:rsidRPr="0014117B" w:rsidRDefault="00BC0CC2" w:rsidP="00BC0CC2">
      <w:pPr>
        <w:pStyle w:val="Normalindented1"/>
      </w:pPr>
      <w:bookmarkStart w:id="44" w:name="_Toc170467431"/>
      <w:r w:rsidRPr="0014117B">
        <w:t>(Data is submitted under Part 5, Residues and Trade)</w:t>
      </w:r>
      <w:bookmarkEnd w:id="44"/>
    </w:p>
    <w:p w14:paraId="79E8AD1B" w14:textId="77777777" w:rsidR="00BC0CC2" w:rsidRDefault="00BC0CC2" w:rsidP="00BC0CC2">
      <w:pPr>
        <w:pStyle w:val="Normalindented1"/>
      </w:pPr>
      <w:bookmarkStart w:id="45" w:name="_Toc170467432"/>
      <w:r w:rsidRPr="006F5E4A">
        <w:rPr>
          <w:b/>
          <w:bCs/>
        </w:rPr>
        <w:t xml:space="preserve">Part </w:t>
      </w:r>
      <w:r>
        <w:rPr>
          <w:b/>
          <w:bCs/>
        </w:rPr>
        <w:t>5</w:t>
      </w:r>
      <w:r w:rsidRPr="006F5E4A">
        <w:rPr>
          <w:b/>
          <w:bCs/>
        </w:rPr>
        <w:t>: Residues and trade considerations</w:t>
      </w:r>
    </w:p>
    <w:p w14:paraId="6E45DC9E" w14:textId="77777777" w:rsidR="00BC0CC2" w:rsidRPr="0014117B" w:rsidRDefault="00BC0CC2" w:rsidP="00BC0CC2">
      <w:pPr>
        <w:pStyle w:val="Normalindented1"/>
      </w:pPr>
      <w:r w:rsidRPr="0014117B">
        <w:t>(food animals only)</w:t>
      </w:r>
      <w:bookmarkEnd w:id="45"/>
    </w:p>
    <w:p w14:paraId="092D8453" w14:textId="77777777" w:rsidR="00BC0CC2" w:rsidRPr="006F5E4A" w:rsidRDefault="00BC0CC2" w:rsidP="00BC0CC2">
      <w:pPr>
        <w:pStyle w:val="Normalindented1"/>
        <w:rPr>
          <w:b/>
          <w:bCs/>
        </w:rPr>
      </w:pPr>
      <w:bookmarkStart w:id="46" w:name="_Toc170467433"/>
      <w:r w:rsidRPr="006F5E4A">
        <w:rPr>
          <w:b/>
          <w:bCs/>
        </w:rPr>
        <w:t>Part 6: Human health and safety</w:t>
      </w:r>
      <w:bookmarkEnd w:id="46"/>
    </w:p>
    <w:p w14:paraId="323A1F6C" w14:textId="77777777" w:rsidR="00BC0CC2" w:rsidRPr="0014117B" w:rsidRDefault="00BC0CC2" w:rsidP="00BC0CC2">
      <w:pPr>
        <w:pStyle w:val="Normalindented1"/>
      </w:pPr>
      <w:r>
        <w:t xml:space="preserve">6.1 </w:t>
      </w:r>
      <w:r w:rsidRPr="0014117B">
        <w:t>Toxicology</w:t>
      </w:r>
    </w:p>
    <w:p w14:paraId="7AD43FB5" w14:textId="77777777" w:rsidR="00BC0CC2" w:rsidRPr="0014117B" w:rsidRDefault="00BC0CC2" w:rsidP="00BC0CC2">
      <w:pPr>
        <w:pStyle w:val="Normalindented1"/>
      </w:pPr>
      <w:r>
        <w:t xml:space="preserve">6.2 </w:t>
      </w:r>
      <w:r w:rsidRPr="0014117B">
        <w:t>Occupational health and safety</w:t>
      </w:r>
    </w:p>
    <w:p w14:paraId="3B9CFBEA" w14:textId="77777777" w:rsidR="00BC0CC2" w:rsidRPr="006F5E4A" w:rsidRDefault="00BC0CC2" w:rsidP="00BC0CC2">
      <w:pPr>
        <w:pStyle w:val="Normalindented1"/>
        <w:rPr>
          <w:b/>
          <w:bCs/>
        </w:rPr>
      </w:pPr>
      <w:bookmarkStart w:id="47" w:name="_Toc170467434"/>
      <w:r w:rsidRPr="006F5E4A">
        <w:rPr>
          <w:b/>
          <w:bCs/>
        </w:rPr>
        <w:t>Part 7: Environmental safety</w:t>
      </w:r>
      <w:bookmarkEnd w:id="47"/>
    </w:p>
    <w:p w14:paraId="10790EE9" w14:textId="77777777" w:rsidR="00BC0CC2" w:rsidRPr="006F5E4A" w:rsidRDefault="00BC0CC2" w:rsidP="00BC0CC2">
      <w:pPr>
        <w:pStyle w:val="Normalindented1"/>
        <w:rPr>
          <w:b/>
          <w:bCs/>
        </w:rPr>
      </w:pPr>
      <w:bookmarkStart w:id="48" w:name="_Toc170467435"/>
      <w:r w:rsidRPr="006F5E4A">
        <w:rPr>
          <w:b/>
          <w:bCs/>
        </w:rPr>
        <w:lastRenderedPageBreak/>
        <w:t>Part</w:t>
      </w:r>
      <w:r>
        <w:rPr>
          <w:b/>
          <w:bCs/>
        </w:rPr>
        <w:t xml:space="preserve"> </w:t>
      </w:r>
      <w:r w:rsidRPr="006F5E4A">
        <w:rPr>
          <w:b/>
          <w:bCs/>
        </w:rPr>
        <w:t>8: Target animal efficacy and safety</w:t>
      </w:r>
      <w:bookmarkEnd w:id="48"/>
    </w:p>
    <w:p w14:paraId="0F3DBE64" w14:textId="77777777" w:rsidR="00BC0CC2" w:rsidRPr="0014117B" w:rsidRDefault="00BC0CC2" w:rsidP="00BC0CC2">
      <w:pPr>
        <w:pStyle w:val="Normalindented1"/>
      </w:pPr>
      <w:r>
        <w:t xml:space="preserve">8.1 </w:t>
      </w:r>
      <w:r w:rsidRPr="0014117B">
        <w:t xml:space="preserve">Include a summary of the efficacy </w:t>
      </w:r>
      <w:r>
        <w:t>and</w:t>
      </w:r>
      <w:r w:rsidRPr="0014117B">
        <w:t xml:space="preserve"> safety sections/studies presented as Part 8 and the conclusions drawn</w:t>
      </w:r>
      <w:r>
        <w:t>.</w:t>
      </w:r>
    </w:p>
    <w:p w14:paraId="4EBDA937" w14:textId="77777777" w:rsidR="00BC0CC2" w:rsidRPr="0014117B" w:rsidRDefault="00BC0CC2" w:rsidP="00BC0CC2">
      <w:pPr>
        <w:pStyle w:val="Normalindented1"/>
      </w:pPr>
      <w:r>
        <w:t xml:space="preserve">8.2 </w:t>
      </w:r>
      <w:r w:rsidRPr="0014117B">
        <w:t>Where appropriate a summary of in-vitro safety studies on the active constituent should be included</w:t>
      </w:r>
      <w:r>
        <w:t>.</w:t>
      </w:r>
    </w:p>
    <w:p w14:paraId="5D11873C" w14:textId="77777777" w:rsidR="00BC0CC2" w:rsidRPr="0014117B" w:rsidRDefault="00BC0CC2" w:rsidP="00BC0CC2">
      <w:pPr>
        <w:pStyle w:val="Normalindented1"/>
      </w:pPr>
      <w:bookmarkStart w:id="49" w:name="_Toc170467436"/>
      <w:r w:rsidRPr="006F5E4A">
        <w:rPr>
          <w:b/>
          <w:bCs/>
        </w:rPr>
        <w:t>Part 9:</w:t>
      </w:r>
      <w:r>
        <w:t xml:space="preserve"> </w:t>
      </w:r>
      <w:r w:rsidRPr="0014117B">
        <w:t>Other trade aspects</w:t>
      </w:r>
      <w:bookmarkEnd w:id="49"/>
    </w:p>
    <w:p w14:paraId="047DE3FD" w14:textId="77777777" w:rsidR="00BC0CC2" w:rsidRPr="006F5E4A" w:rsidRDefault="00BC0CC2" w:rsidP="00BC0CC2">
      <w:pPr>
        <w:pStyle w:val="Normalindented1"/>
        <w:rPr>
          <w:b/>
          <w:bCs/>
        </w:rPr>
      </w:pPr>
      <w:bookmarkStart w:id="50" w:name="_Toc170467437"/>
      <w:r w:rsidRPr="006F5E4A">
        <w:rPr>
          <w:b/>
          <w:bCs/>
        </w:rPr>
        <w:t>Part 10: Special data</w:t>
      </w:r>
      <w:bookmarkEnd w:id="50"/>
    </w:p>
    <w:p w14:paraId="6CA0168E" w14:textId="77777777" w:rsidR="00BC0CC2" w:rsidRPr="0014117B" w:rsidRDefault="00BC0CC2" w:rsidP="00BC0CC2">
      <w:pPr>
        <w:pStyle w:val="Normalindented1"/>
      </w:pPr>
      <w:r>
        <w:t xml:space="preserve">10.1 </w:t>
      </w:r>
      <w:r w:rsidRPr="0014117B">
        <w:t>Genetically modified organisms (GMOs)</w:t>
      </w:r>
      <w:r>
        <w:t>.</w:t>
      </w:r>
    </w:p>
    <w:p w14:paraId="548E47E3" w14:textId="77777777" w:rsidR="00BC0CC2" w:rsidRPr="001B3257" w:rsidRDefault="00BC0CC2" w:rsidP="00BC0CC2">
      <w:pPr>
        <w:pStyle w:val="Normalindented1"/>
      </w:pPr>
      <w:r>
        <w:t xml:space="preserve">10.2 </w:t>
      </w:r>
      <w:r w:rsidRPr="001B3257">
        <w:t>Products of nanotechnology</w:t>
      </w:r>
      <w:r>
        <w:t>.</w:t>
      </w:r>
    </w:p>
    <w:p w14:paraId="7168A481" w14:textId="77777777" w:rsidR="00BC0CC2" w:rsidRPr="0014117B" w:rsidRDefault="00BC0CC2" w:rsidP="00BC0CC2">
      <w:pPr>
        <w:pStyle w:val="Heading2"/>
      </w:pPr>
      <w:bookmarkStart w:id="51" w:name="_Toc188003624"/>
      <w:r w:rsidRPr="0014117B">
        <w:t>Conclusion</w:t>
      </w:r>
      <w:bookmarkEnd w:id="51"/>
    </w:p>
    <w:p w14:paraId="567BEF49" w14:textId="77777777" w:rsidR="00BC0CC2" w:rsidRDefault="00BC0CC2" w:rsidP="00BC0CC2">
      <w:pPr>
        <w:pStyle w:val="NormalText"/>
        <w:sectPr w:rsidR="00BC0CC2" w:rsidSect="00BC0CC2">
          <w:pgSz w:w="11906" w:h="16838" w:code="9"/>
          <w:pgMar w:top="2835" w:right="1134" w:bottom="1134" w:left="1134" w:header="1701" w:footer="680" w:gutter="0"/>
          <w:cols w:space="708"/>
          <w:docGrid w:linePitch="360"/>
        </w:sectPr>
      </w:pPr>
      <w:r w:rsidRPr="0014117B">
        <w:t>Provide a brief summation of how the data satisfy the requirements for chemistry and manufacture, safety and efficacy and how they justify the claims and recommended use patterns.</w:t>
      </w:r>
    </w:p>
    <w:p w14:paraId="6B979843" w14:textId="77777777" w:rsidR="00BC0CC2" w:rsidRPr="006C0069" w:rsidRDefault="00BC0CC2" w:rsidP="00BC0CC2">
      <w:pPr>
        <w:pStyle w:val="Heading1Numbered0"/>
      </w:pPr>
      <w:bookmarkStart w:id="52" w:name="_Toc170467438"/>
      <w:bookmarkStart w:id="53" w:name="_Toc188003625"/>
      <w:r w:rsidRPr="006C0069">
        <w:lastRenderedPageBreak/>
        <w:t>Chemistry and manufacture</w:t>
      </w:r>
      <w:bookmarkEnd w:id="52"/>
      <w:bookmarkEnd w:id="53"/>
    </w:p>
    <w:p w14:paraId="31B92CE4" w14:textId="77777777" w:rsidR="00BC0CC2" w:rsidRPr="005974A0" w:rsidRDefault="00BC0CC2" w:rsidP="00BC0CC2">
      <w:pPr>
        <w:pStyle w:val="Heading2Numbered"/>
      </w:pPr>
      <w:bookmarkStart w:id="54" w:name="_Toc148107929"/>
      <w:bookmarkStart w:id="55" w:name="_Toc163138275"/>
      <w:bookmarkStart w:id="56" w:name="_Toc163546043"/>
      <w:bookmarkStart w:id="57" w:name="_Toc163820567"/>
      <w:bookmarkStart w:id="58" w:name="_Toc188003626"/>
      <w:bookmarkEnd w:id="54"/>
      <w:bookmarkEnd w:id="55"/>
      <w:bookmarkEnd w:id="56"/>
      <w:bookmarkEnd w:id="57"/>
      <w:r w:rsidRPr="005974A0">
        <w:t xml:space="preserve">GMP </w:t>
      </w:r>
      <w:r w:rsidRPr="00E50475">
        <w:t>status</w:t>
      </w:r>
      <w:r w:rsidRPr="005974A0">
        <w:t xml:space="preserve"> of the manufacturing facilities</w:t>
      </w:r>
      <w:bookmarkEnd w:id="58"/>
    </w:p>
    <w:p w14:paraId="27FBE5B2" w14:textId="77777777" w:rsidR="00BC0CC2" w:rsidRPr="0052586A" w:rsidRDefault="00BC0CC2" w:rsidP="00BC0CC2">
      <w:pPr>
        <w:pStyle w:val="Normalindented1"/>
      </w:pPr>
      <w:bookmarkStart w:id="59" w:name="_Hlk126588683"/>
      <w:r w:rsidRPr="0014117B">
        <w:t xml:space="preserve">Applicants </w:t>
      </w:r>
      <w:r w:rsidRPr="0052586A">
        <w:t>must provide evidence that the product is manufactured to a standard comparable with the Australian Code of Good Manufacturing Practice for Veterinary Preparations.</w:t>
      </w:r>
    </w:p>
    <w:p w14:paraId="05A7A05B" w14:textId="77777777" w:rsidR="00BC0CC2" w:rsidRPr="0014117B" w:rsidRDefault="00BC0CC2" w:rsidP="00BC0CC2">
      <w:pPr>
        <w:pStyle w:val="Normalindented1"/>
      </w:pPr>
      <w:r w:rsidRPr="0052586A">
        <w:t>The documentation provided must be current and be relevant to the type of product and the processes and procedures</w:t>
      </w:r>
      <w:r w:rsidRPr="0014117B">
        <w:t xml:space="preserve"> involved in the manufacture, testing and release of this product.</w:t>
      </w:r>
    </w:p>
    <w:p w14:paraId="0ABF6980" w14:textId="77777777" w:rsidR="00BC0CC2" w:rsidRPr="0014117B" w:rsidRDefault="00BC0CC2" w:rsidP="00BC0CC2">
      <w:pPr>
        <w:pStyle w:val="Heading2Numbered"/>
      </w:pPr>
      <w:bookmarkStart w:id="60" w:name="_Toc188003627"/>
      <w:bookmarkEnd w:id="59"/>
      <w:r w:rsidRPr="0014117B">
        <w:t>Formulation/composition of the immunobiological product</w:t>
      </w:r>
      <w:bookmarkEnd w:id="60"/>
    </w:p>
    <w:p w14:paraId="6C3F0DF1" w14:textId="77777777" w:rsidR="00BC0CC2" w:rsidRPr="0014117B" w:rsidRDefault="00BC0CC2" w:rsidP="00BC0CC2">
      <w:pPr>
        <w:pStyle w:val="Normalindented1"/>
      </w:pPr>
      <w:r w:rsidRPr="0014117B">
        <w:t>The quantitative and qualitative information for the formulation of the final product should be presented in tabular format:</w:t>
      </w:r>
    </w:p>
    <w:p w14:paraId="4A06CA77" w14:textId="77777777" w:rsidR="00BC0CC2" w:rsidRPr="006F5E4A" w:rsidRDefault="00BC0CC2" w:rsidP="00BC0CC2">
      <w:pPr>
        <w:pStyle w:val="Bulletindented1"/>
      </w:pPr>
      <w:r w:rsidRPr="006F5E4A">
        <w:t>Active constituent(s): name/identity, minimum and maximum release titre/antigen/inputs and end of shelf-life titre/antigen/inputs and/or potency.</w:t>
      </w:r>
    </w:p>
    <w:p w14:paraId="01921113" w14:textId="77777777" w:rsidR="00BC0CC2" w:rsidRPr="006F5E4A" w:rsidRDefault="00BC0CC2" w:rsidP="00BC0CC2">
      <w:pPr>
        <w:pStyle w:val="Bulletindented1"/>
      </w:pPr>
      <w:r w:rsidRPr="006F5E4A">
        <w:t>Adjuvant(s), including name, type and specification(s).</w:t>
      </w:r>
    </w:p>
    <w:p w14:paraId="5BA5B136" w14:textId="77777777" w:rsidR="00BC0CC2" w:rsidRPr="006F5E4A" w:rsidRDefault="00BC0CC2" w:rsidP="00BC0CC2">
      <w:pPr>
        <w:pStyle w:val="Bulletindented1"/>
      </w:pPr>
      <w:r w:rsidRPr="006F5E4A">
        <w:t>Excipients: including name, type, function and specifications, for example, information on the diluent, any preservatives, stabilisers, emulsifiers (as applicable).</w:t>
      </w:r>
    </w:p>
    <w:p w14:paraId="7E8C3E01" w14:textId="77777777" w:rsidR="00BC0CC2" w:rsidRPr="0014117B" w:rsidRDefault="00BC0CC2" w:rsidP="00BC0CC2">
      <w:pPr>
        <w:pStyle w:val="Normalindented1"/>
      </w:pPr>
      <w:r w:rsidRPr="0014117B">
        <w:t xml:space="preserve">For each </w:t>
      </w:r>
      <w:r w:rsidRPr="0052586A">
        <w:t>constituent</w:t>
      </w:r>
      <w:r>
        <w:t>:</w:t>
      </w:r>
    </w:p>
    <w:p w14:paraId="6533AC6A" w14:textId="77777777" w:rsidR="00BC0CC2" w:rsidRPr="0014117B" w:rsidRDefault="00BC0CC2" w:rsidP="00BC0CC2">
      <w:pPr>
        <w:pStyle w:val="Bulletindented1"/>
      </w:pPr>
      <w:r w:rsidRPr="0014117B">
        <w:t>Reference to Pharmacopoeia or other relevant standard where applicable.</w:t>
      </w:r>
    </w:p>
    <w:p w14:paraId="0A6A48AF" w14:textId="77777777" w:rsidR="00BC0CC2" w:rsidRPr="0014117B" w:rsidRDefault="00BC0CC2" w:rsidP="00BC0CC2">
      <w:pPr>
        <w:pStyle w:val="Heading2Numbered"/>
      </w:pPr>
      <w:bookmarkStart w:id="61" w:name="_Toc188003628"/>
      <w:r w:rsidRPr="0014117B">
        <w:t>Containers and administration devices</w:t>
      </w:r>
      <w:bookmarkEnd w:id="61"/>
    </w:p>
    <w:p w14:paraId="2A7323D0" w14:textId="77777777" w:rsidR="00BC0CC2" w:rsidRPr="0014117B" w:rsidRDefault="00BC0CC2" w:rsidP="00BC0CC2">
      <w:pPr>
        <w:pStyle w:val="Normalindented1"/>
      </w:pPr>
      <w:r w:rsidRPr="0014117B">
        <w:t>Include the specifications of the immediate container and closure, for example whether the immediate packaging complies with the relevant Ph. Eur./BP/USP. Provide details of the manufacturer</w:t>
      </w:r>
      <w:r>
        <w:t>/</w:t>
      </w:r>
      <w:r w:rsidRPr="0014117B">
        <w:t xml:space="preserve">supplier and the </w:t>
      </w:r>
      <w:r w:rsidRPr="0052586A">
        <w:t>method</w:t>
      </w:r>
      <w:r w:rsidRPr="0014117B">
        <w:t xml:space="preserve"> of sterilisation for each item/material.</w:t>
      </w:r>
    </w:p>
    <w:p w14:paraId="1E31ABEB" w14:textId="77777777" w:rsidR="00BC0CC2" w:rsidRPr="00F250E5" w:rsidRDefault="00BC0CC2" w:rsidP="00BC0CC2">
      <w:pPr>
        <w:pStyle w:val="Heading3Numbered"/>
      </w:pPr>
      <w:bookmarkStart w:id="62" w:name="_Toc188003629"/>
      <w:r w:rsidRPr="00F250E5">
        <w:t>Details of primary container including stopper and closure</w:t>
      </w:r>
      <w:bookmarkEnd w:id="62"/>
    </w:p>
    <w:p w14:paraId="729D298A" w14:textId="77777777" w:rsidR="00BC0CC2" w:rsidRPr="0052586A" w:rsidRDefault="00BC0CC2" w:rsidP="00BC0CC2">
      <w:pPr>
        <w:pStyle w:val="Normalindented2"/>
      </w:pPr>
      <w:r w:rsidRPr="0014117B">
        <w:t xml:space="preserve">The material used for the immediate container and stopper must be shown to be compatible with the type of product. The choice of material should take into consideration the potential for toxicity because some </w:t>
      </w:r>
      <w:r w:rsidRPr="0052586A">
        <w:t>materials are known to have the potential to leach and/or react with the product and produce substances which can be toxic to the target species. In some cases, interaction with the product may result in deterioration of the stopper that will affect its integrity and the efficacy and/or safety of the product. The critical tolerances and acceptance criteria for each should also be supplied.</w:t>
      </w:r>
    </w:p>
    <w:p w14:paraId="124F84CD" w14:textId="77777777" w:rsidR="00BC0CC2" w:rsidRPr="0052586A" w:rsidRDefault="00BC0CC2" w:rsidP="00BC0CC2">
      <w:pPr>
        <w:pStyle w:val="Normalindented2"/>
      </w:pPr>
      <w:r w:rsidRPr="0052586A">
        <w:t>The method of closure and opening must be specified.</w:t>
      </w:r>
    </w:p>
    <w:p w14:paraId="0FA67515" w14:textId="77777777" w:rsidR="00BC0CC2" w:rsidRPr="0052586A" w:rsidRDefault="00BC0CC2" w:rsidP="00BC0CC2">
      <w:pPr>
        <w:pStyle w:val="Normalindented2"/>
      </w:pPr>
      <w:r w:rsidRPr="0052586A">
        <w:lastRenderedPageBreak/>
        <w:t>In an Annex, provide manufacturers’ specifications, diagrams, and certificates of analysis for each immediate container, stopper and closure. Also provide sample sterilisation reports for each component.</w:t>
      </w:r>
    </w:p>
    <w:p w14:paraId="7FE65A7A" w14:textId="77777777" w:rsidR="00BC0CC2" w:rsidRPr="0052586A" w:rsidRDefault="00BC0CC2" w:rsidP="00BC0CC2">
      <w:pPr>
        <w:pStyle w:val="Normalindented2"/>
      </w:pPr>
      <w:r w:rsidRPr="0052586A">
        <w:t>If more than one manufacturer/supplier will be involved, similar documentation from each will be required.</w:t>
      </w:r>
    </w:p>
    <w:p w14:paraId="4329EED5" w14:textId="77777777" w:rsidR="00BC0CC2" w:rsidRPr="0014117B" w:rsidRDefault="00BC0CC2" w:rsidP="00BC0CC2">
      <w:pPr>
        <w:pStyle w:val="Normalindented2"/>
      </w:pPr>
      <w:r w:rsidRPr="0052586A">
        <w:t>Similar details</w:t>
      </w:r>
      <w:r w:rsidRPr="0014117B">
        <w:t xml:space="preserve"> must be provided for diluent containers, if diluent is supplied with the product.</w:t>
      </w:r>
    </w:p>
    <w:p w14:paraId="3ABC4C9A" w14:textId="77777777" w:rsidR="00BC0CC2" w:rsidRPr="0014117B" w:rsidRDefault="00BC0CC2" w:rsidP="00BC0CC2">
      <w:pPr>
        <w:pStyle w:val="Heading3Numbered"/>
      </w:pPr>
      <w:bookmarkStart w:id="63" w:name="_Toc188003630"/>
      <w:r w:rsidRPr="0014117B">
        <w:t>Administration device supplied with the product</w:t>
      </w:r>
      <w:bookmarkEnd w:id="63"/>
    </w:p>
    <w:p w14:paraId="64D38703" w14:textId="77777777" w:rsidR="00BC0CC2" w:rsidRPr="0014117B" w:rsidRDefault="00BC0CC2" w:rsidP="00BC0CC2">
      <w:pPr>
        <w:pStyle w:val="Normalindented2"/>
      </w:pPr>
      <w:r w:rsidRPr="0014117B">
        <w:t xml:space="preserve">As the use of a device can have an impact on the safety and efficacy of the product, details of those devices designed to </w:t>
      </w:r>
      <w:r w:rsidRPr="0052586A">
        <w:t>deliver</w:t>
      </w:r>
      <w:r w:rsidRPr="0014117B">
        <w:t xml:space="preserve"> the appropriate dose volume, and which will be supplied with the medicinal product should be provided:</w:t>
      </w:r>
    </w:p>
    <w:p w14:paraId="21EF5A7B" w14:textId="77777777" w:rsidR="00BC0CC2" w:rsidRPr="0014117B" w:rsidRDefault="00BC0CC2" w:rsidP="00BC0CC2">
      <w:pPr>
        <w:pStyle w:val="Bullet1indented2"/>
      </w:pPr>
      <w:r w:rsidRPr="0014117B">
        <w:t>A precise description of the device including its design, quality, performance data and the adequacy of its specifications.</w:t>
      </w:r>
    </w:p>
    <w:p w14:paraId="766ED2BC" w14:textId="77777777" w:rsidR="00BC0CC2" w:rsidRPr="0014117B" w:rsidRDefault="00BC0CC2" w:rsidP="00BC0CC2">
      <w:pPr>
        <w:pStyle w:val="Bullet1indented2"/>
      </w:pPr>
      <w:r w:rsidRPr="0014117B">
        <w:t>Method of sterilisation or disinfection of the device.</w:t>
      </w:r>
    </w:p>
    <w:p w14:paraId="14975D07" w14:textId="77777777" w:rsidR="00BC0CC2" w:rsidRPr="0014117B" w:rsidRDefault="00BC0CC2" w:rsidP="00BC0CC2">
      <w:pPr>
        <w:pStyle w:val="Bullet1indented2"/>
      </w:pPr>
      <w:r w:rsidRPr="0014117B">
        <w:t>A detailed description of the handling of the device.</w:t>
      </w:r>
    </w:p>
    <w:p w14:paraId="0DD88A39" w14:textId="77777777" w:rsidR="00BC0CC2" w:rsidRPr="0014117B" w:rsidRDefault="00BC0CC2" w:rsidP="00BC0CC2">
      <w:pPr>
        <w:pStyle w:val="Bullet1indented2"/>
      </w:pPr>
      <w:r w:rsidRPr="0014117B">
        <w:t>An analysis of the possible influence on safety and efficacy of the product to be administered.</w:t>
      </w:r>
    </w:p>
    <w:p w14:paraId="473B546B" w14:textId="77777777" w:rsidR="00BC0CC2" w:rsidRPr="0014117B" w:rsidRDefault="00BC0CC2" w:rsidP="00BC0CC2">
      <w:pPr>
        <w:pStyle w:val="Heading2Numbered"/>
      </w:pPr>
      <w:bookmarkStart w:id="64" w:name="_Toc188003631"/>
      <w:r w:rsidRPr="0014117B">
        <w:t>Manufacturing process of the final product</w:t>
      </w:r>
      <w:bookmarkEnd w:id="64"/>
    </w:p>
    <w:p w14:paraId="4A22710D" w14:textId="77777777" w:rsidR="00BC0CC2" w:rsidRPr="0014117B" w:rsidRDefault="00BC0CC2" w:rsidP="00BC0CC2">
      <w:pPr>
        <w:pStyle w:val="Heading3Numbered"/>
      </w:pPr>
      <w:bookmarkStart w:id="65" w:name="_Toc188003632"/>
      <w:r w:rsidRPr="0014117B">
        <w:t>Flow chart of the manufacturing operation</w:t>
      </w:r>
      <w:bookmarkEnd w:id="65"/>
    </w:p>
    <w:p w14:paraId="2657D3F2" w14:textId="77777777" w:rsidR="00BC0CC2" w:rsidRPr="0052586A" w:rsidRDefault="00BC0CC2" w:rsidP="00BC0CC2">
      <w:pPr>
        <w:pStyle w:val="Normalindented2"/>
      </w:pPr>
      <w:r w:rsidRPr="0014117B">
        <w:t xml:space="preserve">Provide a flow chart of the manufacturing process showing each step from production of the active constituent to formulation of the final product in final containers, including details of the in-process and </w:t>
      </w:r>
      <w:r w:rsidRPr="0052586A">
        <w:t>final product quality control tests.</w:t>
      </w:r>
    </w:p>
    <w:p w14:paraId="126AA4B0" w14:textId="77777777" w:rsidR="00BC0CC2" w:rsidRPr="0014117B" w:rsidRDefault="00BC0CC2" w:rsidP="00BC0CC2">
      <w:pPr>
        <w:pStyle w:val="Normalindented2"/>
      </w:pPr>
      <w:r w:rsidRPr="0052586A">
        <w:t>Identify the stage for</w:t>
      </w:r>
      <w:r w:rsidRPr="0014117B">
        <w:t xml:space="preserve"> each in-process and final product quality control test and the relevant SOP or test code number.</w:t>
      </w:r>
    </w:p>
    <w:p w14:paraId="203CA924" w14:textId="77777777" w:rsidR="00BC0CC2" w:rsidRPr="0014117B" w:rsidRDefault="00BC0CC2" w:rsidP="00BC0CC2">
      <w:pPr>
        <w:pStyle w:val="Heading3Numbered"/>
      </w:pPr>
      <w:bookmarkStart w:id="66" w:name="_Toc188003633"/>
      <w:r w:rsidRPr="0014117B">
        <w:t>Description of each process step</w:t>
      </w:r>
      <w:bookmarkEnd w:id="66"/>
    </w:p>
    <w:p w14:paraId="52317C34" w14:textId="77777777" w:rsidR="00BC0CC2" w:rsidRPr="0014117B" w:rsidRDefault="00BC0CC2" w:rsidP="00BC0CC2">
      <w:pPr>
        <w:pStyle w:val="Normalindented2"/>
      </w:pPr>
      <w:r w:rsidRPr="0014117B">
        <w:t xml:space="preserve">Present a description of each process step in the flow chart, e.g., amplification or culture, harvesting, </w:t>
      </w:r>
      <w:r w:rsidRPr="0052586A">
        <w:t>purification</w:t>
      </w:r>
      <w:r w:rsidRPr="0014117B">
        <w:t>, inactivation procedures, bulk antigen storage, blending including the addition of any adjuvant(s) and preservative(s), filling, lyophilization, as relevant, in enough detail to enable the reviewer to understand each step of the manufacturing process.</w:t>
      </w:r>
    </w:p>
    <w:p w14:paraId="4F76C496" w14:textId="77777777" w:rsidR="00BC0CC2" w:rsidRPr="0014117B" w:rsidRDefault="00BC0CC2" w:rsidP="00BC0CC2">
      <w:pPr>
        <w:pStyle w:val="Heading2Numbered"/>
      </w:pPr>
      <w:bookmarkStart w:id="67" w:name="_Toc188003634"/>
      <w:r w:rsidRPr="0014117B">
        <w:lastRenderedPageBreak/>
        <w:t>Production, control and testing of starting materials</w:t>
      </w:r>
      <w:bookmarkEnd w:id="67"/>
    </w:p>
    <w:p w14:paraId="1A608556" w14:textId="77777777" w:rsidR="00BC0CC2" w:rsidRPr="0014117B" w:rsidRDefault="00BC0CC2" w:rsidP="00BC0CC2">
      <w:pPr>
        <w:pStyle w:val="Heading3Numbered"/>
      </w:pPr>
      <w:bookmarkStart w:id="68" w:name="_Toc188003635"/>
      <w:r w:rsidRPr="0014117B">
        <w:t>Starting materials</w:t>
      </w:r>
      <w:bookmarkEnd w:id="68"/>
    </w:p>
    <w:p w14:paraId="03E7FBBA" w14:textId="77777777" w:rsidR="00BC0CC2" w:rsidRPr="0052586A" w:rsidRDefault="00BC0CC2" w:rsidP="00BC0CC2">
      <w:pPr>
        <w:pStyle w:val="Normalindented2"/>
      </w:pPr>
      <w:r w:rsidRPr="0014117B">
        <w:t>All starting materials (components) used in the production of the veterinary immunobiological product should comply with the Eur. Ph, BP or 9CFR requirements where appropriate monogra</w:t>
      </w:r>
      <w:r w:rsidRPr="0052586A">
        <w:t>phs, general chapters or regulations exist. APVMA may require additional testing/monitoring (e.g., for a newly identified specific pathogen that is not currently included in the above pharmacopoeias or 9CFR). Where such a regulatory standard do</w:t>
      </w:r>
      <w:r>
        <w:t>es</w:t>
      </w:r>
      <w:r w:rsidRPr="0052586A">
        <w:t xml:space="preserve"> not exist, references to other compendial standards and/or manufacturer’s standard will be considered on their merits.</w:t>
      </w:r>
    </w:p>
    <w:p w14:paraId="75B0CCFC" w14:textId="77777777" w:rsidR="00BC0CC2" w:rsidRPr="0014117B" w:rsidRDefault="00BC0CC2" w:rsidP="00BC0CC2">
      <w:pPr>
        <w:pStyle w:val="Normalindented2"/>
      </w:pPr>
      <w:r w:rsidRPr="0052586A">
        <w:t>Raw material specifications including acceptance criteria and functions should be supplied. (s) and origin of the</w:t>
      </w:r>
      <w:r w:rsidRPr="0014117B">
        <w:t xml:space="preserve"> starting material.</w:t>
      </w:r>
    </w:p>
    <w:p w14:paraId="1AB4C527" w14:textId="77777777" w:rsidR="00BC0CC2" w:rsidRPr="0014117B" w:rsidRDefault="00BC0CC2" w:rsidP="00BC0CC2">
      <w:pPr>
        <w:pStyle w:val="Heading3Numbered"/>
      </w:pPr>
      <w:bookmarkStart w:id="69" w:name="_Toc188003636"/>
      <w:r w:rsidRPr="0014117B">
        <w:t>Starting materials listed in a pharmacopoeia.</w:t>
      </w:r>
      <w:bookmarkEnd w:id="69"/>
    </w:p>
    <w:p w14:paraId="23FC2856" w14:textId="77777777" w:rsidR="00BC0CC2" w:rsidRPr="0014117B" w:rsidRDefault="00BC0CC2" w:rsidP="00BC0CC2">
      <w:pPr>
        <w:pStyle w:val="Normalindented2"/>
      </w:pPr>
      <w:r w:rsidRPr="0014117B">
        <w:t xml:space="preserve">For each, </w:t>
      </w:r>
      <w:r w:rsidRPr="0052586A">
        <w:t>provide</w:t>
      </w:r>
      <w:r w:rsidRPr="0014117B">
        <w:t>:</w:t>
      </w:r>
    </w:p>
    <w:p w14:paraId="1BA42371" w14:textId="77777777" w:rsidR="00BC0CC2" w:rsidRPr="0014117B" w:rsidRDefault="00BC0CC2" w:rsidP="00BC0CC2">
      <w:pPr>
        <w:pStyle w:val="Bullet1indented2"/>
      </w:pPr>
      <w:r w:rsidRPr="0014117B">
        <w:t>Name and code (e.g., Manufacturer code or CAS number) identifying the starting material.</w:t>
      </w:r>
    </w:p>
    <w:p w14:paraId="02F0625F" w14:textId="77777777" w:rsidR="00BC0CC2" w:rsidRPr="0014117B" w:rsidRDefault="00BC0CC2" w:rsidP="00BC0CC2">
      <w:pPr>
        <w:pStyle w:val="Bullet1indented2"/>
      </w:pPr>
      <w:r w:rsidRPr="0014117B">
        <w:t>Description and function.</w:t>
      </w:r>
    </w:p>
    <w:p w14:paraId="5AFA9274" w14:textId="77777777" w:rsidR="00BC0CC2" w:rsidRPr="0014117B" w:rsidRDefault="00BC0CC2" w:rsidP="00BC0CC2">
      <w:pPr>
        <w:pStyle w:val="Bullet1indented2"/>
      </w:pPr>
      <w:r w:rsidRPr="0014117B">
        <w:t>Title of monograph, year of publication, and a copy of the certificate(s) of analysis demonstrating compliance with the monograph test requirements and specifications.</w:t>
      </w:r>
    </w:p>
    <w:p w14:paraId="59D151F8" w14:textId="77777777" w:rsidR="00BC0CC2" w:rsidRPr="0014117B" w:rsidRDefault="00BC0CC2" w:rsidP="00BC0CC2">
      <w:pPr>
        <w:pStyle w:val="Bullet1indented2"/>
      </w:pPr>
      <w:r w:rsidRPr="0014117B">
        <w:t>If of biological origin and imported, a copy of the Biosecurity import permit containing conditions of import and use will be required.</w:t>
      </w:r>
    </w:p>
    <w:p w14:paraId="4E42822A" w14:textId="77777777" w:rsidR="00BC0CC2" w:rsidRPr="0014117B" w:rsidRDefault="00BC0CC2" w:rsidP="00BC0CC2">
      <w:pPr>
        <w:pStyle w:val="Bullet1indented2"/>
      </w:pPr>
      <w:r w:rsidRPr="0014117B">
        <w:t>If of biological origin, the method of sterilisation or inactivation should be provided.</w:t>
      </w:r>
    </w:p>
    <w:p w14:paraId="688874C0" w14:textId="77777777" w:rsidR="00BC0CC2" w:rsidRPr="0014117B" w:rsidRDefault="00BC0CC2" w:rsidP="00BC0CC2">
      <w:pPr>
        <w:pStyle w:val="Heading3Numbered"/>
      </w:pPr>
      <w:bookmarkStart w:id="70" w:name="_Toc188003637"/>
      <w:r w:rsidRPr="0014117B">
        <w:t>Starting materials of non-biological origin not listed in a pharmacopoeia</w:t>
      </w:r>
      <w:bookmarkEnd w:id="70"/>
    </w:p>
    <w:p w14:paraId="55F3CE61" w14:textId="77777777" w:rsidR="00BC0CC2" w:rsidRPr="0014117B" w:rsidRDefault="00BC0CC2" w:rsidP="00BC0CC2">
      <w:pPr>
        <w:pStyle w:val="Normalindented2"/>
      </w:pPr>
      <w:r w:rsidRPr="0014117B">
        <w:t xml:space="preserve">For each, </w:t>
      </w:r>
      <w:r w:rsidRPr="0052586A">
        <w:t>provide</w:t>
      </w:r>
      <w:r w:rsidRPr="0014117B">
        <w:t>:</w:t>
      </w:r>
    </w:p>
    <w:p w14:paraId="054136E9" w14:textId="77777777" w:rsidR="00BC0CC2" w:rsidRPr="0014117B" w:rsidRDefault="00BC0CC2" w:rsidP="00BC0CC2">
      <w:pPr>
        <w:pStyle w:val="Bullet1indented2"/>
      </w:pPr>
      <w:r w:rsidRPr="0014117B">
        <w:t>The name of each starting material (trade name, scientific synonyms).</w:t>
      </w:r>
    </w:p>
    <w:p w14:paraId="31E429B0" w14:textId="77777777" w:rsidR="00BC0CC2" w:rsidRPr="0014117B" w:rsidRDefault="00BC0CC2" w:rsidP="00BC0CC2">
      <w:pPr>
        <w:pStyle w:val="Bullet1indented2"/>
      </w:pPr>
      <w:r w:rsidRPr="0014117B">
        <w:t>Description and function.</w:t>
      </w:r>
    </w:p>
    <w:p w14:paraId="192022C0" w14:textId="77777777" w:rsidR="00BC0CC2" w:rsidRPr="0014117B" w:rsidRDefault="00BC0CC2" w:rsidP="00BC0CC2">
      <w:pPr>
        <w:pStyle w:val="Bullet1indented2"/>
      </w:pPr>
      <w:r w:rsidRPr="0014117B">
        <w:t>Material specification (identification and purity).</w:t>
      </w:r>
    </w:p>
    <w:p w14:paraId="00E1E31D" w14:textId="77777777" w:rsidR="00BC0CC2" w:rsidRPr="0014117B" w:rsidRDefault="00BC0CC2" w:rsidP="00BC0CC2">
      <w:pPr>
        <w:pStyle w:val="Bullet1indented2"/>
      </w:pPr>
      <w:r w:rsidRPr="0014117B">
        <w:t>Controls and tests performed on the starting material.</w:t>
      </w:r>
    </w:p>
    <w:p w14:paraId="74D28E52" w14:textId="77777777" w:rsidR="00BC0CC2" w:rsidRPr="0014117B" w:rsidRDefault="00BC0CC2" w:rsidP="00BC0CC2">
      <w:pPr>
        <w:pStyle w:val="Bullet1indented2"/>
      </w:pPr>
      <w:r w:rsidRPr="0014117B">
        <w:t>A copy of a representative certificates of analysis.</w:t>
      </w:r>
    </w:p>
    <w:p w14:paraId="4CAAE83C" w14:textId="77777777" w:rsidR="00BC0CC2" w:rsidRPr="0014117B" w:rsidRDefault="00BC0CC2" w:rsidP="00BC0CC2">
      <w:pPr>
        <w:pStyle w:val="Heading3Numbered"/>
      </w:pPr>
      <w:bookmarkStart w:id="71" w:name="_Toc188003638"/>
      <w:r w:rsidRPr="0014117B">
        <w:t>Starting materials of biological origin</w:t>
      </w:r>
      <w:bookmarkStart w:id="72" w:name="_Hlk144977973"/>
      <w:bookmarkStart w:id="73" w:name="_Hlk144978169"/>
      <w:r w:rsidRPr="0014117B">
        <w:t xml:space="preserve"> not listed in a pharmacopeia</w:t>
      </w:r>
      <w:bookmarkEnd w:id="71"/>
    </w:p>
    <w:p w14:paraId="539C2255" w14:textId="77777777" w:rsidR="00BC0CC2" w:rsidRPr="0014117B" w:rsidRDefault="00BC0CC2" w:rsidP="00BC0CC2">
      <w:pPr>
        <w:pStyle w:val="Normalindented2"/>
      </w:pPr>
      <w:r w:rsidRPr="0014117B">
        <w:t xml:space="preserve">For each, </w:t>
      </w:r>
      <w:r w:rsidRPr="0052586A">
        <w:t>provide</w:t>
      </w:r>
      <w:r w:rsidRPr="0014117B">
        <w:t>:</w:t>
      </w:r>
    </w:p>
    <w:p w14:paraId="27DDFD3C" w14:textId="77777777" w:rsidR="00BC0CC2" w:rsidRPr="0014117B" w:rsidRDefault="00BC0CC2" w:rsidP="00BC0CC2">
      <w:pPr>
        <w:pStyle w:val="Bullet1indented2"/>
      </w:pPr>
      <w:r w:rsidRPr="0014117B">
        <w:t>The name(s) of the starting material (trade name, scientific synonyms).</w:t>
      </w:r>
    </w:p>
    <w:p w14:paraId="0A489EEC" w14:textId="77777777" w:rsidR="00BC0CC2" w:rsidRPr="0014117B" w:rsidRDefault="00BC0CC2" w:rsidP="00BC0CC2">
      <w:pPr>
        <w:pStyle w:val="Bullet1indented2"/>
      </w:pPr>
      <w:r w:rsidRPr="0014117B">
        <w:lastRenderedPageBreak/>
        <w:t>Description and function of the starting material.</w:t>
      </w:r>
    </w:p>
    <w:p w14:paraId="1F057916" w14:textId="77777777" w:rsidR="00BC0CC2" w:rsidRPr="0014117B" w:rsidRDefault="00BC0CC2" w:rsidP="00BC0CC2">
      <w:pPr>
        <w:pStyle w:val="Bullet1indented2"/>
      </w:pPr>
      <w:r w:rsidRPr="0014117B">
        <w:t>Material specifications (identification and purity).</w:t>
      </w:r>
    </w:p>
    <w:p w14:paraId="3003010F" w14:textId="77777777" w:rsidR="00BC0CC2" w:rsidRPr="0014117B" w:rsidRDefault="00BC0CC2" w:rsidP="00BC0CC2">
      <w:pPr>
        <w:pStyle w:val="Bullet1indented2"/>
      </w:pPr>
      <w:r w:rsidRPr="0014117B">
        <w:t xml:space="preserve">Controls and tests performed on the starting material and/or certificate(s) of analysis. Tests must include demonstration of freedom from </w:t>
      </w:r>
      <w:bookmarkStart w:id="74" w:name="_Hlk144978350"/>
      <w:bookmarkStart w:id="75" w:name="_Hlk144822029"/>
      <w:r w:rsidRPr="0014117B">
        <w:t>extraneous agents</w:t>
      </w:r>
      <w:bookmarkEnd w:id="74"/>
      <w:r w:rsidRPr="0014117B">
        <w:t xml:space="preserve">. </w:t>
      </w:r>
    </w:p>
    <w:p w14:paraId="7E4C5B89" w14:textId="77777777" w:rsidR="00BC0CC2" w:rsidRPr="0014117B" w:rsidRDefault="00BC0CC2" w:rsidP="00BC0CC2">
      <w:pPr>
        <w:pStyle w:val="Bullet1indented2"/>
      </w:pPr>
      <w:r w:rsidRPr="0014117B">
        <w:t>If of biological origin, the method of sterilisation or inactivation should be provided</w:t>
      </w:r>
    </w:p>
    <w:p w14:paraId="526094B9" w14:textId="77777777" w:rsidR="00BC0CC2" w:rsidRPr="0014117B" w:rsidRDefault="00BC0CC2" w:rsidP="00BC0CC2">
      <w:pPr>
        <w:pStyle w:val="Bullet1indented2"/>
      </w:pPr>
      <w:r w:rsidRPr="0014117B">
        <w:t xml:space="preserve">For live and inactivated products that are imported the biological starting materials must meet the requirements of the </w:t>
      </w:r>
      <w:r>
        <w:t>D</w:t>
      </w:r>
      <w:r w:rsidRPr="0014117B">
        <w:t>epartment of Agriculture, Fisheries and Forestry (DAFF). If imported, a copy of the Biosecurity import permit containing conditions of import and use must be provided. If not available at the time of submission, evaluation of the application may progress as described above under Imported biological constituents and immunobiological products.</w:t>
      </w:r>
    </w:p>
    <w:p w14:paraId="5E366415" w14:textId="77777777" w:rsidR="00BC0CC2" w:rsidRPr="0014117B" w:rsidRDefault="00BC0CC2" w:rsidP="00BC0CC2">
      <w:pPr>
        <w:pStyle w:val="Bullet1indented2"/>
      </w:pPr>
      <w:r w:rsidRPr="0014117B">
        <w:t>DAFF provides guidance on the Biosecurity requirements that should be met for imported immunobiological products.</w:t>
      </w:r>
    </w:p>
    <w:p w14:paraId="67AA6287" w14:textId="77777777" w:rsidR="00BC0CC2" w:rsidRPr="0014117B" w:rsidRDefault="00BC0CC2" w:rsidP="00BC0CC2">
      <w:pPr>
        <w:pStyle w:val="Bullet1indented2"/>
      </w:pPr>
      <w:r w:rsidRPr="0014117B">
        <w:t>The requirement to test immunobiological products for potential extraneous agents is described in General text 5.2.5 of the chapter of the Ph. Eur, BP. (5.2.5 Management of Extraneous Agents in Immunological Veterinary Medicinal Products), and associated guidance</w:t>
      </w:r>
      <w:r>
        <w:t>.</w:t>
      </w:r>
      <w:r w:rsidRPr="0014117B">
        <w:t xml:space="preserve"> (Methods found suitable within the European Union for demonstrating freedom from extraneous agents of the seeds used for the production of immunological veterinary medicinal products EMA/CVMP/IWP/251741/2015 Rev. 1). 9CFR methods may also be used to demonstrate freedom from potential contaminants.</w:t>
      </w:r>
    </w:p>
    <w:p w14:paraId="0E92BA46" w14:textId="77777777" w:rsidR="00BC0CC2" w:rsidRPr="0014117B" w:rsidRDefault="00BC0CC2" w:rsidP="00BC0CC2">
      <w:pPr>
        <w:pStyle w:val="Bullet1indented2"/>
      </w:pPr>
      <w:r w:rsidRPr="0014117B">
        <w:t>Prevention of potential contamination through extraneous agent testing embraces the entire production process, from starting materials to the final product. The current EU approach for management of extraneous</w:t>
      </w:r>
      <w:r>
        <w:t xml:space="preserve"> agents</w:t>
      </w:r>
      <w:r w:rsidRPr="0014117B">
        <w:t xml:space="preserve"> has changed from a prescriptive approach, mainly relying on extensive laboratory testing, to a scientifically sound and targeted risk-based approach </w:t>
      </w:r>
      <w:r w:rsidRPr="001C3AAD">
        <w:t>(see Ph. Eur general text 5.2.</w:t>
      </w:r>
      <w:r w:rsidRPr="007509C2">
        <w:t>5).</w:t>
      </w:r>
      <w:r w:rsidRPr="0014117B">
        <w:t xml:space="preserve"> It is restricted to living replicative extraneous agents and includes a reference to risk management including risk assessment and risk control. </w:t>
      </w:r>
      <w:bookmarkEnd w:id="72"/>
      <w:bookmarkEnd w:id="73"/>
      <w:bookmarkEnd w:id="75"/>
      <w:r w:rsidRPr="0014117B">
        <w:t>However, 9CFR follows a more prescriptive approach (</w:t>
      </w:r>
      <w:r>
        <w:t>9CFR</w:t>
      </w:r>
      <w:r w:rsidRPr="0014117B">
        <w:t xml:space="preserve"> 113.64, 113.100, 113.200, and 113.300)</w:t>
      </w:r>
      <w:r>
        <w:t>.</w:t>
      </w:r>
    </w:p>
    <w:p w14:paraId="2E00D21E" w14:textId="77777777" w:rsidR="00BC0CC2" w:rsidRDefault="00BC0CC2" w:rsidP="00BC0CC2">
      <w:pPr>
        <w:pStyle w:val="Bullet1indented2"/>
      </w:pPr>
      <w:r w:rsidRPr="0014117B">
        <w:t>Evidence or justification that imported biological materials of animal origin used in the manufacture of the master seed and in production are free from agents which cause transmissible spongiform encephalopathies (TSEs) must be provided where applicable. If available, provision of a relevant Biosecurity import permit will suffice.</w:t>
      </w:r>
    </w:p>
    <w:p w14:paraId="708995B3" w14:textId="77777777" w:rsidR="00BC0CC2" w:rsidRPr="0014117B" w:rsidRDefault="00BC0CC2" w:rsidP="00BC0CC2">
      <w:pPr>
        <w:pStyle w:val="Bullet1indented2"/>
      </w:pPr>
      <w:r w:rsidRPr="0014117B">
        <w:t>Reference should also be made to the EU Note for guidance on minimising the risk of transmitting animal spongiform encephalopathy agents via human and veterinary medicinal products (EMA/410/01 rev.3).</w:t>
      </w:r>
    </w:p>
    <w:p w14:paraId="6940D4D5" w14:textId="77777777" w:rsidR="00BC0CC2" w:rsidRPr="0014117B" w:rsidRDefault="00BC0CC2" w:rsidP="00BC0CC2">
      <w:pPr>
        <w:pStyle w:val="Heading3Numbered"/>
      </w:pPr>
      <w:bookmarkStart w:id="76" w:name="_Toc188003639"/>
      <w:r w:rsidRPr="0014117B">
        <w:t>Genetically modified starting materials</w:t>
      </w:r>
      <w:bookmarkEnd w:id="76"/>
      <w:r w:rsidRPr="0014117B">
        <w:t xml:space="preserve"> </w:t>
      </w:r>
    </w:p>
    <w:p w14:paraId="7731E34A" w14:textId="77777777" w:rsidR="00BC0CC2" w:rsidRPr="0052586A" w:rsidRDefault="00BC0CC2" w:rsidP="00BC0CC2">
      <w:pPr>
        <w:pStyle w:val="Normalindented2"/>
      </w:pPr>
      <w:r w:rsidRPr="0014117B">
        <w:t xml:space="preserve">Genetically modified organisms (GMOs) require a licence issued by the </w:t>
      </w:r>
      <w:hyperlink r:id="rId45" w:history="1">
        <w:r w:rsidRPr="0014117B">
          <w:rPr>
            <w:rStyle w:val="Hyperlink"/>
          </w:rPr>
          <w:t>Office of the Gene Technology Regulator (OGTR)</w:t>
        </w:r>
      </w:hyperlink>
      <w:r w:rsidRPr="0014117B">
        <w:t xml:space="preserve"> before the active/product can be supplied and used in Australia. Before applying to the APVMA, the applicant should make a submission to OGTR. The APVMA can assess the application in parallel with the OGTR assessment. The APVMA may register a product </w:t>
      </w:r>
      <w:r w:rsidRPr="0052586A">
        <w:t>without a Dealings Involving Release (DIR) licence by imposing conditions of use and supply on the product. Registrants must supply a copy of the DIR licence to the APVMA when available.</w:t>
      </w:r>
    </w:p>
    <w:p w14:paraId="4FE98E02" w14:textId="77777777" w:rsidR="00BC0CC2" w:rsidRPr="0014117B" w:rsidRDefault="00BC0CC2" w:rsidP="00BC0CC2">
      <w:pPr>
        <w:pStyle w:val="Normalindented2"/>
      </w:pPr>
      <w:r w:rsidRPr="0052586A">
        <w:lastRenderedPageBreak/>
        <w:t>For products based on biotechnology where genetic engineering occurred in Australia, applicants are advised to contact</w:t>
      </w:r>
      <w:r w:rsidRPr="0014117B">
        <w:t xml:space="preserve"> the OGTR before applying to the APVMA.</w:t>
      </w:r>
    </w:p>
    <w:p w14:paraId="4DF9D3F1" w14:textId="77777777" w:rsidR="00BC0CC2" w:rsidRPr="0014117B" w:rsidRDefault="00BC0CC2" w:rsidP="00BC0CC2">
      <w:pPr>
        <w:pStyle w:val="Normalindented2"/>
      </w:pPr>
      <w:r w:rsidRPr="0014117B">
        <w:t xml:space="preserve">Refer to </w:t>
      </w:r>
      <w:r w:rsidRPr="0014117B">
        <w:rPr>
          <w:b/>
          <w:bCs/>
        </w:rPr>
        <w:t>Part 10</w:t>
      </w:r>
      <w:r w:rsidRPr="0014117B">
        <w:t xml:space="preserve"> for </w:t>
      </w:r>
      <w:r w:rsidRPr="0052586A">
        <w:t>application</w:t>
      </w:r>
      <w:r w:rsidRPr="0014117B">
        <w:t xml:space="preserve"> details and technical requirements.</w:t>
      </w:r>
    </w:p>
    <w:p w14:paraId="0444B000" w14:textId="77777777" w:rsidR="00BC0CC2" w:rsidRPr="0014117B" w:rsidRDefault="00BC0CC2" w:rsidP="00BC0CC2">
      <w:pPr>
        <w:pStyle w:val="Heading3Numbered"/>
      </w:pPr>
      <w:bookmarkStart w:id="77" w:name="_Toc188003640"/>
      <w:r w:rsidRPr="0014117B">
        <w:t>Master seed organism</w:t>
      </w:r>
      <w:bookmarkEnd w:id="77"/>
    </w:p>
    <w:p w14:paraId="5A20B59B" w14:textId="77777777" w:rsidR="00BC0CC2" w:rsidRPr="0014117B" w:rsidRDefault="00BC0CC2" w:rsidP="00BC0CC2">
      <w:pPr>
        <w:pStyle w:val="Normalindented2"/>
      </w:pPr>
      <w:r w:rsidRPr="0014117B">
        <w:t xml:space="preserve">Immunobiological production should be based on a master seed lot system and on established cell seeds, unless </w:t>
      </w:r>
      <w:r w:rsidRPr="0052586A">
        <w:t>justified</w:t>
      </w:r>
      <w:r w:rsidRPr="0014117B">
        <w:t>, for example where SPF eggs are used in production or if organisms can only be grown on primary cell cultures.</w:t>
      </w:r>
    </w:p>
    <w:p w14:paraId="33E3F1B2" w14:textId="77777777" w:rsidR="00BC0CC2" w:rsidRPr="0014117B" w:rsidRDefault="00BC0CC2" w:rsidP="00BC0CC2">
      <w:pPr>
        <w:pStyle w:val="Bullet1indented2"/>
      </w:pPr>
      <w:r w:rsidRPr="0014117B">
        <w:t>Each master seed lot must be assigned a specific code description for identification purposes.</w:t>
      </w:r>
    </w:p>
    <w:p w14:paraId="4ABC1334" w14:textId="77777777" w:rsidR="00BC0CC2" w:rsidRPr="0014117B" w:rsidRDefault="00BC0CC2" w:rsidP="00BC0CC2">
      <w:pPr>
        <w:pStyle w:val="Bullet1indented2"/>
      </w:pPr>
      <w:r w:rsidRPr="0014117B">
        <w:t>Where the master seed is produced in animals, the origin, housing, handling, health, disease freedom and immune status of the producing animals must be described. Defined pools of source materials must be used and described.</w:t>
      </w:r>
    </w:p>
    <w:p w14:paraId="2C398E0E" w14:textId="77777777" w:rsidR="00BC0CC2" w:rsidRPr="007509C2" w:rsidRDefault="00BC0CC2" w:rsidP="00BC0CC2">
      <w:pPr>
        <w:pStyle w:val="Normalindented2"/>
        <w:rPr>
          <w:rStyle w:val="Strong"/>
        </w:rPr>
      </w:pPr>
      <w:r w:rsidRPr="007509C2">
        <w:rPr>
          <w:rStyle w:val="Strong"/>
        </w:rPr>
        <w:t>The following information is required for each master seed lot as appropriate (refer to Ph. Eur. 0062 or 9CFR):</w:t>
      </w:r>
    </w:p>
    <w:p w14:paraId="370B7299" w14:textId="77777777" w:rsidR="00BC0CC2" w:rsidRPr="0014117B" w:rsidRDefault="00BC0CC2" w:rsidP="00D34E7B">
      <w:pPr>
        <w:pStyle w:val="ListAlpha"/>
        <w:numPr>
          <w:ilvl w:val="0"/>
          <w:numId w:val="16"/>
        </w:numPr>
      </w:pPr>
      <w:r w:rsidRPr="0014117B">
        <w:t>Name (genus, species, serotype, strain) and code.</w:t>
      </w:r>
    </w:p>
    <w:p w14:paraId="4D38244F" w14:textId="77777777" w:rsidR="00BC0CC2" w:rsidRPr="0014117B" w:rsidRDefault="00BC0CC2" w:rsidP="00D34E7B">
      <w:pPr>
        <w:pStyle w:val="ListAlpha"/>
        <w:numPr>
          <w:ilvl w:val="0"/>
          <w:numId w:val="16"/>
        </w:numPr>
      </w:pPr>
      <w:r w:rsidRPr="0014117B">
        <w:t>A record of the origin, including geographical region.</w:t>
      </w:r>
    </w:p>
    <w:p w14:paraId="7DD5C489" w14:textId="77777777" w:rsidR="00BC0CC2" w:rsidRPr="0014117B" w:rsidRDefault="00BC0CC2" w:rsidP="00D34E7B">
      <w:pPr>
        <w:pStyle w:val="ListAlpha"/>
        <w:numPr>
          <w:ilvl w:val="0"/>
          <w:numId w:val="16"/>
        </w:numPr>
      </w:pPr>
      <w:r w:rsidRPr="0014117B">
        <w:t>Passage history since first isolation of all seed materials, including purification, characterisation procedures, media and substrates used, and storage conditions.</w:t>
      </w:r>
    </w:p>
    <w:p w14:paraId="0CE1B3CF" w14:textId="77777777" w:rsidR="00BC0CC2" w:rsidRPr="0014117B" w:rsidRDefault="00BC0CC2" w:rsidP="00D34E7B">
      <w:pPr>
        <w:pStyle w:val="ListAlpha"/>
        <w:numPr>
          <w:ilvl w:val="0"/>
          <w:numId w:val="16"/>
        </w:numPr>
      </w:pPr>
      <w:r w:rsidRPr="0014117B">
        <w:t>For bacterial seeds, a brief description of the method of identifying the strain by its biochemical, serological, morphological, or other appropriate characteristics and distinguishing it as far as possible from related strains is recorded and the method of determining the purity of the strain.</w:t>
      </w:r>
    </w:p>
    <w:p w14:paraId="49BBBF60" w14:textId="77777777" w:rsidR="00BC0CC2" w:rsidRPr="0014117B" w:rsidRDefault="00BC0CC2" w:rsidP="00D34E7B">
      <w:pPr>
        <w:pStyle w:val="ListAlpha"/>
        <w:numPr>
          <w:ilvl w:val="0"/>
          <w:numId w:val="16"/>
        </w:numPr>
      </w:pPr>
      <w:r w:rsidRPr="0014117B">
        <w:t>For bacterial seeds freedom from extraneous agents (Ph. Eur. (General Monographs 0062 and 0030, general text monographs 5.2.4, 5.2.5 and 2.6.37), BP or 9CFR). See section 2.5.4.</w:t>
      </w:r>
    </w:p>
    <w:p w14:paraId="42A9A209" w14:textId="77777777" w:rsidR="00BC0CC2" w:rsidRPr="0014117B" w:rsidRDefault="00BC0CC2" w:rsidP="00D34E7B">
      <w:pPr>
        <w:pStyle w:val="ListAlpha"/>
        <w:numPr>
          <w:ilvl w:val="0"/>
          <w:numId w:val="16"/>
        </w:numPr>
      </w:pPr>
      <w:r w:rsidRPr="0014117B">
        <w:t>For viral seeds, a description of the method to identify the vaccine strain and to distinguish it as far as possible from related strains must be used. And the tests to demonstrate the seed is sterile, and free from mycoplasmas and extraneous agents, including transmissible animal spongiform encephalopathy agents (TSEs) as per Ph. Eur. or 9CFRPh. Eur. (General Monographs 0062 and 0030, general 5.2.4, 5.2.5 and 2.6.37), BP or 9CFR, where monographs or guidance exist.</w:t>
      </w:r>
    </w:p>
    <w:p w14:paraId="00BA1D26" w14:textId="77777777" w:rsidR="00BC0CC2" w:rsidRPr="0014117B" w:rsidRDefault="00BC0CC2" w:rsidP="00D34E7B">
      <w:pPr>
        <w:pStyle w:val="ListAlpha"/>
        <w:numPr>
          <w:ilvl w:val="0"/>
          <w:numId w:val="16"/>
        </w:numPr>
      </w:pPr>
      <w:r w:rsidRPr="0014117B">
        <w:t>For live seed materials studies should be conducted to demonstrate the absence of reversion to virulence (see safety section).</w:t>
      </w:r>
    </w:p>
    <w:p w14:paraId="7EFCE12A" w14:textId="77777777" w:rsidR="00BC0CC2" w:rsidRPr="0014117B" w:rsidRDefault="00BC0CC2" w:rsidP="00D34E7B">
      <w:pPr>
        <w:pStyle w:val="ListAlpha"/>
        <w:numPr>
          <w:ilvl w:val="0"/>
          <w:numId w:val="16"/>
        </w:numPr>
      </w:pPr>
      <w:r w:rsidRPr="0014117B">
        <w:t xml:space="preserve">The minimum and maximum number of passage levels from master seed to production level must be specified and should not exceed 5 passages for master seed viruses unless Ph. Eur. </w:t>
      </w:r>
      <w:r>
        <w:t>00</w:t>
      </w:r>
      <w:r w:rsidRPr="0014117B">
        <w:t>62 monograph. justified by data. Passage levels for bacteria master seed to production level must be justified by data. Master cell seed passage levels will be as approved by the APVMA. It is generally accepted that production of vaccine is not normally undertaken on cells more than 20 passages from the master cell seed (Ph. Eur. 5.2.4).</w:t>
      </w:r>
    </w:p>
    <w:p w14:paraId="46570876" w14:textId="77777777" w:rsidR="00BC0CC2" w:rsidRPr="0014117B" w:rsidRDefault="00BC0CC2" w:rsidP="00D34E7B">
      <w:pPr>
        <w:pStyle w:val="ListAlpha"/>
        <w:numPr>
          <w:ilvl w:val="0"/>
          <w:numId w:val="16"/>
        </w:numPr>
      </w:pPr>
      <w:r w:rsidRPr="0014117B">
        <w:t>Release specification of the master seed organism must be provided.</w:t>
      </w:r>
    </w:p>
    <w:p w14:paraId="13EC7428" w14:textId="77777777" w:rsidR="00BC0CC2" w:rsidRPr="0014117B" w:rsidRDefault="00BC0CC2" w:rsidP="00BC0CC2">
      <w:pPr>
        <w:pStyle w:val="Heading3Numbered"/>
      </w:pPr>
      <w:bookmarkStart w:id="78" w:name="_Toc188003641"/>
      <w:r w:rsidRPr="0014117B">
        <w:lastRenderedPageBreak/>
        <w:t>Working seed organism</w:t>
      </w:r>
      <w:bookmarkEnd w:id="78"/>
    </w:p>
    <w:p w14:paraId="7130DB79" w14:textId="77777777" w:rsidR="00BC0CC2" w:rsidRPr="0014117B" w:rsidRDefault="00BC0CC2" w:rsidP="00BC0CC2">
      <w:pPr>
        <w:pStyle w:val="Normalindented2"/>
      </w:pPr>
      <w:r>
        <w:t xml:space="preserve">All working and production viruses and bacteria must be tested for potential pathogens as per relevant 9CFR or Ph. Eur. requirement. </w:t>
      </w:r>
      <w:r w:rsidRPr="0014117B">
        <w:t xml:space="preserve">Provide the following </w:t>
      </w:r>
      <w:r w:rsidRPr="0052586A">
        <w:t>information</w:t>
      </w:r>
      <w:r w:rsidRPr="0014117B">
        <w:t xml:space="preserve"> on each working seed organism:</w:t>
      </w:r>
    </w:p>
    <w:p w14:paraId="7A60B2F4" w14:textId="77777777" w:rsidR="00BC0CC2" w:rsidRPr="0014117B" w:rsidRDefault="00BC0CC2" w:rsidP="00D34E7B">
      <w:pPr>
        <w:pStyle w:val="ListAlpha"/>
        <w:numPr>
          <w:ilvl w:val="0"/>
          <w:numId w:val="39"/>
        </w:numPr>
      </w:pPr>
      <w:r w:rsidRPr="0014117B">
        <w:t>Method of preparation of the working seed lot.</w:t>
      </w:r>
    </w:p>
    <w:p w14:paraId="6ABE4089" w14:textId="77777777" w:rsidR="00BC0CC2" w:rsidRPr="0014117B" w:rsidRDefault="00BC0CC2" w:rsidP="00D34E7B">
      <w:pPr>
        <w:pStyle w:val="ListAlpha"/>
        <w:numPr>
          <w:ilvl w:val="0"/>
          <w:numId w:val="39"/>
        </w:numPr>
      </w:pPr>
      <w:r w:rsidRPr="0014117B">
        <w:t>Description of the working seed lot.</w:t>
      </w:r>
    </w:p>
    <w:p w14:paraId="1FBEB864" w14:textId="77777777" w:rsidR="00BC0CC2" w:rsidRPr="0014117B" w:rsidRDefault="00BC0CC2" w:rsidP="00D34E7B">
      <w:pPr>
        <w:pStyle w:val="ListAlpha"/>
        <w:numPr>
          <w:ilvl w:val="0"/>
          <w:numId w:val="39"/>
        </w:numPr>
      </w:pPr>
      <w:r w:rsidRPr="0014117B">
        <w:t>Range of passage levels to be used for production.</w:t>
      </w:r>
    </w:p>
    <w:p w14:paraId="72B48807" w14:textId="77777777" w:rsidR="00BC0CC2" w:rsidRPr="0014117B" w:rsidRDefault="00BC0CC2" w:rsidP="00D34E7B">
      <w:pPr>
        <w:pStyle w:val="ListAlpha"/>
        <w:numPr>
          <w:ilvl w:val="0"/>
          <w:numId w:val="39"/>
        </w:numPr>
      </w:pPr>
      <w:r w:rsidRPr="0014117B">
        <w:t>Controls applied (including references/codes).</w:t>
      </w:r>
    </w:p>
    <w:p w14:paraId="12D35B1F" w14:textId="77777777" w:rsidR="00BC0CC2" w:rsidRPr="0014117B" w:rsidRDefault="00BC0CC2" w:rsidP="00D34E7B">
      <w:pPr>
        <w:pStyle w:val="ListAlpha"/>
        <w:numPr>
          <w:ilvl w:val="0"/>
          <w:numId w:val="39"/>
        </w:numPr>
      </w:pPr>
      <w:r w:rsidRPr="0014117B">
        <w:t>Tests carried out on working seed lot (identify method/code).</w:t>
      </w:r>
    </w:p>
    <w:p w14:paraId="515B815D" w14:textId="77777777" w:rsidR="00BC0CC2" w:rsidRPr="0014117B" w:rsidRDefault="00BC0CC2" w:rsidP="00D34E7B">
      <w:pPr>
        <w:pStyle w:val="ListAlpha"/>
        <w:numPr>
          <w:ilvl w:val="0"/>
          <w:numId w:val="39"/>
        </w:numPr>
      </w:pPr>
      <w:r w:rsidRPr="0014117B">
        <w:t>Storage conditions.</w:t>
      </w:r>
    </w:p>
    <w:p w14:paraId="3E7EA31A" w14:textId="77777777" w:rsidR="00BC0CC2" w:rsidRPr="0014117B" w:rsidRDefault="00BC0CC2" w:rsidP="00D34E7B">
      <w:pPr>
        <w:pStyle w:val="ListAlpha"/>
        <w:numPr>
          <w:ilvl w:val="0"/>
          <w:numId w:val="39"/>
        </w:numPr>
      </w:pPr>
      <w:r w:rsidRPr="0014117B">
        <w:t>Release specification for the working seed organism.</w:t>
      </w:r>
    </w:p>
    <w:p w14:paraId="1B43FFE1" w14:textId="77777777" w:rsidR="00BC0CC2" w:rsidRPr="0014117B" w:rsidRDefault="00BC0CC2" w:rsidP="00BC0CC2">
      <w:pPr>
        <w:pStyle w:val="Heading3Numbered"/>
      </w:pPr>
      <w:bookmarkStart w:id="79" w:name="_Toc188003642"/>
      <w:r w:rsidRPr="0014117B">
        <w:t>Cell lot/substrate</w:t>
      </w:r>
      <w:bookmarkEnd w:id="79"/>
    </w:p>
    <w:p w14:paraId="1ABC0FA4" w14:textId="77777777" w:rsidR="00BC0CC2" w:rsidRPr="0014117B" w:rsidRDefault="00BC0CC2" w:rsidP="00BC0CC2">
      <w:pPr>
        <w:pStyle w:val="Normalindented2"/>
      </w:pPr>
      <w:r w:rsidRPr="0014117B">
        <w:t xml:space="preserve">There are essentially </w:t>
      </w:r>
      <w:r>
        <w:t>3</w:t>
      </w:r>
      <w:r w:rsidRPr="0014117B">
        <w:t xml:space="preserve"> </w:t>
      </w:r>
      <w:r w:rsidRPr="0052586A">
        <w:t>classes</w:t>
      </w:r>
      <w:r w:rsidRPr="0014117B">
        <w:t xml:space="preserve"> of cell substrate/production medium:</w:t>
      </w:r>
    </w:p>
    <w:p w14:paraId="3BB0C332" w14:textId="77777777" w:rsidR="00BC0CC2" w:rsidRPr="000A4F71" w:rsidRDefault="00BC0CC2" w:rsidP="00BC0CC2">
      <w:pPr>
        <w:pStyle w:val="Bullet1indented2"/>
      </w:pPr>
      <w:r w:rsidRPr="000A4F71">
        <w:t>Live animal culture, e.g., specific pathogen-free (SPF) eggs, chickens, defined donor animals e.g., cattle used for tick fever vaccine production, colostrum.</w:t>
      </w:r>
    </w:p>
    <w:p w14:paraId="073D2CFC" w14:textId="77777777" w:rsidR="00BC0CC2" w:rsidRDefault="00BC0CC2" w:rsidP="00BC0CC2">
      <w:pPr>
        <w:pStyle w:val="Bullet1indented2"/>
      </w:pPr>
      <w:r w:rsidRPr="0014117B">
        <w:t>Tissue culture (continuous cell lines or primary cells).</w:t>
      </w:r>
      <w:r>
        <w:t xml:space="preserve"> </w:t>
      </w:r>
      <w:r w:rsidRPr="000A4F71">
        <w:t>Production of vaccine is not normally undertaken on cells more than 20 passages from the master cell seed</w:t>
      </w:r>
      <w:r>
        <w:t xml:space="preserve">. </w:t>
      </w:r>
    </w:p>
    <w:p w14:paraId="50F36E87" w14:textId="77777777" w:rsidR="00BC0CC2" w:rsidRPr="0014117B" w:rsidRDefault="00BC0CC2" w:rsidP="00BC0CC2">
      <w:pPr>
        <w:pStyle w:val="Bullet1indented2"/>
      </w:pPr>
      <w:r w:rsidRPr="0014117B">
        <w:t>Microbiological media.</w:t>
      </w:r>
    </w:p>
    <w:p w14:paraId="25E4069D" w14:textId="77777777" w:rsidR="00BC0CC2" w:rsidRPr="0014117B" w:rsidRDefault="00BC0CC2" w:rsidP="00BC0CC2">
      <w:pPr>
        <w:pStyle w:val="NormalText"/>
      </w:pPr>
      <w:r w:rsidRPr="0014117B">
        <w:t xml:space="preserve">Depending on the </w:t>
      </w:r>
      <w:r w:rsidRPr="0052586A">
        <w:t>substrate</w:t>
      </w:r>
      <w:r w:rsidRPr="0014117B">
        <w:t>, provide the following information:</w:t>
      </w:r>
    </w:p>
    <w:p w14:paraId="37DE7925" w14:textId="77777777" w:rsidR="00BC0CC2" w:rsidRPr="00FC6AFB" w:rsidRDefault="00BC0CC2" w:rsidP="00BC0CC2">
      <w:pPr>
        <w:pStyle w:val="Heading4Numbered"/>
      </w:pPr>
      <w:r w:rsidRPr="00FC6AFB">
        <w:t>SPF eggs, SPF primary chicken cells or SPF chickens, or materials from healthy flocks or other animals</w:t>
      </w:r>
    </w:p>
    <w:p w14:paraId="6CDA5E8D" w14:textId="77777777" w:rsidR="00BC0CC2" w:rsidRPr="0014117B" w:rsidRDefault="00BC0CC2" w:rsidP="00D34E7B">
      <w:pPr>
        <w:pStyle w:val="ListAlpha"/>
        <w:numPr>
          <w:ilvl w:val="0"/>
          <w:numId w:val="36"/>
        </w:numPr>
        <w:ind w:left="1474"/>
      </w:pPr>
      <w:r w:rsidRPr="0014117B">
        <w:t>Description of the substrate.</w:t>
      </w:r>
    </w:p>
    <w:p w14:paraId="106A2676" w14:textId="77777777" w:rsidR="00BC0CC2" w:rsidRPr="0014117B" w:rsidRDefault="00BC0CC2" w:rsidP="00D34E7B">
      <w:pPr>
        <w:pStyle w:val="ListAlpha"/>
        <w:numPr>
          <w:ilvl w:val="0"/>
          <w:numId w:val="36"/>
        </w:numPr>
        <w:ind w:left="1474"/>
      </w:pPr>
      <w:r w:rsidRPr="0014117B">
        <w:t>Demonstrate compliance with Ph. Eur./BP/9CFR (for SPF eggs, SPF primary chicken cells or chickens)</w:t>
      </w:r>
      <w:r>
        <w:t>.</w:t>
      </w:r>
    </w:p>
    <w:p w14:paraId="53522B3F" w14:textId="77777777" w:rsidR="00BC0CC2" w:rsidRPr="0014117B" w:rsidRDefault="00BC0CC2" w:rsidP="00D34E7B">
      <w:pPr>
        <w:pStyle w:val="ListAlpha"/>
        <w:numPr>
          <w:ilvl w:val="0"/>
          <w:numId w:val="36"/>
        </w:numPr>
        <w:ind w:left="1474"/>
      </w:pPr>
      <w:r w:rsidRPr="0014117B">
        <w:t>Source of SPF eggs or chickens or other animals</w:t>
      </w:r>
      <w:r>
        <w:t>.</w:t>
      </w:r>
    </w:p>
    <w:p w14:paraId="1251FA70" w14:textId="77777777" w:rsidR="00BC0CC2" w:rsidRPr="0014117B" w:rsidRDefault="00BC0CC2" w:rsidP="00D34E7B">
      <w:pPr>
        <w:pStyle w:val="ListAlpha"/>
        <w:numPr>
          <w:ilvl w:val="0"/>
          <w:numId w:val="36"/>
        </w:numPr>
        <w:ind w:left="1474"/>
      </w:pPr>
      <w:r w:rsidRPr="0014117B">
        <w:t>SPF status of source flock/herd.</w:t>
      </w:r>
    </w:p>
    <w:p w14:paraId="6E015966" w14:textId="77777777" w:rsidR="00BC0CC2" w:rsidRPr="0014117B" w:rsidRDefault="00BC0CC2" w:rsidP="00D34E7B">
      <w:pPr>
        <w:pStyle w:val="ListAlpha"/>
        <w:numPr>
          <w:ilvl w:val="0"/>
          <w:numId w:val="36"/>
        </w:numPr>
        <w:ind w:left="1474"/>
      </w:pPr>
      <w:r w:rsidRPr="0014117B">
        <w:t>History of source flock or herd.</w:t>
      </w:r>
    </w:p>
    <w:p w14:paraId="44CF9F88" w14:textId="77777777" w:rsidR="00BC0CC2" w:rsidRPr="0014117B" w:rsidRDefault="00BC0CC2" w:rsidP="00D34E7B">
      <w:pPr>
        <w:pStyle w:val="ListAlpha"/>
        <w:numPr>
          <w:ilvl w:val="0"/>
          <w:numId w:val="36"/>
        </w:numPr>
        <w:ind w:left="1474"/>
      </w:pPr>
      <w:r w:rsidRPr="0014117B">
        <w:t>Test monitoring procedures and specifications.</w:t>
      </w:r>
    </w:p>
    <w:p w14:paraId="6C27F973" w14:textId="77777777" w:rsidR="00BC0CC2" w:rsidRPr="0014117B" w:rsidRDefault="00BC0CC2" w:rsidP="00D34E7B">
      <w:pPr>
        <w:pStyle w:val="ListAlpha"/>
        <w:numPr>
          <w:ilvl w:val="0"/>
          <w:numId w:val="36"/>
        </w:numPr>
        <w:ind w:left="1474"/>
      </w:pPr>
      <w:r w:rsidRPr="0014117B">
        <w:t>Disease prevention protocols, e.g., isolation, vaccination.</w:t>
      </w:r>
    </w:p>
    <w:p w14:paraId="549990D6" w14:textId="77777777" w:rsidR="00BC0CC2" w:rsidRPr="0014117B" w:rsidRDefault="00BC0CC2" w:rsidP="00D34E7B">
      <w:pPr>
        <w:pStyle w:val="ListAlpha"/>
        <w:numPr>
          <w:ilvl w:val="0"/>
          <w:numId w:val="36"/>
        </w:numPr>
        <w:ind w:left="1474"/>
      </w:pPr>
      <w:r w:rsidRPr="0014117B">
        <w:t>Disease/agent monitoring procedures and testing specification.</w:t>
      </w:r>
    </w:p>
    <w:p w14:paraId="2256367D" w14:textId="77777777" w:rsidR="00BC0CC2" w:rsidRPr="0014117B" w:rsidRDefault="00BC0CC2" w:rsidP="00D34E7B">
      <w:pPr>
        <w:pStyle w:val="ListAlpha"/>
        <w:numPr>
          <w:ilvl w:val="0"/>
          <w:numId w:val="36"/>
        </w:numPr>
        <w:ind w:left="1474"/>
      </w:pPr>
      <w:r w:rsidRPr="0014117B">
        <w:t>Housing, handling and production procedures to the point of substrate use – as relevant.</w:t>
      </w:r>
    </w:p>
    <w:p w14:paraId="60751D98" w14:textId="77777777" w:rsidR="00BC0CC2" w:rsidRPr="0014117B" w:rsidRDefault="00BC0CC2" w:rsidP="00D34E7B">
      <w:pPr>
        <w:pStyle w:val="ListAlpha"/>
        <w:numPr>
          <w:ilvl w:val="0"/>
          <w:numId w:val="36"/>
        </w:numPr>
        <w:ind w:left="1474"/>
      </w:pPr>
      <w:r w:rsidRPr="0014117B">
        <w:lastRenderedPageBreak/>
        <w:t>Acceptance/rejection criteria.</w:t>
      </w:r>
    </w:p>
    <w:p w14:paraId="07FD354D" w14:textId="77777777" w:rsidR="00BC0CC2" w:rsidRPr="00FC6AFB" w:rsidRDefault="00BC0CC2" w:rsidP="00BC0CC2">
      <w:pPr>
        <w:pStyle w:val="Heading4Numbered"/>
      </w:pPr>
      <w:r w:rsidRPr="00FC6AFB">
        <w:t>Substrate/production medium consisting of tissue culture substrates (continuous cell lines)</w:t>
      </w:r>
    </w:p>
    <w:p w14:paraId="17F27FBA" w14:textId="77777777" w:rsidR="00BC0CC2" w:rsidRPr="0014117B" w:rsidRDefault="00BC0CC2" w:rsidP="00D34E7B">
      <w:pPr>
        <w:pStyle w:val="ListAlpha"/>
        <w:numPr>
          <w:ilvl w:val="0"/>
          <w:numId w:val="17"/>
        </w:numPr>
        <w:ind w:left="1474"/>
      </w:pPr>
      <w:r w:rsidRPr="0014117B">
        <w:t xml:space="preserve">Designation/identification of each master cell seed. </w:t>
      </w:r>
    </w:p>
    <w:p w14:paraId="4D1AB140" w14:textId="77777777" w:rsidR="00BC0CC2" w:rsidRPr="0014117B" w:rsidRDefault="00BC0CC2" w:rsidP="00BC0CC2">
      <w:pPr>
        <w:pStyle w:val="ListAlpha"/>
        <w:ind w:left="1474"/>
      </w:pPr>
      <w:r w:rsidRPr="0014117B">
        <w:t>History and source of the master cell seed.</w:t>
      </w:r>
    </w:p>
    <w:p w14:paraId="140EC450" w14:textId="77777777" w:rsidR="00BC0CC2" w:rsidRPr="0014117B" w:rsidRDefault="00BC0CC2" w:rsidP="00BC0CC2">
      <w:pPr>
        <w:pStyle w:val="ListAlpha"/>
        <w:ind w:left="1474"/>
      </w:pPr>
      <w:r w:rsidRPr="0014117B">
        <w:t>Treatment of the master cell seed since origin include purification methods applied.</w:t>
      </w:r>
    </w:p>
    <w:p w14:paraId="158DDF4C" w14:textId="77777777" w:rsidR="00BC0CC2" w:rsidRPr="0014117B" w:rsidRDefault="00BC0CC2" w:rsidP="00BC0CC2">
      <w:pPr>
        <w:pStyle w:val="ListAlpha"/>
        <w:ind w:left="1474"/>
      </w:pPr>
      <w:r w:rsidRPr="0014117B">
        <w:t>Production and testing of seed lot system.</w:t>
      </w:r>
    </w:p>
    <w:p w14:paraId="7EBC1CDB" w14:textId="77777777" w:rsidR="00BC0CC2" w:rsidRPr="0014117B" w:rsidRDefault="00BC0CC2" w:rsidP="00BC0CC2">
      <w:pPr>
        <w:pStyle w:val="ListAlpha"/>
        <w:ind w:left="1474"/>
      </w:pPr>
      <w:r w:rsidRPr="0014117B">
        <w:t>Master cell seed testing methods and results to demonstrate:</w:t>
      </w:r>
    </w:p>
    <w:p w14:paraId="11ABEAE2" w14:textId="77777777" w:rsidR="00BC0CC2" w:rsidRPr="00757865" w:rsidRDefault="00BC0CC2" w:rsidP="00BC0CC2">
      <w:pPr>
        <w:pStyle w:val="Bullet2"/>
        <w:ind w:left="1775" w:hanging="357"/>
      </w:pPr>
      <w:r w:rsidRPr="00757865">
        <w:t>Sterility – freedom from bacterial and fungal contamination (BP/ Ph. Eur.).</w:t>
      </w:r>
    </w:p>
    <w:p w14:paraId="0B5E942E" w14:textId="77777777" w:rsidR="00BC0CC2" w:rsidRPr="00757865" w:rsidRDefault="00BC0CC2" w:rsidP="00BC0CC2">
      <w:pPr>
        <w:pStyle w:val="Bullet2"/>
        <w:ind w:left="1775" w:hanging="357"/>
      </w:pPr>
      <w:r w:rsidRPr="00757865">
        <w:t>Freedom from mycoplasmas by compliance with most sensitive method (e.g., BP/ Ph. Eur. 9CFR).</w:t>
      </w:r>
    </w:p>
    <w:p w14:paraId="46676567" w14:textId="77777777" w:rsidR="00BC0CC2" w:rsidRPr="00757865" w:rsidRDefault="00BC0CC2" w:rsidP="00BC0CC2">
      <w:pPr>
        <w:pStyle w:val="Bullet2"/>
        <w:ind w:left="1775" w:hanging="357"/>
      </w:pPr>
      <w:r w:rsidRPr="00757865">
        <w:t xml:space="preserve">Freedom from extraneous agents </w:t>
      </w:r>
      <w:bookmarkStart w:id="80" w:name="_Hlk144975479"/>
      <w:r w:rsidRPr="00757865">
        <w:t>(Ph. Eur.</w:t>
      </w:r>
      <w:bookmarkEnd w:id="80"/>
      <w:r w:rsidRPr="00757865">
        <w:t xml:space="preserve"> (General Monographs 0062 and 0030, general text monographs 5.2.4, 5.2.5 and 2.6.37), BP or 9CFR). See section 2.5.4.</w:t>
      </w:r>
    </w:p>
    <w:p w14:paraId="07A9FF35" w14:textId="77777777" w:rsidR="00BC0CC2" w:rsidRPr="00757865" w:rsidRDefault="00BC0CC2" w:rsidP="00BC0CC2">
      <w:pPr>
        <w:pStyle w:val="Bullet2"/>
        <w:ind w:left="1775" w:hanging="357"/>
      </w:pPr>
      <w:r w:rsidRPr="00757865">
        <w:t>Freedom from specific adventitious virus contamination including Type C particles (retroviruses) in accordance with 9CFR, BP or Ph. Eur. requirements. Particular attention must be given to the potential for contamination with bluetongue, pestivirus, porcine parvovirus, rabies virus, and prion agents of transmissible spongiform encephalopathies.</w:t>
      </w:r>
    </w:p>
    <w:p w14:paraId="1FB03F1D" w14:textId="77777777" w:rsidR="00BC0CC2" w:rsidRPr="00757865" w:rsidRDefault="00BC0CC2" w:rsidP="00BC0CC2">
      <w:pPr>
        <w:pStyle w:val="Bullet2"/>
        <w:ind w:left="1775" w:hanging="357"/>
      </w:pPr>
      <w:r w:rsidRPr="00757865">
        <w:t>Agents covered by each test applied must be specified.</w:t>
      </w:r>
    </w:p>
    <w:p w14:paraId="4772117A" w14:textId="77777777" w:rsidR="00BC0CC2" w:rsidRPr="00757865" w:rsidRDefault="00BC0CC2" w:rsidP="00BC0CC2">
      <w:pPr>
        <w:pStyle w:val="Bullet2"/>
        <w:ind w:left="1775" w:hanging="357"/>
      </w:pPr>
      <w:r w:rsidRPr="00757865">
        <w:t>Stability of cell line/substrate (passage level).</w:t>
      </w:r>
    </w:p>
    <w:p w14:paraId="7E155C45" w14:textId="77777777" w:rsidR="00BC0CC2" w:rsidRPr="0014117B" w:rsidRDefault="00BC0CC2" w:rsidP="00BC0CC2">
      <w:pPr>
        <w:pStyle w:val="ListAlpha"/>
        <w:ind w:left="1474"/>
      </w:pPr>
      <w:r w:rsidRPr="0014117B">
        <w:t>Biosecurity import permit from DAFF where appropriate.</w:t>
      </w:r>
    </w:p>
    <w:p w14:paraId="1481B2F0" w14:textId="77777777" w:rsidR="00BC0CC2" w:rsidRPr="0014117B" w:rsidRDefault="00BC0CC2" w:rsidP="00BC0CC2">
      <w:pPr>
        <w:pStyle w:val="ListAlpha"/>
        <w:ind w:left="1474"/>
      </w:pPr>
      <w:r w:rsidRPr="0014117B">
        <w:t>Evidence that master cell seed tests comply with Ph. Eur., BP USP or 9CFR (where applicable).</w:t>
      </w:r>
    </w:p>
    <w:p w14:paraId="4EBA5C01" w14:textId="77777777" w:rsidR="00BC0CC2" w:rsidRPr="0014117B" w:rsidRDefault="00BC0CC2" w:rsidP="00BC0CC2">
      <w:pPr>
        <w:pStyle w:val="ListAlpha"/>
        <w:ind w:left="1474"/>
      </w:pPr>
      <w:r w:rsidRPr="0014117B">
        <w:t>Identify maximum passage level beyond MCS to be used in vaccine production. Production of vaccine shall not normally be undertaken on cells further than 20 passages from the MCS. If cells of higher passage level are to be used in production, the maximum passage level must be identified and cells at this passage level must be demonstrated to be essentially similar to the MCS in respect of their biological characteristics and purity and that the higher passage level has no deleterious effect on vaccine or vaccine production.</w:t>
      </w:r>
    </w:p>
    <w:p w14:paraId="5E6882C1" w14:textId="77777777" w:rsidR="00BC0CC2" w:rsidRPr="00FD40DB" w:rsidRDefault="00BC0CC2" w:rsidP="00BC0CC2">
      <w:pPr>
        <w:pStyle w:val="Heading5Numbered"/>
      </w:pPr>
      <w:r>
        <w:t>C</w:t>
      </w:r>
      <w:r w:rsidRPr="00FD40DB">
        <w:t>ell substrate/production medium consisting of microbiological media</w:t>
      </w:r>
    </w:p>
    <w:p w14:paraId="6A6D11A2" w14:textId="77777777" w:rsidR="00BC0CC2" w:rsidRPr="00757865" w:rsidRDefault="00BC0CC2" w:rsidP="00D34E7B">
      <w:pPr>
        <w:pStyle w:val="ListAlpha"/>
        <w:numPr>
          <w:ilvl w:val="0"/>
          <w:numId w:val="37"/>
        </w:numPr>
        <w:ind w:left="1474"/>
      </w:pPr>
      <w:r w:rsidRPr="00757865">
        <w:t>Name and function of the medium.</w:t>
      </w:r>
    </w:p>
    <w:p w14:paraId="754A66CA" w14:textId="77777777" w:rsidR="00BC0CC2" w:rsidRPr="00757865" w:rsidRDefault="00BC0CC2" w:rsidP="00D34E7B">
      <w:pPr>
        <w:pStyle w:val="ListAlpha"/>
        <w:numPr>
          <w:ilvl w:val="0"/>
          <w:numId w:val="37"/>
        </w:numPr>
        <w:ind w:left="1474"/>
      </w:pPr>
      <w:r w:rsidRPr="00757865">
        <w:t>Composition:</w:t>
      </w:r>
    </w:p>
    <w:p w14:paraId="425645A6" w14:textId="77777777" w:rsidR="00BC0CC2" w:rsidRPr="0014117B" w:rsidRDefault="00BC0CC2" w:rsidP="00BC0CC2">
      <w:pPr>
        <w:pStyle w:val="Bullet2"/>
        <w:ind w:left="1775" w:hanging="357"/>
      </w:pPr>
      <w:r w:rsidRPr="0014117B">
        <w:t xml:space="preserve">Name, source and manufacturer’s specification for powdered or liquid ready-to-use components or media. </w:t>
      </w:r>
    </w:p>
    <w:p w14:paraId="02BACB4C" w14:textId="77777777" w:rsidR="00BC0CC2" w:rsidRPr="0014117B" w:rsidRDefault="00BC0CC2" w:rsidP="00BC0CC2">
      <w:pPr>
        <w:pStyle w:val="Bullet2"/>
        <w:ind w:left="1775" w:hanging="357"/>
      </w:pPr>
      <w:r w:rsidRPr="0014117B">
        <w:t>Raw material specifications including relevant compendial standards and certificates of analysis.</w:t>
      </w:r>
    </w:p>
    <w:p w14:paraId="5315DBDB" w14:textId="77777777" w:rsidR="00BC0CC2" w:rsidRPr="0014117B" w:rsidRDefault="00BC0CC2" w:rsidP="00BC0CC2">
      <w:pPr>
        <w:pStyle w:val="Bullet2"/>
        <w:ind w:left="1775" w:hanging="357"/>
      </w:pPr>
      <w:r w:rsidRPr="0014117B">
        <w:lastRenderedPageBreak/>
        <w:t>Testing of raw materials for freedom from specific agents such as pestivirus, and justification from prion agents of transmissible spongiform encephalopathies (as appropriate).</w:t>
      </w:r>
    </w:p>
    <w:p w14:paraId="08A031B6" w14:textId="77777777" w:rsidR="00BC0CC2" w:rsidRPr="0014117B" w:rsidRDefault="00BC0CC2" w:rsidP="00BC0CC2">
      <w:pPr>
        <w:pStyle w:val="ListAlpha"/>
        <w:ind w:left="1474"/>
      </w:pPr>
      <w:r w:rsidRPr="0014117B">
        <w:t>Biosecurity import permits where appropriate.</w:t>
      </w:r>
    </w:p>
    <w:p w14:paraId="049FD2BC" w14:textId="77777777" w:rsidR="00BC0CC2" w:rsidRPr="0014117B" w:rsidRDefault="00BC0CC2" w:rsidP="00BC0CC2">
      <w:pPr>
        <w:pStyle w:val="NormalText"/>
        <w:ind w:left="1134"/>
        <w:rPr>
          <w:b/>
        </w:rPr>
      </w:pPr>
      <w:r w:rsidRPr="0014117B">
        <w:rPr>
          <w:b/>
        </w:rPr>
        <w:t>NOTE</w:t>
      </w:r>
    </w:p>
    <w:p w14:paraId="026431F2" w14:textId="77777777" w:rsidR="00BC0CC2" w:rsidRPr="0014117B" w:rsidRDefault="00BC0CC2" w:rsidP="00BC0CC2">
      <w:pPr>
        <w:pStyle w:val="Bullet1"/>
        <w:ind w:left="1491"/>
      </w:pPr>
      <w:r w:rsidRPr="0014117B">
        <w:t>Details of production, sterilisation and testing of all maintenance, growth and other media used in the manufacture of seed lots, production of antigens and product formulation should be detailed under</w:t>
      </w:r>
      <w:r>
        <w:t xml:space="preserve"> </w:t>
      </w:r>
      <w:r>
        <w:fldChar w:fldCharType="begin"/>
      </w:r>
      <w:r>
        <w:instrText xml:space="preserve"> REF _Ref178252532 \w \h </w:instrText>
      </w:r>
      <w:r>
        <w:fldChar w:fldCharType="separate"/>
      </w:r>
      <w:r>
        <w:t>2.5.8.4</w:t>
      </w:r>
      <w:r>
        <w:fldChar w:fldCharType="end"/>
      </w:r>
      <w:r>
        <w:t xml:space="preserve"> </w:t>
      </w:r>
      <w:r>
        <w:fldChar w:fldCharType="begin"/>
      </w:r>
      <w:r>
        <w:instrText xml:space="preserve"> REF _Ref178252532 \h </w:instrText>
      </w:r>
      <w:r>
        <w:fldChar w:fldCharType="separate"/>
      </w:r>
      <w:r w:rsidRPr="00FD40DB">
        <w:t>Media preparation</w:t>
      </w:r>
      <w:r>
        <w:fldChar w:fldCharType="end"/>
      </w:r>
      <w:r>
        <w:t>).</w:t>
      </w:r>
    </w:p>
    <w:p w14:paraId="58DCB481" w14:textId="77777777" w:rsidR="00BC0CC2" w:rsidRPr="0014117B" w:rsidRDefault="00BC0CC2" w:rsidP="00BC0CC2">
      <w:pPr>
        <w:pStyle w:val="Bullet1"/>
        <w:ind w:left="1491"/>
      </w:pPr>
      <w:r w:rsidRPr="0014117B">
        <w:t>Other types of products for which guidelines are yet to be developed include products produced in animals or plants by chemical synthesis (chemical conjugates) and those produced by other methods (e.g., nematodes). In all cases full details of the cell substrate/production medium must be provided.</w:t>
      </w:r>
    </w:p>
    <w:p w14:paraId="26059D6C" w14:textId="77777777" w:rsidR="00BC0CC2" w:rsidRPr="00FD40DB" w:rsidRDefault="00BC0CC2" w:rsidP="00BC0CC2">
      <w:pPr>
        <w:pStyle w:val="Heading5Numbered"/>
      </w:pPr>
      <w:bookmarkStart w:id="81" w:name="_Ref178252532"/>
      <w:r w:rsidRPr="00FD40DB">
        <w:t>Media preparation</w:t>
      </w:r>
      <w:bookmarkEnd w:id="81"/>
    </w:p>
    <w:p w14:paraId="4074F992" w14:textId="77777777" w:rsidR="00BC0CC2" w:rsidRPr="0014117B" w:rsidRDefault="00BC0CC2" w:rsidP="00BC0CC2">
      <w:pPr>
        <w:pStyle w:val="Normalindented3"/>
      </w:pPr>
      <w:r w:rsidRPr="0014117B">
        <w:t xml:space="preserve">Provide the </w:t>
      </w:r>
      <w:r w:rsidRPr="0052586A">
        <w:t>following</w:t>
      </w:r>
      <w:r w:rsidRPr="0014117B">
        <w:t xml:space="preserve"> information for each medium used in the full manufacture of the product from master seeds to finished product:</w:t>
      </w:r>
    </w:p>
    <w:p w14:paraId="62973EDD" w14:textId="77777777" w:rsidR="00BC0CC2" w:rsidRPr="0001798A" w:rsidRDefault="00BC0CC2" w:rsidP="00D34E7B">
      <w:pPr>
        <w:pStyle w:val="ListAlpha"/>
        <w:numPr>
          <w:ilvl w:val="0"/>
          <w:numId w:val="18"/>
        </w:numPr>
        <w:ind w:left="1474"/>
      </w:pPr>
      <w:r w:rsidRPr="0001798A">
        <w:t>Name.</w:t>
      </w:r>
    </w:p>
    <w:p w14:paraId="5F53828B" w14:textId="77777777" w:rsidR="00BC0CC2" w:rsidRPr="0001798A" w:rsidRDefault="00BC0CC2" w:rsidP="00BC0CC2">
      <w:pPr>
        <w:pStyle w:val="ListAlpha"/>
        <w:ind w:left="1474"/>
      </w:pPr>
      <w:r w:rsidRPr="0001798A">
        <w:t>Function.</w:t>
      </w:r>
    </w:p>
    <w:p w14:paraId="21C3FBAB" w14:textId="77777777" w:rsidR="00BC0CC2" w:rsidRPr="0001798A" w:rsidRDefault="00BC0CC2" w:rsidP="00BC0CC2">
      <w:pPr>
        <w:pStyle w:val="ListAlpha"/>
        <w:ind w:left="1474"/>
      </w:pPr>
      <w:r w:rsidRPr="0001798A">
        <w:t>Method of preparation including quality of water used.</w:t>
      </w:r>
    </w:p>
    <w:p w14:paraId="769A9B8C" w14:textId="77777777" w:rsidR="00BC0CC2" w:rsidRPr="0001798A" w:rsidRDefault="00BC0CC2" w:rsidP="00BC0CC2">
      <w:pPr>
        <w:pStyle w:val="ListAlpha"/>
        <w:ind w:left="1474"/>
      </w:pPr>
      <w:r w:rsidRPr="0001798A">
        <w:t>Method of sterilisation or purification.</w:t>
      </w:r>
    </w:p>
    <w:p w14:paraId="244E2E31" w14:textId="77777777" w:rsidR="00BC0CC2" w:rsidRPr="0001798A" w:rsidRDefault="00BC0CC2" w:rsidP="00BC0CC2">
      <w:pPr>
        <w:pStyle w:val="ListAlpha"/>
        <w:ind w:left="1474"/>
      </w:pPr>
      <w:r w:rsidRPr="0001798A">
        <w:t>Control tests applied and test results.</w:t>
      </w:r>
    </w:p>
    <w:p w14:paraId="664EC9AB" w14:textId="77777777" w:rsidR="00BC0CC2" w:rsidRPr="0001798A" w:rsidRDefault="00BC0CC2" w:rsidP="00BC0CC2">
      <w:pPr>
        <w:pStyle w:val="ListAlpha"/>
        <w:ind w:left="1474"/>
      </w:pPr>
      <w:r w:rsidRPr="0001798A">
        <w:t>Certificates of analysis of ready-to-use media.</w:t>
      </w:r>
    </w:p>
    <w:p w14:paraId="779B83FA" w14:textId="77777777" w:rsidR="00BC0CC2" w:rsidRPr="0001798A" w:rsidRDefault="00BC0CC2" w:rsidP="00BC0CC2">
      <w:pPr>
        <w:pStyle w:val="ListAlpha"/>
        <w:ind w:left="1474"/>
      </w:pPr>
      <w:r w:rsidRPr="0001798A">
        <w:t>Medium batch acceptance and rejection standards.</w:t>
      </w:r>
    </w:p>
    <w:p w14:paraId="24230C60" w14:textId="77777777" w:rsidR="00BC0CC2" w:rsidRPr="0001798A" w:rsidRDefault="00BC0CC2" w:rsidP="00BC0CC2">
      <w:pPr>
        <w:pStyle w:val="ListAlpha"/>
        <w:ind w:left="1474"/>
      </w:pPr>
      <w:r w:rsidRPr="0001798A">
        <w:t>Shelf life and storage conditions of media.</w:t>
      </w:r>
    </w:p>
    <w:p w14:paraId="6F9E90C5" w14:textId="77777777" w:rsidR="00BC0CC2" w:rsidRPr="0014117B" w:rsidRDefault="00BC0CC2" w:rsidP="00BC0CC2">
      <w:pPr>
        <w:pStyle w:val="Heading2Numbered"/>
      </w:pPr>
      <w:bookmarkStart w:id="82" w:name="_Toc188003643"/>
      <w:r w:rsidRPr="0014117B">
        <w:t>In-process control tests during production</w:t>
      </w:r>
      <w:bookmarkEnd w:id="82"/>
    </w:p>
    <w:p w14:paraId="3124C3DD" w14:textId="77777777" w:rsidR="00BC0CC2" w:rsidRPr="0014117B" w:rsidRDefault="00BC0CC2" w:rsidP="00BC0CC2">
      <w:pPr>
        <w:pStyle w:val="Heading3Numbered"/>
      </w:pPr>
      <w:bookmarkStart w:id="83" w:name="_Toc188003644"/>
      <w:r w:rsidRPr="0014117B">
        <w:t>Flowchart</w:t>
      </w:r>
      <w:bookmarkEnd w:id="83"/>
    </w:p>
    <w:p w14:paraId="6A7AB725" w14:textId="77777777" w:rsidR="00BC0CC2" w:rsidRPr="0014117B" w:rsidRDefault="00BC0CC2" w:rsidP="00BC0CC2">
      <w:pPr>
        <w:pStyle w:val="Normalindented2"/>
      </w:pPr>
      <w:r w:rsidRPr="0014117B">
        <w:t xml:space="preserve">With a view to verifying the consistency of the production process and the final product, a flowchart of the production process showing the stages at which critical in-process control tests are carried out should be provided. This may be cross-referenced to section </w:t>
      </w:r>
      <w:r w:rsidRPr="001C3AAD">
        <w:t>2.4.1</w:t>
      </w:r>
      <w:r w:rsidRPr="0014117B">
        <w:t xml:space="preserve"> ‘Flowchart of the Manufacturing operation’, if that flowchart contains appropriate information.</w:t>
      </w:r>
    </w:p>
    <w:p w14:paraId="00D0F9AF" w14:textId="77777777" w:rsidR="00BC0CC2" w:rsidRPr="0014117B" w:rsidRDefault="00BC0CC2" w:rsidP="00BC0CC2">
      <w:pPr>
        <w:pStyle w:val="Normalindented2"/>
      </w:pPr>
      <w:r w:rsidRPr="0014117B">
        <w:t>Identify each in-</w:t>
      </w:r>
      <w:r w:rsidRPr="0052586A">
        <w:t>process</w:t>
      </w:r>
      <w:r w:rsidRPr="0014117B">
        <w:t xml:space="preserve"> test performed at each stage by code and name/function.</w:t>
      </w:r>
    </w:p>
    <w:p w14:paraId="6C076FFC" w14:textId="77777777" w:rsidR="00BC0CC2" w:rsidRPr="0014117B" w:rsidRDefault="00BC0CC2" w:rsidP="00BC0CC2">
      <w:pPr>
        <w:pStyle w:val="Heading3Numbered"/>
      </w:pPr>
      <w:bookmarkStart w:id="84" w:name="_Toc188003645"/>
      <w:r w:rsidRPr="0014117B">
        <w:lastRenderedPageBreak/>
        <w:t xml:space="preserve">In </w:t>
      </w:r>
      <w:r>
        <w:t>p</w:t>
      </w:r>
      <w:r w:rsidRPr="0014117B">
        <w:t>rocess analytical test procedures</w:t>
      </w:r>
      <w:bookmarkEnd w:id="84"/>
    </w:p>
    <w:p w14:paraId="74600657" w14:textId="77777777" w:rsidR="00BC0CC2" w:rsidRPr="0052586A" w:rsidRDefault="00BC0CC2" w:rsidP="00BC0CC2">
      <w:pPr>
        <w:pStyle w:val="Normalindented2"/>
      </w:pPr>
      <w:r w:rsidRPr="0014117B">
        <w:t xml:space="preserve">Details </w:t>
      </w:r>
      <w:r w:rsidRPr="0052586A">
        <w:t>of the in-process tests used to monitor the production for consistency of the product to allow the manufacturing process to continue should be provided.</w:t>
      </w:r>
    </w:p>
    <w:p w14:paraId="22E01D49" w14:textId="77777777" w:rsidR="00BC0CC2" w:rsidRPr="0052586A" w:rsidRDefault="00BC0CC2" w:rsidP="00BC0CC2">
      <w:pPr>
        <w:pStyle w:val="Normalindented2"/>
      </w:pPr>
      <w:r w:rsidRPr="0052586A">
        <w:t>Describe all analytical test procedures in sufficient detail to enable the procedures to be assessed.</w:t>
      </w:r>
    </w:p>
    <w:p w14:paraId="0AD03FBB" w14:textId="77777777" w:rsidR="00BC0CC2" w:rsidRPr="0052586A" w:rsidRDefault="00BC0CC2" w:rsidP="00BC0CC2">
      <w:pPr>
        <w:pStyle w:val="Normalindented2"/>
      </w:pPr>
      <w:r w:rsidRPr="0052586A">
        <w:t>Procedures as undertaken by the manufacturer must be validated where appropriate and the results of validation studies on all key procedures as identified by the manufacturer must be provided.</w:t>
      </w:r>
    </w:p>
    <w:p w14:paraId="7229A3F9" w14:textId="77777777" w:rsidR="00BC0CC2" w:rsidRPr="0014117B" w:rsidRDefault="00BC0CC2" w:rsidP="00BC0CC2">
      <w:pPr>
        <w:pStyle w:val="Normalindented2"/>
      </w:pPr>
      <w:r w:rsidRPr="0052586A">
        <w:t>Where applicable, current pharmacopoeia monographs must be used. Scientific justification should be provided for any deviations from a monograph. Copies of the pharmacopoeia monograph together with test specifications and certificates should be provided in an annexe to this part of the application</w:t>
      </w:r>
      <w:r w:rsidRPr="0014117B">
        <w:t xml:space="preserve"> dossier.</w:t>
      </w:r>
    </w:p>
    <w:p w14:paraId="42848CC1" w14:textId="77777777" w:rsidR="00BC0CC2" w:rsidRPr="007509C2" w:rsidRDefault="00BC0CC2" w:rsidP="00BC0CC2">
      <w:pPr>
        <w:pStyle w:val="Normalindented2"/>
        <w:rPr>
          <w:rStyle w:val="Strong"/>
        </w:rPr>
      </w:pPr>
      <w:r w:rsidRPr="00770935">
        <w:rPr>
          <w:rStyle w:val="Strong"/>
          <w:b w:val="0"/>
          <w:bCs w:val="0"/>
        </w:rPr>
        <w:t>The following information is required on each critical test performed for each control stage</w:t>
      </w:r>
      <w:r>
        <w:rPr>
          <w:rStyle w:val="Strong"/>
        </w:rPr>
        <w:t>:</w:t>
      </w:r>
    </w:p>
    <w:p w14:paraId="7218A758" w14:textId="77777777" w:rsidR="00BC0CC2" w:rsidRPr="0001798A" w:rsidRDefault="00BC0CC2" w:rsidP="00D34E7B">
      <w:pPr>
        <w:pStyle w:val="ListAlpha"/>
        <w:numPr>
          <w:ilvl w:val="0"/>
          <w:numId w:val="40"/>
        </w:numPr>
      </w:pPr>
      <w:r w:rsidRPr="0001798A">
        <w:t>Title and company test code.</w:t>
      </w:r>
    </w:p>
    <w:p w14:paraId="36D8D600" w14:textId="77777777" w:rsidR="00BC0CC2" w:rsidRPr="0001798A" w:rsidRDefault="00BC0CC2" w:rsidP="00BC0CC2">
      <w:pPr>
        <w:pStyle w:val="ListAlpha"/>
      </w:pPr>
      <w:r w:rsidRPr="0001798A">
        <w:t>Timing and frequency.</w:t>
      </w:r>
    </w:p>
    <w:p w14:paraId="3796A1BB" w14:textId="77777777" w:rsidR="00BC0CC2" w:rsidRPr="0001798A" w:rsidRDefault="00BC0CC2" w:rsidP="00BC0CC2">
      <w:pPr>
        <w:pStyle w:val="ListAlpha"/>
      </w:pPr>
      <w:r w:rsidRPr="0001798A">
        <w:t>Function of test.</w:t>
      </w:r>
    </w:p>
    <w:p w14:paraId="28C753B5" w14:textId="77777777" w:rsidR="00BC0CC2" w:rsidRPr="0014117B" w:rsidRDefault="00BC0CC2" w:rsidP="00BC0CC2">
      <w:pPr>
        <w:pStyle w:val="Normalindented2"/>
      </w:pPr>
      <w:r w:rsidRPr="0014117B">
        <w:t>A brief description of the test (a more detailed description should be given as an annexe to Part 2 with details and results of the validation studies as appropriate). The detailed description should contain sufficient information to enable the APVMA to assess the adequacy of the test method and (if applicable) whether it is consistent with the cited monograph. A copy of the test procedure document can be provided as the detailed description.</w:t>
      </w:r>
    </w:p>
    <w:p w14:paraId="01E31941" w14:textId="77777777" w:rsidR="00BC0CC2" w:rsidRPr="0014117B" w:rsidRDefault="00BC0CC2" w:rsidP="00BC0CC2">
      <w:pPr>
        <w:pStyle w:val="Heading3Numbered"/>
      </w:pPr>
      <w:bookmarkStart w:id="85" w:name="_Toc188003646"/>
      <w:r w:rsidRPr="0014117B">
        <w:t>Bulk antigen</w:t>
      </w:r>
      <w:bookmarkEnd w:id="85"/>
    </w:p>
    <w:p w14:paraId="4A4EC52A" w14:textId="2AD1EFC4" w:rsidR="00BC0CC2" w:rsidRDefault="00BC0CC2" w:rsidP="00BC0CC2">
      <w:pPr>
        <w:pStyle w:val="Normalindented2"/>
      </w:pPr>
      <w:r>
        <w:t>If bulk antigen or active substance harvest is not immediately processed into product</w:t>
      </w:r>
      <w:r w:rsidR="00E67D9E">
        <w:t>,</w:t>
      </w:r>
      <w:r>
        <w:t xml:space="preserve"> the intended conditions and duration of storage for that material shall be defined based on stability data.  Proposed storage periods should be validated by suitable stability studies and data submitted as part of the registration d</w:t>
      </w:r>
      <w:r w:rsidR="00E67D9E">
        <w:t>ossier</w:t>
      </w:r>
      <w:r>
        <w:t xml:space="preserve">.  The choice of </w:t>
      </w:r>
      <w:r w:rsidR="00E67D9E">
        <w:t>stability-</w:t>
      </w:r>
      <w:r>
        <w:t xml:space="preserve"> indicating parameters as well as frequency of testing should be justified.  At least two batches of representative antigen should be used to establish its stability.  The shelf life assigned to stored bulk antigen or active ingredient should consider the potential impact on the shelf life of product subsequently manufactured from that stored material.</w:t>
      </w:r>
    </w:p>
    <w:p w14:paraId="4483CBE9" w14:textId="26334222" w:rsidR="00BC0CC2" w:rsidRPr="0014117B" w:rsidRDefault="00BC0CC2" w:rsidP="00BC0CC2">
      <w:pPr>
        <w:pStyle w:val="Normalindented2"/>
      </w:pPr>
      <w:r>
        <w:t>Real-time stability may not be available at the time of submitting</w:t>
      </w:r>
      <w:r w:rsidR="00E67D9E">
        <w:t xml:space="preserve"> an</w:t>
      </w:r>
      <w:r>
        <w:t xml:space="preserve"> application </w:t>
      </w:r>
      <w:r w:rsidR="00E67D9E">
        <w:t>for</w:t>
      </w:r>
      <w:r>
        <w:t xml:space="preserve"> a new product or </w:t>
      </w:r>
      <w:r w:rsidR="00E67D9E">
        <w:t>for</w:t>
      </w:r>
      <w:r>
        <w:t xml:space="preserve"> a change in the production process.  The APVMA may consider granting registration under the condition that real-time/real-condition stability data would be provided on a continuous basis as they become available.  The stability of the characteristics of the final product should be guaranteed during the whole shelf-life, irrespective of the age of the bulk antigen at the time they are used in the production process.  Where necessary stability studies on the final product should be performed using antigen at the end of its maximum storage period.  In all cases, the stability data on the final product should include the data generated on the bulk antigen of different ages used in the final formulation.</w:t>
      </w:r>
    </w:p>
    <w:p w14:paraId="0F3271E1" w14:textId="77777777" w:rsidR="00BC0CC2" w:rsidRPr="0014117B" w:rsidRDefault="00BC0CC2" w:rsidP="00BC0CC2">
      <w:pPr>
        <w:pStyle w:val="Heading3Numbered"/>
      </w:pPr>
      <w:bookmarkStart w:id="86" w:name="_Toc170467439"/>
      <w:bookmarkStart w:id="87" w:name="_Toc188003647"/>
      <w:r w:rsidRPr="0014117B">
        <w:lastRenderedPageBreak/>
        <w:t>Inactivated or detoxified products</w:t>
      </w:r>
      <w:bookmarkEnd w:id="86"/>
      <w:bookmarkEnd w:id="87"/>
    </w:p>
    <w:p w14:paraId="1D477C1D" w14:textId="77777777" w:rsidR="00BC0CC2" w:rsidRPr="0014117B" w:rsidRDefault="00BC0CC2" w:rsidP="00BC0CC2">
      <w:pPr>
        <w:pStyle w:val="Normalindented2"/>
      </w:pPr>
      <w:r w:rsidRPr="0014117B">
        <w:t>Provide details and results of studies undertaken to demonstrate the kinetics of inactivation or detoxification and establishment of minimum acceptable time and conditions for effective inactivation or detoxification to occur. The sensitivity (limit of detection) of the procedure must be validated, in accordance with Ph Eur./BP or 9CFR standards.</w:t>
      </w:r>
    </w:p>
    <w:p w14:paraId="5A7120ED" w14:textId="77777777" w:rsidR="00BC0CC2" w:rsidRPr="0014117B" w:rsidRDefault="00BC0CC2" w:rsidP="00BC0CC2">
      <w:pPr>
        <w:pStyle w:val="Heading2Numbered"/>
      </w:pPr>
      <w:bookmarkStart w:id="88" w:name="_Toc188003648"/>
      <w:r w:rsidRPr="0014117B">
        <w:t>Control tests on the final product</w:t>
      </w:r>
      <w:bookmarkEnd w:id="88"/>
    </w:p>
    <w:p w14:paraId="41090D5F" w14:textId="77777777" w:rsidR="00BC0CC2" w:rsidRPr="0014117B" w:rsidRDefault="00BC0CC2" w:rsidP="00BC0CC2">
      <w:pPr>
        <w:pStyle w:val="Normalindented1"/>
      </w:pPr>
      <w:r w:rsidRPr="0014117B">
        <w:t>Detailed information is required on tests performed on the final product. These tests shall usually be performed on each batch or sub-batch of vaccine produced.</w:t>
      </w:r>
    </w:p>
    <w:p w14:paraId="1352D739" w14:textId="77777777" w:rsidR="00BC0CC2" w:rsidRPr="0014117B" w:rsidRDefault="00BC0CC2" w:rsidP="00BC0CC2">
      <w:pPr>
        <w:pStyle w:val="Normalindented1"/>
      </w:pPr>
      <w:r w:rsidRPr="0014117B">
        <w:t>If sub-batches differ only in their processing after bulk blending, such as in their filling session, or container size, some tests may be undertaken on the final bulk or one of the sub-batches, provided the applicant has shown that this further processing does not result in differences in test results among sub-batches.</w:t>
      </w:r>
    </w:p>
    <w:p w14:paraId="6C1753C9" w14:textId="77777777" w:rsidR="00BC0CC2" w:rsidRPr="0014117B" w:rsidRDefault="00BC0CC2" w:rsidP="00BC0CC2">
      <w:pPr>
        <w:pStyle w:val="Normalindented1"/>
      </w:pPr>
      <w:r w:rsidRPr="0014117B">
        <w:t>For each test, applicants must provide information on:</w:t>
      </w:r>
    </w:p>
    <w:p w14:paraId="55F63B0E" w14:textId="77777777" w:rsidR="00BC0CC2" w:rsidRPr="0014117B" w:rsidRDefault="00BC0CC2" w:rsidP="00BC0CC2">
      <w:pPr>
        <w:pStyle w:val="Bulletindented1"/>
      </w:pPr>
      <w:r w:rsidRPr="0014117B">
        <w:t>Title and company test code (specify monographs where appropriate).</w:t>
      </w:r>
    </w:p>
    <w:p w14:paraId="62447DCC" w14:textId="77777777" w:rsidR="00BC0CC2" w:rsidRPr="0014117B" w:rsidRDefault="00BC0CC2" w:rsidP="00BC0CC2">
      <w:pPr>
        <w:pStyle w:val="Bulletindented1"/>
      </w:pPr>
      <w:r w:rsidRPr="0014117B">
        <w:t>Timing and frequency.</w:t>
      </w:r>
    </w:p>
    <w:p w14:paraId="789AE2A8" w14:textId="77777777" w:rsidR="00BC0CC2" w:rsidRPr="0014117B" w:rsidRDefault="00BC0CC2" w:rsidP="00BC0CC2">
      <w:pPr>
        <w:pStyle w:val="Bulletindented1"/>
      </w:pPr>
      <w:r w:rsidRPr="0014117B">
        <w:t>Function of the test.</w:t>
      </w:r>
    </w:p>
    <w:p w14:paraId="68F64848" w14:textId="77777777" w:rsidR="00BC0CC2" w:rsidRPr="0014117B" w:rsidRDefault="00BC0CC2" w:rsidP="00BC0CC2">
      <w:pPr>
        <w:pStyle w:val="Bulletindented1"/>
      </w:pPr>
      <w:r w:rsidRPr="0014117B">
        <w:t>Brief description of the test. (Detailed descriptions should be provided as an annexe to Part 2 with details and results of the validation studies where appropriate. The detailed description should contain sufficient information to enable the APVMA to assess the adequacy of the test method and (if applicable) whether it is consistent with the cited monograph. A copy of the test procedure document can be provided as the detailed description.</w:t>
      </w:r>
    </w:p>
    <w:p w14:paraId="4B3FD8BC" w14:textId="77777777" w:rsidR="00BC0CC2" w:rsidRPr="0014117B" w:rsidRDefault="00BC0CC2" w:rsidP="00BC0CC2">
      <w:pPr>
        <w:pStyle w:val="Bulletindented1"/>
      </w:pPr>
      <w:r w:rsidRPr="0014117B">
        <w:t>The fate of material that has failed the test (e.g. disposal or re-test provisions).</w:t>
      </w:r>
    </w:p>
    <w:p w14:paraId="6B6A7152" w14:textId="77777777" w:rsidR="00BC0CC2" w:rsidRPr="0014117B" w:rsidRDefault="00BC0CC2" w:rsidP="00BC0CC2">
      <w:pPr>
        <w:pStyle w:val="Heading3Numbered"/>
      </w:pPr>
      <w:bookmarkStart w:id="89" w:name="_Toc188003649"/>
      <w:r w:rsidRPr="0014117B">
        <w:t>Live vaccines</w:t>
      </w:r>
      <w:bookmarkEnd w:id="89"/>
    </w:p>
    <w:p w14:paraId="6D8A4C80" w14:textId="77777777" w:rsidR="00BC0CC2" w:rsidRPr="0014117B" w:rsidRDefault="00BC0CC2" w:rsidP="00BC0CC2">
      <w:pPr>
        <w:pStyle w:val="Normalindented2"/>
      </w:pPr>
      <w:r w:rsidRPr="0014117B">
        <w:t xml:space="preserve">The following tests </w:t>
      </w:r>
      <w:r w:rsidRPr="0052586A">
        <w:t>should</w:t>
      </w:r>
      <w:r w:rsidRPr="0014117B">
        <w:t xml:space="preserve"> be performed as appropriate</w:t>
      </w:r>
      <w:r>
        <w:t>,</w:t>
      </w:r>
      <w:r w:rsidRPr="0014117B">
        <w:t xml:space="preserve"> unless their omission can be justified:</w:t>
      </w:r>
    </w:p>
    <w:p w14:paraId="6DA5B220" w14:textId="77777777" w:rsidR="00BC0CC2" w:rsidRDefault="00BC0CC2" w:rsidP="00D34E7B">
      <w:pPr>
        <w:pStyle w:val="ListAlpha"/>
        <w:numPr>
          <w:ilvl w:val="0"/>
          <w:numId w:val="38"/>
        </w:numPr>
      </w:pPr>
      <w:r w:rsidRPr="006D77B0">
        <w:t>Identification</w:t>
      </w:r>
    </w:p>
    <w:p w14:paraId="08AF578F" w14:textId="77777777" w:rsidR="00BC0CC2" w:rsidRPr="0014117B" w:rsidRDefault="00BC0CC2" w:rsidP="00BC0CC2">
      <w:pPr>
        <w:pStyle w:val="Bullet2"/>
        <w:ind w:left="1775" w:hanging="357"/>
      </w:pPr>
      <w:r w:rsidRPr="0014117B">
        <w:t>Tests for identity should be performed.</w:t>
      </w:r>
    </w:p>
    <w:p w14:paraId="49BECC03" w14:textId="77777777" w:rsidR="00BC0CC2" w:rsidRPr="006D77B0" w:rsidRDefault="00BC0CC2" w:rsidP="00BC0CC2">
      <w:pPr>
        <w:pStyle w:val="ListAlpha"/>
      </w:pPr>
      <w:r w:rsidRPr="006D77B0">
        <w:t>Target animal batch safety test</w:t>
      </w:r>
    </w:p>
    <w:p w14:paraId="37A5585F" w14:textId="77777777" w:rsidR="00BC0CC2" w:rsidRPr="0014117B" w:rsidRDefault="00BC0CC2" w:rsidP="00BC0CC2">
      <w:pPr>
        <w:pStyle w:val="Bullet2indented2"/>
      </w:pPr>
      <w:r w:rsidRPr="0014117B">
        <w:t>Not required.</w:t>
      </w:r>
    </w:p>
    <w:p w14:paraId="5D3C00B6" w14:textId="77777777" w:rsidR="00BC0CC2" w:rsidRPr="0014117B" w:rsidRDefault="00BC0CC2" w:rsidP="00BC0CC2">
      <w:pPr>
        <w:pStyle w:val="Bullet2indented2"/>
      </w:pPr>
      <w:r w:rsidRPr="0014117B">
        <w:t>APVMA aligns with the Ph. Eur. in relation to the TABST and does not require the test to be performed for release purposes.</w:t>
      </w:r>
    </w:p>
    <w:p w14:paraId="61F43BE7" w14:textId="77777777" w:rsidR="00BC0CC2" w:rsidRPr="006D77B0" w:rsidRDefault="00BC0CC2" w:rsidP="00BC0CC2">
      <w:pPr>
        <w:pStyle w:val="ListAlpha"/>
      </w:pPr>
      <w:r w:rsidRPr="006D77B0">
        <w:t xml:space="preserve">Sterility </w:t>
      </w:r>
    </w:p>
    <w:p w14:paraId="71AAFB6F" w14:textId="77777777" w:rsidR="00BC0CC2" w:rsidRPr="0014117B" w:rsidRDefault="00BC0CC2" w:rsidP="00BC0CC2">
      <w:pPr>
        <w:pStyle w:val="Bullet2indented2"/>
      </w:pPr>
      <w:r w:rsidRPr="00770935">
        <w:rPr>
          <w:bCs/>
        </w:rPr>
        <w:t>Viral vaccine</w:t>
      </w:r>
      <w:r w:rsidRPr="0014117B">
        <w:t xml:space="preserve"> and any diluent/reconstituting fluid that has not been sterilised in a final container shall be tested for sterility. </w:t>
      </w:r>
      <w:r w:rsidRPr="0014117B">
        <w:rPr>
          <w:bCs/>
        </w:rPr>
        <w:t>Bacterial vaccine</w:t>
      </w:r>
      <w:r w:rsidRPr="0014117B">
        <w:t xml:space="preserve"> shall be tested for purity.</w:t>
      </w:r>
    </w:p>
    <w:p w14:paraId="477CCE74" w14:textId="77777777" w:rsidR="00BC0CC2" w:rsidRPr="006D77B0" w:rsidRDefault="00BC0CC2" w:rsidP="00BC0CC2">
      <w:pPr>
        <w:pStyle w:val="ListAlpha"/>
      </w:pPr>
      <w:r w:rsidRPr="006D77B0">
        <w:lastRenderedPageBreak/>
        <w:t>Mycoplasma</w:t>
      </w:r>
    </w:p>
    <w:p w14:paraId="1A091F2B" w14:textId="77777777" w:rsidR="00BC0CC2" w:rsidRPr="0014117B" w:rsidRDefault="00BC0CC2" w:rsidP="00BC0CC2">
      <w:pPr>
        <w:pStyle w:val="Bullet2indented2"/>
      </w:pPr>
      <w:r w:rsidRPr="0014117B">
        <w:t>Viral vaccine and any diluent/reconstituting fluid that has not been sterilised in a final container shall be tested for freedom from mycoplasma.</w:t>
      </w:r>
    </w:p>
    <w:p w14:paraId="6AFD8517" w14:textId="77777777" w:rsidR="00BC0CC2" w:rsidRPr="00C87D46" w:rsidRDefault="00BC0CC2" w:rsidP="00BC0CC2">
      <w:pPr>
        <w:pStyle w:val="ListAlpha"/>
      </w:pPr>
      <w:r w:rsidRPr="00C87D46">
        <w:t>Extraneous agents</w:t>
      </w:r>
    </w:p>
    <w:p w14:paraId="1AE7C6B5" w14:textId="77777777" w:rsidR="00BC0CC2" w:rsidRPr="0014117B" w:rsidRDefault="00BC0CC2" w:rsidP="00BC0CC2">
      <w:pPr>
        <w:pStyle w:val="Bullet2indented2"/>
      </w:pPr>
      <w:r w:rsidRPr="0014117B">
        <w:t>As appropriate, each batch of vaccine shall be tested for freedom from extraneous agents, using appropriate and suitably sensitive methods</w:t>
      </w:r>
      <w:r>
        <w:t xml:space="preserve"> (Ph. Eur 5.2.5 or 9CFR)</w:t>
      </w:r>
      <w:r w:rsidRPr="0014117B">
        <w:t>.</w:t>
      </w:r>
    </w:p>
    <w:p w14:paraId="48BED144" w14:textId="77777777" w:rsidR="00BC0CC2" w:rsidRPr="00C87D46" w:rsidRDefault="00BC0CC2" w:rsidP="00BC0CC2">
      <w:pPr>
        <w:pStyle w:val="ListAlpha"/>
      </w:pPr>
      <w:r w:rsidRPr="00C87D46">
        <w:t>Titre or potency</w:t>
      </w:r>
    </w:p>
    <w:p w14:paraId="5B6EEA6E" w14:textId="77777777" w:rsidR="00BC0CC2" w:rsidRDefault="00BC0CC2" w:rsidP="00BC0CC2">
      <w:pPr>
        <w:pStyle w:val="Bullet2indented2"/>
      </w:pPr>
      <w:r w:rsidRPr="00770935">
        <w:rPr>
          <w:bCs/>
        </w:rPr>
        <w:t>Virus titre</w:t>
      </w:r>
      <w:r w:rsidRPr="0014117B">
        <w:t xml:space="preserve"> should be evaluated on at least </w:t>
      </w:r>
      <w:r>
        <w:t>3</w:t>
      </w:r>
      <w:r w:rsidRPr="0014117B">
        <w:t xml:space="preserve"> final containers, using internationally accepted methods and standards where available. Where these are not available a validated in-house or local method may be used.</w:t>
      </w:r>
    </w:p>
    <w:p w14:paraId="492457CD" w14:textId="77777777" w:rsidR="00BC0CC2" w:rsidRDefault="00BC0CC2" w:rsidP="00BC0CC2">
      <w:pPr>
        <w:pStyle w:val="Bullet2indented2"/>
      </w:pPr>
      <w:r w:rsidRPr="00770935">
        <w:rPr>
          <w:bCs/>
        </w:rPr>
        <w:t>Bacterial titre</w:t>
      </w:r>
      <w:r w:rsidRPr="0014117B">
        <w:t xml:space="preserve"> should be established by a viable count on at least </w:t>
      </w:r>
      <w:r>
        <w:t>3</w:t>
      </w:r>
      <w:r w:rsidRPr="0014117B">
        <w:t xml:space="preserve"> final containers.</w:t>
      </w:r>
      <w:r w:rsidRPr="0014117B">
        <w:br/>
        <w:t>If the titre cannot be demonstrated in the final container, scientific justification will be required for the method used.</w:t>
      </w:r>
    </w:p>
    <w:p w14:paraId="12492526" w14:textId="77777777" w:rsidR="00BC0CC2" w:rsidRPr="0014117B" w:rsidRDefault="00BC0CC2" w:rsidP="00BC0CC2">
      <w:pPr>
        <w:pStyle w:val="Bullet2indented2"/>
      </w:pPr>
      <w:r w:rsidRPr="0014117B">
        <w:t xml:space="preserve">If no data are available on the correlation of antigen titre with efficacy, the applicant should demonstrate </w:t>
      </w:r>
      <w:r w:rsidRPr="00770935">
        <w:rPr>
          <w:bCs/>
        </w:rPr>
        <w:t>potency</w:t>
      </w:r>
      <w:r w:rsidRPr="0014117B">
        <w:t xml:space="preserve"> of the vaccine using a suitable method and provide details of the method used.</w:t>
      </w:r>
    </w:p>
    <w:p w14:paraId="1B22D5D5" w14:textId="77777777" w:rsidR="00BC0CC2" w:rsidRPr="00C87D46" w:rsidRDefault="00BC0CC2" w:rsidP="00BC0CC2">
      <w:pPr>
        <w:pStyle w:val="ListAlpha"/>
      </w:pPr>
      <w:r w:rsidRPr="00C87D46">
        <w:t>Moisture content</w:t>
      </w:r>
    </w:p>
    <w:p w14:paraId="22721A9B" w14:textId="77777777" w:rsidR="00BC0CC2" w:rsidRPr="0014117B" w:rsidRDefault="00BC0CC2" w:rsidP="00BC0CC2">
      <w:pPr>
        <w:pStyle w:val="Bullet2indented2"/>
      </w:pPr>
      <w:r w:rsidRPr="0014117B">
        <w:t xml:space="preserve">The moisture content of freeze-dried product should be determined by an accepted method and shown to be within the limits set for the product. </w:t>
      </w:r>
      <w:r w:rsidRPr="0014117B">
        <w:rPr>
          <w:bCs/>
        </w:rPr>
        <w:t>A freeze dry vaccine must have a moisture content shown to be favourable to the stability of the vaccine.</w:t>
      </w:r>
    </w:p>
    <w:p w14:paraId="0E737810" w14:textId="77777777" w:rsidR="00BC0CC2" w:rsidRPr="00C87D46" w:rsidRDefault="00BC0CC2" w:rsidP="00BC0CC2">
      <w:pPr>
        <w:pStyle w:val="ListAlpha"/>
      </w:pPr>
      <w:r w:rsidRPr="00C87D46">
        <w:t>Diluent</w:t>
      </w:r>
    </w:p>
    <w:p w14:paraId="7ED1C9C9" w14:textId="77777777" w:rsidR="00BC0CC2" w:rsidRPr="0014117B" w:rsidRDefault="00BC0CC2" w:rsidP="00BC0CC2">
      <w:pPr>
        <w:pStyle w:val="Bullet2indented2"/>
      </w:pPr>
      <w:r w:rsidRPr="0014117B">
        <w:t>Titration in the presence of the diluent should be undertaken to confirm the absence of virucidal or bactericidal activity of the diluent.</w:t>
      </w:r>
    </w:p>
    <w:p w14:paraId="51372B44" w14:textId="77777777" w:rsidR="00BC0CC2" w:rsidRPr="00C87D46" w:rsidRDefault="00BC0CC2" w:rsidP="00BC0CC2">
      <w:pPr>
        <w:pStyle w:val="ListAlpha"/>
      </w:pPr>
      <w:r w:rsidRPr="00C87D46">
        <w:t>Chemical tests</w:t>
      </w:r>
    </w:p>
    <w:p w14:paraId="4C83A44C" w14:textId="77777777" w:rsidR="00BC0CC2" w:rsidRPr="0014117B" w:rsidRDefault="00BC0CC2" w:rsidP="00BC0CC2">
      <w:pPr>
        <w:pStyle w:val="Bullet2indented2"/>
      </w:pPr>
      <w:r w:rsidRPr="007509C2">
        <w:t>As appropriate, testing should be undertaken to determine concentration of substances such as preservatives to ensure they are within the limits set for the product</w:t>
      </w:r>
      <w:r w:rsidRPr="0014117B">
        <w:t>.</w:t>
      </w:r>
    </w:p>
    <w:p w14:paraId="7142D438" w14:textId="77777777" w:rsidR="00BC0CC2" w:rsidRPr="00C87D46" w:rsidRDefault="00BC0CC2" w:rsidP="00BC0CC2">
      <w:pPr>
        <w:pStyle w:val="ListAlpha"/>
      </w:pPr>
      <w:r w:rsidRPr="00C87D46">
        <w:t>pH</w:t>
      </w:r>
    </w:p>
    <w:p w14:paraId="2BD455AA" w14:textId="77777777" w:rsidR="00BC0CC2" w:rsidRPr="0014117B" w:rsidRDefault="00BC0CC2" w:rsidP="00BC0CC2">
      <w:pPr>
        <w:pStyle w:val="Bullet2indented2"/>
      </w:pPr>
      <w:r w:rsidRPr="0014117B">
        <w:t>The pH of liquid vaccines and diluents shall be demonstrated to be within the limits set for the product.</w:t>
      </w:r>
    </w:p>
    <w:p w14:paraId="0BE73533" w14:textId="77777777" w:rsidR="00BC0CC2" w:rsidRPr="00C87D46" w:rsidRDefault="00BC0CC2" w:rsidP="00BC0CC2">
      <w:pPr>
        <w:pStyle w:val="ListAlpha"/>
      </w:pPr>
      <w:r w:rsidRPr="00C87D46">
        <w:t>Appearance</w:t>
      </w:r>
    </w:p>
    <w:p w14:paraId="3FF0A238" w14:textId="77777777" w:rsidR="00BC0CC2" w:rsidRPr="0014117B" w:rsidRDefault="00BC0CC2" w:rsidP="00BC0CC2">
      <w:pPr>
        <w:pStyle w:val="Bullet2indented2"/>
      </w:pPr>
      <w:r w:rsidRPr="006D77B0">
        <w:t>Record relevant aspects of appearance such</w:t>
      </w:r>
      <w:r w:rsidRPr="0014117B">
        <w:t xml:space="preserve"> as colour and</w:t>
      </w:r>
      <w:r w:rsidRPr="006D77B0">
        <w:t xml:space="preserve"> </w:t>
      </w:r>
      <w:r w:rsidRPr="0014117B">
        <w:t>consistency against in-house standards and acceptance criteria.</w:t>
      </w:r>
    </w:p>
    <w:p w14:paraId="0D8C1D22" w14:textId="77777777" w:rsidR="00BC0CC2" w:rsidRPr="00C87D46" w:rsidRDefault="00BC0CC2" w:rsidP="00BC0CC2">
      <w:pPr>
        <w:pStyle w:val="ListAlpha"/>
      </w:pPr>
      <w:r w:rsidRPr="00C87D46">
        <w:t>Safety tests</w:t>
      </w:r>
    </w:p>
    <w:p w14:paraId="53464C36" w14:textId="77777777" w:rsidR="00BC0CC2" w:rsidRPr="0014117B" w:rsidRDefault="00BC0CC2" w:rsidP="00BC0CC2">
      <w:pPr>
        <w:pStyle w:val="Bullet2indented2"/>
      </w:pPr>
      <w:r w:rsidRPr="0014117B">
        <w:t>Not required. APVMA aligns with the Ph. Eur. and does not require the test to be performed for release purposes.</w:t>
      </w:r>
    </w:p>
    <w:p w14:paraId="4AE6898F" w14:textId="77777777" w:rsidR="00BC0CC2" w:rsidRPr="00C87D46" w:rsidRDefault="00BC0CC2" w:rsidP="00BC0CC2">
      <w:pPr>
        <w:pStyle w:val="Heading3Numbered"/>
      </w:pPr>
      <w:bookmarkStart w:id="90" w:name="_Toc188003650"/>
      <w:r w:rsidRPr="0014117B">
        <w:lastRenderedPageBreak/>
        <w:t>Inactivated vaccines</w:t>
      </w:r>
      <w:bookmarkEnd w:id="90"/>
    </w:p>
    <w:p w14:paraId="093819E8" w14:textId="77777777" w:rsidR="00BC0CC2" w:rsidRPr="0014117B" w:rsidRDefault="00BC0CC2" w:rsidP="00BC0CC2">
      <w:pPr>
        <w:pStyle w:val="Normalindented2"/>
      </w:pPr>
      <w:r w:rsidRPr="0014117B">
        <w:t xml:space="preserve">The following </w:t>
      </w:r>
      <w:r w:rsidRPr="0052586A">
        <w:t>tests</w:t>
      </w:r>
      <w:r w:rsidRPr="0014117B">
        <w:t xml:space="preserve"> should be performed as appropriate and unless their omission can be justified:</w:t>
      </w:r>
    </w:p>
    <w:p w14:paraId="48467C6C" w14:textId="77777777" w:rsidR="00BC0CC2" w:rsidRPr="00F81B9C" w:rsidRDefault="00BC0CC2" w:rsidP="00D34E7B">
      <w:pPr>
        <w:pStyle w:val="ListAlpha"/>
        <w:numPr>
          <w:ilvl w:val="0"/>
          <w:numId w:val="19"/>
        </w:numPr>
      </w:pPr>
      <w:r w:rsidRPr="00F81B9C">
        <w:t>Identification: Tests for identification should be carried out where this information is not available by other means, e.g., ELISA.</w:t>
      </w:r>
    </w:p>
    <w:p w14:paraId="53201C57" w14:textId="77777777" w:rsidR="00BC0CC2" w:rsidRPr="00F81B9C" w:rsidRDefault="00BC0CC2" w:rsidP="00BC0CC2">
      <w:pPr>
        <w:pStyle w:val="ListAlpha"/>
      </w:pPr>
      <w:r w:rsidRPr="00F81B9C">
        <w:t xml:space="preserve">Target animal batch safety test: </w:t>
      </w:r>
      <w:bookmarkStart w:id="91" w:name="_Hlk162521035"/>
      <w:r w:rsidRPr="00F81B9C">
        <w:t>Not required. The APVMA aligns with the Ph. Eur. in relation to the TABST and does not require the test to be performed for release purposes.</w:t>
      </w:r>
    </w:p>
    <w:bookmarkEnd w:id="91"/>
    <w:p w14:paraId="11EC1F08" w14:textId="77777777" w:rsidR="00BC0CC2" w:rsidRPr="00F81B9C" w:rsidRDefault="00BC0CC2" w:rsidP="00BC0CC2">
      <w:pPr>
        <w:pStyle w:val="ListAlpha"/>
      </w:pPr>
      <w:r w:rsidRPr="00F81B9C">
        <w:t>Sterility: The vaccine shall be shown to be sterile.</w:t>
      </w:r>
    </w:p>
    <w:p w14:paraId="2A6F3F30" w14:textId="77777777" w:rsidR="00BC0CC2" w:rsidRPr="00F81B9C" w:rsidRDefault="00BC0CC2" w:rsidP="00BC0CC2">
      <w:pPr>
        <w:pStyle w:val="ListAlpha"/>
      </w:pPr>
      <w:r w:rsidRPr="00F81B9C">
        <w:t>Inactivation: If not performed as an in-process test, the finished vaccine should be tested to confirm complete inactivation. If the presence of adjuvant or other substances renders this impossible the test should be carried out on a sample of the bulk antigen immediately before the addition of adjuvant.</w:t>
      </w:r>
    </w:p>
    <w:p w14:paraId="08D7E0A5" w14:textId="77777777" w:rsidR="00BC0CC2" w:rsidRPr="00F81B9C" w:rsidRDefault="00BC0CC2" w:rsidP="00BC0CC2">
      <w:pPr>
        <w:pStyle w:val="ListAlpha"/>
      </w:pPr>
      <w:r w:rsidRPr="00F81B9C">
        <w:t>Potency: Demonstrate that the vaccine is of satisfactory potency using a validated method(s).</w:t>
      </w:r>
    </w:p>
    <w:p w14:paraId="5CD1C300" w14:textId="77777777" w:rsidR="00BC0CC2" w:rsidRPr="00F81B9C" w:rsidRDefault="00BC0CC2" w:rsidP="00BC0CC2">
      <w:pPr>
        <w:pStyle w:val="ListAlpha"/>
      </w:pPr>
      <w:r w:rsidRPr="00F81B9C">
        <w:t>Physical tests: Oil adjuvanted vaccines should be tested for viscosity and emulsion stability.</w:t>
      </w:r>
    </w:p>
    <w:p w14:paraId="7632C584" w14:textId="77777777" w:rsidR="00BC0CC2" w:rsidRPr="00F81B9C" w:rsidRDefault="00BC0CC2" w:rsidP="00BC0CC2">
      <w:pPr>
        <w:pStyle w:val="ListAlpha"/>
      </w:pPr>
      <w:r w:rsidRPr="00F81B9C">
        <w:t>Chemical tests: As appropriate, testing should be undertaken to determine concentration of substances such as inactivating agents, adjuvants, and preservatives to ensure they are within the limits set for the product, e.g. formaldehyde and phenol.</w:t>
      </w:r>
    </w:p>
    <w:p w14:paraId="14D05616" w14:textId="77777777" w:rsidR="00BC0CC2" w:rsidRPr="00F81B9C" w:rsidRDefault="00BC0CC2" w:rsidP="00BC0CC2">
      <w:pPr>
        <w:pStyle w:val="ListAlpha"/>
      </w:pPr>
      <w:r w:rsidRPr="00F81B9C">
        <w:t>pH: The pH of liquid vaccines and diluents shall be demonstrated to be within the limits set for the product.</w:t>
      </w:r>
    </w:p>
    <w:p w14:paraId="17834AA8" w14:textId="77777777" w:rsidR="00BC0CC2" w:rsidRPr="00F81B9C" w:rsidRDefault="00BC0CC2" w:rsidP="00BC0CC2">
      <w:pPr>
        <w:pStyle w:val="ListAlpha"/>
      </w:pPr>
      <w:r w:rsidRPr="00F81B9C">
        <w:t>Appearance:</w:t>
      </w:r>
      <w:r>
        <w:t xml:space="preserve"> </w:t>
      </w:r>
      <w:r w:rsidRPr="00F81B9C">
        <w:t>Record relevant aspects of appearance such as colour and consistency against in-house standards and acceptance criteria.</w:t>
      </w:r>
    </w:p>
    <w:p w14:paraId="22D3DF82" w14:textId="77777777" w:rsidR="00BC0CC2" w:rsidRPr="0014117B" w:rsidRDefault="00BC0CC2" w:rsidP="00BC0CC2">
      <w:pPr>
        <w:pStyle w:val="Heading3Numbered"/>
      </w:pPr>
      <w:bookmarkStart w:id="92" w:name="_Toc188003651"/>
      <w:r w:rsidRPr="0014117B">
        <w:t>Batch Release Specification</w:t>
      </w:r>
      <w:bookmarkEnd w:id="92"/>
    </w:p>
    <w:p w14:paraId="353234DA" w14:textId="77777777" w:rsidR="00BC0CC2" w:rsidRPr="0014117B" w:rsidRDefault="00BC0CC2" w:rsidP="00BC0CC2">
      <w:pPr>
        <w:pStyle w:val="Normalindented2"/>
      </w:pPr>
      <w:r w:rsidRPr="0014117B">
        <w:t xml:space="preserve">Batch release protocol or Certificate of Analysis must be provided. The batch release specification </w:t>
      </w:r>
      <w:r w:rsidRPr="0052586A">
        <w:t>must</w:t>
      </w:r>
      <w:r w:rsidRPr="0014117B">
        <w:t xml:space="preserve"> include the following:</w:t>
      </w:r>
    </w:p>
    <w:p w14:paraId="622252A1" w14:textId="77777777" w:rsidR="00BC0CC2" w:rsidRPr="0014117B" w:rsidRDefault="00BC0CC2" w:rsidP="00BC0CC2">
      <w:pPr>
        <w:pStyle w:val="Bullet1indented2"/>
      </w:pPr>
      <w:r w:rsidRPr="0014117B">
        <w:t>Provision for identification of the batch undergoing test and the testing commencement and completion dates.</w:t>
      </w:r>
    </w:p>
    <w:p w14:paraId="59C8D69C" w14:textId="77777777" w:rsidR="00BC0CC2" w:rsidRPr="0014117B" w:rsidRDefault="00BC0CC2" w:rsidP="00BC0CC2">
      <w:pPr>
        <w:pStyle w:val="Bullet1indented2"/>
      </w:pPr>
      <w:r w:rsidRPr="0014117B">
        <w:t>The name of each test.</w:t>
      </w:r>
    </w:p>
    <w:p w14:paraId="08DDFCA3" w14:textId="77777777" w:rsidR="00BC0CC2" w:rsidRPr="0014117B" w:rsidRDefault="00BC0CC2" w:rsidP="00BC0CC2">
      <w:pPr>
        <w:pStyle w:val="Bullet1indented2"/>
      </w:pPr>
      <w:r w:rsidRPr="0014117B">
        <w:t>The company test code.</w:t>
      </w:r>
    </w:p>
    <w:p w14:paraId="4731A426" w14:textId="77777777" w:rsidR="00BC0CC2" w:rsidRPr="0014117B" w:rsidRDefault="00BC0CC2" w:rsidP="00BC0CC2">
      <w:pPr>
        <w:pStyle w:val="Bullet1indented2"/>
      </w:pPr>
      <w:r w:rsidRPr="0014117B">
        <w:t>Limits of acceptance of results (e.g., minimum release specification (titre/potency), maximum release specification).</w:t>
      </w:r>
    </w:p>
    <w:p w14:paraId="567322B7" w14:textId="77777777" w:rsidR="00BC0CC2" w:rsidRPr="0014117B" w:rsidRDefault="00BC0CC2" w:rsidP="00BC0CC2">
      <w:pPr>
        <w:pStyle w:val="Bullet1indented2"/>
      </w:pPr>
      <w:r w:rsidRPr="0014117B">
        <w:t>Provision for actual results.</w:t>
      </w:r>
    </w:p>
    <w:p w14:paraId="1A07A950" w14:textId="77777777" w:rsidR="00BC0CC2" w:rsidRPr="0014117B" w:rsidRDefault="00BC0CC2" w:rsidP="00BC0CC2">
      <w:pPr>
        <w:pStyle w:val="Bullet1indented2"/>
      </w:pPr>
      <w:r w:rsidRPr="0014117B">
        <w:t>Provision for comment/interpretation.</w:t>
      </w:r>
    </w:p>
    <w:p w14:paraId="32F72BF1" w14:textId="77777777" w:rsidR="00BC0CC2" w:rsidRPr="0014117B" w:rsidRDefault="00BC0CC2" w:rsidP="00BC0CC2">
      <w:pPr>
        <w:pStyle w:val="Bullet1indented2"/>
      </w:pPr>
      <w:r w:rsidRPr="0014117B">
        <w:t>Provision for sign-off by approved company officer.</w:t>
      </w:r>
    </w:p>
    <w:p w14:paraId="4F5D9A23" w14:textId="77777777" w:rsidR="00BC0CC2" w:rsidRPr="0014117B" w:rsidRDefault="00BC0CC2" w:rsidP="00BC0CC2">
      <w:pPr>
        <w:pStyle w:val="Heading2Numbered"/>
        <w:tabs>
          <w:tab w:val="clear" w:pos="1134"/>
          <w:tab w:val="num" w:pos="1418"/>
        </w:tabs>
      </w:pPr>
      <w:bookmarkStart w:id="93" w:name="_Toc188003652"/>
      <w:r w:rsidRPr="0014117B">
        <w:lastRenderedPageBreak/>
        <w:t>Summary of test results on pre-registration vaccine batches to demonstrate consistency</w:t>
      </w:r>
      <w:bookmarkEnd w:id="93"/>
    </w:p>
    <w:p w14:paraId="54EF0588" w14:textId="77777777" w:rsidR="00BC0CC2" w:rsidRPr="0052586A" w:rsidRDefault="00BC0CC2" w:rsidP="00BC0CC2">
      <w:pPr>
        <w:pStyle w:val="Normalindented1"/>
      </w:pPr>
      <w:r w:rsidRPr="0052586A">
        <w:t xml:space="preserve">A summary of results of tests on </w:t>
      </w:r>
      <w:r w:rsidRPr="00E34F66">
        <w:rPr>
          <w:rStyle w:val="Strong"/>
        </w:rPr>
        <w:t>at least 3</w:t>
      </w:r>
      <w:r w:rsidRPr="0052586A">
        <w:t xml:space="preserve"> preferably consecutive batches of finished product must be provided to support the application for registration of the product. These batches may be pilot or production batches. If they are pilot batches, they must be representative of the final industrial production process.</w:t>
      </w:r>
    </w:p>
    <w:p w14:paraId="70B423EC" w14:textId="77777777" w:rsidR="00BC0CC2" w:rsidRPr="0052586A" w:rsidRDefault="00BC0CC2" w:rsidP="00BC0CC2">
      <w:pPr>
        <w:pStyle w:val="Normalindented1"/>
      </w:pPr>
      <w:r w:rsidRPr="0052586A">
        <w:t>The summaries should be in the form of the Batch Release Specification.</w:t>
      </w:r>
    </w:p>
    <w:p w14:paraId="49D2F5B1" w14:textId="77777777" w:rsidR="00BC0CC2" w:rsidRPr="0014117B" w:rsidRDefault="00BC0CC2" w:rsidP="00BC0CC2">
      <w:pPr>
        <w:pStyle w:val="Heading2Numbered"/>
      </w:pPr>
      <w:bookmarkStart w:id="94" w:name="_Toc188003653"/>
      <w:r w:rsidRPr="0014117B">
        <w:t>Stability of the finished product</w:t>
      </w:r>
      <w:bookmarkEnd w:id="94"/>
    </w:p>
    <w:p w14:paraId="3D2862F0" w14:textId="77777777" w:rsidR="00BC0CC2" w:rsidRPr="0014117B" w:rsidRDefault="00BC0CC2" w:rsidP="00BC0CC2">
      <w:pPr>
        <w:pStyle w:val="Heading3Numbered"/>
      </w:pPr>
      <w:r w:rsidRPr="0014117B">
        <w:t xml:space="preserve"> </w:t>
      </w:r>
      <w:bookmarkStart w:id="95" w:name="_Toc188003654"/>
      <w:r w:rsidRPr="0014117B">
        <w:t>Stability and storage post manufacture</w:t>
      </w:r>
      <w:bookmarkEnd w:id="95"/>
    </w:p>
    <w:p w14:paraId="516870A5" w14:textId="77777777" w:rsidR="00BC0CC2" w:rsidRPr="0052586A" w:rsidRDefault="00BC0CC2" w:rsidP="00BC0CC2">
      <w:pPr>
        <w:pStyle w:val="Normalindented2"/>
      </w:pPr>
      <w:r w:rsidRPr="0052586A">
        <w:t>A summary of the proposed shelf-life, storage conditions and justification for the proposed shelf-life must be provided. Real-time studies must be carried out on at least 3 preferably consecutive batches of the final finished product in the marketed container(s).</w:t>
      </w:r>
    </w:p>
    <w:p w14:paraId="2EB65384" w14:textId="77777777" w:rsidR="00BC0CC2" w:rsidRPr="0052586A" w:rsidRDefault="00BC0CC2" w:rsidP="00BC0CC2">
      <w:pPr>
        <w:pStyle w:val="Normalindented2"/>
      </w:pPr>
      <w:r w:rsidRPr="0052586A">
        <w:t>Shelf life will be determined based on the stability data presented at submission. You may advise</w:t>
      </w:r>
      <w:r>
        <w:t xml:space="preserve"> the</w:t>
      </w:r>
      <w:r w:rsidRPr="0052586A">
        <w:t xml:space="preserve"> APVMA of on-going stability studies by submitting a stability testing protocol and timetable for testing the product up to the proposed end date. However, any variation of shelf life should be processed through a variation application.</w:t>
      </w:r>
    </w:p>
    <w:p w14:paraId="23AEC62C" w14:textId="77777777" w:rsidR="00BC0CC2" w:rsidRPr="0014117B" w:rsidRDefault="00BC0CC2" w:rsidP="00BC0CC2">
      <w:pPr>
        <w:pStyle w:val="Heading3Numbered"/>
      </w:pPr>
      <w:bookmarkStart w:id="96" w:name="_Toc188003655"/>
      <w:r w:rsidRPr="0014117B">
        <w:t>Diluent</w:t>
      </w:r>
      <w:bookmarkEnd w:id="96"/>
    </w:p>
    <w:p w14:paraId="02F549F3" w14:textId="77777777" w:rsidR="00BC0CC2" w:rsidRPr="0052586A" w:rsidRDefault="00BC0CC2" w:rsidP="00BC0CC2">
      <w:pPr>
        <w:pStyle w:val="Normalindented2"/>
      </w:pPr>
      <w:r w:rsidRPr="0052586A">
        <w:t>Diluent supplied with the product must have an expiry date at least the same as the product with which it is supplied.</w:t>
      </w:r>
    </w:p>
    <w:p w14:paraId="17229917" w14:textId="77777777" w:rsidR="00BC0CC2" w:rsidRPr="0052586A" w:rsidRDefault="00BC0CC2" w:rsidP="00BC0CC2">
      <w:pPr>
        <w:pStyle w:val="Normalindented2"/>
      </w:pPr>
      <w:r w:rsidRPr="0052586A">
        <w:t>If diluent is sold separately and is not sterile water for injection or commercially available vaccine diluent (e.g., sterile saline and/or PBS), it requires separate registration with APVMA, or it must be demonstrated during registration that the diluent in question can be co-administered with the product without a detrimental impact.</w:t>
      </w:r>
    </w:p>
    <w:p w14:paraId="2557C879" w14:textId="77777777" w:rsidR="00BC0CC2" w:rsidRPr="0014117B" w:rsidRDefault="00BC0CC2" w:rsidP="00BC0CC2">
      <w:pPr>
        <w:pStyle w:val="Heading3Numbered"/>
      </w:pPr>
      <w:bookmarkStart w:id="97" w:name="_Toc188003656"/>
      <w:r w:rsidRPr="0014117B">
        <w:t>Expected shelf life and testing intervals</w:t>
      </w:r>
      <w:bookmarkEnd w:id="97"/>
    </w:p>
    <w:p w14:paraId="33B28E84" w14:textId="77777777" w:rsidR="00BC0CC2" w:rsidRPr="0052586A" w:rsidRDefault="00BC0CC2" w:rsidP="00BC0CC2">
      <w:pPr>
        <w:pStyle w:val="Normalindented2"/>
      </w:pPr>
      <w:r w:rsidRPr="0052586A">
        <w:t xml:space="preserve">When a shelf-life of one year or less is claimed, real-time/real-temperature stability studies must be conducted at regular intervals to generate a minimum of </w:t>
      </w:r>
      <w:r>
        <w:t>4</w:t>
      </w:r>
      <w:r w:rsidRPr="0052586A">
        <w:t xml:space="preserve"> measurements during the anticipated shelf-life period.</w:t>
      </w:r>
    </w:p>
    <w:p w14:paraId="64123F82" w14:textId="77777777" w:rsidR="00BC0CC2" w:rsidRPr="0052586A" w:rsidRDefault="00BC0CC2" w:rsidP="00BC0CC2">
      <w:pPr>
        <w:pStyle w:val="Normalindented2"/>
      </w:pPr>
      <w:r w:rsidRPr="0052586A">
        <w:t xml:space="preserve">For products with a claimed shelf-life of more than one year, the studies must be conducted every </w:t>
      </w:r>
      <w:r>
        <w:t>3</w:t>
      </w:r>
      <w:r w:rsidRPr="0052586A">
        <w:t xml:space="preserve"> to </w:t>
      </w:r>
      <w:r>
        <w:t>4</w:t>
      </w:r>
      <w:r w:rsidRPr="0052586A">
        <w:t xml:space="preserve"> months during the first year of storage, and every </w:t>
      </w:r>
      <w:r>
        <w:t>6</w:t>
      </w:r>
      <w:r w:rsidRPr="0052586A">
        <w:t xml:space="preserve"> months during the second year, and annually thereafter.</w:t>
      </w:r>
    </w:p>
    <w:p w14:paraId="2B1B4B19" w14:textId="77777777" w:rsidR="00BC0CC2" w:rsidRPr="0052586A" w:rsidRDefault="00BC0CC2" w:rsidP="00BC0CC2">
      <w:pPr>
        <w:pStyle w:val="Normalindented2"/>
      </w:pPr>
      <w:r w:rsidRPr="0052586A">
        <w:t xml:space="preserve">While not mandatory, stability testing should be conducted to </w:t>
      </w:r>
      <w:r>
        <w:t>3</w:t>
      </w:r>
      <w:r w:rsidRPr="0052586A">
        <w:t xml:space="preserve"> months past the claimed shelf life.</w:t>
      </w:r>
    </w:p>
    <w:p w14:paraId="511CD500" w14:textId="77777777" w:rsidR="00BC0CC2" w:rsidRPr="0014117B" w:rsidRDefault="00BC0CC2" w:rsidP="00BC0CC2">
      <w:pPr>
        <w:pStyle w:val="Normalindented2"/>
      </w:pPr>
      <w:r w:rsidRPr="0014117B">
        <w:lastRenderedPageBreak/>
        <w:t>While the testing intervals described above are appropriate in the pre-registration stage, reduced testing may be appropriate after approval or licensing/registration where data are available that suggest adequate stability.</w:t>
      </w:r>
    </w:p>
    <w:p w14:paraId="5A242F73" w14:textId="77777777" w:rsidR="00BC0CC2" w:rsidRPr="0014117B" w:rsidRDefault="00BC0CC2" w:rsidP="00BC0CC2">
      <w:pPr>
        <w:pStyle w:val="Heading3Numbered"/>
      </w:pPr>
      <w:bookmarkStart w:id="98" w:name="_Toc188003657"/>
      <w:r w:rsidRPr="0014117B">
        <w:t>Data required</w:t>
      </w:r>
      <w:bookmarkEnd w:id="98"/>
    </w:p>
    <w:p w14:paraId="393D2F70" w14:textId="77777777" w:rsidR="00BC0CC2" w:rsidRPr="0014117B" w:rsidRDefault="00BC0CC2" w:rsidP="00BC0CC2">
      <w:pPr>
        <w:pStyle w:val="Normalindented2"/>
      </w:pPr>
      <w:r w:rsidRPr="0014117B">
        <w:t xml:space="preserve">The following </w:t>
      </w:r>
      <w:r w:rsidRPr="0052586A">
        <w:t>information</w:t>
      </w:r>
      <w:r w:rsidRPr="0014117B">
        <w:t xml:space="preserve"> must be supplied for at least </w:t>
      </w:r>
      <w:r>
        <w:t>3</w:t>
      </w:r>
      <w:r w:rsidRPr="0014117B">
        <w:t xml:space="preserve"> consecutive batches as follows:</w:t>
      </w:r>
    </w:p>
    <w:p w14:paraId="7B519B4C" w14:textId="77777777" w:rsidR="00BC0CC2" w:rsidRPr="0014117B" w:rsidRDefault="00BC0CC2" w:rsidP="00BC0CC2">
      <w:pPr>
        <w:pStyle w:val="Bullet1indented2"/>
      </w:pPr>
      <w:r w:rsidRPr="0014117B">
        <w:t>A description of the product packaging during testing.</w:t>
      </w:r>
    </w:p>
    <w:p w14:paraId="04BFBAFC" w14:textId="77777777" w:rsidR="00BC0CC2" w:rsidRPr="0014117B" w:rsidRDefault="00BC0CC2" w:rsidP="00BC0CC2">
      <w:pPr>
        <w:pStyle w:val="Bullet1indented2"/>
      </w:pPr>
      <w:r w:rsidRPr="0014117B">
        <w:t>A description of storage conditions (e.g., temperature ranges).</w:t>
      </w:r>
    </w:p>
    <w:p w14:paraId="4A74F923" w14:textId="77777777" w:rsidR="00BC0CC2" w:rsidRPr="0014117B" w:rsidRDefault="00BC0CC2" w:rsidP="00BC0CC2">
      <w:pPr>
        <w:pStyle w:val="Bullet1indented2"/>
      </w:pPr>
      <w:r w:rsidRPr="0014117B">
        <w:t>A brief description of each test (a detailed description to be given as an annex to Part 2, if this information has not been provided earlier). The tests should include (as appropriate) physical, chemical, biological and microbiological aspects of the product, and should indicate those tests claimed to be critical stability indicating measures.</w:t>
      </w:r>
    </w:p>
    <w:p w14:paraId="04869846" w14:textId="77777777" w:rsidR="00BC0CC2" w:rsidRPr="0014117B" w:rsidRDefault="00BC0CC2" w:rsidP="00BC0CC2">
      <w:pPr>
        <w:pStyle w:val="Bullet1indented2"/>
      </w:pPr>
      <w:r w:rsidRPr="0014117B">
        <w:t>For multi-dose, not-for-immediate-use formulations, preservative efficacy testing must be conducted to validate inclusion of the preservative chosen. This test must be conducted at the final time point in accordance with Ph. Eur. 5.3.1 or 9CFR. Where a preservative efficacy test may not be able to be conducted for example in high oil content vaccines, quantification of the preservative may be acceptable.</w:t>
      </w:r>
    </w:p>
    <w:p w14:paraId="3A8C5FC4" w14:textId="77777777" w:rsidR="00BC0CC2" w:rsidRPr="0014117B" w:rsidRDefault="00BC0CC2" w:rsidP="00BC0CC2">
      <w:pPr>
        <w:pStyle w:val="Bullet1indented2"/>
      </w:pPr>
      <w:r w:rsidRPr="0014117B">
        <w:t>A test for sterility and safety (where included on the batch release specification) must be conducted at the final time-point of the stability test protocol.</w:t>
      </w:r>
    </w:p>
    <w:p w14:paraId="3642ADBB" w14:textId="77777777" w:rsidR="00BC0CC2" w:rsidRPr="0014117B" w:rsidRDefault="00BC0CC2" w:rsidP="00BC0CC2">
      <w:pPr>
        <w:pStyle w:val="Bullet1indented2"/>
      </w:pPr>
      <w:r w:rsidRPr="0014117B">
        <w:t>A table of results with batch number, date of manufacture, dates of testing and storage conditions.</w:t>
      </w:r>
    </w:p>
    <w:p w14:paraId="370FBC5F" w14:textId="77777777" w:rsidR="00BC0CC2" w:rsidRPr="0014117B" w:rsidRDefault="00BC0CC2" w:rsidP="00BC0CC2">
      <w:pPr>
        <w:pStyle w:val="Normalindented2"/>
      </w:pPr>
      <w:r w:rsidRPr="0014117B">
        <w:t>The results of the stability testing must be consistent with and confirm the minimum release titre and end-of-shelf-life specifications for the product. Where bulk material is to be stored before formulation and final manufacturing, stability data should be provided.</w:t>
      </w:r>
    </w:p>
    <w:p w14:paraId="71BA4F64" w14:textId="77777777" w:rsidR="00BC0CC2" w:rsidRPr="0014117B" w:rsidRDefault="00BC0CC2" w:rsidP="00BC0CC2">
      <w:pPr>
        <w:pStyle w:val="Heading3Numbered"/>
      </w:pPr>
      <w:bookmarkStart w:id="99" w:name="_Toc188003658"/>
      <w:r w:rsidRPr="0014117B">
        <w:t>Bracketing</w:t>
      </w:r>
      <w:bookmarkEnd w:id="99"/>
    </w:p>
    <w:p w14:paraId="1384A917" w14:textId="77777777" w:rsidR="00BC0CC2" w:rsidRPr="0014117B" w:rsidRDefault="00BC0CC2" w:rsidP="00BC0CC2">
      <w:pPr>
        <w:pStyle w:val="Normalindented2"/>
      </w:pPr>
      <w:r w:rsidRPr="0014117B">
        <w:t xml:space="preserve">If the same immediate container material and closure system is used for </w:t>
      </w:r>
      <w:r>
        <w:t>3</w:t>
      </w:r>
      <w:r w:rsidRPr="0014117B">
        <w:t xml:space="preserve"> or more pack sizes, the applicant (may/could consider) use bracketing, where scientifically justified. For example, it </w:t>
      </w:r>
      <w:r w:rsidRPr="0052586A">
        <w:t>may</w:t>
      </w:r>
      <w:r w:rsidRPr="0014117B">
        <w:t xml:space="preserve"> be possible to place only the smallest and largest container size into the stability program if the stability of the intermediate pack(s) size is considered representative.</w:t>
      </w:r>
    </w:p>
    <w:p w14:paraId="63579146" w14:textId="77777777" w:rsidR="00BC0CC2" w:rsidRPr="0014117B" w:rsidRDefault="00BC0CC2" w:rsidP="00BC0CC2">
      <w:pPr>
        <w:pStyle w:val="Heading2Numbered"/>
      </w:pPr>
      <w:bookmarkStart w:id="100" w:name="_Toc188003659"/>
      <w:r w:rsidRPr="0014117B">
        <w:t>Multivalent or combination vaccines</w:t>
      </w:r>
      <w:bookmarkEnd w:id="100"/>
    </w:p>
    <w:p w14:paraId="316D13EE" w14:textId="77777777" w:rsidR="00BC0CC2" w:rsidRPr="0052586A" w:rsidRDefault="00BC0CC2" w:rsidP="00BC0CC2">
      <w:pPr>
        <w:pStyle w:val="Normalindented1"/>
      </w:pPr>
      <w:r w:rsidRPr="0014117B">
        <w:t xml:space="preserve">The </w:t>
      </w:r>
      <w:r w:rsidRPr="0052586A">
        <w:t>stability of each antigen or active ingredient in a multivalent or combination vaccine should be evaluated.</w:t>
      </w:r>
    </w:p>
    <w:p w14:paraId="40A261B6" w14:textId="77777777" w:rsidR="00BC0CC2" w:rsidRPr="0014117B" w:rsidRDefault="00BC0CC2" w:rsidP="00BC0CC2">
      <w:pPr>
        <w:pStyle w:val="Normalindented1"/>
      </w:pPr>
      <w:r w:rsidRPr="0052586A">
        <w:t>Stability data for a multivalent formulation may be extrapolated to formulations of lower valency provided that the</w:t>
      </w:r>
      <w:r w:rsidRPr="0014117B">
        <w:t>:</w:t>
      </w:r>
    </w:p>
    <w:p w14:paraId="308B4B33" w14:textId="77777777" w:rsidR="00BC0CC2" w:rsidRPr="0014117B" w:rsidRDefault="00BC0CC2" w:rsidP="00BC0CC2">
      <w:pPr>
        <w:pStyle w:val="Bulletindented1"/>
      </w:pPr>
      <w:r w:rsidRPr="0014117B">
        <w:lastRenderedPageBreak/>
        <w:t>Quantity of each antigen, adjuvant and excipients of each combination vaccine under consideration is identical</w:t>
      </w:r>
      <w:r>
        <w:t>.</w:t>
      </w:r>
    </w:p>
    <w:p w14:paraId="6AD0B353" w14:textId="77777777" w:rsidR="00BC0CC2" w:rsidRPr="0014117B" w:rsidRDefault="00BC0CC2" w:rsidP="00BC0CC2">
      <w:pPr>
        <w:pStyle w:val="Bulletindented1"/>
      </w:pPr>
      <w:r w:rsidRPr="0014117B">
        <w:t>Market packaging and recommended storage conditions are also identical.</w:t>
      </w:r>
    </w:p>
    <w:p w14:paraId="637C6226" w14:textId="77777777" w:rsidR="00BC0CC2" w:rsidRPr="0014117B" w:rsidRDefault="00BC0CC2" w:rsidP="00BC0CC2">
      <w:pPr>
        <w:pStyle w:val="Bulletindented1"/>
      </w:pPr>
      <w:r w:rsidRPr="0014117B">
        <w:t>A scientific justification or data is provided to demonstrate that removal of one or more antigens does not diminish the immune response to any of the remaining antigens.</w:t>
      </w:r>
    </w:p>
    <w:p w14:paraId="35CE3455" w14:textId="77777777" w:rsidR="00BC0CC2" w:rsidRPr="0014117B" w:rsidRDefault="00BC0CC2" w:rsidP="00BC0CC2">
      <w:pPr>
        <w:pStyle w:val="Normalindented1"/>
      </w:pPr>
      <w:r w:rsidRPr="0014117B">
        <w:t>Variation in any of these parameters will require the generation of separate stability data for each formulation.</w:t>
      </w:r>
    </w:p>
    <w:p w14:paraId="42BA6344" w14:textId="77777777" w:rsidR="00BC0CC2" w:rsidRPr="0014117B" w:rsidRDefault="00BC0CC2" w:rsidP="00BC0CC2">
      <w:pPr>
        <w:pStyle w:val="Heading2Numbered"/>
      </w:pPr>
      <w:bookmarkStart w:id="101" w:name="_Toc188003660"/>
      <w:r w:rsidRPr="0014117B">
        <w:t>Stability and handling/storage after broaching</w:t>
      </w:r>
      <w:bookmarkStart w:id="102" w:name="_Hlk147388010"/>
      <w:bookmarkEnd w:id="101"/>
    </w:p>
    <w:p w14:paraId="037EFF00" w14:textId="77777777" w:rsidR="00BC0CC2" w:rsidRPr="0052586A" w:rsidRDefault="00BC0CC2" w:rsidP="00BC0CC2">
      <w:pPr>
        <w:pStyle w:val="Normalindented1"/>
      </w:pPr>
      <w:r w:rsidRPr="0052586A">
        <w:t>In-use stability data are required if the proposed product is not to be used immediately after broaching.</w:t>
      </w:r>
    </w:p>
    <w:p w14:paraId="3A094791" w14:textId="77777777" w:rsidR="00BC0CC2" w:rsidRPr="0052586A" w:rsidRDefault="00BC0CC2" w:rsidP="00BC0CC2">
      <w:pPr>
        <w:pStyle w:val="Normalindented1"/>
      </w:pPr>
      <w:r w:rsidRPr="0052586A">
        <w:t>Advice to use immediately will not be accepted as a substitute for generating in-use stability data for multi-dose presentations.</w:t>
      </w:r>
    </w:p>
    <w:p w14:paraId="110B51BB" w14:textId="77777777" w:rsidR="00BC0CC2" w:rsidRPr="0052586A" w:rsidRDefault="00BC0CC2" w:rsidP="00BC0CC2">
      <w:pPr>
        <w:pStyle w:val="Normalindented1"/>
      </w:pPr>
      <w:r w:rsidRPr="0052586A">
        <w:t>The continued integrity of products in multi-dose containers after the first broaching of the cap is an important quality issue, particularly if the cap is broached more than once, as there is an increased risk of microbiological contamination and/or physicochemical degradation.</w:t>
      </w:r>
    </w:p>
    <w:p w14:paraId="7A4B346B" w14:textId="77777777" w:rsidR="00BC0CC2" w:rsidRPr="0052586A" w:rsidRDefault="00BC0CC2" w:rsidP="00BC0CC2">
      <w:pPr>
        <w:pStyle w:val="Normalindented1"/>
      </w:pPr>
      <w:r w:rsidRPr="0052586A">
        <w:t>Where an in-use shelf life is claimed, the applicant must provide supporting in-use stability data. The data will be assessed for the need of additional label statements. The proposed in-use shelf-life should be sufficient to enable vaccination of the maximum number of target animals according to the maximum pack size (number of doses), for the recommended conditions of use. In general, partially used vaccine should be disposed of on the day of broaching. However, a longer post-broaching shelf life may be approved if justified by appropriate data if a preservative is included in the product. Any in-use stability study should meet the requirements of the Ph. Eur. 5.1.3. Exceptions on the basis of scientific justification will be considered.</w:t>
      </w:r>
    </w:p>
    <w:p w14:paraId="3226E3A2" w14:textId="77777777" w:rsidR="00BC0CC2" w:rsidRPr="0052586A" w:rsidRDefault="00BC0CC2" w:rsidP="00BC0CC2">
      <w:pPr>
        <w:pStyle w:val="Normalindented1"/>
      </w:pPr>
      <w:r w:rsidRPr="0052586A">
        <w:t>Appropriate data are required to demonstrate that the vaccine retains an acceptable quality profile and remains efficacious throughout the in-use shelf-life. The microbial safety (sterility) of the vaccine should be demonstrated over the proposed in-use shelf-life. At a minimum the efficacy of the preservative should be demonstrated at the end of the proposed in-use shelf life. If microbial safety data is not considered necessary in support of the proposed in-use shelf-life, this should be justified by the applicant.</w:t>
      </w:r>
    </w:p>
    <w:p w14:paraId="18F793F2" w14:textId="77777777" w:rsidR="00BC0CC2" w:rsidRPr="0052586A" w:rsidRDefault="00BC0CC2" w:rsidP="00BC0CC2">
      <w:pPr>
        <w:pStyle w:val="Normalindented1"/>
      </w:pPr>
      <w:r w:rsidRPr="0052586A">
        <w:t>The following in-use stability data should be provided and justified for both live and inactivated multi-dose vaccines which may or may not require reconstitution before use:</w:t>
      </w:r>
    </w:p>
    <w:p w14:paraId="6CF37970" w14:textId="77777777" w:rsidR="00BC0CC2" w:rsidRPr="0014117B" w:rsidRDefault="00BC0CC2" w:rsidP="00BC0CC2">
      <w:pPr>
        <w:pStyle w:val="Bulletindented1"/>
      </w:pPr>
      <w:r w:rsidRPr="0014117B">
        <w:t>Recommended post-broaching storage time.</w:t>
      </w:r>
    </w:p>
    <w:p w14:paraId="5386A550" w14:textId="77777777" w:rsidR="00BC0CC2" w:rsidRPr="0014117B" w:rsidRDefault="00BC0CC2" w:rsidP="00BC0CC2">
      <w:pPr>
        <w:pStyle w:val="Bulletindented1"/>
      </w:pPr>
      <w:r w:rsidRPr="0014117B">
        <w:t>Post-broaching storage conditions.</w:t>
      </w:r>
    </w:p>
    <w:p w14:paraId="6F80CFFE" w14:textId="77777777" w:rsidR="00BC0CC2" w:rsidRPr="0014117B" w:rsidRDefault="00BC0CC2" w:rsidP="00BC0CC2">
      <w:pPr>
        <w:pStyle w:val="Normalindented1"/>
      </w:pPr>
      <w:r w:rsidRPr="0014117B">
        <w:t xml:space="preserve">A minimum of </w:t>
      </w:r>
      <w:r>
        <w:t>2</w:t>
      </w:r>
      <w:r w:rsidRPr="0014117B">
        <w:t xml:space="preserve"> batches, at least pilot scale, should be subjected to the test, one of the batches should be within an appropriate period of the expiry date of the product. The other batch can be tested at any time post manufacture.</w:t>
      </w:r>
    </w:p>
    <w:p w14:paraId="3BB82CA0" w14:textId="77777777" w:rsidR="00BC0CC2" w:rsidRPr="0014117B" w:rsidRDefault="00BC0CC2" w:rsidP="00BC0CC2">
      <w:pPr>
        <w:pStyle w:val="Normalindented1"/>
      </w:pPr>
      <w:r w:rsidRPr="0014117B">
        <w:lastRenderedPageBreak/>
        <w:t xml:space="preserve">Test results should be obtained at </w:t>
      </w:r>
      <w:r>
        <w:t>3</w:t>
      </w:r>
      <w:r w:rsidRPr="0014117B">
        <w:t xml:space="preserve"> or more time points spanning the claimed in use stability period. It must include test results at batch release or T=0 (for the batch tested within an appropriate period of expiry) and at the end of the proposed in-use time. Parameters relevant to efficacy potency and safety (such as sterility/bioburden, endotoxin, pH, if applicable) should be monitored. Data generated from the in-use stability studies, must provide a valid basis for the claim to be included in directions for use statement on the label.</w:t>
      </w:r>
    </w:p>
    <w:p w14:paraId="2394B897" w14:textId="77777777" w:rsidR="00BC0CC2" w:rsidRPr="0014117B" w:rsidRDefault="00BC0CC2" w:rsidP="00BC0CC2">
      <w:pPr>
        <w:pStyle w:val="Normalindented1"/>
      </w:pPr>
      <w:r w:rsidRPr="0014117B">
        <w:t>If the product is to be supplied in more than one container size or in different strengths, the in-use stability test should be applied to the product which presents the greatest susceptibility to change. The choice of the tested product should always be justified.</w:t>
      </w:r>
    </w:p>
    <w:p w14:paraId="1B7A30C1" w14:textId="77777777" w:rsidR="00BC0CC2" w:rsidRPr="0014117B" w:rsidRDefault="00BC0CC2" w:rsidP="00BC0CC2">
      <w:pPr>
        <w:pStyle w:val="Normalindented1"/>
      </w:pPr>
      <w:bookmarkStart w:id="103" w:name="_Hlk146794472"/>
      <w:r w:rsidRPr="0014117B">
        <w:t>The conditions for the in-use stability study should be designed to mimic use of the product in practice, recognising that not every possible scenario can be covered. The studies should consider ‘worst-case’ field conditions such as temperature and exposure to light. However, mimicking the conditions of use in the field will not be applicable in all cases. The studies should among other things examine effect of temperature and time, on the potency of the product, when the product is exposed to typical temperatures during use in the paddock e.g., 25°C, 30°C, 35°C for a maximum of 8 hours. The study design should be documented in the dossier and justified by the applicant. If uncertain, a PAA is recommended to review the study design before submission of an application.</w:t>
      </w:r>
    </w:p>
    <w:bookmarkEnd w:id="103"/>
    <w:p w14:paraId="39AD22EC" w14:textId="77777777" w:rsidR="00BC0CC2" w:rsidRPr="0014117B" w:rsidRDefault="00BC0CC2" w:rsidP="00BC0CC2">
      <w:pPr>
        <w:pStyle w:val="Normalindented1"/>
      </w:pPr>
      <w:r w:rsidRPr="0014117B">
        <w:t xml:space="preserve">For products transported and stored below freezing (deep freeze, dry ice, liquid nitrogen) or transported and stored under refrigeration, stability post broaching should be demonstrated at holding (e.g., refrigeration/ice bath pre-administration) and use (stability at a worst-case maximum in-use ambient </w:t>
      </w:r>
      <w:bookmarkStart w:id="104" w:name="_Hlk146795460"/>
      <w:r w:rsidRPr="0014117B">
        <w:t>temperature).</w:t>
      </w:r>
      <w:bookmarkEnd w:id="104"/>
      <w:r w:rsidRPr="0014117B">
        <w:t xml:space="preserve"> Conditions for transporting and post broaching use should be clearly detailed on the product label.</w:t>
      </w:r>
    </w:p>
    <w:p w14:paraId="42218429" w14:textId="77777777" w:rsidR="00BC0CC2" w:rsidRPr="0014117B" w:rsidRDefault="00BC0CC2" w:rsidP="00BC0CC2">
      <w:pPr>
        <w:pStyle w:val="Heading2Numbered"/>
      </w:pPr>
      <w:bookmarkStart w:id="105" w:name="_Toc188003661"/>
      <w:bookmarkEnd w:id="102"/>
      <w:r w:rsidRPr="0014117B">
        <w:t>Single-dose/single-application products</w:t>
      </w:r>
      <w:bookmarkEnd w:id="105"/>
      <w:r w:rsidRPr="0014117B">
        <w:t xml:space="preserve"> </w:t>
      </w:r>
    </w:p>
    <w:p w14:paraId="1AD7FD3A" w14:textId="77777777" w:rsidR="00BC0CC2" w:rsidRDefault="00BC0CC2" w:rsidP="00BC0CC2">
      <w:pPr>
        <w:pStyle w:val="Normalindented1"/>
        <w:sectPr w:rsidR="00BC0CC2" w:rsidSect="00BC0CC2">
          <w:headerReference w:type="even" r:id="rId46"/>
          <w:headerReference w:type="default" r:id="rId47"/>
          <w:pgSz w:w="11906" w:h="16838" w:code="9"/>
          <w:pgMar w:top="2835" w:right="1134" w:bottom="1134" w:left="1134" w:header="1701" w:footer="680" w:gutter="0"/>
          <w:cols w:space="708"/>
          <w:docGrid w:linePitch="360"/>
        </w:sectPr>
      </w:pPr>
      <w:r w:rsidRPr="0014117B">
        <w:t>Single-dose/single-application products requiring reconstitution or dilution will require data to support the proposed shelf-life for the reconstituted product, if not used immediately after reconstitution.</w:t>
      </w:r>
    </w:p>
    <w:p w14:paraId="6B1A55DC" w14:textId="77777777" w:rsidR="00BC0CC2" w:rsidRPr="0014117B" w:rsidRDefault="00BC0CC2" w:rsidP="00BC0CC2">
      <w:pPr>
        <w:pStyle w:val="Heading1Numbered0"/>
      </w:pPr>
      <w:bookmarkStart w:id="106" w:name="_Toc170467440"/>
      <w:bookmarkStart w:id="107" w:name="_Toc188003662"/>
      <w:r w:rsidRPr="0014117B">
        <w:lastRenderedPageBreak/>
        <w:t>Toxicology</w:t>
      </w:r>
      <w:bookmarkEnd w:id="106"/>
      <w:bookmarkEnd w:id="107"/>
    </w:p>
    <w:p w14:paraId="6C5CD72C" w14:textId="77777777" w:rsidR="00BC0CC2" w:rsidRDefault="00BC0CC2" w:rsidP="00BC0CC2">
      <w:pPr>
        <w:pStyle w:val="NormalText"/>
        <w:sectPr w:rsidR="00BC0CC2" w:rsidSect="00BC0CC2">
          <w:headerReference w:type="default" r:id="rId48"/>
          <w:pgSz w:w="11906" w:h="16838" w:code="9"/>
          <w:pgMar w:top="2835" w:right="1134" w:bottom="1134" w:left="1134" w:header="1701" w:footer="680" w:gutter="0"/>
          <w:cols w:space="708"/>
          <w:docGrid w:linePitch="360"/>
        </w:sectPr>
      </w:pPr>
      <w:r w:rsidRPr="0014117B">
        <w:t>See Part 6A.</w:t>
      </w:r>
    </w:p>
    <w:p w14:paraId="40B7B5BC" w14:textId="77777777" w:rsidR="00BC0CC2" w:rsidRPr="0014117B" w:rsidRDefault="00BC0CC2" w:rsidP="00BC0CC2">
      <w:pPr>
        <w:pStyle w:val="Heading1Numbered0"/>
      </w:pPr>
      <w:bookmarkStart w:id="108" w:name="_Toc170467441"/>
      <w:bookmarkStart w:id="109" w:name="_Toc188003663"/>
      <w:r w:rsidRPr="0014117B">
        <w:lastRenderedPageBreak/>
        <w:t>Metabolism and kinetics</w:t>
      </w:r>
      <w:bookmarkEnd w:id="108"/>
      <w:bookmarkEnd w:id="109"/>
      <w:r w:rsidRPr="0014117B">
        <w:t xml:space="preserve"> </w:t>
      </w:r>
    </w:p>
    <w:p w14:paraId="62C3C5C9" w14:textId="77777777" w:rsidR="00BC0CC2" w:rsidRDefault="00BC0CC2" w:rsidP="00BC0CC2">
      <w:pPr>
        <w:pStyle w:val="NormalText"/>
        <w:sectPr w:rsidR="00BC0CC2" w:rsidSect="00BC0CC2">
          <w:pgSz w:w="11906" w:h="16838" w:code="9"/>
          <w:pgMar w:top="2835" w:right="1134" w:bottom="1134" w:left="1134" w:header="1701" w:footer="680" w:gutter="0"/>
          <w:cols w:space="708"/>
          <w:docGrid w:linePitch="360"/>
        </w:sectPr>
      </w:pPr>
      <w:r w:rsidRPr="0014117B">
        <w:t>See Part 5A.</w:t>
      </w:r>
    </w:p>
    <w:p w14:paraId="0B879DB8" w14:textId="77777777" w:rsidR="00BC0CC2" w:rsidRPr="0014117B" w:rsidRDefault="00BC0CC2" w:rsidP="00BC0CC2">
      <w:pPr>
        <w:pStyle w:val="Heading1Numbered0"/>
      </w:pPr>
      <w:bookmarkStart w:id="110" w:name="_Toc170467442"/>
      <w:bookmarkStart w:id="111" w:name="_Toc188003664"/>
      <w:r w:rsidRPr="0014117B">
        <w:lastRenderedPageBreak/>
        <w:t>Residues and trade</w:t>
      </w:r>
      <w:bookmarkEnd w:id="110"/>
      <w:bookmarkEnd w:id="111"/>
    </w:p>
    <w:p w14:paraId="6CBA4C52" w14:textId="77777777" w:rsidR="00BC0CC2" w:rsidRPr="0014117B" w:rsidRDefault="00BC0CC2" w:rsidP="00BC0CC2">
      <w:pPr>
        <w:pStyle w:val="Heading2Numbered"/>
        <w:rPr>
          <w:lang w:val="en-US"/>
        </w:rPr>
      </w:pPr>
      <w:bookmarkStart w:id="112" w:name="_Toc148107943"/>
      <w:bookmarkStart w:id="113" w:name="_Toc163138288"/>
      <w:bookmarkStart w:id="114" w:name="_Toc163546056"/>
      <w:bookmarkStart w:id="115" w:name="_Toc163820580"/>
      <w:bookmarkStart w:id="116" w:name="_Toc148107944"/>
      <w:bookmarkStart w:id="117" w:name="_Toc163138289"/>
      <w:bookmarkStart w:id="118" w:name="_Toc163546057"/>
      <w:bookmarkStart w:id="119" w:name="_Toc163820581"/>
      <w:bookmarkStart w:id="120" w:name="_Toc148107945"/>
      <w:bookmarkStart w:id="121" w:name="_Toc163138290"/>
      <w:bookmarkStart w:id="122" w:name="_Toc163546058"/>
      <w:bookmarkStart w:id="123" w:name="_Toc163820582"/>
      <w:bookmarkStart w:id="124" w:name="_Toc170467443"/>
      <w:bookmarkStart w:id="125" w:name="_Toc188003665"/>
      <w:bookmarkEnd w:id="112"/>
      <w:bookmarkEnd w:id="113"/>
      <w:bookmarkEnd w:id="114"/>
      <w:bookmarkEnd w:id="115"/>
      <w:bookmarkEnd w:id="116"/>
      <w:bookmarkEnd w:id="117"/>
      <w:bookmarkEnd w:id="118"/>
      <w:bookmarkEnd w:id="119"/>
      <w:bookmarkEnd w:id="120"/>
      <w:bookmarkEnd w:id="121"/>
      <w:bookmarkEnd w:id="122"/>
      <w:bookmarkEnd w:id="123"/>
      <w:r w:rsidRPr="0014117B">
        <w:t>5A: Residues</w:t>
      </w:r>
      <w:bookmarkEnd w:id="124"/>
      <w:bookmarkEnd w:id="125"/>
    </w:p>
    <w:p w14:paraId="420ED3A2" w14:textId="77777777" w:rsidR="00BC0CC2" w:rsidRPr="0014117B" w:rsidRDefault="00BC0CC2" w:rsidP="00BC0CC2">
      <w:pPr>
        <w:pStyle w:val="Normalindented1"/>
      </w:pPr>
      <w:r w:rsidRPr="0014117B">
        <w:t>Residues data are not normally required for veterinary vaccine products but may be required in some circumstances where novel adjuvants, excipients and/or combinations with actives such as parasiticides or nutritionals are used in vaccines administered to food-producing animals.</w:t>
      </w:r>
    </w:p>
    <w:p w14:paraId="4DD9D2C8" w14:textId="77777777" w:rsidR="00BC0CC2" w:rsidRPr="0014117B" w:rsidRDefault="00BC0CC2" w:rsidP="00BC0CC2">
      <w:pPr>
        <w:pStyle w:val="Normalindented1"/>
      </w:pPr>
      <w:r w:rsidRPr="0014117B">
        <w:t>In such cases applicants must consider the possibility of any residues remaining in food. Precise identification of the substance or product concerned must be provided. This includes:</w:t>
      </w:r>
    </w:p>
    <w:p w14:paraId="38780FD5" w14:textId="77777777" w:rsidR="00BC0CC2" w:rsidRPr="0014117B" w:rsidRDefault="00BC0CC2" w:rsidP="00BC0CC2">
      <w:pPr>
        <w:pStyle w:val="Bulletindented1"/>
      </w:pPr>
      <w:r w:rsidRPr="0014117B">
        <w:t>International Non-proprietary Name (INN).</w:t>
      </w:r>
    </w:p>
    <w:p w14:paraId="71043BA9" w14:textId="77777777" w:rsidR="00BC0CC2" w:rsidRPr="0014117B" w:rsidRDefault="00BC0CC2" w:rsidP="00BC0CC2">
      <w:pPr>
        <w:pStyle w:val="Bulletindented1"/>
      </w:pPr>
      <w:r w:rsidRPr="0014117B">
        <w:t>International Union of Pure and Applied Chemistry (IUPAC) name.</w:t>
      </w:r>
    </w:p>
    <w:p w14:paraId="4A71C811" w14:textId="77777777" w:rsidR="00BC0CC2" w:rsidRPr="0014117B" w:rsidRDefault="00BC0CC2" w:rsidP="00BC0CC2">
      <w:pPr>
        <w:pStyle w:val="Bulletindented1"/>
      </w:pPr>
      <w:r w:rsidRPr="0014117B">
        <w:t>Chemical Abstract Service (CAS) name and number.</w:t>
      </w:r>
    </w:p>
    <w:p w14:paraId="0A150FD1" w14:textId="77777777" w:rsidR="00BC0CC2" w:rsidRPr="0014117B" w:rsidRDefault="00BC0CC2" w:rsidP="00BC0CC2">
      <w:pPr>
        <w:pStyle w:val="Bulletindented1"/>
      </w:pPr>
      <w:r w:rsidRPr="0014117B">
        <w:t>Classification (therapeutic, pharmacological).</w:t>
      </w:r>
    </w:p>
    <w:p w14:paraId="650C7E05" w14:textId="77777777" w:rsidR="00BC0CC2" w:rsidRPr="0014117B" w:rsidRDefault="00BC0CC2" w:rsidP="00BC0CC2">
      <w:pPr>
        <w:pStyle w:val="Bulletindented1"/>
      </w:pPr>
      <w:r w:rsidRPr="0014117B">
        <w:t>Synonyms.</w:t>
      </w:r>
    </w:p>
    <w:p w14:paraId="2B4B6F64" w14:textId="77777777" w:rsidR="00BC0CC2" w:rsidRPr="0014117B" w:rsidRDefault="00BC0CC2" w:rsidP="00BC0CC2">
      <w:pPr>
        <w:pStyle w:val="Bulletindented1"/>
      </w:pPr>
      <w:r w:rsidRPr="0014117B">
        <w:t>Material safety data sheet.</w:t>
      </w:r>
    </w:p>
    <w:p w14:paraId="07FD268C" w14:textId="77777777" w:rsidR="00BC0CC2" w:rsidRPr="0014117B" w:rsidRDefault="00BC0CC2" w:rsidP="00BC0CC2">
      <w:pPr>
        <w:pStyle w:val="Bulletindented1"/>
      </w:pPr>
      <w:r w:rsidRPr="0014117B">
        <w:t>Other relevant information.</w:t>
      </w:r>
    </w:p>
    <w:p w14:paraId="15BC8CD2" w14:textId="77777777" w:rsidR="00BC0CC2" w:rsidRPr="003D441D" w:rsidRDefault="00BC0CC2" w:rsidP="00BC0CC2">
      <w:pPr>
        <w:pStyle w:val="NormalText"/>
        <w:rPr>
          <w:b/>
          <w:bCs/>
        </w:rPr>
      </w:pPr>
      <w:r w:rsidRPr="003D441D">
        <w:rPr>
          <w:b/>
          <w:bCs/>
        </w:rPr>
        <w:t>Withholding period</w:t>
      </w:r>
    </w:p>
    <w:p w14:paraId="7D732475" w14:textId="77777777" w:rsidR="00BC0CC2" w:rsidRPr="0014117B" w:rsidRDefault="00BC0CC2" w:rsidP="00BC0CC2">
      <w:pPr>
        <w:pStyle w:val="NormalText"/>
      </w:pPr>
      <w:r w:rsidRPr="0014117B">
        <w:t>For most veterinary vaccines, the establishment of a withholding period is relevant only with respect to a product which contains live zoonotic organisms, novel adjuvants, and preservatives.</w:t>
      </w:r>
    </w:p>
    <w:p w14:paraId="454AAA58" w14:textId="77777777" w:rsidR="00BC0CC2" w:rsidRPr="0014117B" w:rsidRDefault="00BC0CC2" w:rsidP="00BC0CC2">
      <w:pPr>
        <w:pStyle w:val="NormalText"/>
      </w:pPr>
      <w:r w:rsidRPr="0014117B">
        <w:t>Justification for zero days withholding period must be provided.</w:t>
      </w:r>
    </w:p>
    <w:p w14:paraId="5C75C5F6" w14:textId="77777777" w:rsidR="00BC0CC2" w:rsidRPr="0014117B" w:rsidRDefault="00BC0CC2" w:rsidP="00BC0CC2">
      <w:pPr>
        <w:pStyle w:val="NormalText"/>
      </w:pPr>
      <w:r w:rsidRPr="0014117B">
        <w:t>In consideration of implications for trade and where a persistent local tissue reaction may occur following injection, the APVMA may also require that a withholding period or carcass disposal statement be included on the label.</w:t>
      </w:r>
    </w:p>
    <w:p w14:paraId="2D385FF6" w14:textId="77777777" w:rsidR="00BC0CC2" w:rsidRPr="0014117B" w:rsidRDefault="00BC0CC2" w:rsidP="00BC0CC2">
      <w:pPr>
        <w:pStyle w:val="Heading2Numbered"/>
      </w:pPr>
      <w:bookmarkStart w:id="126" w:name="_Toc170467444"/>
      <w:bookmarkStart w:id="127" w:name="_Toc188003666"/>
      <w:r w:rsidRPr="0014117B">
        <w:t>5B: Trade</w:t>
      </w:r>
      <w:bookmarkEnd w:id="126"/>
      <w:bookmarkEnd w:id="127"/>
    </w:p>
    <w:p w14:paraId="66C621ED" w14:textId="77777777" w:rsidR="00BC0CC2" w:rsidRPr="0014117B" w:rsidRDefault="00BC0CC2" w:rsidP="00BC0CC2">
      <w:pPr>
        <w:pStyle w:val="Normalindented1"/>
      </w:pPr>
      <w:r w:rsidRPr="0014117B">
        <w:t>If the vaccine is used in food-producing animals, the following issues should be addressed:</w:t>
      </w:r>
    </w:p>
    <w:p w14:paraId="5A107ED3" w14:textId="77777777" w:rsidR="00BC0CC2" w:rsidRPr="0014117B" w:rsidRDefault="00BC0CC2" w:rsidP="00BC0CC2">
      <w:pPr>
        <w:pStyle w:val="Bulletindented1"/>
      </w:pPr>
      <w:r w:rsidRPr="0014117B">
        <w:t>The potential of the vaccine to affect trade.</w:t>
      </w:r>
    </w:p>
    <w:p w14:paraId="45DE5CEA" w14:textId="77777777" w:rsidR="00BC0CC2" w:rsidRPr="0014117B" w:rsidRDefault="00BC0CC2" w:rsidP="00BC0CC2">
      <w:pPr>
        <w:pStyle w:val="Bulletindented1"/>
      </w:pPr>
      <w:r w:rsidRPr="0014117B">
        <w:t xml:space="preserve">Trade issues relating to the use of genetically modified organisms. </w:t>
      </w:r>
    </w:p>
    <w:p w14:paraId="7E9F44EF" w14:textId="77777777" w:rsidR="00BC0CC2" w:rsidRPr="0014117B" w:rsidRDefault="00BC0CC2" w:rsidP="00BC0CC2">
      <w:pPr>
        <w:pStyle w:val="Bulletindented1"/>
      </w:pPr>
      <w:r w:rsidRPr="0014117B">
        <w:t>The potential for a vaccine to mask or interfere with diagnosis or monitoring of the disease against which it is directed or other diseases. For example, a vaccine against Johne’s disease (JD) may result in animals reacting not only to tests for JD but also to tests for related mycobacterial diseases such as tuberculosis.</w:t>
      </w:r>
    </w:p>
    <w:p w14:paraId="3F24936A" w14:textId="77777777" w:rsidR="00BC0CC2" w:rsidRPr="0014117B" w:rsidRDefault="00BC0CC2" w:rsidP="00BC0CC2">
      <w:pPr>
        <w:pStyle w:val="Bulletindented1"/>
      </w:pPr>
      <w:r w:rsidRPr="0014117B">
        <w:t>Implications of the vaccine’s use in maintenance of Australia’s specific disease-free status.</w:t>
      </w:r>
    </w:p>
    <w:p w14:paraId="79381675" w14:textId="77777777" w:rsidR="00BC0CC2" w:rsidRDefault="00BC0CC2" w:rsidP="00BC0CC2">
      <w:pPr>
        <w:pStyle w:val="NormalText"/>
        <w:sectPr w:rsidR="00BC0CC2" w:rsidSect="00BC0CC2">
          <w:headerReference w:type="even" r:id="rId49"/>
          <w:headerReference w:type="default" r:id="rId50"/>
          <w:pgSz w:w="11906" w:h="16838" w:code="9"/>
          <w:pgMar w:top="2835" w:right="1134" w:bottom="1134" w:left="1134" w:header="1701" w:footer="680" w:gutter="0"/>
          <w:cols w:space="708"/>
          <w:docGrid w:linePitch="360"/>
        </w:sectPr>
      </w:pPr>
      <w:r w:rsidRPr="00805291">
        <w:lastRenderedPageBreak/>
        <w:t>Vaccines containing antigenic components for diseases which are not known to occur in Australia not only have the potential to mask or interfere with diagnosis in the case of an outbreak of that disease but may also severely compromise Australia’s disease-free status. Therefore, for this type of product the APVMA would advise that a PAA should be submitted to seek clarification on the regulatory issues that would need to be addressed for registration.</w:t>
      </w:r>
    </w:p>
    <w:p w14:paraId="77C2753F" w14:textId="77777777" w:rsidR="00BC0CC2" w:rsidRPr="0014117B" w:rsidRDefault="00BC0CC2" w:rsidP="00BC0CC2">
      <w:pPr>
        <w:pStyle w:val="Heading1Numbered0"/>
      </w:pPr>
      <w:bookmarkStart w:id="128" w:name="_Toc170467445"/>
      <w:r>
        <w:lastRenderedPageBreak/>
        <w:t xml:space="preserve"> </w:t>
      </w:r>
      <w:bookmarkStart w:id="129" w:name="_Toc188003667"/>
      <w:r w:rsidRPr="0014117B">
        <w:t>Human health and safety</w:t>
      </w:r>
      <w:bookmarkEnd w:id="128"/>
      <w:bookmarkEnd w:id="129"/>
    </w:p>
    <w:p w14:paraId="7A18DDB5" w14:textId="77777777" w:rsidR="00BC0CC2" w:rsidRPr="00F74226" w:rsidRDefault="00BC0CC2" w:rsidP="00BC0CC2">
      <w:pPr>
        <w:pStyle w:val="Heading2Numbered"/>
      </w:pPr>
      <w:bookmarkStart w:id="130" w:name="_Toc170467446"/>
      <w:bookmarkStart w:id="131" w:name="_Toc188003668"/>
      <w:r w:rsidRPr="00F74226">
        <w:t>6A: Toxicology/human health</w:t>
      </w:r>
      <w:bookmarkEnd w:id="130"/>
      <w:bookmarkEnd w:id="131"/>
    </w:p>
    <w:p w14:paraId="26FE5148" w14:textId="77777777" w:rsidR="00BC0CC2" w:rsidRPr="0014117B" w:rsidRDefault="00BC0CC2" w:rsidP="00BC0CC2">
      <w:pPr>
        <w:pStyle w:val="Normalindented1"/>
      </w:pPr>
      <w:r w:rsidRPr="0014117B">
        <w:t>Toxicity data are not normally required for immunobiological products.</w:t>
      </w:r>
    </w:p>
    <w:p w14:paraId="0580F99F" w14:textId="77777777" w:rsidR="00BC0CC2" w:rsidRPr="0014117B" w:rsidRDefault="00BC0CC2" w:rsidP="00BC0CC2">
      <w:pPr>
        <w:pStyle w:val="Normalindented1"/>
      </w:pPr>
      <w:r w:rsidRPr="0014117B">
        <w:t>However, in the case of a novel active (e.g. new strains, GMO), novel adjuvant and/or excipients, actives that have zoonotic potential, and live vaccines, a human health modular assessment of that product may be required.</w:t>
      </w:r>
    </w:p>
    <w:p w14:paraId="3FF500A9" w14:textId="77777777" w:rsidR="00BC0CC2" w:rsidRPr="0014117B" w:rsidRDefault="00BC0CC2" w:rsidP="00BC0CC2">
      <w:pPr>
        <w:pStyle w:val="Normalindented1"/>
      </w:pPr>
      <w:r w:rsidRPr="0014117B">
        <w:t xml:space="preserve">A valid scientific argument should be provided if the applicant believes that toxicological data and/or human health modular assessment is/are </w:t>
      </w:r>
      <w:r w:rsidRPr="0014117B">
        <w:rPr>
          <w:b/>
        </w:rPr>
        <w:t>not relevant</w:t>
      </w:r>
      <w:r w:rsidRPr="0014117B">
        <w:t xml:space="preserve"> to the registration application.</w:t>
      </w:r>
    </w:p>
    <w:p w14:paraId="35271A34" w14:textId="77777777" w:rsidR="00BC0CC2" w:rsidRPr="0014117B" w:rsidRDefault="00BC0CC2" w:rsidP="00BC0CC2">
      <w:pPr>
        <w:pStyle w:val="Normalindented1"/>
      </w:pPr>
      <w:r w:rsidRPr="0014117B">
        <w:t xml:space="preserve">Immunobiological products that contains a live virus for veterinary use, are included in Schedule 4 of the Standard for the Uniform Scheduling of Medicines and Poisons (SUSMP) and </w:t>
      </w:r>
      <w:r w:rsidRPr="003036B5">
        <w:t>unless exempted</w:t>
      </w:r>
      <w:r>
        <w:t>, then</w:t>
      </w:r>
      <w:r w:rsidRPr="003036B5">
        <w:t xml:space="preserve"> </w:t>
      </w:r>
      <w:r w:rsidRPr="0014117B">
        <w:t xml:space="preserve">no Scheduling assessment is required. However, Poison Schedule classification may be needed depending on the inclusion of certain excipients. For any new or proposed variations to Poison Scheduling the applicant can either submit data and/or a scientific justification to the APVMA under a scheduling module for assessment by Therapeutic Goods Administration (TGA) or </w:t>
      </w:r>
      <w:hyperlink r:id="rId51" w:history="1">
        <w:r w:rsidRPr="0014117B">
          <w:rPr>
            <w:rStyle w:val="Hyperlink"/>
          </w:rPr>
          <w:t>apply directly to the TGA</w:t>
        </w:r>
      </w:hyperlink>
      <w:r w:rsidRPr="0014117B">
        <w:t>.</w:t>
      </w:r>
    </w:p>
    <w:p w14:paraId="38250951" w14:textId="77777777" w:rsidR="00BC0CC2" w:rsidRPr="0014117B" w:rsidRDefault="00BC0CC2" w:rsidP="00BC0CC2">
      <w:pPr>
        <w:pStyle w:val="Heading2Numbered"/>
        <w:rPr>
          <w:lang w:val="en-US"/>
        </w:rPr>
      </w:pPr>
      <w:bookmarkStart w:id="132" w:name="_Toc170467447"/>
      <w:bookmarkStart w:id="133" w:name="_Toc188003669"/>
      <w:r w:rsidRPr="0014117B">
        <w:t>6B: Occupational health and safety</w:t>
      </w:r>
      <w:bookmarkEnd w:id="132"/>
      <w:bookmarkEnd w:id="133"/>
    </w:p>
    <w:p w14:paraId="7FE34CC0" w14:textId="77777777" w:rsidR="00BC0CC2" w:rsidRPr="0014117B" w:rsidRDefault="00BC0CC2" w:rsidP="00BC0CC2">
      <w:pPr>
        <w:pStyle w:val="Normalindented1"/>
      </w:pPr>
      <w:r w:rsidRPr="0014117B">
        <w:t>Potential occupational health and safety risks associated with the manufacture and use of the product should be addressed in the application. This may include any or all:</w:t>
      </w:r>
    </w:p>
    <w:p w14:paraId="4E046A45" w14:textId="77777777" w:rsidR="00BC0CC2" w:rsidRPr="0014117B" w:rsidRDefault="00BC0CC2" w:rsidP="00BC0CC2">
      <w:pPr>
        <w:pStyle w:val="Bulletindented1"/>
      </w:pPr>
      <w:r w:rsidRPr="0014117B">
        <w:t>Safety instructions.</w:t>
      </w:r>
    </w:p>
    <w:p w14:paraId="1A6DB11C" w14:textId="77777777" w:rsidR="00BC0CC2" w:rsidRPr="0014117B" w:rsidRDefault="00BC0CC2" w:rsidP="00BC0CC2">
      <w:pPr>
        <w:pStyle w:val="Bulletindented1"/>
      </w:pPr>
      <w:r w:rsidRPr="0014117B">
        <w:t>Use of personal protective equipment.</w:t>
      </w:r>
    </w:p>
    <w:p w14:paraId="7D30430E" w14:textId="77777777" w:rsidR="00BC0CC2" w:rsidRPr="0014117B" w:rsidRDefault="00BC0CC2" w:rsidP="00BC0CC2">
      <w:pPr>
        <w:pStyle w:val="Bulletindented1"/>
      </w:pPr>
      <w:r w:rsidRPr="0014117B">
        <w:t>First aid instructions.</w:t>
      </w:r>
    </w:p>
    <w:p w14:paraId="3F895FA8" w14:textId="77777777" w:rsidR="00BC0CC2" w:rsidRPr="0014117B" w:rsidRDefault="00BC0CC2" w:rsidP="00BC0CC2">
      <w:pPr>
        <w:pStyle w:val="Bulletindented1"/>
      </w:pPr>
      <w:r w:rsidRPr="0014117B">
        <w:t>Information for medical practitioners.</w:t>
      </w:r>
    </w:p>
    <w:p w14:paraId="14277558" w14:textId="77777777" w:rsidR="00BC0CC2" w:rsidRPr="0014117B" w:rsidRDefault="00BC0CC2" w:rsidP="00BC0CC2">
      <w:pPr>
        <w:pStyle w:val="Normalindented1"/>
      </w:pPr>
      <w:r w:rsidRPr="0014117B">
        <w:t xml:space="preserve">Refer to the </w:t>
      </w:r>
      <w:hyperlink r:id="rId52" w:history="1">
        <w:r w:rsidRPr="0014117B">
          <w:rPr>
            <w:rStyle w:val="Hyperlink"/>
          </w:rPr>
          <w:t>Veterinary Labelling Code</w:t>
        </w:r>
      </w:hyperlink>
      <w:r w:rsidRPr="0014117B">
        <w:t xml:space="preserve"> for specific statements.</w:t>
      </w:r>
    </w:p>
    <w:p w14:paraId="48CD651E" w14:textId="77777777" w:rsidR="00BC0CC2" w:rsidRPr="00FC6AFB" w:rsidRDefault="00BC0CC2" w:rsidP="00BC0CC2">
      <w:pPr>
        <w:pStyle w:val="Heading1Numbered0"/>
      </w:pPr>
      <w:bookmarkStart w:id="134" w:name="_Toc170467448"/>
      <w:bookmarkStart w:id="135" w:name="_Toc188003670"/>
      <w:r w:rsidRPr="00FC6AFB">
        <w:lastRenderedPageBreak/>
        <w:t>Environment</w:t>
      </w:r>
      <w:bookmarkEnd w:id="134"/>
      <w:bookmarkEnd w:id="135"/>
    </w:p>
    <w:p w14:paraId="0AAD19ED" w14:textId="77777777" w:rsidR="00BC0CC2" w:rsidRPr="0014117B" w:rsidRDefault="00BC0CC2" w:rsidP="00BC0CC2">
      <w:pPr>
        <w:pStyle w:val="NormalText"/>
      </w:pPr>
      <w:r w:rsidRPr="0014117B">
        <w:t>Information should be provided on:</w:t>
      </w:r>
    </w:p>
    <w:p w14:paraId="2DC84D66" w14:textId="77777777" w:rsidR="00BC0CC2" w:rsidRPr="0014117B" w:rsidRDefault="00BC0CC2" w:rsidP="00BC0CC2">
      <w:pPr>
        <w:pStyle w:val="Bullet1"/>
      </w:pPr>
      <w:r w:rsidRPr="0014117B">
        <w:t>The extent of exposure of the product, its active constituents or relevant metabolites to the environment.</w:t>
      </w:r>
    </w:p>
    <w:p w14:paraId="784E13A6" w14:textId="77777777" w:rsidR="00BC0CC2" w:rsidRPr="0014117B" w:rsidRDefault="00BC0CC2" w:rsidP="00BC0CC2">
      <w:pPr>
        <w:pStyle w:val="Bullet1"/>
      </w:pPr>
      <w:r w:rsidRPr="0014117B">
        <w:t>An environmental risk assessment shall be performed to assess the potential harmful effects, which the use of the immunobiological product may cause to the environment and to identify the risk of such effects. The assessment shall also identify any precautionary measures which may be necessary to reduce such risk. Factors to be considered include:</w:t>
      </w:r>
    </w:p>
    <w:p w14:paraId="6654C016" w14:textId="77777777" w:rsidR="00BC0CC2" w:rsidRPr="009668F5" w:rsidRDefault="00BC0CC2" w:rsidP="00BC0CC2">
      <w:pPr>
        <w:pStyle w:val="Bullet2"/>
      </w:pPr>
      <w:r w:rsidRPr="009668F5">
        <w:t>The target animal species, and the proposed pattern of use.</w:t>
      </w:r>
    </w:p>
    <w:p w14:paraId="5C5A04B3" w14:textId="77777777" w:rsidR="00BC0CC2" w:rsidRPr="009668F5" w:rsidRDefault="00BC0CC2" w:rsidP="00BC0CC2">
      <w:pPr>
        <w:pStyle w:val="Bullet2"/>
      </w:pPr>
      <w:r w:rsidRPr="009668F5">
        <w:t>The method of administration, in particular the likely extent to which the product will enter the environment.</w:t>
      </w:r>
    </w:p>
    <w:p w14:paraId="047338C6" w14:textId="77777777" w:rsidR="00BC0CC2" w:rsidRPr="009668F5" w:rsidRDefault="00BC0CC2" w:rsidP="00BC0CC2">
      <w:pPr>
        <w:pStyle w:val="Bullet2"/>
      </w:pPr>
      <w:r w:rsidRPr="009668F5">
        <w:t xml:space="preserve">The possible excretion of the product, its active substances or relevant metabolites into the environment by treated animals and its persistence. </w:t>
      </w:r>
    </w:p>
    <w:p w14:paraId="5355AD11" w14:textId="77777777" w:rsidR="00BC0CC2" w:rsidRPr="009668F5" w:rsidRDefault="00BC0CC2" w:rsidP="00BC0CC2">
      <w:pPr>
        <w:pStyle w:val="Bullet2"/>
      </w:pPr>
      <w:r w:rsidRPr="009668F5">
        <w:t>The disposal of unused veterinary medicinal product or other waste product.</w:t>
      </w:r>
    </w:p>
    <w:p w14:paraId="18DD344E" w14:textId="77777777" w:rsidR="00BC0CC2" w:rsidRPr="0014117B" w:rsidRDefault="00BC0CC2" w:rsidP="00BC0CC2">
      <w:pPr>
        <w:pStyle w:val="Bullet1"/>
      </w:pPr>
      <w:r w:rsidRPr="0014117B">
        <w:t>For GMOPs see Part 10.</w:t>
      </w:r>
    </w:p>
    <w:p w14:paraId="792C409E" w14:textId="77777777" w:rsidR="00BC0CC2" w:rsidRDefault="00BC0CC2" w:rsidP="00BC0CC2">
      <w:pPr>
        <w:pStyle w:val="NormalText"/>
        <w:sectPr w:rsidR="00BC0CC2" w:rsidSect="00BC0CC2">
          <w:headerReference w:type="even" r:id="rId53"/>
          <w:headerReference w:type="default" r:id="rId54"/>
          <w:pgSz w:w="11906" w:h="16838" w:code="9"/>
          <w:pgMar w:top="2835" w:right="1134" w:bottom="1134" w:left="1134" w:header="1701" w:footer="680" w:gutter="0"/>
          <w:cols w:space="708"/>
          <w:docGrid w:linePitch="360"/>
        </w:sectPr>
      </w:pPr>
      <w:r w:rsidRPr="0014117B">
        <w:t xml:space="preserve">A valid scientific argument should be provided if the applicant believes that environmental data modular assessment is </w:t>
      </w:r>
      <w:r w:rsidRPr="003D441D">
        <w:rPr>
          <w:bCs/>
        </w:rPr>
        <w:t>not relevant</w:t>
      </w:r>
      <w:r w:rsidRPr="0014117B">
        <w:t xml:space="preserve"> to the registration application.</w:t>
      </w:r>
    </w:p>
    <w:p w14:paraId="31B7D4A7" w14:textId="77777777" w:rsidR="00BC0CC2" w:rsidRDefault="00BC0CC2" w:rsidP="00BC0CC2">
      <w:pPr>
        <w:pStyle w:val="Heading1Numbered0"/>
      </w:pPr>
      <w:bookmarkStart w:id="136" w:name="_Toc170467449"/>
      <w:bookmarkStart w:id="137" w:name="_Toc188003671"/>
      <w:r w:rsidRPr="00FD40DB">
        <w:lastRenderedPageBreak/>
        <w:t>Efficacy and safety</w:t>
      </w:r>
      <w:bookmarkStart w:id="138" w:name="_Hlk184290901"/>
      <w:bookmarkEnd w:id="136"/>
      <w:bookmarkEnd w:id="137"/>
    </w:p>
    <w:p w14:paraId="7465C9D4" w14:textId="77777777" w:rsidR="00BC0CC2" w:rsidRPr="0014117B" w:rsidRDefault="00BC0CC2" w:rsidP="00BC0CC2">
      <w:pPr>
        <w:pStyle w:val="Heading2Numbered"/>
      </w:pPr>
      <w:bookmarkStart w:id="139" w:name="_Toc148107953"/>
      <w:bookmarkStart w:id="140" w:name="_Toc148107954"/>
      <w:bookmarkStart w:id="141" w:name="_Toc148107955"/>
      <w:bookmarkStart w:id="142" w:name="_Toc188003672"/>
      <w:bookmarkEnd w:id="138"/>
      <w:bookmarkEnd w:id="139"/>
      <w:bookmarkEnd w:id="140"/>
      <w:bookmarkEnd w:id="141"/>
      <w:r w:rsidRPr="0014117B">
        <w:t>Efficacy</w:t>
      </w:r>
      <w:bookmarkEnd w:id="142"/>
    </w:p>
    <w:p w14:paraId="7FFCCEEF" w14:textId="77777777" w:rsidR="00BC0CC2" w:rsidRPr="003D441D" w:rsidRDefault="00BC0CC2" w:rsidP="00BC0CC2">
      <w:pPr>
        <w:pStyle w:val="Normalindented1"/>
        <w:rPr>
          <w:b/>
          <w:bCs/>
        </w:rPr>
      </w:pPr>
      <w:bookmarkStart w:id="143" w:name="_Toc170467450"/>
      <w:r w:rsidRPr="003D441D">
        <w:rPr>
          <w:b/>
          <w:bCs/>
        </w:rPr>
        <w:t>Preamble</w:t>
      </w:r>
      <w:bookmarkEnd w:id="143"/>
    </w:p>
    <w:p w14:paraId="209BB005" w14:textId="77777777" w:rsidR="00BC0CC2" w:rsidRPr="0014117B" w:rsidRDefault="00BC0CC2" w:rsidP="00BC0CC2">
      <w:pPr>
        <w:pStyle w:val="Normalindented1"/>
      </w:pPr>
      <w:r w:rsidRPr="0014117B">
        <w:t>Efficacy of a vaccine means induction of an immune response to provide protection against a specified disease or alter the physiological status of the recipient in a specific manner. Vaccine efficacy is measured as the level of prevention or reduction of disease or physiological status in vaccinated groups compared with unvaccinated groups. The efficacy evidence must support all the claims made for the product.</w:t>
      </w:r>
    </w:p>
    <w:p w14:paraId="0FBC79C6" w14:textId="77777777" w:rsidR="00BC0CC2" w:rsidRPr="0014117B" w:rsidRDefault="00BC0CC2" w:rsidP="00BC0CC2">
      <w:pPr>
        <w:pStyle w:val="Normalindented1"/>
      </w:pPr>
      <w:r w:rsidRPr="0014117B">
        <w:t>All claims for the efficacy of vaccines, including the onset and duration of protection and the administration schedules, should be fully supported by data from specific laboratory trials and/or field studies where appropriate.</w:t>
      </w:r>
    </w:p>
    <w:p w14:paraId="4C985F1F" w14:textId="77777777" w:rsidR="00BC0CC2" w:rsidRPr="0014117B" w:rsidRDefault="00BC0CC2" w:rsidP="00BC0CC2">
      <w:pPr>
        <w:pStyle w:val="Normalindented1"/>
      </w:pPr>
      <w:r w:rsidRPr="0014117B">
        <w:t>All trials should be properly designed, conducted and reported in a manner that is consistent with the principles of GCP.</w:t>
      </w:r>
    </w:p>
    <w:p w14:paraId="0C85F8F7" w14:textId="77777777" w:rsidR="00BC0CC2" w:rsidRPr="0014117B" w:rsidRDefault="00BC0CC2" w:rsidP="00BC0CC2">
      <w:pPr>
        <w:pStyle w:val="Normalindented1"/>
      </w:pPr>
      <w:r w:rsidRPr="0014117B">
        <w:t>Efficacy data should be generated in Australia for the registration of all veterinary vaccines intended for use in food-producing animal species, unless strong scientific argument is provided that the overseas data are applicable to Australia’s climatic conditions, genetic stocks and farm management practices and to the strains of pathogens occurring in Australia. Where an applicant seeks to justify the relevance of laboratory or field trials conducted overseas a PAA is recommended to seek clarification of the appropriateness of such trials.</w:t>
      </w:r>
    </w:p>
    <w:p w14:paraId="0AACC0E6" w14:textId="77777777" w:rsidR="00BC0CC2" w:rsidRPr="0014117B" w:rsidRDefault="00BC0CC2" w:rsidP="00BC0CC2">
      <w:pPr>
        <w:pStyle w:val="Normalindented1"/>
      </w:pPr>
      <w:r w:rsidRPr="0014117B">
        <w:t>Australian efficacy data may also be relevant for companion animals where it is necessary to confirm efficacy because of any potential for differences in the strain, types and virulence of disease-causing microorganisms.</w:t>
      </w:r>
    </w:p>
    <w:p w14:paraId="2070EEA1" w14:textId="77777777" w:rsidR="00BC0CC2" w:rsidRPr="0014117B" w:rsidRDefault="00BC0CC2" w:rsidP="00BC0CC2">
      <w:pPr>
        <w:pStyle w:val="Normalindented1"/>
      </w:pPr>
      <w:r w:rsidRPr="0014117B">
        <w:t>In principle, demonstration of efficacy should be undertaken under well controlled laboratory/pen trial conditions by challenge after administration of the immunological product to the target animal under the recommended conditions of use.</w:t>
      </w:r>
    </w:p>
    <w:p w14:paraId="277F5D5F" w14:textId="77777777" w:rsidR="00BC0CC2" w:rsidRPr="0014117B" w:rsidRDefault="00BC0CC2" w:rsidP="00BC0CC2">
      <w:pPr>
        <w:pStyle w:val="Normalindented1"/>
      </w:pPr>
      <w:r w:rsidRPr="0014117B">
        <w:t>If possible, the immune mechanism (cell mediated, humoral, local or general) which is initiated by administration of the vaccine should be specified and documented.</w:t>
      </w:r>
    </w:p>
    <w:p w14:paraId="5C2DD8E8" w14:textId="77777777" w:rsidR="00BC0CC2" w:rsidRPr="0014117B" w:rsidRDefault="00BC0CC2" w:rsidP="00BC0CC2">
      <w:pPr>
        <w:pStyle w:val="Normalindented1"/>
      </w:pPr>
      <w:r w:rsidRPr="0014117B">
        <w:t>Advice on trial protocols may be obtained from APVMA by lodging a PAA application.</w:t>
      </w:r>
    </w:p>
    <w:p w14:paraId="65E71C7D" w14:textId="77777777" w:rsidR="00BC0CC2" w:rsidRPr="0014117B" w:rsidRDefault="00BC0CC2" w:rsidP="00BC0CC2">
      <w:pPr>
        <w:pStyle w:val="Normalindented1"/>
      </w:pPr>
      <w:r w:rsidRPr="0014117B">
        <w:t xml:space="preserve">Applicants will need to obtain a research </w:t>
      </w:r>
      <w:hyperlink r:id="rId55" w:history="1">
        <w:r w:rsidRPr="0014117B">
          <w:rPr>
            <w:rStyle w:val="Hyperlink"/>
          </w:rPr>
          <w:t>permit</w:t>
        </w:r>
      </w:hyperlink>
      <w:r w:rsidRPr="0014117B">
        <w:t xml:space="preserve"> to conduct </w:t>
      </w:r>
      <w:r w:rsidRPr="0014117B">
        <w:rPr>
          <w:bCs/>
        </w:rPr>
        <w:t xml:space="preserve">pre-registration field trials and for some laboratory trials when conducted in Australia. If </w:t>
      </w:r>
      <w:hyperlink r:id="rId56" w:history="1">
        <w:r w:rsidRPr="003D441D">
          <w:rPr>
            <w:rStyle w:val="Hyperlink"/>
            <w:bCs/>
          </w:rPr>
          <w:t>PER 7250</w:t>
        </w:r>
      </w:hyperlink>
      <w:r w:rsidRPr="0014117B">
        <w:rPr>
          <w:bCs/>
        </w:rPr>
        <w:t xml:space="preserve"> is not applicable, an Item 23 is relevant, see ‘research permit’ on the </w:t>
      </w:r>
      <w:hyperlink r:id="rId57" w:history="1">
        <w:r w:rsidRPr="0014117B">
          <w:rPr>
            <w:rStyle w:val="Hyperlink"/>
            <w:bCs/>
          </w:rPr>
          <w:t>APVMA website</w:t>
        </w:r>
      </w:hyperlink>
    </w:p>
    <w:p w14:paraId="6E3CC9F0" w14:textId="77777777" w:rsidR="00BC0CC2" w:rsidRPr="003D441D" w:rsidRDefault="00BC0CC2" w:rsidP="00BC0CC2">
      <w:pPr>
        <w:pStyle w:val="Normalindented1"/>
        <w:rPr>
          <w:b/>
          <w:bCs/>
        </w:rPr>
      </w:pPr>
      <w:bookmarkStart w:id="144" w:name="_Toc170467451"/>
      <w:r w:rsidRPr="003D441D">
        <w:rPr>
          <w:b/>
          <w:bCs/>
        </w:rPr>
        <w:t>General requirements</w:t>
      </w:r>
      <w:bookmarkEnd w:id="144"/>
    </w:p>
    <w:p w14:paraId="2D1BF6EC" w14:textId="77777777" w:rsidR="00BC0CC2" w:rsidRPr="0014117B" w:rsidRDefault="00BC0CC2" w:rsidP="00D34E7B">
      <w:pPr>
        <w:pStyle w:val="ListAlpha"/>
        <w:numPr>
          <w:ilvl w:val="0"/>
          <w:numId w:val="23"/>
        </w:numPr>
        <w:ind w:left="907"/>
      </w:pPr>
      <w:r w:rsidRPr="0014117B">
        <w:t>The efficacy criteria must be defined and justified in relation to the indications and specific claims for the vaccine. (</w:t>
      </w:r>
      <w:r w:rsidRPr="00D21CEF">
        <w:t xml:space="preserve">See </w:t>
      </w:r>
      <w:r w:rsidRPr="003D441D">
        <w:t>Annex 1</w:t>
      </w:r>
      <w:r w:rsidRPr="0014117B">
        <w:t>)</w:t>
      </w:r>
    </w:p>
    <w:p w14:paraId="24DC8398" w14:textId="77777777" w:rsidR="00BC0CC2" w:rsidRPr="0014117B" w:rsidRDefault="00BC0CC2" w:rsidP="00BC0CC2">
      <w:pPr>
        <w:pStyle w:val="ListAlpha"/>
        <w:ind w:left="907"/>
      </w:pPr>
      <w:r w:rsidRPr="0014117B">
        <w:lastRenderedPageBreak/>
        <w:t>For a surrogate (e.g. serology) to be acceptable it shall be demonstrated that a sufficient correlation exists between the indicator measured and the claimed protection in the target species.</w:t>
      </w:r>
    </w:p>
    <w:p w14:paraId="3AB1191D" w14:textId="77777777" w:rsidR="00BC0CC2" w:rsidRPr="0014117B" w:rsidRDefault="00BC0CC2" w:rsidP="00BC0CC2">
      <w:pPr>
        <w:pStyle w:val="ListAlpha"/>
        <w:ind w:left="907"/>
      </w:pPr>
      <w:r w:rsidRPr="0014117B">
        <w:t>Efficacy trials should be conducted in the most sensitive class/category of the target species.</w:t>
      </w:r>
    </w:p>
    <w:p w14:paraId="371D3E89" w14:textId="77777777" w:rsidR="00BC0CC2" w:rsidRPr="0014117B" w:rsidRDefault="00BC0CC2" w:rsidP="00BC0CC2">
      <w:pPr>
        <w:pStyle w:val="ListAlpha"/>
        <w:ind w:left="907"/>
      </w:pPr>
      <w:r w:rsidRPr="0014117B">
        <w:t xml:space="preserve">The dosage (volume) to be used shall be the recommended dose for use and with the </w:t>
      </w:r>
      <w:r w:rsidRPr="0014117B">
        <w:rPr>
          <w:bCs/>
        </w:rPr>
        <w:t>end of shelf life or lower, titre or potency or antigen content/input</w:t>
      </w:r>
      <w:r w:rsidRPr="0014117B">
        <w:t xml:space="preserve"> for which the application is made</w:t>
      </w:r>
      <w:r w:rsidRPr="0014117B">
        <w:rPr>
          <w:bCs/>
        </w:rPr>
        <w:t xml:space="preserve">. </w:t>
      </w:r>
    </w:p>
    <w:p w14:paraId="77F4CECE" w14:textId="77777777" w:rsidR="00BC0CC2" w:rsidRPr="0014117B" w:rsidRDefault="00BC0CC2" w:rsidP="00BC0CC2">
      <w:pPr>
        <w:pStyle w:val="ListAlpha"/>
        <w:ind w:left="907"/>
      </w:pPr>
      <w:r w:rsidRPr="0014117B">
        <w:t xml:space="preserve">For live vaccines, the vaccine agents should be at the </w:t>
      </w:r>
      <w:r w:rsidRPr="0014117B">
        <w:rPr>
          <w:bCs/>
        </w:rPr>
        <w:t>highest attenuated passage</w:t>
      </w:r>
      <w:r w:rsidRPr="0014117B">
        <w:t xml:space="preserve"> level that will be present in the vaccine to be registered.</w:t>
      </w:r>
    </w:p>
    <w:p w14:paraId="05AEA828" w14:textId="77777777" w:rsidR="00BC0CC2" w:rsidRPr="0014117B" w:rsidRDefault="00BC0CC2" w:rsidP="00BC0CC2">
      <w:pPr>
        <w:pStyle w:val="ListAlpha"/>
        <w:ind w:left="907"/>
      </w:pPr>
      <w:r w:rsidRPr="0014117B">
        <w:t>The vaccine used for testing should be taken from a batch or batches produced according to the manufacturing process as described in the dossier. This may be a pilot batch or full production batch.</w:t>
      </w:r>
    </w:p>
    <w:p w14:paraId="1875A8A0" w14:textId="77777777" w:rsidR="00BC0CC2" w:rsidRPr="0014117B" w:rsidRDefault="00BC0CC2" w:rsidP="00BC0CC2">
      <w:pPr>
        <w:pStyle w:val="ListAlpha"/>
        <w:ind w:left="907"/>
      </w:pPr>
      <w:r w:rsidRPr="0014117B">
        <w:t>A well-defined challenge method should be used that as far as possible mimics the natural conditions for infection, particularly the amount of the challenge organism and the route of administration.</w:t>
      </w:r>
    </w:p>
    <w:p w14:paraId="74D2CE66" w14:textId="77777777" w:rsidR="00BC0CC2" w:rsidRDefault="00BC0CC2" w:rsidP="00BC0CC2">
      <w:pPr>
        <w:pStyle w:val="ListAlpha"/>
        <w:ind w:left="907"/>
      </w:pPr>
      <w:r w:rsidRPr="0014117B">
        <w:t>The efficacy of each of the components of multivalent and combined vaccines shall be demonstrated using the combined vaccine.</w:t>
      </w:r>
    </w:p>
    <w:p w14:paraId="56451BCF" w14:textId="77777777" w:rsidR="00BC0CC2" w:rsidRPr="0014117B" w:rsidRDefault="00BC0CC2" w:rsidP="00BC0CC2">
      <w:pPr>
        <w:pStyle w:val="ListAlpha"/>
        <w:ind w:left="907"/>
      </w:pPr>
      <w:r>
        <w:t>The influence of passively acquired and maternally derived antibodies on the efficacy of a vaccine is adequately evaluated (as appropriate).</w:t>
      </w:r>
    </w:p>
    <w:p w14:paraId="3448BEAC" w14:textId="77777777" w:rsidR="00BC0CC2" w:rsidRPr="0014117B" w:rsidRDefault="00BC0CC2" w:rsidP="00BC0CC2">
      <w:pPr>
        <w:pStyle w:val="Heading3Numbered"/>
      </w:pPr>
      <w:bookmarkStart w:id="145" w:name="_Toc188003673"/>
      <w:r w:rsidRPr="0014117B">
        <w:t>Laboratory/pen trials</w:t>
      </w:r>
      <w:bookmarkEnd w:id="145"/>
    </w:p>
    <w:p w14:paraId="65C7AA98" w14:textId="77777777" w:rsidR="00BC0CC2" w:rsidRPr="005974A0" w:rsidRDefault="00BC0CC2" w:rsidP="00BC0CC2">
      <w:pPr>
        <w:pStyle w:val="Heading4Numbered"/>
      </w:pPr>
      <w:r w:rsidRPr="005974A0">
        <w:t xml:space="preserve">Animal </w:t>
      </w:r>
      <w:r>
        <w:t>w</w:t>
      </w:r>
      <w:r w:rsidRPr="005974A0">
        <w:t>elfare</w:t>
      </w:r>
    </w:p>
    <w:p w14:paraId="37E86874" w14:textId="77777777" w:rsidR="00BC0CC2" w:rsidRPr="0014117B" w:rsidRDefault="00BC0CC2" w:rsidP="00BC0CC2">
      <w:pPr>
        <w:pStyle w:val="Normalindented3"/>
      </w:pPr>
      <w:r w:rsidRPr="0014117B">
        <w:t>Special care should be taken with all trial protocols to respect the welfare of animals used in trials. Housing and husbandry should be adequate for the purpose of the study and conform with local animal welfare regulations. The numbers of animals used should be the minimum required to provide a statistically significant result.</w:t>
      </w:r>
    </w:p>
    <w:p w14:paraId="69FBFECF" w14:textId="77777777" w:rsidR="00BC0CC2" w:rsidRPr="0014117B" w:rsidRDefault="00BC0CC2" w:rsidP="00BC0CC2">
      <w:pPr>
        <w:pStyle w:val="Normalindented3"/>
      </w:pPr>
      <w:r w:rsidRPr="0014117B">
        <w:t>The approval of a properly constituted animal ethics committee must be obtained prior to the commencement of any trial conducted in Australia.</w:t>
      </w:r>
    </w:p>
    <w:p w14:paraId="036B2EC8" w14:textId="77777777" w:rsidR="00BC0CC2" w:rsidRPr="0014117B" w:rsidRDefault="00BC0CC2" w:rsidP="00BC0CC2">
      <w:pPr>
        <w:pStyle w:val="Heading4Numbered"/>
      </w:pPr>
      <w:r w:rsidRPr="0014117B">
        <w:t>Trial design</w:t>
      </w:r>
    </w:p>
    <w:p w14:paraId="41EE717E" w14:textId="77777777" w:rsidR="00BC0CC2" w:rsidRPr="0014117B" w:rsidRDefault="00BC0CC2" w:rsidP="00D34E7B">
      <w:pPr>
        <w:pStyle w:val="ListAlpha"/>
        <w:numPr>
          <w:ilvl w:val="0"/>
          <w:numId w:val="24"/>
        </w:numPr>
        <w:ind w:left="1474"/>
      </w:pPr>
      <w:r w:rsidRPr="0014117B">
        <w:t>The animals used should be appropriate for the purpose of the test in respect to health status, species, age and class.</w:t>
      </w:r>
    </w:p>
    <w:p w14:paraId="7384C982" w14:textId="77777777" w:rsidR="00BC0CC2" w:rsidRPr="0014117B" w:rsidRDefault="00BC0CC2" w:rsidP="00BC0CC2">
      <w:pPr>
        <w:pStyle w:val="ListAlpha"/>
        <w:ind w:left="1474"/>
      </w:pPr>
      <w:r w:rsidRPr="0014117B">
        <w:t>Animals should be appropriately acclimatized to the trial conditions before commencement of a trial.</w:t>
      </w:r>
    </w:p>
    <w:p w14:paraId="48337F28" w14:textId="77777777" w:rsidR="00BC0CC2" w:rsidRPr="0014117B" w:rsidRDefault="00BC0CC2" w:rsidP="00BC0CC2">
      <w:pPr>
        <w:pStyle w:val="ListAlpha"/>
        <w:ind w:left="1474"/>
      </w:pPr>
      <w:r w:rsidRPr="0014117B">
        <w:t>The method of challenge must be defined and justified.</w:t>
      </w:r>
    </w:p>
    <w:p w14:paraId="7AA1EFFA" w14:textId="77777777" w:rsidR="00BC0CC2" w:rsidRPr="0014117B" w:rsidRDefault="00BC0CC2" w:rsidP="00BC0CC2">
      <w:pPr>
        <w:pStyle w:val="ListAlpha"/>
        <w:ind w:left="1474"/>
      </w:pPr>
      <w:r w:rsidRPr="0014117B">
        <w:t>There should be a control group (unvaccinated or placebo) in each trial with adequate numbers to enable comparison between challenged and unchallenged controls to confirm the validity of the challenge for each trial.</w:t>
      </w:r>
    </w:p>
    <w:p w14:paraId="318050D8" w14:textId="77777777" w:rsidR="00BC0CC2" w:rsidRPr="0014117B" w:rsidRDefault="00BC0CC2" w:rsidP="00BC0CC2">
      <w:pPr>
        <w:pStyle w:val="ListAlpha"/>
        <w:ind w:left="1474"/>
      </w:pPr>
      <w:r w:rsidRPr="0014117B">
        <w:t>Treated and control animals should be managed similarly, and under similar environmental conditions.</w:t>
      </w:r>
    </w:p>
    <w:p w14:paraId="22AA2E3C" w14:textId="77777777" w:rsidR="00BC0CC2" w:rsidRPr="0014117B" w:rsidRDefault="00BC0CC2" w:rsidP="00BC0CC2">
      <w:pPr>
        <w:pStyle w:val="ListAlpha"/>
        <w:ind w:left="1474"/>
      </w:pPr>
      <w:r w:rsidRPr="0014117B">
        <w:lastRenderedPageBreak/>
        <w:t>Each trial should involve enough animals in each group to enable relevant statistical analyses to be undertaken. Regardless of the methods chosen, the process and steps used to conduct any statistical evaluations should be described.</w:t>
      </w:r>
    </w:p>
    <w:p w14:paraId="75BC7D60" w14:textId="77777777" w:rsidR="00BC0CC2" w:rsidRPr="0014117B" w:rsidRDefault="00BC0CC2" w:rsidP="00BC0CC2">
      <w:pPr>
        <w:pStyle w:val="ListAlpha"/>
        <w:ind w:left="1474"/>
      </w:pPr>
      <w:r w:rsidRPr="0014117B">
        <w:t>The parameters to be measured in efficacy trials should be clearly defined in the trial protocol with justification in relation to the indications and specific claims for the vaccine. Conversely, justification should be provided for not measuring parameters that are usually related to the disease concerned.</w:t>
      </w:r>
    </w:p>
    <w:p w14:paraId="5B22B3F3" w14:textId="77777777" w:rsidR="00BC0CC2" w:rsidRDefault="00BC0CC2" w:rsidP="00BC0CC2">
      <w:pPr>
        <w:pStyle w:val="ListAlpha"/>
        <w:ind w:left="1474"/>
      </w:pPr>
      <w:r w:rsidRPr="0014117B">
        <w:t>Any shortcomings or deviations from a trial design must be highlighted and discussed in relation to the effect on the trial outcomes.</w:t>
      </w:r>
    </w:p>
    <w:p w14:paraId="5D5E56A7" w14:textId="77777777" w:rsidR="00BC0CC2" w:rsidRPr="0014117B" w:rsidRDefault="00BC0CC2" w:rsidP="00BC0CC2">
      <w:pPr>
        <w:pStyle w:val="Heading3Numbered"/>
      </w:pPr>
      <w:bookmarkStart w:id="146" w:name="_Toc188003674"/>
      <w:r w:rsidRPr="0014117B">
        <w:t>Establishment of minimum protective dose and vaccination schedule</w:t>
      </w:r>
      <w:bookmarkEnd w:id="146"/>
    </w:p>
    <w:p w14:paraId="072F3BA8" w14:textId="77777777" w:rsidR="00BC0CC2" w:rsidRPr="00062623" w:rsidRDefault="00BC0CC2" w:rsidP="00BC0CC2">
      <w:pPr>
        <w:pStyle w:val="Normalindented2"/>
        <w:rPr>
          <w:bCs/>
        </w:rPr>
      </w:pPr>
      <w:r w:rsidRPr="0014117B">
        <w:rPr>
          <w:bCs/>
        </w:rPr>
        <w:t>The establishment of a minimum</w:t>
      </w:r>
      <w:r w:rsidRPr="0014117B">
        <w:rPr>
          <w:b/>
        </w:rPr>
        <w:t xml:space="preserve"> </w:t>
      </w:r>
      <w:r w:rsidRPr="009F7BA5">
        <w:rPr>
          <w:bCs/>
        </w:rPr>
        <w:t>protective dose</w:t>
      </w:r>
      <w:r w:rsidRPr="0014117B">
        <w:t xml:space="preserve"> and vaccination schedule can be undertaken as a dose-response variation in setting the end of shelf life from the minimum protective dose.</w:t>
      </w:r>
    </w:p>
    <w:p w14:paraId="3A106097" w14:textId="77777777" w:rsidR="00BC0CC2" w:rsidRPr="0014117B" w:rsidRDefault="00BC0CC2" w:rsidP="00BC0CC2">
      <w:pPr>
        <w:pStyle w:val="Normalindented2"/>
      </w:pPr>
      <w:r w:rsidRPr="0014117B">
        <w:t>The method for determining the minimum protective dose must be justified, particularly if a suitable laboratory challenge model or serological (or other) marker of protection is not available.</w:t>
      </w:r>
    </w:p>
    <w:p w14:paraId="2156626A" w14:textId="77777777" w:rsidR="00BC0CC2" w:rsidRPr="0014117B" w:rsidRDefault="00BC0CC2" w:rsidP="00BC0CC2">
      <w:pPr>
        <w:pStyle w:val="Normalindented2"/>
      </w:pPr>
      <w:r w:rsidRPr="0014117B">
        <w:t>It may be appropriate to use a pharmacopoeial standard to establish the immunogenicity of the vaccine.</w:t>
      </w:r>
    </w:p>
    <w:p w14:paraId="0A0A4305" w14:textId="77777777" w:rsidR="00BC0CC2" w:rsidRPr="0014117B" w:rsidRDefault="00BC0CC2" w:rsidP="00BC0CC2">
      <w:pPr>
        <w:pStyle w:val="Normalindented2"/>
      </w:pPr>
      <w:r w:rsidRPr="0014117B">
        <w:t>For a combination vaccine the minimum protective dose of each component must be confirmed in the presence of the other components, and not from an evaluation of each component as a monovalent product.</w:t>
      </w:r>
    </w:p>
    <w:p w14:paraId="46B9C75F" w14:textId="77777777" w:rsidR="00BC0CC2" w:rsidRPr="0014117B" w:rsidRDefault="00BC0CC2" w:rsidP="00BC0CC2">
      <w:pPr>
        <w:pStyle w:val="Normalindented2"/>
      </w:pPr>
      <w:r w:rsidRPr="0014117B">
        <w:t>The potential for interference between the components should be evaluated unless valid scientific argument is presented.</w:t>
      </w:r>
    </w:p>
    <w:p w14:paraId="602255F6" w14:textId="77777777" w:rsidR="00BC0CC2" w:rsidRPr="0014117B" w:rsidRDefault="00BC0CC2" w:rsidP="00BC0CC2">
      <w:pPr>
        <w:pStyle w:val="Heading3Numbered"/>
      </w:pPr>
      <w:bookmarkStart w:id="147" w:name="_Toc188003675"/>
      <w:r w:rsidRPr="006319C3">
        <w:t>Confirmation of protection against challenge in each target species</w:t>
      </w:r>
      <w:bookmarkEnd w:id="147"/>
    </w:p>
    <w:p w14:paraId="20489F07" w14:textId="77777777" w:rsidR="00BC0CC2" w:rsidRDefault="00BC0CC2" w:rsidP="00BC0CC2">
      <w:pPr>
        <w:pStyle w:val="Normalindented2"/>
      </w:pPr>
      <w:r>
        <w:t xml:space="preserve">Data confirming </w:t>
      </w:r>
      <w:r w:rsidRPr="003608EE">
        <w:t>protection against challenge in each target species and representatives of each class of target animal</w:t>
      </w:r>
      <w:r>
        <w:t xml:space="preserve"> should be submitted.</w:t>
      </w:r>
      <w:r w:rsidRPr="0014117B">
        <w:t xml:space="preserve"> The definitive laboratory/pen study should be undertaken in animals of the most susceptible age and </w:t>
      </w:r>
      <w:r>
        <w:t>t</w:t>
      </w:r>
      <w:r w:rsidRPr="0014117B">
        <w:t>hey should be healthy, with no history of the diseases covered by the vaccine and no evidence of recent infection with any of the agents represented in the vaccine.</w:t>
      </w:r>
    </w:p>
    <w:p w14:paraId="1D098F29" w14:textId="77777777" w:rsidR="00BC0CC2" w:rsidRPr="0014117B" w:rsidRDefault="00BC0CC2" w:rsidP="00BC0CC2">
      <w:pPr>
        <w:pStyle w:val="Normalindented2"/>
      </w:pPr>
      <w:r w:rsidRPr="0014117B">
        <w:t>Challenge</w:t>
      </w:r>
      <w:r>
        <w:t>s</w:t>
      </w:r>
      <w:r w:rsidRPr="0014117B">
        <w:t xml:space="preserve"> should be by a validated challenge model if available, otherwise the method used must be justified. Laboratory/pen studies should be conducted with naive animals, where this is not possible the immune status of animals should be provided and supported by the experimental design.</w:t>
      </w:r>
    </w:p>
    <w:p w14:paraId="12C5D38A" w14:textId="77777777" w:rsidR="00BC0CC2" w:rsidRPr="0014117B" w:rsidRDefault="00BC0CC2" w:rsidP="00BC0CC2">
      <w:pPr>
        <w:pStyle w:val="Normalindented2"/>
      </w:pPr>
      <w:r w:rsidRPr="0014117B">
        <w:t>Data from field trials may be required to support pen studies.</w:t>
      </w:r>
    </w:p>
    <w:p w14:paraId="4A511F16" w14:textId="77777777" w:rsidR="00BC0CC2" w:rsidRPr="0014117B" w:rsidRDefault="00BC0CC2" w:rsidP="00BC0CC2">
      <w:pPr>
        <w:pStyle w:val="Heading3Numbered"/>
        <w:ind w:left="851" w:firstLine="0"/>
      </w:pPr>
      <w:bookmarkStart w:id="148" w:name="_Toc188003676"/>
      <w:r w:rsidRPr="0014117B">
        <w:lastRenderedPageBreak/>
        <w:t>Influence of passively acquired and/or maternally derived antibodies on efficacy</w:t>
      </w:r>
      <w:bookmarkEnd w:id="148"/>
    </w:p>
    <w:p w14:paraId="2522738C" w14:textId="77777777" w:rsidR="00BC0CC2" w:rsidRPr="00050839" w:rsidRDefault="00BC0CC2" w:rsidP="00BC0CC2">
      <w:pPr>
        <w:pStyle w:val="Normalindented2"/>
      </w:pPr>
      <w:r w:rsidRPr="00050839">
        <w:t>Pre-existing antibodies against the vaccine agents may be maternally derived or be due to infection or vaccination.</w:t>
      </w:r>
    </w:p>
    <w:p w14:paraId="35B7928F" w14:textId="77777777" w:rsidR="00BC0CC2" w:rsidRPr="00050839" w:rsidRDefault="00BC0CC2" w:rsidP="00BC0CC2">
      <w:pPr>
        <w:pStyle w:val="Normalindented2"/>
      </w:pPr>
      <w:r w:rsidRPr="00050839">
        <w:t>If the indication or specific claims for the vaccine are related to efficacy in the presence of maternal antibodies, the trial protocol should include vaccination of animals with maternal antibody titres at the age of vaccination that normally occurs in the field.</w:t>
      </w:r>
    </w:p>
    <w:p w14:paraId="5E7E437A" w14:textId="77777777" w:rsidR="00BC0CC2" w:rsidRPr="00050839" w:rsidRDefault="00BC0CC2" w:rsidP="00BC0CC2">
      <w:pPr>
        <w:pStyle w:val="Normalindented2"/>
      </w:pPr>
      <w:r w:rsidRPr="00050839">
        <w:t>Where pre-existing antibodies due to previous exposure to the agent being studied or a related agent are present, the trial may be acceptable if the immunological status of the vaccinated animals and controls at the time of vaccination is known, and a justification for their use is given.</w:t>
      </w:r>
    </w:p>
    <w:p w14:paraId="2CEF7CC2" w14:textId="77777777" w:rsidR="00BC0CC2" w:rsidRPr="00050839" w:rsidRDefault="00BC0CC2" w:rsidP="00BC0CC2">
      <w:pPr>
        <w:pStyle w:val="Normalindented2"/>
      </w:pPr>
      <w:r w:rsidRPr="00050839">
        <w:t>Unless justification can be provided, trials should not be carried out in animals that have been previously infected with the microorganism concerned or vaccinated with products containing the same active substances as the vaccine under study.</w:t>
      </w:r>
    </w:p>
    <w:p w14:paraId="7A91E55B" w14:textId="77777777" w:rsidR="00BC0CC2" w:rsidRPr="0014117B" w:rsidRDefault="00BC0CC2" w:rsidP="00BC0CC2">
      <w:pPr>
        <w:pStyle w:val="Heading3Numbered"/>
      </w:pPr>
      <w:bookmarkStart w:id="149" w:name="_Toc188003677"/>
      <w:r w:rsidRPr="0014117B">
        <w:t>Onset of immunity</w:t>
      </w:r>
      <w:bookmarkEnd w:id="149"/>
    </w:p>
    <w:p w14:paraId="4A18CDD1" w14:textId="77777777" w:rsidR="00BC0CC2" w:rsidRPr="0014117B" w:rsidRDefault="00BC0CC2" w:rsidP="00BC0CC2">
      <w:pPr>
        <w:pStyle w:val="Normalindented2"/>
      </w:pPr>
      <w:r w:rsidRPr="0014117B">
        <w:rPr>
          <w:lang w:val="en-US"/>
        </w:rPr>
        <w:t>The onset of immunity provides an indication of the length of time taken to achieve the desired protective response. It can be determined by a challenge study or by evidence from a marker that is correlated to protection, such as antibody titers.</w:t>
      </w:r>
    </w:p>
    <w:p w14:paraId="349CAB36" w14:textId="77777777" w:rsidR="00BC0CC2" w:rsidRPr="0014117B" w:rsidRDefault="00BC0CC2" w:rsidP="00BC0CC2">
      <w:pPr>
        <w:pStyle w:val="Heading3Numbered"/>
      </w:pPr>
      <w:bookmarkStart w:id="150" w:name="_Toc188003678"/>
      <w:r w:rsidRPr="0014117B">
        <w:t>Duration of immunity/protection</w:t>
      </w:r>
      <w:bookmarkEnd w:id="150"/>
    </w:p>
    <w:p w14:paraId="7960F9C0" w14:textId="77777777" w:rsidR="00BC0CC2" w:rsidRPr="0014117B" w:rsidRDefault="00BC0CC2" w:rsidP="00BC0CC2">
      <w:pPr>
        <w:pStyle w:val="Normalindented2"/>
      </w:pPr>
      <w:r w:rsidRPr="0014117B">
        <w:t>The duration of protection is the longest interval between the completion of the vaccination schedule to the target animals’ loss of protection. The level of protection against challenge should be consistent with the label claim for the entire nominated duration of protection or revaccination interval.</w:t>
      </w:r>
    </w:p>
    <w:p w14:paraId="185A315D" w14:textId="77777777" w:rsidR="00BC0CC2" w:rsidRPr="0014117B" w:rsidRDefault="00BC0CC2" w:rsidP="00BC0CC2">
      <w:pPr>
        <w:pStyle w:val="Normalindented2"/>
      </w:pPr>
      <w:r w:rsidRPr="0014117B">
        <w:t>Duration of protection studies should be conducted under well-controlled conditions and should be established for each component of multivalent vaccines.</w:t>
      </w:r>
    </w:p>
    <w:p w14:paraId="572484F1" w14:textId="77777777" w:rsidR="00BC0CC2" w:rsidRPr="0014117B" w:rsidRDefault="00BC0CC2" w:rsidP="00BC0CC2">
      <w:pPr>
        <w:pStyle w:val="Normalindented2"/>
      </w:pPr>
      <w:r w:rsidRPr="0014117B">
        <w:t>The vaccinated target animals should not be exposed to intercurrent infection which could boost natural immunity.</w:t>
      </w:r>
    </w:p>
    <w:p w14:paraId="2F0CE852" w14:textId="77777777" w:rsidR="00BC0CC2" w:rsidRPr="0014117B" w:rsidRDefault="00BC0CC2" w:rsidP="00BC0CC2">
      <w:pPr>
        <w:pStyle w:val="Normalindented2"/>
      </w:pPr>
      <w:r w:rsidRPr="0014117B">
        <w:t>For this reason, it is sometimes appropriate to maintain unvaccinated target animals in contact with vaccinates to act as sentinels in laboratory or field studies.</w:t>
      </w:r>
    </w:p>
    <w:p w14:paraId="1D39524E" w14:textId="77777777" w:rsidR="00BC0CC2" w:rsidRPr="0014117B" w:rsidRDefault="00BC0CC2" w:rsidP="00BC0CC2">
      <w:pPr>
        <w:pStyle w:val="Normalindented2"/>
      </w:pPr>
      <w:r w:rsidRPr="0014117B">
        <w:t>The apparent duration of protection achieved under field conditions may not be consistent and may vary from that achievable under laboratory conditions because of a number of factors, such as episodic or occasional exposure to the infectious agent(s) and health condition and immunological status of the animals to be vaccinated.</w:t>
      </w:r>
    </w:p>
    <w:p w14:paraId="3B173CDF" w14:textId="77777777" w:rsidR="00BC0CC2" w:rsidRPr="0014117B" w:rsidRDefault="00BC0CC2" w:rsidP="00BC0CC2">
      <w:pPr>
        <w:pStyle w:val="Normalindented2"/>
      </w:pPr>
      <w:r w:rsidRPr="0014117B">
        <w:t xml:space="preserve">Where there is no recommendation for more than one administration of a vaccine or for only a primary vaccination course, this implies lifelong protection. As the natural or economic life span of animals differs </w:t>
      </w:r>
      <w:r w:rsidRPr="0014117B">
        <w:lastRenderedPageBreak/>
        <w:t>between species, and between categories of animals within a species, the claimed duration of protection should be specified and supported by adequate data.</w:t>
      </w:r>
    </w:p>
    <w:p w14:paraId="05871C3E" w14:textId="77777777" w:rsidR="00BC0CC2" w:rsidRPr="0014117B" w:rsidRDefault="00BC0CC2" w:rsidP="00BC0CC2">
      <w:pPr>
        <w:pStyle w:val="Normalindented2"/>
      </w:pPr>
      <w:r w:rsidRPr="0014117B">
        <w:t>In the case of seasonal diseases and vaccines with a relatively short duration of protection, it may be necessary for vaccination to be undertaken at a time appropriate to the expected seasonal appearance of the disease.</w:t>
      </w:r>
    </w:p>
    <w:p w14:paraId="2B533936" w14:textId="77777777" w:rsidR="00BC0CC2" w:rsidRPr="0014117B" w:rsidRDefault="00BC0CC2" w:rsidP="00BC0CC2">
      <w:pPr>
        <w:pStyle w:val="Heading3Numbered"/>
      </w:pPr>
      <w:bookmarkStart w:id="151" w:name="_Toc188003679"/>
      <w:r w:rsidRPr="0014117B">
        <w:t>Timing of, and response to, booster vaccination</w:t>
      </w:r>
      <w:bookmarkEnd w:id="151"/>
    </w:p>
    <w:p w14:paraId="32C6996B" w14:textId="77777777" w:rsidR="00BC0CC2" w:rsidRPr="0014117B" w:rsidRDefault="00BC0CC2" w:rsidP="00BC0CC2">
      <w:pPr>
        <w:pStyle w:val="Normalindented2"/>
      </w:pPr>
      <w:r w:rsidRPr="0014117B">
        <w:t>Where the primary vaccination course involves more than one administration and/or a follow-up or booster vaccination is required, the level of protection afforded between administrations should be assessed.</w:t>
      </w:r>
    </w:p>
    <w:p w14:paraId="07F87EAF" w14:textId="77777777" w:rsidR="00BC0CC2" w:rsidRPr="0014117B" w:rsidRDefault="00BC0CC2" w:rsidP="00BC0CC2">
      <w:pPr>
        <w:pStyle w:val="Normalindented2"/>
      </w:pPr>
      <w:r w:rsidRPr="0014117B">
        <w:t>Data should be generated to determine the interval between doses in the primary vaccination course and the recommended time interval between the primary course and the booster vaccination.</w:t>
      </w:r>
    </w:p>
    <w:p w14:paraId="6320A6C3" w14:textId="77777777" w:rsidR="00BC0CC2" w:rsidRPr="0014117B" w:rsidRDefault="00BC0CC2" w:rsidP="00BC0CC2">
      <w:pPr>
        <w:pStyle w:val="Heading3Numbered"/>
      </w:pPr>
      <w:bookmarkStart w:id="152" w:name="_Toc188003680"/>
      <w:r w:rsidRPr="0014117B">
        <w:t>Compatibility with other treatments (vaccines)</w:t>
      </w:r>
      <w:bookmarkEnd w:id="152"/>
      <w:r w:rsidRPr="0014117B">
        <w:t xml:space="preserve"> </w:t>
      </w:r>
    </w:p>
    <w:p w14:paraId="76AA609A" w14:textId="77777777" w:rsidR="00BC0CC2" w:rsidRPr="0014117B" w:rsidRDefault="00BC0CC2" w:rsidP="00BC0CC2">
      <w:pPr>
        <w:pStyle w:val="Normalindented2"/>
      </w:pPr>
      <w:r w:rsidRPr="0014117B">
        <w:t>Provide scientific data to justify any identified compatibilities or incompatibilities with other products co-administered or administered within seven (7) days before or after administration of the vaccine.</w:t>
      </w:r>
    </w:p>
    <w:p w14:paraId="0148E504" w14:textId="77777777" w:rsidR="00BC0CC2" w:rsidRPr="0014117B" w:rsidRDefault="00BC0CC2" w:rsidP="00BC0CC2">
      <w:pPr>
        <w:pStyle w:val="Heading3Numbered"/>
      </w:pPr>
      <w:bookmarkStart w:id="153" w:name="_Toc188003681"/>
      <w:r w:rsidRPr="0014117B">
        <w:t>Field studies</w:t>
      </w:r>
      <w:bookmarkEnd w:id="153"/>
    </w:p>
    <w:p w14:paraId="648681AC" w14:textId="77777777" w:rsidR="00BC0CC2" w:rsidRPr="0014117B" w:rsidRDefault="00BC0CC2" w:rsidP="00BC0CC2">
      <w:pPr>
        <w:pStyle w:val="Normalindented2"/>
      </w:pPr>
      <w:r w:rsidRPr="0014117B">
        <w:t>Unless justified, results from laboratory studies should be supplemented with supportive data from field trials/clinical studies.</w:t>
      </w:r>
    </w:p>
    <w:p w14:paraId="17299EAC" w14:textId="77777777" w:rsidR="00BC0CC2" w:rsidRPr="0014117B" w:rsidRDefault="00BC0CC2" w:rsidP="00BC0CC2">
      <w:pPr>
        <w:pStyle w:val="Normalindented2"/>
      </w:pPr>
      <w:r w:rsidRPr="0014117B">
        <w:t>In circumstances where one or more of the laboratory/pen studies cannot be undertaken or are inappropriate, they may be replaced with appropriately designed field studies.</w:t>
      </w:r>
    </w:p>
    <w:p w14:paraId="32B8DCBD" w14:textId="77777777" w:rsidR="00BC0CC2" w:rsidRPr="0014117B" w:rsidRDefault="00BC0CC2" w:rsidP="00BC0CC2">
      <w:pPr>
        <w:pStyle w:val="Heading2Numbered"/>
      </w:pPr>
      <w:bookmarkStart w:id="154" w:name="_Toc188003682"/>
      <w:r w:rsidRPr="0014117B">
        <w:t>Safety</w:t>
      </w:r>
      <w:bookmarkEnd w:id="154"/>
    </w:p>
    <w:p w14:paraId="78F91799" w14:textId="77777777" w:rsidR="00BC0CC2" w:rsidRPr="00462274" w:rsidRDefault="00BC0CC2" w:rsidP="00BC0CC2">
      <w:pPr>
        <w:pStyle w:val="Normalindented1"/>
        <w:rPr>
          <w:b/>
          <w:bCs/>
        </w:rPr>
      </w:pPr>
      <w:bookmarkStart w:id="155" w:name="_Toc170467452"/>
      <w:r w:rsidRPr="00462274">
        <w:rPr>
          <w:b/>
          <w:bCs/>
        </w:rPr>
        <w:t>Preamble</w:t>
      </w:r>
      <w:bookmarkEnd w:id="155"/>
    </w:p>
    <w:p w14:paraId="070B39BA" w14:textId="77777777" w:rsidR="00BC0CC2" w:rsidRPr="0014117B" w:rsidRDefault="00BC0CC2" w:rsidP="00BC0CC2">
      <w:pPr>
        <w:pStyle w:val="Normalindented1"/>
      </w:pPr>
      <w:r w:rsidRPr="0014117B">
        <w:t>Target animal safety tests are designed to demonstrate the potential risks from the product that may occur under the proposed conditions of use in animals. The potential risks versus potential benefits from the use of the product should be evaluated. Target animal safety studies should comply with the standards of VICH GL44 Target Animal Safety for Veterinary Live and Inactivated Vaccines and BP/Ph.Eur General Text 5.2.6.</w:t>
      </w:r>
    </w:p>
    <w:p w14:paraId="54B252D6" w14:textId="77777777" w:rsidR="00BC0CC2" w:rsidRPr="0014117B" w:rsidRDefault="00BC0CC2" w:rsidP="00BC0CC2">
      <w:pPr>
        <w:pStyle w:val="Normalindented1"/>
      </w:pPr>
      <w:r w:rsidRPr="0014117B">
        <w:t>If the product contains live organisms, especially organisms that could be shed by vaccinated animals, the potential risks to unvaccinated animals, whether of the same species or any other potentially exposed species should be evaluated. You should refer to BP, Ph. Eur. or 9CFR monographs where they exist.</w:t>
      </w:r>
    </w:p>
    <w:p w14:paraId="5820B368" w14:textId="77777777" w:rsidR="00BC0CC2" w:rsidRPr="0014117B" w:rsidRDefault="00BC0CC2" w:rsidP="00BC0CC2">
      <w:pPr>
        <w:pStyle w:val="Normalindented1"/>
      </w:pPr>
      <w:r w:rsidRPr="0014117B">
        <w:t>The studies are to be undertaken under closely monitored laboratory/pen conditions in a manner consistent with the principles of Good Laboratory Practice (GLP). Field safety studies are to be undertaken in a manner consistent with the principles of Good Clinical Practice (GCP).</w:t>
      </w:r>
    </w:p>
    <w:p w14:paraId="798F8A8C" w14:textId="77777777" w:rsidR="00BC0CC2" w:rsidRPr="0014117B" w:rsidRDefault="00BC0CC2" w:rsidP="00BC0CC2">
      <w:pPr>
        <w:pStyle w:val="Normalindented1"/>
      </w:pPr>
      <w:r w:rsidRPr="0014117B">
        <w:lastRenderedPageBreak/>
        <w:t xml:space="preserve">Advice on trial protocols may be obtained from APVMA by lodging a </w:t>
      </w:r>
      <w:hyperlink r:id="rId58" w:history="1">
        <w:r w:rsidRPr="0014117B">
          <w:rPr>
            <w:rStyle w:val="Hyperlink"/>
          </w:rPr>
          <w:t>pre-application assistance (PAA) application</w:t>
        </w:r>
      </w:hyperlink>
      <w:r w:rsidRPr="0014117B">
        <w:t>. PAA is designed to give applicants the opportunity to obtain technical advice before submitting an application.</w:t>
      </w:r>
    </w:p>
    <w:p w14:paraId="12C32109" w14:textId="77777777" w:rsidR="00BC0CC2" w:rsidRPr="0014117B" w:rsidRDefault="00BC0CC2" w:rsidP="00BC0CC2">
      <w:pPr>
        <w:pStyle w:val="Normalindented1"/>
      </w:pPr>
      <w:r w:rsidRPr="0014117B">
        <w:t>Applicants will need to obtain a research permit to conduct pre-registration field trials and for some laboratory trials when conducted in Australia. If PER 7250 is not applicable, an Item 23 is relevant, see ‘</w:t>
      </w:r>
      <w:hyperlink r:id="rId59" w:history="1">
        <w:r w:rsidRPr="008F4470">
          <w:rPr>
            <w:rStyle w:val="Hyperlink"/>
          </w:rPr>
          <w:t>research permit’ on the APVMA website</w:t>
        </w:r>
      </w:hyperlink>
      <w:r w:rsidRPr="0014117B">
        <w:t>.</w:t>
      </w:r>
    </w:p>
    <w:p w14:paraId="62D719A1" w14:textId="77777777" w:rsidR="00BC0CC2" w:rsidRPr="00462274" w:rsidRDefault="00BC0CC2" w:rsidP="00BC0CC2">
      <w:pPr>
        <w:pStyle w:val="Normalindented1"/>
        <w:rPr>
          <w:b/>
          <w:bCs/>
        </w:rPr>
      </w:pPr>
      <w:bookmarkStart w:id="156" w:name="_Toc170467453"/>
      <w:r w:rsidRPr="00462274">
        <w:rPr>
          <w:b/>
          <w:bCs/>
        </w:rPr>
        <w:t>General requirements</w:t>
      </w:r>
      <w:bookmarkEnd w:id="156"/>
    </w:p>
    <w:p w14:paraId="70FF1AA4" w14:textId="77777777" w:rsidR="00BC0CC2" w:rsidRPr="0014117B" w:rsidRDefault="00BC0CC2" w:rsidP="00D34E7B">
      <w:pPr>
        <w:pStyle w:val="ListAlpha"/>
        <w:numPr>
          <w:ilvl w:val="0"/>
          <w:numId w:val="25"/>
        </w:numPr>
        <w:ind w:left="907"/>
      </w:pPr>
      <w:r w:rsidRPr="0014117B">
        <w:t>Safety trials (laboratory/pen studies) should be conducted in the most sensitive class or members of the target species. Safety in all husbandry practices, breeds, classes and ages of animals for which the vaccine is intended may best be evaluated under field trial conditions.</w:t>
      </w:r>
    </w:p>
    <w:p w14:paraId="05ADE7AA" w14:textId="77777777" w:rsidR="00BC0CC2" w:rsidRDefault="00BC0CC2" w:rsidP="00BC0CC2">
      <w:pPr>
        <w:pStyle w:val="ListAlpha"/>
        <w:ind w:left="907"/>
      </w:pPr>
      <w:r>
        <w:t xml:space="preserve">The category of the immune status of animals to be used for the safety test should be specified </w:t>
      </w:r>
    </w:p>
    <w:p w14:paraId="7B9D0F64" w14:textId="77777777" w:rsidR="00BC0CC2" w:rsidRPr="005C1ED8" w:rsidRDefault="00BC0CC2" w:rsidP="00BC0CC2">
      <w:pPr>
        <w:pStyle w:val="ListAlpha"/>
        <w:ind w:left="907"/>
      </w:pPr>
      <w:r w:rsidRPr="005C1ED8">
        <w:t xml:space="preserve">The dosage (volume) to be used shall be the recommended dose for use and with the </w:t>
      </w:r>
      <w:r w:rsidRPr="00CE3F4E">
        <w:t>maximum release titre or potency</w:t>
      </w:r>
      <w:r w:rsidRPr="005C1ED8">
        <w:t xml:space="preserve"> or antigen content /input for which the application is made.</w:t>
      </w:r>
      <w:r w:rsidRPr="00CE3F4E">
        <w:t xml:space="preserve"> Note</w:t>
      </w:r>
      <w:r w:rsidRPr="005C1ED8">
        <w:t xml:space="preserve">, the titre or potency of the batches used for safety testing, particularly the overdose studies, will form the basis for establishing the </w:t>
      </w:r>
      <w:r w:rsidRPr="00CE3F4E">
        <w:t>maximum release titre</w:t>
      </w:r>
      <w:r w:rsidRPr="005C1ED8">
        <w:t xml:space="preserve"> or potency for batch release.</w:t>
      </w:r>
    </w:p>
    <w:p w14:paraId="536456BA" w14:textId="77777777" w:rsidR="00BC0CC2" w:rsidRPr="0014117B" w:rsidRDefault="00BC0CC2" w:rsidP="00BC0CC2">
      <w:pPr>
        <w:pStyle w:val="ListAlpha"/>
        <w:ind w:left="907"/>
      </w:pPr>
      <w:r w:rsidRPr="005C1ED8">
        <w:t xml:space="preserve">For live vaccines, the vaccine agents should be at the </w:t>
      </w:r>
      <w:r w:rsidRPr="00CE3F4E">
        <w:t>lowest attenuated passage</w:t>
      </w:r>
      <w:r w:rsidRPr="005C1ED8">
        <w:t xml:space="preserve"> level that will be</w:t>
      </w:r>
      <w:r w:rsidRPr="0014117B">
        <w:t xml:space="preserve"> present in the vaccine to be registered.</w:t>
      </w:r>
    </w:p>
    <w:p w14:paraId="4B6010E2" w14:textId="77777777" w:rsidR="00BC0CC2" w:rsidRPr="0014117B" w:rsidRDefault="00BC0CC2" w:rsidP="00BC0CC2">
      <w:pPr>
        <w:pStyle w:val="ListAlpha"/>
        <w:ind w:left="907"/>
      </w:pPr>
      <w:r w:rsidRPr="0014117B">
        <w:t>The vaccine used for testing should be taken from a batch or batches produced according to the manufacturing process as described in the dossier. This may be a pilot batch or full production batch.</w:t>
      </w:r>
    </w:p>
    <w:p w14:paraId="3F749CD9" w14:textId="77777777" w:rsidR="00BC0CC2" w:rsidRPr="0014117B" w:rsidRDefault="00BC0CC2" w:rsidP="00BC0CC2">
      <w:pPr>
        <w:pStyle w:val="Heading3Numbered"/>
      </w:pPr>
      <w:bookmarkStart w:id="157" w:name="_Toc188003683"/>
      <w:r w:rsidRPr="0014117B">
        <w:t>Laboratory/pen trials</w:t>
      </w:r>
      <w:bookmarkEnd w:id="157"/>
    </w:p>
    <w:p w14:paraId="77B1F623" w14:textId="77777777" w:rsidR="00BC0CC2" w:rsidRPr="0014117B" w:rsidRDefault="00BC0CC2" w:rsidP="00BC0CC2">
      <w:pPr>
        <w:pStyle w:val="Heading4Numbered"/>
      </w:pPr>
      <w:r w:rsidRPr="0014117B">
        <w:t>Animal welfare</w:t>
      </w:r>
    </w:p>
    <w:p w14:paraId="013C9D98" w14:textId="77777777" w:rsidR="00BC0CC2" w:rsidRPr="0014117B" w:rsidRDefault="00BC0CC2" w:rsidP="00BC0CC2">
      <w:pPr>
        <w:pStyle w:val="NormalText"/>
        <w:ind w:left="1134"/>
      </w:pPr>
      <w:r w:rsidRPr="0014117B">
        <w:t>Special care should be taken with all trial protocols in order to respect the welfare of animals used in trials. Housing and husbandry should be adequate for the purpose of the study and conform to local animal welfare regulations.</w:t>
      </w:r>
    </w:p>
    <w:p w14:paraId="0D7693E2" w14:textId="77777777" w:rsidR="00BC0CC2" w:rsidRPr="0014117B" w:rsidRDefault="00BC0CC2" w:rsidP="00BC0CC2">
      <w:pPr>
        <w:pStyle w:val="NormalText"/>
        <w:ind w:left="1134"/>
      </w:pPr>
      <w:r w:rsidRPr="0014117B">
        <w:t>The approval of a properly constituted animal ethics committee should be obtained prior to the commencement of any trial conducted in Australia.</w:t>
      </w:r>
    </w:p>
    <w:p w14:paraId="1913F968" w14:textId="77777777" w:rsidR="00BC0CC2" w:rsidRPr="0014117B" w:rsidRDefault="00BC0CC2" w:rsidP="00BC0CC2">
      <w:pPr>
        <w:pStyle w:val="Heading4Numbered"/>
      </w:pPr>
      <w:r w:rsidRPr="0014117B">
        <w:t>Trial design</w:t>
      </w:r>
    </w:p>
    <w:p w14:paraId="2E53C185" w14:textId="77777777" w:rsidR="00BC0CC2" w:rsidRPr="0014117B" w:rsidRDefault="00BC0CC2" w:rsidP="00BC0CC2">
      <w:pPr>
        <w:pStyle w:val="NormalText"/>
        <w:ind w:left="1134"/>
      </w:pPr>
      <w:r w:rsidRPr="0014117B">
        <w:t>The animals used should be appropriate for the purpose of the test in respect to health status, species, age and class.</w:t>
      </w:r>
    </w:p>
    <w:p w14:paraId="5E33C605" w14:textId="77777777" w:rsidR="00BC0CC2" w:rsidRPr="0014117B" w:rsidRDefault="00BC0CC2" w:rsidP="00BC0CC2">
      <w:pPr>
        <w:pStyle w:val="NormalText"/>
        <w:ind w:left="1134"/>
      </w:pPr>
      <w:r w:rsidRPr="0014117B">
        <w:t>Animals should be appropriately acclimatized to the trial conditions before commencement of a trial.</w:t>
      </w:r>
    </w:p>
    <w:p w14:paraId="0340A6F1" w14:textId="77777777" w:rsidR="00BC0CC2" w:rsidRPr="0014117B" w:rsidRDefault="00BC0CC2" w:rsidP="00BC0CC2">
      <w:pPr>
        <w:pStyle w:val="NormalText"/>
        <w:ind w:left="1134"/>
      </w:pPr>
      <w:r w:rsidRPr="0014117B">
        <w:t>Treated and control animals should be managed similarly, and under similar environmental conditions.</w:t>
      </w:r>
    </w:p>
    <w:p w14:paraId="625123BF" w14:textId="77777777" w:rsidR="00BC0CC2" w:rsidRPr="0014117B" w:rsidRDefault="00BC0CC2" w:rsidP="00BC0CC2">
      <w:pPr>
        <w:pStyle w:val="NormalText"/>
        <w:ind w:left="1134"/>
      </w:pPr>
      <w:r w:rsidRPr="0014117B">
        <w:lastRenderedPageBreak/>
        <w:t>Each trial should involve a sufficient number of animals in each group to enable relevant statistical analyses to be undertaken. Regardless of the methods chosen, the process and steps used to conduct any statistical evaluations should be described.</w:t>
      </w:r>
    </w:p>
    <w:p w14:paraId="5DD53911" w14:textId="77777777" w:rsidR="00BC0CC2" w:rsidRPr="0014117B" w:rsidRDefault="00BC0CC2" w:rsidP="00BC0CC2">
      <w:pPr>
        <w:pStyle w:val="NormalText"/>
        <w:ind w:left="1134"/>
      </w:pPr>
      <w:r w:rsidRPr="0014117B">
        <w:t>Unless otherwise justified there should be a negative control group in each trial.</w:t>
      </w:r>
    </w:p>
    <w:p w14:paraId="57FB3A7C" w14:textId="77777777" w:rsidR="00BC0CC2" w:rsidRPr="0014117B" w:rsidRDefault="00BC0CC2" w:rsidP="00BC0CC2">
      <w:pPr>
        <w:pStyle w:val="NormalText"/>
        <w:ind w:left="1134"/>
      </w:pPr>
      <w:r w:rsidRPr="0014117B">
        <w:t>Any shortcomings or deviations from a trial design must be highlighted and discussed in relation to the effect on the trial outcomes.</w:t>
      </w:r>
    </w:p>
    <w:p w14:paraId="5BFF83CF" w14:textId="77777777" w:rsidR="00BC0CC2" w:rsidRPr="0014117B" w:rsidRDefault="00BC0CC2" w:rsidP="00BC0CC2">
      <w:pPr>
        <w:pStyle w:val="NormalText"/>
        <w:ind w:left="1134"/>
      </w:pPr>
      <w:r w:rsidRPr="005B433F">
        <w:rPr>
          <w:bCs/>
        </w:rPr>
        <w:t xml:space="preserve">Safety studies </w:t>
      </w:r>
      <w:r w:rsidRPr="0014117B">
        <w:t>should be carried out using the most sensitive classes or categories of the target species. Test protocols should provide for the following observations, as appropriate, to be undertaken and reported:</w:t>
      </w:r>
    </w:p>
    <w:p w14:paraId="74707117" w14:textId="77777777" w:rsidR="00BC0CC2" w:rsidRPr="00A60D5B" w:rsidRDefault="00BC0CC2" w:rsidP="00BC0CC2">
      <w:pPr>
        <w:pStyle w:val="Bullet1indented2"/>
        <w:ind w:left="1491"/>
      </w:pPr>
      <w:r w:rsidRPr="00A60D5B">
        <w:t xml:space="preserve">Rectal temperature monitoring for </w:t>
      </w:r>
      <w:r>
        <w:t>2</w:t>
      </w:r>
      <w:r w:rsidRPr="00A60D5B">
        <w:t xml:space="preserve"> or </w:t>
      </w:r>
      <w:r>
        <w:t>3</w:t>
      </w:r>
      <w:r w:rsidRPr="00A60D5B">
        <w:t xml:space="preserve"> days before vaccination, </w:t>
      </w:r>
      <w:r>
        <w:t>4</w:t>
      </w:r>
      <w:r w:rsidRPr="00A60D5B">
        <w:t xml:space="preserve"> hours after vaccination and thereafter twice daily through to </w:t>
      </w:r>
      <w:r>
        <w:t>4</w:t>
      </w:r>
      <w:r w:rsidRPr="00A60D5B">
        <w:t xml:space="preserve"> days (96 hours). If there is no evidence of rising temperatures, monitoring may then be discontinued. Body temperature measurement is usually not required for birds.</w:t>
      </w:r>
    </w:p>
    <w:p w14:paraId="18AF77D8" w14:textId="77777777" w:rsidR="00BC0CC2" w:rsidRPr="00A60D5B" w:rsidRDefault="00BC0CC2" w:rsidP="00BC0CC2">
      <w:pPr>
        <w:pStyle w:val="Bullet1indented2"/>
        <w:ind w:left="1491"/>
      </w:pPr>
      <w:r w:rsidRPr="00A60D5B">
        <w:t>Monitoring for signs of systemic or local site reaction through to 14 days unless otherwise stated in the,</w:t>
      </w:r>
      <w:r>
        <w:t xml:space="preserve"> Ph. Eur.,</w:t>
      </w:r>
      <w:r w:rsidRPr="00A60D5B">
        <w:t xml:space="preserve"> BP or 9CFR monographs for a specific antigen.</w:t>
      </w:r>
    </w:p>
    <w:p w14:paraId="1E954FF2" w14:textId="77777777" w:rsidR="00BC0CC2" w:rsidRPr="00A60D5B" w:rsidRDefault="00BC0CC2" w:rsidP="00BC0CC2">
      <w:pPr>
        <w:pStyle w:val="Bullet1indented2"/>
        <w:ind w:left="1491"/>
      </w:pPr>
      <w:r w:rsidRPr="00A60D5B">
        <w:t>Performance monitoring, including appetite and general disposition, should be carried out daily. Effect on weight or weight gain may also need to be evaluated.</w:t>
      </w:r>
    </w:p>
    <w:p w14:paraId="6128AC69" w14:textId="77777777" w:rsidR="00BC0CC2" w:rsidRPr="00A60D5B" w:rsidRDefault="00BC0CC2" w:rsidP="00BC0CC2">
      <w:pPr>
        <w:pStyle w:val="Bullet1indented2"/>
        <w:ind w:left="1491"/>
      </w:pPr>
      <w:r w:rsidRPr="00A60D5B">
        <w:t>Examination of injection sites at regular intervals during the 24–96 hours after administration. If significant lesions are still present at the end of 96 hours, observation should continue daily until lesions have subsided to an insignificant level. (Time intervals should be justified by the nature of the product under investigation. For instance, site reactions to oil adjuvants may take several days to appear and several weeks or months to peak and then resolve).</w:t>
      </w:r>
    </w:p>
    <w:p w14:paraId="706B2C81" w14:textId="77777777" w:rsidR="00BC0CC2" w:rsidRPr="00A60D5B" w:rsidRDefault="00BC0CC2" w:rsidP="00BC0CC2">
      <w:pPr>
        <w:pStyle w:val="Bullet1indented2"/>
        <w:ind w:left="1491"/>
      </w:pPr>
      <w:r w:rsidRPr="00A60D5B">
        <w:t>Careful examination of the administration site for signs of inflammation by inspection and palpation. The dimensions of palpable lesions should be recorded. The injection site should be checked on the final day of clinical observation and again at the time of slaughter, as appropriate.</w:t>
      </w:r>
    </w:p>
    <w:p w14:paraId="5A975470" w14:textId="77777777" w:rsidR="00BC0CC2" w:rsidRPr="0014117B" w:rsidRDefault="00BC0CC2" w:rsidP="00BC0CC2">
      <w:pPr>
        <w:pStyle w:val="Heading3Numbered"/>
      </w:pPr>
      <w:bookmarkStart w:id="158" w:name="_Toc188003684"/>
      <w:r w:rsidRPr="0014117B">
        <w:t>Single-dose effect</w:t>
      </w:r>
      <w:bookmarkEnd w:id="158"/>
    </w:p>
    <w:p w14:paraId="7A8F2506" w14:textId="77777777" w:rsidR="00BC0CC2" w:rsidRPr="0014117B" w:rsidRDefault="00BC0CC2" w:rsidP="00BC0CC2">
      <w:pPr>
        <w:pStyle w:val="Normalindented2"/>
      </w:pPr>
      <w:r w:rsidRPr="0014117B">
        <w:t xml:space="preserve">A single dose of the vaccine shall be administered at the recommended dose volume and by the recommended route to animals of the most sensitive categories of each target species in which it is intended for use, usually animals of the minimum age of administration. Generally, a minimum of 8 animals per group should be used unless otherwise justified. </w:t>
      </w:r>
    </w:p>
    <w:p w14:paraId="608C5D4D" w14:textId="77777777" w:rsidR="00BC0CC2" w:rsidRPr="0014117B" w:rsidRDefault="00BC0CC2" w:rsidP="00BC0CC2">
      <w:pPr>
        <w:pStyle w:val="Normalindented2"/>
      </w:pPr>
      <w:r w:rsidRPr="0014117B">
        <w:t>A separate group of animals should be used for each route of administration.</w:t>
      </w:r>
    </w:p>
    <w:p w14:paraId="03E43236" w14:textId="77777777" w:rsidR="00BC0CC2" w:rsidRPr="0014117B" w:rsidRDefault="00BC0CC2" w:rsidP="00BC0CC2">
      <w:pPr>
        <w:pStyle w:val="Normalindented2"/>
      </w:pPr>
      <w:r w:rsidRPr="0014117B">
        <w:t>Abnormalities detected in the above tests should (where possible) be thoroughly investigated to assess the likely incidence, aetiology or sequelae.</w:t>
      </w:r>
    </w:p>
    <w:p w14:paraId="6466EFEC" w14:textId="77777777" w:rsidR="00BC0CC2" w:rsidRDefault="00BC0CC2" w:rsidP="00BC0CC2">
      <w:pPr>
        <w:pStyle w:val="Normalindented2"/>
      </w:pPr>
      <w:r w:rsidRPr="0014117B">
        <w:lastRenderedPageBreak/>
        <w:t>Test animals should be closely monitored with all observations recorded until reactions may no longer be expected, (e.g., injection site reactions have resolved or are significantly resolved) but for at least 14 days post administration, for signs of systemic and local reactions, including temperature, anaphylaxis, allergy and systemic signs. Where appropriate, performance measurements should also be recorded.</w:t>
      </w:r>
    </w:p>
    <w:p w14:paraId="5C0F1450" w14:textId="77777777" w:rsidR="00BC0CC2" w:rsidRPr="0014117B" w:rsidRDefault="00BC0CC2" w:rsidP="00BC0CC2">
      <w:pPr>
        <w:pStyle w:val="Normalindented2"/>
      </w:pPr>
      <w:r w:rsidRPr="0014117B">
        <w:t>Where appropriate, detailed postmortem macroscopic and microscopic examination of the injection site should be undertaken and reported.</w:t>
      </w:r>
    </w:p>
    <w:p w14:paraId="498B2A43" w14:textId="77777777" w:rsidR="00BC0CC2" w:rsidRPr="0014117B" w:rsidRDefault="00BC0CC2" w:rsidP="00BC0CC2">
      <w:pPr>
        <w:pStyle w:val="Heading3Numbered"/>
      </w:pPr>
      <w:bookmarkStart w:id="159" w:name="_Toc188003685"/>
      <w:r w:rsidRPr="0014117B">
        <w:t>Administration of an overdose</w:t>
      </w:r>
      <w:bookmarkEnd w:id="159"/>
    </w:p>
    <w:p w14:paraId="7AE12713" w14:textId="77777777" w:rsidR="00BC0CC2" w:rsidRPr="0014117B" w:rsidRDefault="00BC0CC2" w:rsidP="00BC0CC2">
      <w:pPr>
        <w:pStyle w:val="Normalindented2"/>
      </w:pPr>
      <w:r w:rsidRPr="0014117B">
        <w:t>An overdose safety assessment of inactivated and non-pathogenic live vaccines is usually not required or relevant. However, the physiological safety of adjuvanted vaccines which result in significant site reactions may need to be assessed.</w:t>
      </w:r>
    </w:p>
    <w:p w14:paraId="2AA502D5" w14:textId="77777777" w:rsidR="00BC0CC2" w:rsidRPr="0014117B" w:rsidRDefault="00BC0CC2" w:rsidP="00BC0CC2">
      <w:pPr>
        <w:pStyle w:val="Normalindented2"/>
      </w:pPr>
      <w:r w:rsidRPr="0014117B">
        <w:t>An overdose study will be required for modified live, attenuated and low or reduced virulence vaccines, using either a pilot or production vaccine batch.</w:t>
      </w:r>
    </w:p>
    <w:p w14:paraId="176A73D5" w14:textId="77777777" w:rsidR="00BC0CC2" w:rsidRPr="0014117B" w:rsidRDefault="00BC0CC2" w:rsidP="00BC0CC2">
      <w:pPr>
        <w:pStyle w:val="Normalindented2"/>
      </w:pPr>
      <w:r w:rsidRPr="0014117B">
        <w:t>Administer an overdose by each recommended route to animals of the most sensitive categories of the target species. Generally, a minimum of 8 animals per group should be used unless otherwise justified.</w:t>
      </w:r>
    </w:p>
    <w:p w14:paraId="69EA6CAC" w14:textId="77777777" w:rsidR="00BC0CC2" w:rsidRPr="0014117B" w:rsidRDefault="00BC0CC2" w:rsidP="00BC0CC2">
      <w:pPr>
        <w:pStyle w:val="Normalindented2"/>
      </w:pPr>
      <w:r w:rsidRPr="0014117B">
        <w:t>The animals should be observed for at least 14 days post administration, with similar observations to the recipients of a single dose (see 8.2.1(a).</w:t>
      </w:r>
    </w:p>
    <w:p w14:paraId="6157E876" w14:textId="77777777" w:rsidR="00BC0CC2" w:rsidRPr="0014117B" w:rsidRDefault="00BC0CC2" w:rsidP="00BC0CC2">
      <w:pPr>
        <w:pStyle w:val="Normalindented2"/>
      </w:pPr>
      <w:r w:rsidRPr="0014117B">
        <w:t>For live vaccine, the vaccine used should be formulated to contain 10 times the maximum release titre or antigen content for each antigen component in the recommended dose volume. The inoculum may be administered using multiple injection sites if justified by the required dose volume or the target species.</w:t>
      </w:r>
    </w:p>
    <w:p w14:paraId="047DD8E1" w14:textId="77777777" w:rsidR="00BC0CC2" w:rsidRPr="0014117B" w:rsidRDefault="00BC0CC2" w:rsidP="00BC0CC2">
      <w:pPr>
        <w:pStyle w:val="Normalindented2"/>
      </w:pPr>
      <w:r w:rsidRPr="0014117B">
        <w:t>When required for inactivated vaccines (e.g., when manufactured using a virulent strain of the micro-organism, or a novel adjuvant) a double dose volume of vaccine should be administered.</w:t>
      </w:r>
    </w:p>
    <w:p w14:paraId="6AF5D354" w14:textId="77777777" w:rsidR="00BC0CC2" w:rsidRPr="0014117B" w:rsidRDefault="00BC0CC2" w:rsidP="00BC0CC2">
      <w:pPr>
        <w:pStyle w:val="Heading3Numbered"/>
      </w:pPr>
      <w:bookmarkStart w:id="160" w:name="_Toc188003686"/>
      <w:r w:rsidRPr="0014117B">
        <w:t>Repeat single dose studies</w:t>
      </w:r>
      <w:bookmarkEnd w:id="160"/>
    </w:p>
    <w:p w14:paraId="73B92211" w14:textId="77777777" w:rsidR="00BC0CC2" w:rsidRDefault="00BC0CC2" w:rsidP="00BC0CC2">
      <w:pPr>
        <w:pStyle w:val="Normalindented2"/>
      </w:pPr>
      <w:r w:rsidRPr="0014117B">
        <w:t xml:space="preserve">Administration of a single dose of vaccine on at least </w:t>
      </w:r>
      <w:r>
        <w:t>2</w:t>
      </w:r>
      <w:r w:rsidRPr="0014117B">
        <w:t xml:space="preserve"> occasions is required for vaccines which require a two-dose initial vaccination program and when a subsequent ‘booster vaccination is required.</w:t>
      </w:r>
    </w:p>
    <w:p w14:paraId="205CDD64" w14:textId="77777777" w:rsidR="00BC0CC2" w:rsidRDefault="00BC0CC2" w:rsidP="00BC0CC2">
      <w:pPr>
        <w:pStyle w:val="Normalindented2"/>
      </w:pPr>
      <w:r w:rsidRPr="0014117B">
        <w:t xml:space="preserve">This study may be used to define the timing of the repeat dose for the initial vaccination program and the timing of/need for a subsequent booster dose. </w:t>
      </w:r>
    </w:p>
    <w:p w14:paraId="25A5F882" w14:textId="77777777" w:rsidR="00BC0CC2" w:rsidRPr="0014117B" w:rsidRDefault="00BC0CC2" w:rsidP="00BC0CC2">
      <w:pPr>
        <w:pStyle w:val="Normalindented2"/>
      </w:pPr>
      <w:r w:rsidRPr="0014117B">
        <w:t>The observations to be made and recorded are similar to those described above.</w:t>
      </w:r>
    </w:p>
    <w:p w14:paraId="6B3B4906" w14:textId="77777777" w:rsidR="00BC0CC2" w:rsidRPr="0014117B" w:rsidRDefault="00BC0CC2" w:rsidP="00BC0CC2">
      <w:pPr>
        <w:pStyle w:val="Heading3Numbered"/>
      </w:pPr>
      <w:bookmarkStart w:id="161" w:name="_Toc188003687"/>
      <w:r w:rsidRPr="0014117B">
        <w:t>Examination of reproductive performance</w:t>
      </w:r>
      <w:bookmarkEnd w:id="161"/>
    </w:p>
    <w:p w14:paraId="5C6D550D" w14:textId="77777777" w:rsidR="00BC0CC2" w:rsidRPr="0014117B" w:rsidRDefault="00BC0CC2" w:rsidP="00BC0CC2">
      <w:pPr>
        <w:pStyle w:val="Normalindented2"/>
      </w:pPr>
      <w:r w:rsidRPr="0014117B">
        <w:t>Where appropriate, studies to examine the effect of vaccination on the reproductive performance</w:t>
      </w:r>
      <w:r w:rsidRPr="0014117B">
        <w:rPr>
          <w:b/>
        </w:rPr>
        <w:t xml:space="preserve"> </w:t>
      </w:r>
      <w:r w:rsidRPr="0014117B">
        <w:t>of male and female recipients should be undertaken. These studies should employ the recommended dose, dose schedule and routes of administration.</w:t>
      </w:r>
    </w:p>
    <w:p w14:paraId="6964C6E3" w14:textId="77777777" w:rsidR="00BC0CC2" w:rsidRDefault="00BC0CC2" w:rsidP="00BC0CC2">
      <w:pPr>
        <w:pStyle w:val="Bullet1indented2"/>
      </w:pPr>
      <w:r w:rsidRPr="0014117B">
        <w:lastRenderedPageBreak/>
        <w:t xml:space="preserve">Observations should include the occurrence of harmful effects on the progeny, including teratogenic and abortifacient effects. </w:t>
      </w:r>
    </w:p>
    <w:p w14:paraId="5A2ED345" w14:textId="77777777" w:rsidR="00BC0CC2" w:rsidRPr="0014117B" w:rsidRDefault="00BC0CC2" w:rsidP="00BC0CC2">
      <w:pPr>
        <w:pStyle w:val="Bullet1indented2"/>
      </w:pPr>
      <w:r w:rsidRPr="0014117B">
        <w:t>If recommended for use in active breeding males, semen quality should be monitored, together with the potential for live vaccine organisms being shed into semen. If shedding is found, the potential and significance of transmission to other animals should also be monitored and discussed.</w:t>
      </w:r>
    </w:p>
    <w:p w14:paraId="516BF1FB" w14:textId="77777777" w:rsidR="00BC0CC2" w:rsidRPr="0014117B" w:rsidRDefault="00BC0CC2" w:rsidP="00BC0CC2">
      <w:pPr>
        <w:pStyle w:val="Bullet1indented2"/>
      </w:pPr>
      <w:r w:rsidRPr="0014117B">
        <w:t>Pregnant animals should be tested in each of the specific periods of gestation recommended for use on the label. An exclusion statement should be included on the label for those gestation periods not tested.</w:t>
      </w:r>
    </w:p>
    <w:p w14:paraId="352F03F3" w14:textId="77777777" w:rsidR="00BC0CC2" w:rsidRPr="0014117B" w:rsidRDefault="00BC0CC2" w:rsidP="00BC0CC2">
      <w:pPr>
        <w:pStyle w:val="Bullet1indented2"/>
      </w:pPr>
      <w:r w:rsidRPr="0014117B">
        <w:t>If the vaccine is recommended for use in future breeding poultry, the study design should evaluate parameters relevant to the future use of the target birds.</w:t>
      </w:r>
    </w:p>
    <w:p w14:paraId="67B74BFB" w14:textId="77777777" w:rsidR="00BC0CC2" w:rsidRPr="0014117B" w:rsidRDefault="00BC0CC2" w:rsidP="00BC0CC2">
      <w:pPr>
        <w:pStyle w:val="Normalindented2"/>
      </w:pPr>
      <w:r w:rsidRPr="0014117B">
        <w:t>Where reproductive safety studies are not performed, an exclusion statement must be included on the label, unless a scientific justification for absence of risk from use of the vaccine in the breeding animal is provide</w:t>
      </w:r>
      <w:r w:rsidRPr="00EE29D0">
        <w:t>d.</w:t>
      </w:r>
    </w:p>
    <w:p w14:paraId="7DEAB9B1" w14:textId="77777777" w:rsidR="00BC0CC2" w:rsidRPr="0014117B" w:rsidRDefault="00BC0CC2" w:rsidP="00BC0CC2">
      <w:pPr>
        <w:pStyle w:val="Heading3Numbered"/>
      </w:pPr>
      <w:bookmarkStart w:id="162" w:name="_Toc188003688"/>
      <w:r w:rsidRPr="0014117B">
        <w:t>Effect on immunological functions</w:t>
      </w:r>
      <w:bookmarkEnd w:id="162"/>
    </w:p>
    <w:p w14:paraId="30E2AF84" w14:textId="77777777" w:rsidR="00BC0CC2" w:rsidRDefault="00BC0CC2" w:rsidP="00BC0CC2">
      <w:pPr>
        <w:pStyle w:val="Normalindented2"/>
      </w:pPr>
      <w:r w:rsidRPr="0014117B">
        <w:t xml:space="preserve">Where the vaccine is known to affect, or could be expected to adversely affect, the immune response (for example, by immunosuppression, autoimmunity or hypersensitivity) of the animal vaccinated or of its progeny, suitable tests on their immunological function (e.g., some </w:t>
      </w:r>
      <w:r>
        <w:t xml:space="preserve">Infectious Bursal Disease IBD </w:t>
      </w:r>
      <w:r w:rsidRPr="0014117B">
        <w:t>vaccine viruses have a temporary adverse effect on the lymphoid tissue in the Bursa of Fabricius of the chicken) should be carried out.</w:t>
      </w:r>
    </w:p>
    <w:p w14:paraId="03742A4E" w14:textId="77777777" w:rsidR="00BC0CC2" w:rsidRPr="0014117B" w:rsidRDefault="00BC0CC2" w:rsidP="00BC0CC2">
      <w:pPr>
        <w:pStyle w:val="Normalindented2"/>
      </w:pPr>
      <w:r w:rsidRPr="0014117B">
        <w:t>Alternatively, you should provide a rationale for no detrimental effect on immune response.</w:t>
      </w:r>
    </w:p>
    <w:p w14:paraId="1A87B387" w14:textId="77777777" w:rsidR="00BC0CC2" w:rsidRPr="0014117B" w:rsidRDefault="00BC0CC2" w:rsidP="00BC0CC2">
      <w:pPr>
        <w:pStyle w:val="Heading3Numbered"/>
      </w:pPr>
      <w:bookmarkStart w:id="163" w:name="_Toc188003689"/>
      <w:r w:rsidRPr="0014117B">
        <w:t>Compatibility with other treatments</w:t>
      </w:r>
      <w:bookmarkEnd w:id="163"/>
    </w:p>
    <w:p w14:paraId="62FEF691" w14:textId="77777777" w:rsidR="00BC0CC2" w:rsidRDefault="00BC0CC2" w:rsidP="00BC0CC2">
      <w:pPr>
        <w:pStyle w:val="Normalindented2"/>
        <w:sectPr w:rsidR="00BC0CC2" w:rsidSect="00BC0CC2">
          <w:headerReference w:type="even" r:id="rId60"/>
          <w:headerReference w:type="default" r:id="rId61"/>
          <w:pgSz w:w="11906" w:h="16838" w:code="9"/>
          <w:pgMar w:top="2835" w:right="1134" w:bottom="1134" w:left="1134" w:header="1701" w:footer="680" w:gutter="0"/>
          <w:cols w:space="708"/>
          <w:docGrid w:linePitch="360"/>
        </w:sectPr>
      </w:pPr>
      <w:r w:rsidRPr="00EE29D0">
        <w:rPr>
          <w:bCs/>
        </w:rPr>
        <w:t>Provide scientific data to justify any identified compatibilities or incompatibilities</w:t>
      </w:r>
      <w:r w:rsidRPr="0014117B">
        <w:t xml:space="preserve"> with other products co-administered or administered within seven (7) days before or after administration of the vaccine.</w:t>
      </w:r>
    </w:p>
    <w:p w14:paraId="6A45FF2D" w14:textId="77777777" w:rsidR="00BC0CC2" w:rsidRPr="00FD40DB" w:rsidRDefault="00BC0CC2" w:rsidP="00BC0CC2">
      <w:pPr>
        <w:pStyle w:val="Heading2"/>
      </w:pPr>
      <w:bookmarkStart w:id="164" w:name="_Toc170467454"/>
      <w:bookmarkStart w:id="165" w:name="_Toc188003690"/>
      <w:r w:rsidRPr="00FD40DB">
        <w:lastRenderedPageBreak/>
        <w:t>Special requirements for live vaccines</w:t>
      </w:r>
      <w:bookmarkEnd w:id="164"/>
      <w:bookmarkEnd w:id="165"/>
    </w:p>
    <w:p w14:paraId="1A5B4DC6" w14:textId="77777777" w:rsidR="00BC0CC2" w:rsidRPr="0014117B" w:rsidRDefault="00BC0CC2" w:rsidP="00BC0CC2">
      <w:pPr>
        <w:pStyle w:val="Heading3Numbered"/>
      </w:pPr>
      <w:bookmarkStart w:id="166" w:name="_Toc188003691"/>
      <w:r w:rsidRPr="0014117B">
        <w:t>Spread to non-vaccinates.</w:t>
      </w:r>
      <w:bookmarkEnd w:id="166"/>
    </w:p>
    <w:p w14:paraId="3BC35209" w14:textId="77777777" w:rsidR="00BC0CC2" w:rsidRPr="0014117B" w:rsidRDefault="00BC0CC2" w:rsidP="00BC0CC2">
      <w:pPr>
        <w:pStyle w:val="Normalindented2"/>
      </w:pPr>
      <w:r w:rsidRPr="0014117B">
        <w:t>Spread of the vaccine strain from vaccinated to unvaccinated target animals should be investigated using the recommended route of administration most likely to result in spread.</w:t>
      </w:r>
    </w:p>
    <w:p w14:paraId="4F2F0A72" w14:textId="77777777" w:rsidR="00BC0CC2" w:rsidRPr="0014117B" w:rsidRDefault="00BC0CC2" w:rsidP="00BC0CC2">
      <w:pPr>
        <w:pStyle w:val="Heading3Numbered"/>
      </w:pPr>
      <w:bookmarkStart w:id="167" w:name="_Toc188003692"/>
      <w:r w:rsidRPr="0014117B">
        <w:t>Spread to non-target species.</w:t>
      </w:r>
      <w:bookmarkEnd w:id="167"/>
    </w:p>
    <w:p w14:paraId="5AB095D3" w14:textId="77777777" w:rsidR="00BC0CC2" w:rsidRPr="0014117B" w:rsidRDefault="00BC0CC2" w:rsidP="00BC0CC2">
      <w:pPr>
        <w:pStyle w:val="Normalindented2"/>
      </w:pPr>
      <w:r w:rsidRPr="0014117B">
        <w:t>Spread to highly susceptible non-target species may also need to be investigated.</w:t>
      </w:r>
    </w:p>
    <w:p w14:paraId="43709465" w14:textId="77777777" w:rsidR="00BC0CC2" w:rsidRPr="00FD40DB" w:rsidRDefault="00BC0CC2" w:rsidP="00BC0CC2">
      <w:pPr>
        <w:pStyle w:val="Heading3Numbered"/>
      </w:pPr>
      <w:bookmarkStart w:id="168" w:name="_Toc188003693"/>
      <w:r w:rsidRPr="00FD40DB">
        <w:t>Dissemination in the vaccinated animal.</w:t>
      </w:r>
      <w:bookmarkEnd w:id="168"/>
    </w:p>
    <w:p w14:paraId="50F9D13D" w14:textId="77777777" w:rsidR="00BC0CC2" w:rsidRPr="0014117B" w:rsidRDefault="00BC0CC2" w:rsidP="00BC0CC2">
      <w:pPr>
        <w:pStyle w:val="Normalindented2"/>
      </w:pPr>
      <w:r w:rsidRPr="0014117B">
        <w:t>Examination of faeces, urine, milk, oral, nasal and other secretions, eggs (poultry) as relevant should be tested for the presence of vaccine virus.</w:t>
      </w:r>
    </w:p>
    <w:p w14:paraId="1ADCF63E" w14:textId="77777777" w:rsidR="00BC0CC2" w:rsidRPr="0014117B" w:rsidRDefault="00BC0CC2" w:rsidP="00BC0CC2">
      <w:pPr>
        <w:pStyle w:val="Normalindented2"/>
      </w:pPr>
      <w:r w:rsidRPr="0014117B">
        <w:t>Dissemination of the vaccine within the body, particularly the predilection organs/sites for replication of the virus should be investigated. This is mandatory for vaccines containing zoonotic agents for use in food producing animals and all animals where close contact with humans occurs (e.g., Hendra virus and horses).</w:t>
      </w:r>
    </w:p>
    <w:p w14:paraId="29DF5D46" w14:textId="77777777" w:rsidR="00BC0CC2" w:rsidRPr="0014117B" w:rsidRDefault="00BC0CC2" w:rsidP="00BC0CC2">
      <w:pPr>
        <w:pStyle w:val="Heading3Numbered"/>
      </w:pPr>
      <w:bookmarkStart w:id="169" w:name="_Toc188003694"/>
      <w:r w:rsidRPr="0014117B">
        <w:t>Reversion to virulence of attenuated vaccine strains</w:t>
      </w:r>
      <w:bookmarkEnd w:id="169"/>
    </w:p>
    <w:p w14:paraId="790A1B78" w14:textId="77777777" w:rsidR="00BC0CC2" w:rsidRPr="0014117B" w:rsidRDefault="00BC0CC2" w:rsidP="00BC0CC2">
      <w:pPr>
        <w:pStyle w:val="Normalindented2"/>
      </w:pPr>
      <w:r w:rsidRPr="0014117B">
        <w:t xml:space="preserve">Reversion to virulence should be investigated using master seed or material from the least attenuated passage level between master seed and final product. For guidance, refer to </w:t>
      </w:r>
      <w:hyperlink r:id="rId62" w:history="1">
        <w:r w:rsidRPr="0014117B">
          <w:rPr>
            <w:rStyle w:val="Hyperlink"/>
          </w:rPr>
          <w:t>VICH GL 41</w:t>
        </w:r>
      </w:hyperlink>
      <w:r w:rsidRPr="0014117B">
        <w:t>.</w:t>
      </w:r>
    </w:p>
    <w:p w14:paraId="13CCD105" w14:textId="77777777" w:rsidR="00BC0CC2" w:rsidRPr="00A60D5B" w:rsidRDefault="00BC0CC2" w:rsidP="00BC0CC2">
      <w:pPr>
        <w:pStyle w:val="Normalindented2"/>
      </w:pPr>
      <w:r w:rsidRPr="0014117B">
        <w:t>The initial administration (at the maximum release titre) and subsequent passages should be carried out using a recommended route of administration or natural route of infection that is the most likely to lead to reversion to or increase in virulence and recovery of the organism following replication in the animal. The methods of administration, collection of samples and passaging in animals must be justified.</w:t>
      </w:r>
    </w:p>
    <w:p w14:paraId="337B5B33" w14:textId="77777777" w:rsidR="00BC0CC2" w:rsidRPr="0014117B" w:rsidRDefault="00BC0CC2" w:rsidP="00BC0CC2">
      <w:pPr>
        <w:pStyle w:val="Heading3Numbered"/>
      </w:pPr>
      <w:bookmarkStart w:id="170" w:name="_Toc188003695"/>
      <w:r w:rsidRPr="0014117B">
        <w:t>Recombination or genetic reassortment of strains</w:t>
      </w:r>
      <w:bookmarkEnd w:id="170"/>
    </w:p>
    <w:p w14:paraId="1E6677B7" w14:textId="77777777" w:rsidR="00BC0CC2" w:rsidRPr="0014117B" w:rsidRDefault="00BC0CC2" w:rsidP="00BC0CC2">
      <w:pPr>
        <w:pStyle w:val="Normalindented2"/>
      </w:pPr>
      <w:r w:rsidRPr="0014117B">
        <w:t>The probability and likely consequences of recombination and genetic reassortment with field and/or other strains should be discussed.</w:t>
      </w:r>
    </w:p>
    <w:p w14:paraId="5C0B6632" w14:textId="77777777" w:rsidR="00BC0CC2" w:rsidRPr="0014117B" w:rsidRDefault="00BC0CC2" w:rsidP="00BC0CC2">
      <w:pPr>
        <w:pStyle w:val="Heading3Numbered"/>
      </w:pPr>
      <w:bookmarkStart w:id="171" w:name="_Toc188003696"/>
      <w:r w:rsidRPr="0014117B">
        <w:t>Field studies</w:t>
      </w:r>
      <w:bookmarkEnd w:id="171"/>
    </w:p>
    <w:p w14:paraId="3C5C6747" w14:textId="77777777" w:rsidR="00BC0CC2" w:rsidRPr="0014117B" w:rsidRDefault="00BC0CC2" w:rsidP="00BC0CC2">
      <w:pPr>
        <w:pStyle w:val="Normalindented2"/>
      </w:pPr>
      <w:r w:rsidRPr="0014117B">
        <w:t xml:space="preserve">Unless justified, results from laboratory studies should be supplemented with supportive data from field trials/studies. (See under </w:t>
      </w:r>
      <w:r>
        <w:t>f</w:t>
      </w:r>
      <w:r w:rsidRPr="00EE29D0">
        <w:rPr>
          <w:bCs/>
        </w:rPr>
        <w:t>ield/clinical studies).</w:t>
      </w:r>
    </w:p>
    <w:p w14:paraId="3FF2E3D6" w14:textId="77777777" w:rsidR="00BC0CC2" w:rsidRPr="0014117B" w:rsidRDefault="00BC0CC2" w:rsidP="00BC0CC2">
      <w:pPr>
        <w:pStyle w:val="Normalindented2"/>
      </w:pPr>
      <w:r w:rsidRPr="0014117B">
        <w:t xml:space="preserve">In circumstances where one or more of the laboratory/pen studies cannot be undertaken or are inappropriate, they may be replaced with appropriately designed field studies </w:t>
      </w:r>
      <w:r w:rsidRPr="005D32B6">
        <w:t>(see 8.3).</w:t>
      </w:r>
    </w:p>
    <w:p w14:paraId="641B68CC" w14:textId="77777777" w:rsidR="00BC0CC2" w:rsidRPr="0014117B" w:rsidRDefault="00BC0CC2" w:rsidP="00BC0CC2">
      <w:pPr>
        <w:pStyle w:val="Heading2Numbered"/>
      </w:pPr>
      <w:bookmarkStart w:id="172" w:name="_Toc188003697"/>
      <w:r w:rsidRPr="0014117B">
        <w:lastRenderedPageBreak/>
        <w:t>Field/clinical studies</w:t>
      </w:r>
      <w:bookmarkEnd w:id="172"/>
    </w:p>
    <w:p w14:paraId="0A905512" w14:textId="77777777" w:rsidR="00BC0CC2" w:rsidRPr="00462274" w:rsidRDefault="00BC0CC2" w:rsidP="00BC0CC2">
      <w:pPr>
        <w:pStyle w:val="Normalindented1"/>
        <w:rPr>
          <w:b/>
          <w:bCs/>
        </w:rPr>
      </w:pPr>
      <w:r w:rsidRPr="00462274">
        <w:rPr>
          <w:b/>
          <w:bCs/>
        </w:rPr>
        <w:t>Preamble</w:t>
      </w:r>
    </w:p>
    <w:p w14:paraId="5E1C49C9" w14:textId="77777777" w:rsidR="00BC0CC2" w:rsidRPr="0014117B" w:rsidRDefault="00BC0CC2" w:rsidP="00BC0CC2">
      <w:pPr>
        <w:pStyle w:val="Normalindented1"/>
      </w:pPr>
      <w:r w:rsidRPr="0014117B">
        <w:t xml:space="preserve">In those circumstances where definitive laboratory/pen studies have been undertaken to demonstrate safety and efficacy in the target animals, field clinical studies using commercially manufactured batches of vaccine should be undertaken to demonstrate the </w:t>
      </w:r>
      <w:r w:rsidRPr="00462274">
        <w:rPr>
          <w:bCs/>
        </w:rPr>
        <w:t>general</w:t>
      </w:r>
      <w:r w:rsidRPr="0014117B">
        <w:rPr>
          <w:b/>
        </w:rPr>
        <w:t xml:space="preserve"> </w:t>
      </w:r>
      <w:r w:rsidRPr="0014117B">
        <w:t>safety and where possible the efficacy of the product under field use conditions.</w:t>
      </w:r>
    </w:p>
    <w:p w14:paraId="7E479156" w14:textId="77777777" w:rsidR="00BC0CC2" w:rsidRPr="0014117B" w:rsidRDefault="00BC0CC2" w:rsidP="00BC0CC2">
      <w:pPr>
        <w:pStyle w:val="Normalindented1"/>
      </w:pPr>
      <w:r w:rsidRPr="0014117B">
        <w:t>In those circumstances where one or more of the definitive laboratory/pen studies to demonstrate safety and/or efficacy cannot be undertaken, properly designed field studies may be used to demonstrate the intent of the respective laboratory/pen study.</w:t>
      </w:r>
    </w:p>
    <w:p w14:paraId="1A9F90F9" w14:textId="77777777" w:rsidR="00BC0CC2" w:rsidRPr="0014117B" w:rsidRDefault="00BC0CC2" w:rsidP="00BC0CC2">
      <w:pPr>
        <w:pStyle w:val="Normalindented1"/>
      </w:pPr>
      <w:r w:rsidRPr="0014117B">
        <w:t>In circumstances where none of the laboratory/pen studies can or have been undertaken, consideration may be given to the acceptability of data from field/clinical studies alone.</w:t>
      </w:r>
    </w:p>
    <w:p w14:paraId="76895654" w14:textId="77777777" w:rsidR="00BC0CC2" w:rsidRPr="0014117B" w:rsidRDefault="00BC0CC2" w:rsidP="00BC0CC2">
      <w:pPr>
        <w:pStyle w:val="Normalindented1"/>
      </w:pPr>
      <w:r w:rsidRPr="0014117B">
        <w:t>Overseas efficacy and/or safety studies may be accepted in support of a vaccine application provided their relevance to Australian conditions, namely husbandry practices, animal breeds and disease agents and strains can be demonstrated.</w:t>
      </w:r>
    </w:p>
    <w:p w14:paraId="0DC1C55C" w14:textId="77777777" w:rsidR="00BC0CC2" w:rsidRPr="0014117B" w:rsidRDefault="00BC0CC2" w:rsidP="00BC0CC2">
      <w:pPr>
        <w:pStyle w:val="Heading3Numbered"/>
      </w:pPr>
      <w:bookmarkStart w:id="173" w:name="_Toc188003698"/>
      <w:r w:rsidRPr="0014117B">
        <w:t>General requirements</w:t>
      </w:r>
      <w:bookmarkEnd w:id="173"/>
    </w:p>
    <w:p w14:paraId="5DBD232D" w14:textId="77777777" w:rsidR="00BC0CC2" w:rsidRPr="008F4470" w:rsidRDefault="00BC0CC2" w:rsidP="00BC0CC2">
      <w:pPr>
        <w:pStyle w:val="Bullet1indented2"/>
      </w:pPr>
      <w:r w:rsidRPr="008F4470">
        <w:t>All field/ clinical studies should be properly designed, conducted and reported in a manner that is consistent with the principles of Good Clinical Practice (GCP).</w:t>
      </w:r>
    </w:p>
    <w:p w14:paraId="3BFB5D80" w14:textId="77777777" w:rsidR="00BC0CC2" w:rsidRPr="008F4470" w:rsidRDefault="00BC0CC2" w:rsidP="00BC0CC2">
      <w:pPr>
        <w:pStyle w:val="Bullet1indented2"/>
      </w:pPr>
      <w:r w:rsidRPr="008F4470">
        <w:t>Field trials should include large enough numbers of animals and be so designed as to enable the results to be subjected to statistical analysis. Wherever possible, field trials should be carried out on several sites to ensure that the evaluation covers representative animal houses/husbandry practices, breeds, animal classes and environmental (geographical) differences.</w:t>
      </w:r>
    </w:p>
    <w:p w14:paraId="353EBD69" w14:textId="77777777" w:rsidR="00BC0CC2" w:rsidRPr="008F4470" w:rsidRDefault="00BC0CC2" w:rsidP="00BC0CC2">
      <w:pPr>
        <w:pStyle w:val="Bullet1indented2"/>
      </w:pPr>
      <w:r w:rsidRPr="008F4470">
        <w:t>Applicants will need to obtain a research permit to conduct pre-registration field trials and for some laboratory trials when conducted in Australia. If PER 7250 is not applicable, an Item 23 is relevant, see ‘research permit’ on the APVMA website.</w:t>
      </w:r>
    </w:p>
    <w:p w14:paraId="42F52AAE" w14:textId="77777777" w:rsidR="00BC0CC2" w:rsidRPr="008F4470" w:rsidRDefault="00BC0CC2" w:rsidP="00BC0CC2">
      <w:pPr>
        <w:pStyle w:val="Bullet1indented2"/>
      </w:pPr>
      <w:r w:rsidRPr="008F4470">
        <w:t>Approval from a properly constituted animal ethics committee must be obtained prior to the commencement of any trial conducted in Australia.</w:t>
      </w:r>
    </w:p>
    <w:p w14:paraId="52731E44" w14:textId="77777777" w:rsidR="00BC0CC2" w:rsidRPr="008F4470" w:rsidRDefault="00BC0CC2" w:rsidP="00BC0CC2">
      <w:pPr>
        <w:pStyle w:val="Bullet1indented2"/>
      </w:pPr>
      <w:r w:rsidRPr="008F4470">
        <w:t>You should include all relevant field trial data in the dossier. Only data of valid field trials may support an application. You should give all relevant details of any incomplete or abandoned test or trial.</w:t>
      </w:r>
    </w:p>
    <w:p w14:paraId="255CF45E" w14:textId="77777777" w:rsidR="00BC0CC2" w:rsidRPr="008F4470" w:rsidRDefault="00BC0CC2" w:rsidP="00BC0CC2">
      <w:pPr>
        <w:pStyle w:val="Bullet1indented2"/>
      </w:pPr>
      <w:r w:rsidRPr="008F4470">
        <w:t>Reports of relevant individual field trials (including incomplete or abandoned trials) or trials at different geographic locations should be provided as individual study reports. Large, combined reports are more complex to navigate during the evaluation process. Also, individual reports make it easier for the reviewer to identify data not relied upon (for example, incomplete trials).</w:t>
      </w:r>
    </w:p>
    <w:p w14:paraId="7A176F92" w14:textId="77777777" w:rsidR="00BC0CC2" w:rsidRPr="008F4470" w:rsidRDefault="00BC0CC2" w:rsidP="00BC0CC2">
      <w:pPr>
        <w:pStyle w:val="Bullet1indented2"/>
      </w:pPr>
      <w:r w:rsidRPr="008F4470">
        <w:t xml:space="preserve">You should relate the analysis of field efficacy trial data to the indications and specific claims made for the vaccine and the parameters measured. You should relate the analysis of field safety trial data </w:t>
      </w:r>
      <w:r w:rsidRPr="008F4470">
        <w:lastRenderedPageBreak/>
        <w:t>to the recommendations for the administration of the vaccine; that is, you should show that the vaccine is safe under the recommended pattern of use.</w:t>
      </w:r>
    </w:p>
    <w:p w14:paraId="7020216F" w14:textId="77777777" w:rsidR="00BC0CC2" w:rsidRPr="008F4470" w:rsidRDefault="00BC0CC2" w:rsidP="00BC0CC2">
      <w:pPr>
        <w:pStyle w:val="Bullet1indented2"/>
      </w:pPr>
      <w:r w:rsidRPr="008F4470">
        <w:t>The response to vaccination should be able to be compared with control groups. Depending on circumstances control groups may be unvaccinated or placebo vaccinated animals of the same herd, matched groups of vaccinated and unvaccinated run as separate replicated groups, ‘matched’ herds or flocks in the same vicinity, comparison with performance in the same facility in previous years (poultry flocks). The ability to undertake meaningful observations and collect adequate data must be taken into consideration.</w:t>
      </w:r>
    </w:p>
    <w:p w14:paraId="1BAF80A9" w14:textId="77777777" w:rsidR="00BC0CC2" w:rsidRPr="008F4470" w:rsidRDefault="00BC0CC2" w:rsidP="00BC0CC2">
      <w:pPr>
        <w:pStyle w:val="Bullet1indented2"/>
      </w:pPr>
      <w:r w:rsidRPr="008F4470">
        <w:t>Where productivity data are required to establish safety or efficacy (but not necessarily to make a claim for productivity gains), it may be appropriate to include large numbers of animals to obtain significant differences in defined productivity parameters. In some intensive industries, it may be appropriate to replicate whole sheds of animals to obtain significant differences. In some circumstances comparisons with historical shed or settings data may be considered.</w:t>
      </w:r>
    </w:p>
    <w:p w14:paraId="36E78513" w14:textId="77777777" w:rsidR="00BC0CC2" w:rsidRPr="008F4470" w:rsidRDefault="00BC0CC2" w:rsidP="00BC0CC2">
      <w:pPr>
        <w:pStyle w:val="Bullet1indented2"/>
      </w:pPr>
      <w:r w:rsidRPr="008F4470">
        <w:t xml:space="preserve">When the vaccine under study is being compared with a reference product, a group of controls should be included whenever possible to establish exposure to infection. Even if this is not possible, you should present sufficient evidence that both products have a demonstrable beneficial effect rather than just comparing the results of the </w:t>
      </w:r>
      <w:r>
        <w:t>2</w:t>
      </w:r>
      <w:r w:rsidRPr="008F4470">
        <w:t xml:space="preserve"> groups of animals. The reference product and the vaccine under study should have the same efficacy claims. The level of efficacy of the reference product should be established by using a product currently registered in Australia. </w:t>
      </w:r>
    </w:p>
    <w:p w14:paraId="6AE8EDC9" w14:textId="77777777" w:rsidR="00BC0CC2" w:rsidRPr="008F4470" w:rsidRDefault="00BC0CC2" w:rsidP="00BC0CC2">
      <w:pPr>
        <w:pStyle w:val="Bullet1indented2"/>
      </w:pPr>
      <w:r w:rsidRPr="008F4470">
        <w:t>Before commencement of any such trial the written informed consent of the owner of the animals concerned should be obtained. In particular the owner should be informed in writing of the consequences of participation in the trial for the subsequent disposal of treated animals or otherwise using foodstuffs derived from them.</w:t>
      </w:r>
    </w:p>
    <w:p w14:paraId="04F72797" w14:textId="77777777" w:rsidR="00BC0CC2" w:rsidRPr="0014117B" w:rsidRDefault="00BC0CC2" w:rsidP="00BC0CC2">
      <w:pPr>
        <w:pStyle w:val="Heading2Numbered"/>
      </w:pPr>
      <w:bookmarkStart w:id="174" w:name="_Toc188003699"/>
      <w:r w:rsidRPr="0014117B">
        <w:t xml:space="preserve">General </w:t>
      </w:r>
      <w:r>
        <w:t xml:space="preserve">Efficacy and </w:t>
      </w:r>
      <w:r w:rsidRPr="0014117B">
        <w:t>Safety field studies</w:t>
      </w:r>
      <w:bookmarkEnd w:id="174"/>
    </w:p>
    <w:p w14:paraId="18B6912B" w14:textId="77777777" w:rsidR="00BC0CC2" w:rsidRPr="0014117B" w:rsidRDefault="00BC0CC2" w:rsidP="00BC0CC2">
      <w:pPr>
        <w:pStyle w:val="Normalindented1"/>
      </w:pPr>
      <w:r w:rsidRPr="0014117B">
        <w:t>Batches of vaccine</w:t>
      </w:r>
      <w:r w:rsidRPr="0014117B">
        <w:rPr>
          <w:b/>
        </w:rPr>
        <w:t xml:space="preserve"> </w:t>
      </w:r>
      <w:r w:rsidRPr="0014117B">
        <w:t>can be pilot, or production batches manufactured in accordance with the manufacturing process to be approved.</w:t>
      </w:r>
    </w:p>
    <w:p w14:paraId="2EEBD2C6" w14:textId="77777777" w:rsidR="00BC0CC2" w:rsidRPr="0014117B" w:rsidRDefault="00BC0CC2" w:rsidP="00BC0CC2">
      <w:pPr>
        <w:pStyle w:val="Normalindented1"/>
      </w:pPr>
      <w:r w:rsidRPr="0014117B">
        <w:t>Trial sites or studies should include a representative range of husbandry practices, animal breeds, classes and ages consistent with the intended use of the product.</w:t>
      </w:r>
    </w:p>
    <w:p w14:paraId="2801B997" w14:textId="77777777" w:rsidR="00BC0CC2" w:rsidRDefault="00BC0CC2" w:rsidP="00BC0CC2">
      <w:pPr>
        <w:pStyle w:val="Normalindented1"/>
      </w:pPr>
      <w:r w:rsidRPr="0014117B">
        <w:t>The study protocol should clearly state the parameters to be examined, frequency of observation and duration of the study on each site.</w:t>
      </w:r>
    </w:p>
    <w:p w14:paraId="6539B084" w14:textId="77777777" w:rsidR="00BC0CC2" w:rsidRPr="0014117B" w:rsidRDefault="00BC0CC2" w:rsidP="00BC0CC2">
      <w:pPr>
        <w:pStyle w:val="Heading3Numbered"/>
      </w:pPr>
      <w:bookmarkStart w:id="175" w:name="_Toc188003700"/>
      <w:r w:rsidRPr="0014117B">
        <w:t xml:space="preserve">Field </w:t>
      </w:r>
      <w:r>
        <w:t>e</w:t>
      </w:r>
      <w:r w:rsidRPr="0014117B">
        <w:t>fficacy studies</w:t>
      </w:r>
      <w:bookmarkEnd w:id="175"/>
    </w:p>
    <w:p w14:paraId="7135AFE9" w14:textId="77777777" w:rsidR="00BC0CC2" w:rsidRPr="0014117B" w:rsidRDefault="00BC0CC2" w:rsidP="00BC0CC2">
      <w:pPr>
        <w:pStyle w:val="Normalindented2"/>
      </w:pPr>
      <w:r w:rsidRPr="0014117B">
        <w:t>For these studies, the vaccine antigen should be at or below the end of shelf-life specification for each antigen or antigen content/input and be manufactured from the most attenuated passage level to be present in commercial batches.</w:t>
      </w:r>
    </w:p>
    <w:p w14:paraId="33AA766E" w14:textId="77777777" w:rsidR="00BC0CC2" w:rsidRPr="0014117B" w:rsidRDefault="00BC0CC2" w:rsidP="00BC0CC2">
      <w:pPr>
        <w:pStyle w:val="Normalindented2"/>
      </w:pPr>
      <w:r w:rsidRPr="0014117B">
        <w:t>The study protocol should clearly state the parameters to be examined, frequency of observation and duration of the study on each site.</w:t>
      </w:r>
    </w:p>
    <w:p w14:paraId="2D8E2C4F" w14:textId="77777777" w:rsidR="00BC0CC2" w:rsidRPr="0014117B" w:rsidRDefault="00BC0CC2" w:rsidP="00BC0CC2">
      <w:pPr>
        <w:pStyle w:val="Normalindented2"/>
      </w:pPr>
      <w:r w:rsidRPr="0014117B">
        <w:lastRenderedPageBreak/>
        <w:t>Depending on the size of the flock or herd to be vaccinated, a subgroup of animals should be identified for more detailed observation, consistent with the intent of the relevant laboratory/pen study.</w:t>
      </w:r>
    </w:p>
    <w:p w14:paraId="42469E14" w14:textId="77777777" w:rsidR="00BC0CC2" w:rsidRPr="0014117B" w:rsidRDefault="00BC0CC2" w:rsidP="00BC0CC2">
      <w:pPr>
        <w:pStyle w:val="Normalindented2"/>
      </w:pPr>
      <w:r w:rsidRPr="0014117B">
        <w:t>The trial results should supply clear evidence that the vaccinated animals and control animals have been exposed to the pathogen of interest. In principle, the level and timing of exposure should be the same in both groups of animals, but this may be difficult to achieve under field conditions.</w:t>
      </w:r>
    </w:p>
    <w:p w14:paraId="2A2B34C4" w14:textId="77777777" w:rsidR="00BC0CC2" w:rsidRPr="0014117B" w:rsidRDefault="00BC0CC2" w:rsidP="00BC0CC2">
      <w:pPr>
        <w:pStyle w:val="Normalindented2"/>
      </w:pPr>
      <w:r w:rsidRPr="0014117B">
        <w:t>Observations of signs of disease are rarely sufficient by themselves and wherever possible, clinical records should be supported by laboratory tests. In principle, the agent itself should be detected and identified.</w:t>
      </w:r>
    </w:p>
    <w:p w14:paraId="56941254" w14:textId="77777777" w:rsidR="00BC0CC2" w:rsidRPr="0014117B" w:rsidRDefault="00BC0CC2" w:rsidP="00BC0CC2">
      <w:pPr>
        <w:pStyle w:val="Normalindented2"/>
      </w:pPr>
      <w:r w:rsidRPr="0014117B">
        <w:t>In the case of live vaccines, whenever possible the isolated field strains should be differentiated from the vaccine strains. Depending on the agent and disease concerned, serology performed on a statistically significant number of animals may indicate exposure to infection. The serological method used should be validated and, in general, be the same as used in the laboratory trials.</w:t>
      </w:r>
    </w:p>
    <w:p w14:paraId="098FF32A" w14:textId="77777777" w:rsidR="00BC0CC2" w:rsidRPr="0014117B" w:rsidRDefault="00BC0CC2" w:rsidP="00BC0CC2">
      <w:pPr>
        <w:pStyle w:val="Normalindented2"/>
      </w:pPr>
      <w:r w:rsidRPr="0014117B">
        <w:t>The cause of any deaths or unexpected signs of disease related to the parameters being measured should be determined, unless otherwise justified.</w:t>
      </w:r>
    </w:p>
    <w:p w14:paraId="72705325" w14:textId="77777777" w:rsidR="00BC0CC2" w:rsidRPr="0014117B" w:rsidRDefault="00BC0CC2" w:rsidP="00BC0CC2">
      <w:pPr>
        <w:pStyle w:val="Normalindented2"/>
      </w:pPr>
      <w:r w:rsidRPr="0014117B">
        <w:t>With poultry vaccines, standard poultry company procedures for diagnosis may be used to determine the cause of death.</w:t>
      </w:r>
    </w:p>
    <w:p w14:paraId="5A3297D1" w14:textId="77777777" w:rsidR="00BC0CC2" w:rsidRPr="0014117B" w:rsidRDefault="00BC0CC2" w:rsidP="00BC0CC2">
      <w:pPr>
        <w:pStyle w:val="Normalindented2"/>
      </w:pPr>
      <w:r w:rsidRPr="0014117B">
        <w:t>In circumstances where natural challenge is sporadic or does not occur, and other reliable indicators of protection (eg antibody titres) are not available or relevant, it may be acceptable for a group or groups of animals, both vaccinates and controls, to be transferred to a secure facility for experimental challenge to evaluate the level of protection that has been achieved.</w:t>
      </w:r>
    </w:p>
    <w:p w14:paraId="61F723FC" w14:textId="77777777" w:rsidR="00BC0CC2" w:rsidRPr="0014117B" w:rsidRDefault="00BC0CC2" w:rsidP="00BC0CC2">
      <w:pPr>
        <w:pStyle w:val="Heading3Numbered"/>
      </w:pPr>
      <w:bookmarkStart w:id="176" w:name="_Toc188003701"/>
      <w:r w:rsidRPr="0014117B">
        <w:t xml:space="preserve">Field </w:t>
      </w:r>
      <w:r>
        <w:t>s</w:t>
      </w:r>
      <w:r w:rsidRPr="0014117B">
        <w:t>afety studies</w:t>
      </w:r>
      <w:bookmarkEnd w:id="176"/>
    </w:p>
    <w:p w14:paraId="612C6C70" w14:textId="77777777" w:rsidR="00BC0CC2" w:rsidRPr="0014117B" w:rsidRDefault="00BC0CC2" w:rsidP="00BC0CC2">
      <w:pPr>
        <w:pStyle w:val="Normalindented2"/>
      </w:pPr>
      <w:r w:rsidRPr="0014117B">
        <w:t>For these studies, the vaccine antigen should be at or near the maximum release titre or dose for each antigen or antigen content/input and be manufactured from the least attenuated passage level to be present in commercial batches.</w:t>
      </w:r>
    </w:p>
    <w:p w14:paraId="0048E221" w14:textId="77777777" w:rsidR="00BC0CC2" w:rsidRPr="0014117B" w:rsidRDefault="00BC0CC2" w:rsidP="00BC0CC2">
      <w:pPr>
        <w:pStyle w:val="Normalindented2"/>
      </w:pPr>
      <w:r w:rsidRPr="0014117B">
        <w:t>The study protocol should clearly state the parameters to be examined, frequency of observation and duration of the study on each site.</w:t>
      </w:r>
    </w:p>
    <w:p w14:paraId="0717AC83" w14:textId="77777777" w:rsidR="00BC0CC2" w:rsidRPr="0014117B" w:rsidRDefault="00BC0CC2" w:rsidP="00BC0CC2">
      <w:pPr>
        <w:pStyle w:val="Normalindented2"/>
      </w:pPr>
      <w:r w:rsidRPr="0014117B">
        <w:t>Depending on the size of the flock or herd to be vaccinated, a subgroup of animals may be identified for more detailed observation, consistent with the intent of the relevant laboratory/pen study or studies.</w:t>
      </w:r>
    </w:p>
    <w:p w14:paraId="3241CAA0" w14:textId="77777777" w:rsidR="00BC0CC2" w:rsidRPr="0014117B" w:rsidRDefault="00BC0CC2" w:rsidP="00BC0CC2">
      <w:pPr>
        <w:pStyle w:val="Heading2Numbered"/>
      </w:pPr>
      <w:bookmarkStart w:id="177" w:name="_Toc188003702"/>
      <w:r w:rsidRPr="0014117B">
        <w:t>Other supporting information</w:t>
      </w:r>
      <w:bookmarkEnd w:id="177"/>
    </w:p>
    <w:p w14:paraId="21072459" w14:textId="77777777" w:rsidR="00BC0CC2" w:rsidRPr="0014117B" w:rsidRDefault="00BC0CC2" w:rsidP="00BC0CC2">
      <w:pPr>
        <w:pStyle w:val="Normalindented1"/>
      </w:pPr>
      <w:r w:rsidRPr="0014117B">
        <w:t>Provide any other information such as evaluation reports from other jurisdictions.</w:t>
      </w:r>
    </w:p>
    <w:p w14:paraId="2A0A38D2" w14:textId="648CCA92" w:rsidR="00BC0CC2" w:rsidRPr="0014117B" w:rsidRDefault="00BC0CC2" w:rsidP="00BC0CC2">
      <w:pPr>
        <w:pStyle w:val="Heading2Numbered"/>
      </w:pPr>
      <w:bookmarkStart w:id="178" w:name="_Toc188003703"/>
      <w:r w:rsidRPr="0014117B">
        <w:lastRenderedPageBreak/>
        <w:t>Adverse Experience Reporting Program (AERP) and Pharmacovigilance Reports</w:t>
      </w:r>
      <w:bookmarkEnd w:id="178"/>
    </w:p>
    <w:p w14:paraId="6532A13F" w14:textId="77777777" w:rsidR="00BC0CC2" w:rsidRPr="0014117B" w:rsidRDefault="00BC0CC2" w:rsidP="00BC0CC2">
      <w:pPr>
        <w:pStyle w:val="Normalindented1"/>
      </w:pPr>
      <w:r w:rsidRPr="0014117B">
        <w:t>Where a vaccine has a history of use in a jurisdiction with a well-designed and managed AERP or Pharmacovigilance program such reports may be submitted as additional support for safety and/or efficacy claims for a vaccine new to Australia.</w:t>
      </w:r>
    </w:p>
    <w:p w14:paraId="6260E4FC" w14:textId="08441F5B" w:rsidR="00BC0CC2" w:rsidRPr="0014117B" w:rsidRDefault="00BC0CC2" w:rsidP="00BC0CC2">
      <w:pPr>
        <w:pStyle w:val="Heading2Numbered"/>
      </w:pPr>
      <w:bookmarkStart w:id="179" w:name="_Toc188003704"/>
      <w:r w:rsidRPr="0014117B">
        <w:t xml:space="preserve">Independent </w:t>
      </w:r>
      <w:r>
        <w:t>r</w:t>
      </w:r>
      <w:r w:rsidRPr="0014117B">
        <w:t>eviewers’ reports</w:t>
      </w:r>
      <w:bookmarkEnd w:id="179"/>
    </w:p>
    <w:p w14:paraId="3A3D79B4" w14:textId="77777777" w:rsidR="00BC0CC2" w:rsidRPr="0014117B" w:rsidRDefault="00BC0CC2" w:rsidP="00BC0CC2">
      <w:pPr>
        <w:pStyle w:val="Normalindented1"/>
      </w:pPr>
      <w:r w:rsidRPr="0014117B">
        <w:t xml:space="preserve">If available, Independent Reviewers reports can also be submitted as supporting information. However, they will not replace independent reviews of Safety and Efficacy data commissioned by </w:t>
      </w:r>
      <w:r>
        <w:t xml:space="preserve">the </w:t>
      </w:r>
      <w:r w:rsidRPr="0014117B">
        <w:t>APVMA.</w:t>
      </w:r>
    </w:p>
    <w:p w14:paraId="6372C648" w14:textId="38739C9B" w:rsidR="00BC0CC2" w:rsidRPr="0014117B" w:rsidRDefault="00BC0CC2" w:rsidP="00BC0CC2">
      <w:pPr>
        <w:pStyle w:val="Heading2Numbered"/>
      </w:pPr>
      <w:bookmarkStart w:id="180" w:name="_Toc188003705"/>
      <w:r w:rsidRPr="0014117B">
        <w:t>Any other relevant supporting information</w:t>
      </w:r>
      <w:bookmarkEnd w:id="180"/>
    </w:p>
    <w:p w14:paraId="452D9478" w14:textId="77777777" w:rsidR="00BC0CC2" w:rsidRPr="0014117B" w:rsidRDefault="00BC0CC2" w:rsidP="00BC0CC2">
      <w:pPr>
        <w:pStyle w:val="Normalindented1"/>
      </w:pPr>
      <w:r w:rsidRPr="0014117B">
        <w:t>Provide any other information such as evaluation reports from other jurisdictions.</w:t>
      </w:r>
    </w:p>
    <w:p w14:paraId="00A5910C" w14:textId="77777777" w:rsidR="00BC0CC2" w:rsidRPr="0014117B" w:rsidRDefault="00BC0CC2" w:rsidP="00BC0CC2">
      <w:pPr>
        <w:pStyle w:val="Heading2Numbered"/>
      </w:pPr>
      <w:r w:rsidRPr="0014117B">
        <w:t xml:space="preserve"> </w:t>
      </w:r>
      <w:bookmarkStart w:id="181" w:name="_Toc188003706"/>
      <w:r w:rsidRPr="0014117B">
        <w:t>Summary</w:t>
      </w:r>
      <w:bookmarkEnd w:id="181"/>
    </w:p>
    <w:p w14:paraId="6ABA177A" w14:textId="77777777" w:rsidR="00BC0CC2" w:rsidRPr="0014117B" w:rsidRDefault="00BC0CC2" w:rsidP="00BC0CC2">
      <w:pPr>
        <w:pStyle w:val="Heading3Numbered"/>
      </w:pPr>
      <w:bookmarkStart w:id="182" w:name="_Toc188003707"/>
      <w:r w:rsidRPr="0014117B">
        <w:t>Efficacy</w:t>
      </w:r>
      <w:bookmarkEnd w:id="182"/>
    </w:p>
    <w:p w14:paraId="0023A447" w14:textId="77777777" w:rsidR="00BC0CC2" w:rsidRPr="0014117B" w:rsidRDefault="00BC0CC2" w:rsidP="00BC0CC2">
      <w:pPr>
        <w:pStyle w:val="Normalindented2"/>
      </w:pPr>
      <w:r w:rsidRPr="0014117B">
        <w:t>Provide a summary of the laboratory/pen, field/clinical efficacy</w:t>
      </w:r>
      <w:r w:rsidRPr="0014117B">
        <w:rPr>
          <w:b/>
        </w:rPr>
        <w:t xml:space="preserve"> </w:t>
      </w:r>
      <w:r w:rsidRPr="0014117B">
        <w:t>studies</w:t>
      </w:r>
      <w:r w:rsidRPr="0014117B">
        <w:rPr>
          <w:b/>
        </w:rPr>
        <w:t xml:space="preserve"> </w:t>
      </w:r>
      <w:r w:rsidRPr="0014117B">
        <w:t>and other efficacy data that have been submitted.</w:t>
      </w:r>
    </w:p>
    <w:p w14:paraId="7261E785" w14:textId="464BC924" w:rsidR="00BC0CC2" w:rsidRPr="0014117B" w:rsidRDefault="00BC0CC2" w:rsidP="00BC0CC2">
      <w:pPr>
        <w:pStyle w:val="Heading3Numbered"/>
      </w:pPr>
      <w:bookmarkStart w:id="183" w:name="_Toc188003708"/>
      <w:r w:rsidRPr="0014117B">
        <w:t>Safety</w:t>
      </w:r>
      <w:bookmarkEnd w:id="183"/>
    </w:p>
    <w:p w14:paraId="30FBCE35" w14:textId="77777777" w:rsidR="00BC0CC2" w:rsidRPr="0014117B" w:rsidRDefault="00BC0CC2" w:rsidP="00BC0CC2">
      <w:pPr>
        <w:pStyle w:val="Normalindented2"/>
      </w:pPr>
      <w:r w:rsidRPr="0014117B">
        <w:t>Provide a summary of the laboratory/pen, field/clinical safety studies and other safety data that have been submitted.</w:t>
      </w:r>
    </w:p>
    <w:p w14:paraId="472296E7" w14:textId="77777777" w:rsidR="00BC0CC2" w:rsidRPr="0014117B" w:rsidRDefault="00BC0CC2" w:rsidP="00BC0CC2">
      <w:pPr>
        <w:pStyle w:val="Heading2Numbered"/>
      </w:pPr>
      <w:bookmarkStart w:id="184" w:name="_Toc188003709"/>
      <w:r w:rsidRPr="0014117B">
        <w:t>Conclusions</w:t>
      </w:r>
      <w:bookmarkEnd w:id="184"/>
    </w:p>
    <w:p w14:paraId="1503F8FB" w14:textId="77777777" w:rsidR="00BC0CC2" w:rsidRPr="0014117B" w:rsidRDefault="00BC0CC2" w:rsidP="00BC0CC2">
      <w:pPr>
        <w:pStyle w:val="Heading3Numbered"/>
      </w:pPr>
      <w:bookmarkStart w:id="185" w:name="_Toc188003710"/>
      <w:r w:rsidRPr="0014117B">
        <w:t>Efficacy</w:t>
      </w:r>
      <w:bookmarkEnd w:id="185"/>
    </w:p>
    <w:p w14:paraId="54737F96" w14:textId="77777777" w:rsidR="00BC0CC2" w:rsidRPr="0014117B" w:rsidRDefault="00BC0CC2" w:rsidP="00BC0CC2">
      <w:pPr>
        <w:pStyle w:val="Normalindented2"/>
      </w:pPr>
      <w:r w:rsidRPr="0014117B">
        <w:t>Discuss how the efficacy data provided are consistent with the claimed efficacy profile and use pattern for the product.</w:t>
      </w:r>
    </w:p>
    <w:p w14:paraId="6DF2857D" w14:textId="77777777" w:rsidR="00BC0CC2" w:rsidRPr="0014117B" w:rsidRDefault="00BC0CC2" w:rsidP="00BC0CC2">
      <w:pPr>
        <w:pStyle w:val="Heading3Numbered"/>
      </w:pPr>
      <w:bookmarkStart w:id="186" w:name="_Toc188003711"/>
      <w:r w:rsidRPr="0014117B">
        <w:t>Safety</w:t>
      </w:r>
      <w:bookmarkEnd w:id="186"/>
    </w:p>
    <w:p w14:paraId="0BF8111D" w14:textId="77777777" w:rsidR="00BC0CC2" w:rsidRDefault="00BC0CC2" w:rsidP="00BC0CC2">
      <w:pPr>
        <w:pStyle w:val="Normalindented2"/>
        <w:sectPr w:rsidR="00BC0CC2" w:rsidSect="00BC0CC2">
          <w:headerReference w:type="even" r:id="rId63"/>
          <w:headerReference w:type="default" r:id="rId64"/>
          <w:pgSz w:w="11906" w:h="16838" w:code="9"/>
          <w:pgMar w:top="2835" w:right="1134" w:bottom="1134" w:left="1134" w:header="1701" w:footer="680" w:gutter="0"/>
          <w:cols w:space="708"/>
          <w:docGrid w:linePitch="360"/>
        </w:sectPr>
      </w:pPr>
      <w:r w:rsidRPr="0014117B">
        <w:t>Discuss how the efficacy data provided are consistent with the claimed efficacy profile and use pattern for the product.</w:t>
      </w:r>
    </w:p>
    <w:p w14:paraId="46B52D06" w14:textId="77777777" w:rsidR="00BC0CC2" w:rsidRPr="0014117B" w:rsidRDefault="00BC0CC2" w:rsidP="00BC0CC2">
      <w:pPr>
        <w:pStyle w:val="Heading1Numbered0"/>
      </w:pPr>
      <w:bookmarkStart w:id="187" w:name="_Toc170467455"/>
      <w:bookmarkStart w:id="188" w:name="_Toc188003712"/>
      <w:bookmarkStart w:id="189" w:name="_Hlk187845658"/>
      <w:r w:rsidRPr="0014117B">
        <w:lastRenderedPageBreak/>
        <w:t>Non-food trade</w:t>
      </w:r>
      <w:bookmarkEnd w:id="187"/>
      <w:bookmarkEnd w:id="188"/>
    </w:p>
    <w:bookmarkEnd w:id="189"/>
    <w:p w14:paraId="2F8D0E75" w14:textId="77777777" w:rsidR="00BC0CC2" w:rsidRDefault="00BC0CC2" w:rsidP="00BC0CC2">
      <w:pPr>
        <w:pStyle w:val="NormalText"/>
        <w:sectPr w:rsidR="00BC0CC2" w:rsidSect="00BC0CC2">
          <w:headerReference w:type="default" r:id="rId65"/>
          <w:pgSz w:w="11906" w:h="16838" w:code="9"/>
          <w:pgMar w:top="2835" w:right="1134" w:bottom="1134" w:left="1134" w:header="1701" w:footer="680" w:gutter="0"/>
          <w:cols w:space="708"/>
          <w:docGrid w:linePitch="360"/>
        </w:sectPr>
      </w:pPr>
      <w:r w:rsidRPr="0014117B">
        <w:t>This data Part is not relevant to veterinary vaccines.</w:t>
      </w:r>
    </w:p>
    <w:p w14:paraId="517058B9" w14:textId="77777777" w:rsidR="00BC0CC2" w:rsidRPr="0014117B" w:rsidRDefault="00BC0CC2" w:rsidP="00BC0CC2">
      <w:pPr>
        <w:pStyle w:val="Heading1Numbered0"/>
      </w:pPr>
      <w:bookmarkStart w:id="190" w:name="_Toc170467456"/>
      <w:bookmarkStart w:id="191" w:name="_Toc188003713"/>
      <w:r w:rsidRPr="0014117B">
        <w:lastRenderedPageBreak/>
        <w:t>Special data</w:t>
      </w:r>
      <w:bookmarkEnd w:id="190"/>
      <w:bookmarkEnd w:id="191"/>
    </w:p>
    <w:p w14:paraId="5E089037" w14:textId="77777777" w:rsidR="00BC0CC2" w:rsidRPr="0014117B" w:rsidRDefault="00BC0CC2" w:rsidP="00BC0CC2">
      <w:pPr>
        <w:pStyle w:val="Heading2Numbered"/>
        <w:rPr>
          <w:lang w:val="en-US"/>
        </w:rPr>
      </w:pPr>
      <w:bookmarkStart w:id="192" w:name="_Toc148107964"/>
      <w:bookmarkStart w:id="193" w:name="_Toc163138306"/>
      <w:bookmarkStart w:id="194" w:name="_Toc163546074"/>
      <w:bookmarkStart w:id="195" w:name="_Toc163820598"/>
      <w:bookmarkStart w:id="196" w:name="_Toc170467457"/>
      <w:bookmarkStart w:id="197" w:name="_Toc188003714"/>
      <w:bookmarkEnd w:id="192"/>
      <w:bookmarkEnd w:id="193"/>
      <w:bookmarkEnd w:id="194"/>
      <w:bookmarkEnd w:id="195"/>
      <w:r w:rsidRPr="0014117B">
        <w:rPr>
          <w:lang w:val="en-US"/>
        </w:rPr>
        <w:t>Genetically modified organisms (GMOs)</w:t>
      </w:r>
      <w:bookmarkEnd w:id="196"/>
      <w:bookmarkEnd w:id="197"/>
    </w:p>
    <w:p w14:paraId="0991741D" w14:textId="77777777" w:rsidR="00BC0CC2" w:rsidRPr="0014117B" w:rsidRDefault="00BC0CC2" w:rsidP="00BC0CC2">
      <w:pPr>
        <w:pStyle w:val="Normalindented1"/>
      </w:pPr>
      <w:r w:rsidRPr="0014117B">
        <w:t>A Special Data module is required for a new immunobiological product containing GMOs and/or assessment of an active constituent containing a genetically modified organism (GMO).</w:t>
      </w:r>
    </w:p>
    <w:p w14:paraId="2C201FC1" w14:textId="77777777" w:rsidR="00BC0CC2" w:rsidRPr="0014117B" w:rsidRDefault="00BC0CC2" w:rsidP="00BC0CC2">
      <w:pPr>
        <w:pStyle w:val="Normalindented1"/>
      </w:pPr>
      <w:r w:rsidRPr="0014117B">
        <w:t xml:space="preserve">The </w:t>
      </w:r>
      <w:hyperlink r:id="rId66" w:history="1">
        <w:r w:rsidRPr="0014117B">
          <w:rPr>
            <w:rStyle w:val="Hyperlink"/>
          </w:rPr>
          <w:t>OGTR</w:t>
        </w:r>
      </w:hyperlink>
      <w:r w:rsidRPr="0014117B">
        <w:t xml:space="preserve"> Risk Assessment and Risk Management Plan (RARMP), the Licence and Q&amp;A about the decision should be submitted to the APVMA if available (or when approved) and forms part of this special data module. In lodging your application, you should include:</w:t>
      </w:r>
    </w:p>
    <w:p w14:paraId="676EF0D3" w14:textId="77777777" w:rsidR="00BC0CC2" w:rsidRPr="0014117B" w:rsidRDefault="00BC0CC2" w:rsidP="00BC0CC2">
      <w:pPr>
        <w:pStyle w:val="Bulletindented1"/>
      </w:pPr>
      <w:r w:rsidRPr="0014117B">
        <w:t>Information addressing the statutory criteria.</w:t>
      </w:r>
    </w:p>
    <w:p w14:paraId="2619B3F5" w14:textId="77777777" w:rsidR="00BC0CC2" w:rsidRPr="0014117B" w:rsidRDefault="00BC0CC2" w:rsidP="00BC0CC2">
      <w:pPr>
        <w:pStyle w:val="Bulletindented1"/>
      </w:pPr>
      <w:r w:rsidRPr="0014117B">
        <w:t>Information that clearly identifies any constituent that is a GMO or that has been produced by or from a GMO, and the characteristics of the GMO.</w:t>
      </w:r>
    </w:p>
    <w:p w14:paraId="431987A9" w14:textId="77777777" w:rsidR="00BC0CC2" w:rsidRPr="0014117B" w:rsidRDefault="00BC0CC2" w:rsidP="00BC0CC2">
      <w:pPr>
        <w:pStyle w:val="Bulletindented1"/>
      </w:pPr>
      <w:r w:rsidRPr="0014117B">
        <w:t>Information that describes the genetic manipulation method, together with a detailed description of the donor organism or the gene isolated from it, the vector and the recipient organism, information on the control region of the gene in question, description of the new traits or characteristics that are intended to be expressed and tests to evaluate genetic stability and exchange.</w:t>
      </w:r>
    </w:p>
    <w:p w14:paraId="45762713" w14:textId="77777777" w:rsidR="00BC0CC2" w:rsidRPr="0014117B" w:rsidRDefault="00BC0CC2" w:rsidP="00BC0CC2">
      <w:pPr>
        <w:pStyle w:val="Bulletindented1"/>
      </w:pPr>
      <w:r w:rsidRPr="0014117B">
        <w:t>Information on biological properties including natural occurrence and distribution in Australia of the source organism and source gene, mode and specificity of action, and likely biological effects from use.</w:t>
      </w:r>
    </w:p>
    <w:p w14:paraId="60C5E515" w14:textId="77777777" w:rsidR="00BC0CC2" w:rsidRPr="0014117B" w:rsidRDefault="00BC0CC2" w:rsidP="00BC0CC2">
      <w:pPr>
        <w:pStyle w:val="Bulletindented1"/>
      </w:pPr>
      <w:r w:rsidRPr="0014117B">
        <w:t>Information on the potential for unintended transfer of the inserted genetic material (the 'transgene' or genetic construct) to organisms other than the 'host' agent/organism through processes such as hybridisation and recombination.</w:t>
      </w:r>
    </w:p>
    <w:p w14:paraId="22F24706" w14:textId="77777777" w:rsidR="00BC0CC2" w:rsidRPr="0014117B" w:rsidRDefault="00BC0CC2" w:rsidP="00BC0CC2">
      <w:pPr>
        <w:pStyle w:val="Bulletindented1"/>
      </w:pPr>
      <w:r w:rsidRPr="0014117B">
        <w:t>Information on environmental fate and persistence of the transgene itself including competition of the GMO with the non-genetically modified host agent/organism and environmental expression and toxicology tests.</w:t>
      </w:r>
    </w:p>
    <w:p w14:paraId="439B7657" w14:textId="77777777" w:rsidR="00BC0CC2" w:rsidRPr="0014117B" w:rsidRDefault="00BC0CC2" w:rsidP="00BC0CC2">
      <w:pPr>
        <w:pStyle w:val="Bulletindented1"/>
      </w:pPr>
      <w:r w:rsidRPr="0014117B">
        <w:t>Data detailing any hazards that are additional to the primary hazard or that alter that hazard.</w:t>
      </w:r>
    </w:p>
    <w:p w14:paraId="3E17B42F" w14:textId="77777777" w:rsidR="00BC0CC2" w:rsidRPr="0014117B" w:rsidRDefault="00BC0CC2" w:rsidP="00BC0CC2">
      <w:pPr>
        <w:pStyle w:val="Bulletindented1"/>
      </w:pPr>
      <w:r w:rsidRPr="0014117B">
        <w:t>Any proposed risk-management strategies for these hazards, to allow us to apply risk-management strategies on a case-by-case basis.</w:t>
      </w:r>
    </w:p>
    <w:p w14:paraId="2E683AFA" w14:textId="77777777" w:rsidR="00BC0CC2" w:rsidRPr="0014117B" w:rsidRDefault="00BC0CC2" w:rsidP="00BC0CC2">
      <w:pPr>
        <w:pStyle w:val="Normalindented1"/>
      </w:pPr>
      <w:r w:rsidRPr="0014117B">
        <w:t>Please refer to EMEA/CVMP ‘</w:t>
      </w:r>
      <w:hyperlink r:id="rId67" w:anchor="current-effective-version-section" w:history="1">
        <w:r w:rsidRPr="0014117B">
          <w:rPr>
            <w:rStyle w:val="Hyperlink"/>
          </w:rPr>
          <w:t>Guideline on live recombinant vector vaccines for veterinary use’</w:t>
        </w:r>
      </w:hyperlink>
      <w:r w:rsidRPr="0014117B">
        <w:t xml:space="preserve"> and information relating to the genetically modified organisms (GMO) which are requested in Annex II and IIIA of Directive 2001/18/EC as guidance on what sort of information may be relevant for this module.</w:t>
      </w:r>
    </w:p>
    <w:p w14:paraId="6FAB62BB" w14:textId="77777777" w:rsidR="00BC0CC2" w:rsidRPr="0014117B" w:rsidRDefault="00BC0CC2" w:rsidP="00BC0CC2">
      <w:pPr>
        <w:pStyle w:val="Normalindented1"/>
      </w:pPr>
      <w:r w:rsidRPr="0014117B">
        <w:t>Some of the above information is likely to form parts of the chemistry, animal efficacy and safety, human health and/or environmental module data requirements. Section 10 should include all data related to a GMO.</w:t>
      </w:r>
    </w:p>
    <w:p w14:paraId="1CF79EF1" w14:textId="77777777" w:rsidR="00BC0CC2" w:rsidRPr="0014117B" w:rsidRDefault="00BC0CC2" w:rsidP="00BC0CC2">
      <w:pPr>
        <w:pStyle w:val="Heading2Numbered"/>
        <w:rPr>
          <w:lang w:val="en-US"/>
        </w:rPr>
      </w:pPr>
      <w:bookmarkStart w:id="198" w:name="_Toc170467458"/>
      <w:bookmarkStart w:id="199" w:name="_Toc188003715"/>
      <w:r w:rsidRPr="0014117B">
        <w:rPr>
          <w:lang w:val="en-US"/>
        </w:rPr>
        <w:lastRenderedPageBreak/>
        <w:t>Products of nanotechnology</w:t>
      </w:r>
      <w:bookmarkStart w:id="200" w:name="_Hlk184201036"/>
      <w:bookmarkEnd w:id="198"/>
      <w:bookmarkEnd w:id="199"/>
      <w:r w:rsidRPr="0014117B">
        <w:rPr>
          <w:lang w:val="en-US"/>
        </w:rPr>
        <w:t xml:space="preserve"> </w:t>
      </w:r>
    </w:p>
    <w:bookmarkEnd w:id="200"/>
    <w:p w14:paraId="62993287" w14:textId="77777777" w:rsidR="00BC0CC2" w:rsidRPr="0014117B" w:rsidRDefault="00BC0CC2" w:rsidP="00BC0CC2">
      <w:pPr>
        <w:pStyle w:val="Normalindented1"/>
      </w:pPr>
      <w:r w:rsidRPr="0014117B">
        <w:t xml:space="preserve">Please refer to </w:t>
      </w:r>
      <w:r>
        <w:t xml:space="preserve">these links for </w:t>
      </w:r>
      <w:r w:rsidRPr="0014117B">
        <w:t xml:space="preserve">APVMA </w:t>
      </w:r>
      <w:r>
        <w:t xml:space="preserve">current regulatory requirements for products of nanotechnology </w:t>
      </w:r>
      <w:hyperlink r:id="rId68" w:history="1">
        <w:r w:rsidRPr="0014117B">
          <w:rPr>
            <w:rStyle w:val="Hyperlink"/>
          </w:rPr>
          <w:t>guideline for products of nanotechnology</w:t>
        </w:r>
      </w:hyperlink>
      <w:r w:rsidRPr="0014117B">
        <w:t xml:space="preserve"> and the </w:t>
      </w:r>
      <w:hyperlink r:id="rId69" w:history="1">
        <w:r w:rsidRPr="0014117B">
          <w:rPr>
            <w:rStyle w:val="Hyperlink"/>
          </w:rPr>
          <w:t>regulatory considerations report.</w:t>
        </w:r>
      </w:hyperlink>
    </w:p>
    <w:p w14:paraId="2A3460FA" w14:textId="77777777" w:rsidR="00BC0CC2" w:rsidRPr="0014117B" w:rsidRDefault="00BC0CC2" w:rsidP="00BC0CC2">
      <w:pPr>
        <w:pStyle w:val="Normalindented1"/>
      </w:pPr>
      <w:r w:rsidRPr="0014117B">
        <w:t>The applicant should review if the product uses nanomaterials (that is, having at least one dimension less than 100 nanometres). If this is the case, a special data (Part 10) dossier is required.</w:t>
      </w:r>
    </w:p>
    <w:p w14:paraId="36791AEE" w14:textId="77777777" w:rsidR="00BC0CC2" w:rsidRPr="0014117B" w:rsidRDefault="00BC0CC2" w:rsidP="00BC0CC2">
      <w:pPr>
        <w:pStyle w:val="Normalindented1"/>
      </w:pPr>
      <w:r w:rsidRPr="0014117B">
        <w:t>The applicant should provide information addressing the statutory criteria (specifically safety of human health, environment, and target animal) we usually consider for conventional products. Additional data that properly characterise the nanomaterial and any hazards that are additional to the primary hazard or that alter that hazard should also be provided. These will allow APVMA to apply risk management strategies on a case-by-case basis. Please refer to the regulatory considerations report and human health and environmental sections linked above.</w:t>
      </w:r>
    </w:p>
    <w:p w14:paraId="5F0AFA92" w14:textId="77777777" w:rsidR="00BC0CC2" w:rsidRDefault="00BC0CC2" w:rsidP="00BC0CC2">
      <w:pPr>
        <w:pStyle w:val="Normalindented1"/>
      </w:pPr>
      <w:r w:rsidRPr="0014117B">
        <w:t>Some of the special data information are likely to form parts of the chemistry, animal efficacy and safety, human health, environmental, and residues and trade module data requirements, as deemed relevant for your application submission. These can be cross referenced as part of the Part 10 dossier submission.</w:t>
      </w:r>
    </w:p>
    <w:p w14:paraId="433B9246" w14:textId="77777777" w:rsidR="00BC0CC2" w:rsidRPr="00EE29D0" w:rsidRDefault="00BC0CC2" w:rsidP="00BC0CC2">
      <w:pPr>
        <w:pStyle w:val="Normalindented1"/>
        <w:sectPr w:rsidR="00BC0CC2" w:rsidRPr="00EE29D0" w:rsidSect="00BC0CC2">
          <w:headerReference w:type="even" r:id="rId70"/>
          <w:headerReference w:type="default" r:id="rId71"/>
          <w:pgSz w:w="11906" w:h="16838" w:code="9"/>
          <w:pgMar w:top="2835" w:right="1134" w:bottom="1134" w:left="1134" w:header="1701" w:footer="680" w:gutter="0"/>
          <w:cols w:space="708"/>
          <w:docGrid w:linePitch="360"/>
        </w:sectPr>
      </w:pPr>
      <w:r w:rsidRPr="00EE29D0">
        <w:t>Applicants are encouraged to submit pre-application assistance (PAA)</w:t>
      </w:r>
      <w:r>
        <w:t>, to clarify regulatory issues before submitting a registration application.</w:t>
      </w:r>
    </w:p>
    <w:p w14:paraId="5F675C19" w14:textId="77777777" w:rsidR="00BC0CC2" w:rsidRDefault="00BC0CC2" w:rsidP="00BC0CC2">
      <w:pPr>
        <w:pStyle w:val="CoverTitle"/>
        <w:spacing w:before="7200"/>
        <w:jc w:val="center"/>
      </w:pPr>
      <w:bookmarkStart w:id="201" w:name="_Hlk184218142"/>
      <w:r>
        <w:rPr>
          <w:noProof/>
          <w:lang w:eastAsia="en-AU"/>
        </w:rPr>
        <w:lastRenderedPageBreak/>
        <w:drawing>
          <wp:inline distT="0" distB="0" distL="0" distR="0" wp14:anchorId="542252C5" wp14:editId="43CE407C">
            <wp:extent cx="2754000" cy="2508218"/>
            <wp:effectExtent l="0" t="0" r="8255" b="6985"/>
            <wp:docPr id="1083283812" name="Picture 10832838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1B450EAA" w14:textId="77777777" w:rsidR="00BC0CC2" w:rsidRDefault="00BC0CC2" w:rsidP="00BC0CC2">
      <w:pPr>
        <w:pStyle w:val="Annexstyle1"/>
        <w:sectPr w:rsidR="00BC0CC2" w:rsidSect="00BC0CC2">
          <w:headerReference w:type="even" r:id="rId73"/>
          <w:headerReference w:type="default" r:id="rId74"/>
          <w:footerReference w:type="default" r:id="rId75"/>
          <w:pgSz w:w="11906" w:h="16838" w:code="9"/>
          <w:pgMar w:top="2835" w:right="1134" w:bottom="1134" w:left="1134" w:header="1701" w:footer="680" w:gutter="0"/>
          <w:cols w:space="708"/>
          <w:docGrid w:linePitch="360"/>
        </w:sectPr>
      </w:pPr>
      <w:bookmarkStart w:id="202" w:name="_Toc188003716"/>
      <w:r>
        <w:t xml:space="preserve">Annex </w:t>
      </w:r>
      <w:r w:rsidRPr="00AC432F">
        <w:t>1:</w:t>
      </w:r>
      <w:r>
        <w:t xml:space="preserve"> </w:t>
      </w:r>
      <w:r w:rsidRPr="00AC432F">
        <w:t>APVMA guideline on label efficacy claims for veterinary vaccines</w:t>
      </w:r>
      <w:bookmarkEnd w:id="202"/>
    </w:p>
    <w:bookmarkEnd w:id="201"/>
    <w:p w14:paraId="43505298" w14:textId="77777777" w:rsidR="00BC0CC2" w:rsidRPr="0014117B" w:rsidRDefault="00BC0CC2" w:rsidP="00BC0CC2">
      <w:pPr>
        <w:pStyle w:val="NormalText"/>
      </w:pPr>
      <w:r w:rsidRPr="0014117B">
        <w:lastRenderedPageBreak/>
        <w:t>The efficacy claims for a veterinary vaccine should be substantiated through the generation of data from laboratory and/or field studies in the target species.</w:t>
      </w:r>
    </w:p>
    <w:p w14:paraId="7B7D6BF4" w14:textId="77777777" w:rsidR="00BC0CC2" w:rsidRPr="0014117B" w:rsidRDefault="00BC0CC2" w:rsidP="00BC0CC2">
      <w:pPr>
        <w:pStyle w:val="NormalText"/>
      </w:pPr>
      <w:r w:rsidRPr="0014117B">
        <w:t>The following standard efficacy claims should be used where relevant on the label for an immunobiological product.</w:t>
      </w:r>
    </w:p>
    <w:p w14:paraId="15A36E92" w14:textId="77777777" w:rsidR="00BC0CC2" w:rsidRPr="0014117B" w:rsidRDefault="00BC0CC2" w:rsidP="00BC0CC2">
      <w:pPr>
        <w:pStyle w:val="NormalText"/>
      </w:pPr>
      <w:r w:rsidRPr="0014117B">
        <w:t>For active immunisation or passive immunisation of the target species to:</w:t>
      </w:r>
    </w:p>
    <w:p w14:paraId="39D5A57D" w14:textId="77777777" w:rsidR="00BC0CC2" w:rsidRPr="0014117B" w:rsidRDefault="00BC0CC2" w:rsidP="00BC0CC2">
      <w:pPr>
        <w:pStyle w:val="Bullet1"/>
      </w:pPr>
      <w:r w:rsidRPr="0014117B">
        <w:t>Prevent mortality, clinical signs and/or lesions of the disease.</w:t>
      </w:r>
    </w:p>
    <w:p w14:paraId="543A8D11" w14:textId="77777777" w:rsidR="00BC0CC2" w:rsidRPr="0014117B" w:rsidRDefault="00BC0CC2" w:rsidP="00BC0CC2">
      <w:pPr>
        <w:pStyle w:val="Bullet1"/>
      </w:pPr>
      <w:r w:rsidRPr="0014117B">
        <w:t>Prevent infection.</w:t>
      </w:r>
    </w:p>
    <w:p w14:paraId="6542AB27" w14:textId="77777777" w:rsidR="00BC0CC2" w:rsidRPr="0014117B" w:rsidRDefault="00BC0CC2" w:rsidP="00BC0CC2">
      <w:pPr>
        <w:pStyle w:val="Bullet1"/>
      </w:pPr>
      <w:r w:rsidRPr="0014117B">
        <w:t>Reduce mortality, clinical signs and/or lesions of the disease.</w:t>
      </w:r>
    </w:p>
    <w:p w14:paraId="49ACD92D" w14:textId="77777777" w:rsidR="00BC0CC2" w:rsidRPr="0014117B" w:rsidRDefault="00BC0CC2" w:rsidP="00BC0CC2">
      <w:pPr>
        <w:pStyle w:val="Bullet1"/>
      </w:pPr>
      <w:r w:rsidRPr="0014117B">
        <w:t>Reduce infection.</w:t>
      </w:r>
    </w:p>
    <w:p w14:paraId="07145D4E" w14:textId="77777777" w:rsidR="00BC0CC2" w:rsidRPr="0014117B" w:rsidRDefault="00BC0CC2" w:rsidP="00BC0CC2">
      <w:pPr>
        <w:pStyle w:val="Bullet1"/>
      </w:pPr>
      <w:r w:rsidRPr="0014117B">
        <w:t>Modify the physiological state (e.g., temporarily immunocastrate or render sterile)</w:t>
      </w:r>
    </w:p>
    <w:p w14:paraId="334C3787" w14:textId="77777777" w:rsidR="00BC0CC2" w:rsidRPr="0014117B" w:rsidRDefault="00BC0CC2" w:rsidP="00BC0CC2">
      <w:pPr>
        <w:pStyle w:val="NormalText"/>
      </w:pPr>
      <w:r w:rsidRPr="0014117B">
        <w:t>In addition, the onset and the duration of immunity should be included with the information on the expected protection unless justified.</w:t>
      </w:r>
    </w:p>
    <w:p w14:paraId="0DFB06BE" w14:textId="77777777" w:rsidR="00BC0CC2" w:rsidRPr="0014117B" w:rsidRDefault="00BC0CC2" w:rsidP="00BC0CC2">
      <w:pPr>
        <w:pStyle w:val="NormalText"/>
      </w:pPr>
      <w:r w:rsidRPr="0014117B">
        <w:t>Data from laboratory and field efficacy studies may also be used to support additional efficacy claims on the nature of the protection, for example:</w:t>
      </w:r>
    </w:p>
    <w:p w14:paraId="723E728C" w14:textId="77777777" w:rsidR="00BC0CC2" w:rsidRPr="0014117B" w:rsidRDefault="00BC0CC2" w:rsidP="00BC0CC2">
      <w:pPr>
        <w:pStyle w:val="Bullet1"/>
      </w:pPr>
      <w:r w:rsidRPr="0014117B">
        <w:t>The nature of immunological response and action.</w:t>
      </w:r>
    </w:p>
    <w:p w14:paraId="60BD68A8" w14:textId="77777777" w:rsidR="00BC0CC2" w:rsidRPr="0014117B" w:rsidRDefault="00BC0CC2" w:rsidP="00BC0CC2">
      <w:pPr>
        <w:pStyle w:val="Bullet1"/>
      </w:pPr>
      <w:r w:rsidRPr="0014117B">
        <w:t>The extent of prevention/reduction of replication of the pathogen in vaccinated animals.</w:t>
      </w:r>
    </w:p>
    <w:p w14:paraId="5D64E25A" w14:textId="77777777" w:rsidR="00BC0CC2" w:rsidRPr="0014117B" w:rsidRDefault="00BC0CC2" w:rsidP="00BC0CC2">
      <w:pPr>
        <w:pStyle w:val="Bullet1"/>
      </w:pPr>
      <w:r w:rsidRPr="0014117B">
        <w:t>The extent of prevention/reduction of dissemination of the pathogen through the body of vaccinated animals.</w:t>
      </w:r>
    </w:p>
    <w:p w14:paraId="024C7110" w14:textId="77777777" w:rsidR="00BC0CC2" w:rsidRPr="0014117B" w:rsidRDefault="00BC0CC2" w:rsidP="00BC0CC2">
      <w:pPr>
        <w:pStyle w:val="Bullet1"/>
      </w:pPr>
      <w:r w:rsidRPr="0014117B">
        <w:t>The extent of persistence (percentage or duration) of the pathogen in the body of vaccinated animals (i.e., carrier status).</w:t>
      </w:r>
    </w:p>
    <w:p w14:paraId="499A2889" w14:textId="77777777" w:rsidR="00BC0CC2" w:rsidRPr="0014117B" w:rsidRDefault="00BC0CC2" w:rsidP="00BC0CC2">
      <w:pPr>
        <w:pStyle w:val="Bullet1"/>
      </w:pPr>
      <w:r w:rsidRPr="0014117B">
        <w:t>The transmission of the pathogen from the vaccinated animal to eggs, embryos and/or foetuses.</w:t>
      </w:r>
    </w:p>
    <w:p w14:paraId="3A11F2AE" w14:textId="77777777" w:rsidR="00BC0CC2" w:rsidRPr="0014117B" w:rsidRDefault="00BC0CC2" w:rsidP="00BC0CC2">
      <w:pPr>
        <w:pStyle w:val="Heading2"/>
      </w:pPr>
      <w:bookmarkStart w:id="203" w:name="_Toc188003717"/>
      <w:r w:rsidRPr="0014117B">
        <w:t>Study design</w:t>
      </w:r>
      <w:bookmarkEnd w:id="203"/>
    </w:p>
    <w:p w14:paraId="5D97BEB2" w14:textId="77777777" w:rsidR="00BC0CC2" w:rsidRPr="0014117B" w:rsidRDefault="00BC0CC2" w:rsidP="00BC0CC2">
      <w:pPr>
        <w:pStyle w:val="NormalText"/>
      </w:pPr>
      <w:r w:rsidRPr="0014117B">
        <w:t>As outlined in Part 8.1 Efficacy and Part 8.3 Clinical Field Trials, the proposed efficacy claims should be supported by data generated from valid laboratory efficacy studies. The results of laboratory studies should be further supplemented with data from field trials.</w:t>
      </w:r>
    </w:p>
    <w:p w14:paraId="217BA96D" w14:textId="77777777" w:rsidR="00BC0CC2" w:rsidRPr="0014117B" w:rsidRDefault="00BC0CC2" w:rsidP="00BC0CC2">
      <w:pPr>
        <w:pStyle w:val="NormalText"/>
      </w:pPr>
      <w:r w:rsidRPr="0014117B">
        <w:t>Where efficacy claims cannot be substantiated in valid laboratory trials due to the nature of the disease or the intended efficacy claims, field trials can be used to generate the critical efficacy data in the absence of laboratory trials.</w:t>
      </w:r>
    </w:p>
    <w:p w14:paraId="201F909E" w14:textId="77777777" w:rsidR="00BC0CC2" w:rsidRPr="0014117B" w:rsidRDefault="00BC0CC2" w:rsidP="00BC0CC2">
      <w:pPr>
        <w:pStyle w:val="NormalText"/>
      </w:pPr>
      <w:r w:rsidRPr="0014117B">
        <w:t>Reference should also be made to the efficacy and target animal safety section of</w:t>
      </w:r>
      <w:r w:rsidRPr="0014117B">
        <w:rPr>
          <w:u w:val="single"/>
        </w:rPr>
        <w:t xml:space="preserve"> APVMA’s guideline </w:t>
      </w:r>
      <w:r>
        <w:rPr>
          <w:u w:val="single"/>
        </w:rPr>
        <w:t>on the data requirements for</w:t>
      </w:r>
      <w:r w:rsidRPr="0014117B">
        <w:rPr>
          <w:u w:val="single"/>
        </w:rPr>
        <w:t xml:space="preserve"> veterinary immunobiological products</w:t>
      </w:r>
      <w:r w:rsidRPr="0014117B">
        <w:t>.</w:t>
      </w:r>
    </w:p>
    <w:p w14:paraId="75FBC4F4" w14:textId="77777777" w:rsidR="00BC0CC2" w:rsidRPr="0014117B" w:rsidRDefault="00BC0CC2" w:rsidP="00BC0CC2">
      <w:pPr>
        <w:pStyle w:val="NormalText"/>
      </w:pPr>
      <w:r w:rsidRPr="0014117B">
        <w:t xml:space="preserve">For food producing animals production claims are possible, e.g., reduction in weight loss. Positive statements about improvements in weight gain are generally not accepted, as the base line for comparison should be healthy </w:t>
      </w:r>
      <w:r w:rsidRPr="0014117B">
        <w:lastRenderedPageBreak/>
        <w:t>animals. However, where an endemic infectious disease results in reduced growth rates or other production parameters, it may be acceptable to demonstrate the efficacy of a vaccine by measuring growth rates (or other relevant parameters) of vaccinates versus non-vaccinates on a whole herd or flock basis.</w:t>
      </w:r>
    </w:p>
    <w:p w14:paraId="56BFB063" w14:textId="77777777" w:rsidR="00BC0CC2" w:rsidRPr="0014117B" w:rsidRDefault="00BC0CC2" w:rsidP="00BC0CC2">
      <w:pPr>
        <w:pStyle w:val="NormalText"/>
      </w:pPr>
      <w:r w:rsidRPr="0014117B">
        <w:t>Where there is an absence of data to support the efficacy claims this will be reflected on the label, e.g., the absence of efficacy studies to demonstrate the potential interference of maternally derived antibodies (MDA) in young, vaccinated animals. There is also the possibility of adding specific statements regarding cross-protection from data generated through </w:t>
      </w:r>
      <w:r w:rsidRPr="0014117B">
        <w:rPr>
          <w:i/>
          <w:iCs/>
        </w:rPr>
        <w:t>in vivo</w:t>
      </w:r>
      <w:r w:rsidRPr="0014117B">
        <w:t> or </w:t>
      </w:r>
      <w:r w:rsidRPr="0014117B">
        <w:rPr>
          <w:i/>
          <w:iCs/>
        </w:rPr>
        <w:t>in vitro</w:t>
      </w:r>
      <w:r w:rsidRPr="0014117B">
        <w:t> studies for specific sub-types/serotypes or strains.</w:t>
      </w:r>
    </w:p>
    <w:p w14:paraId="12DEA799" w14:textId="77777777" w:rsidR="00BC0CC2" w:rsidRPr="0014117B" w:rsidRDefault="00BC0CC2" w:rsidP="00BC0CC2">
      <w:pPr>
        <w:pStyle w:val="NormalText"/>
      </w:pPr>
      <w:r w:rsidRPr="0014117B">
        <w:t>Applicants are encouraged to submit a pre-application assistance (PAA) prior to submission for any new efficacy claims for an immunobiological product where clarity on the design of the efficacy studies may be needed to meet APVMA efficacy and label requirements.</w:t>
      </w:r>
    </w:p>
    <w:p w14:paraId="02D06610" w14:textId="77777777" w:rsidR="00BC0CC2" w:rsidRPr="0014117B" w:rsidRDefault="00BC0CC2" w:rsidP="00BC0CC2">
      <w:pPr>
        <w:pStyle w:val="Heading2"/>
      </w:pPr>
      <w:bookmarkStart w:id="204" w:name="_Toc188003718"/>
      <w:r w:rsidRPr="0014117B">
        <w:t>Labelling requirements</w:t>
      </w:r>
      <w:bookmarkEnd w:id="204"/>
    </w:p>
    <w:p w14:paraId="0FE82040" w14:textId="77777777" w:rsidR="00BC0CC2" w:rsidRPr="0014117B" w:rsidRDefault="00BC0CC2" w:rsidP="00BC0CC2">
      <w:pPr>
        <w:pStyle w:val="NormalText"/>
      </w:pPr>
      <w:r w:rsidRPr="0014117B">
        <w:t>The label must include a statement of the claims (indications) that have been approved for the product. The claims for effective use of a product are determined by the APVMA on a case-by-case basis during product evaluation (see examples below). Additional information related to the claims, onset and/or duration of immunity or immunological properties may be included under 'General Directions'.</w:t>
      </w:r>
    </w:p>
    <w:p w14:paraId="5729DFB6" w14:textId="647033F5" w:rsidR="00BC0CC2" w:rsidRDefault="00BC0CC2" w:rsidP="00BC0CC2">
      <w:pPr>
        <w:pStyle w:val="NormalText"/>
      </w:pPr>
      <w:r w:rsidRPr="0014117B">
        <w:t xml:space="preserve">For further label requirements refer to the </w:t>
      </w:r>
      <w:hyperlink r:id="rId76" w:anchor="jump-menu-app-pathways-jump-block-select-18346" w:history="1">
        <w:r w:rsidRPr="0014117B">
          <w:rPr>
            <w:rStyle w:val="Hyperlink"/>
          </w:rPr>
          <w:t>Veterinary Labelling Code</w:t>
        </w:r>
      </w:hyperlink>
      <w:r w:rsidRPr="0014117B">
        <w:t>.</w:t>
      </w:r>
    </w:p>
    <w:p w14:paraId="7C783D41" w14:textId="77777777" w:rsidR="00BC0CC2" w:rsidRPr="00122541" w:rsidRDefault="00BC0CC2" w:rsidP="00BC0CC2">
      <w:pPr>
        <w:pStyle w:val="Heading2"/>
      </w:pPr>
      <w:bookmarkStart w:id="205" w:name="_Toc188003719"/>
      <w:r w:rsidRPr="00122541">
        <w:t>Examples of efficacy claims</w:t>
      </w:r>
      <w:bookmarkEnd w:id="205"/>
    </w:p>
    <w:p w14:paraId="2BD2D549" w14:textId="77777777" w:rsidR="00BC0CC2" w:rsidRPr="00122541"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Pr>
          <w:b/>
          <w:bCs/>
        </w:rPr>
        <w:t xml:space="preserve">1. </w:t>
      </w:r>
      <w:r w:rsidRPr="00122541">
        <w:rPr>
          <w:b/>
          <w:bCs/>
        </w:rPr>
        <w:t>Prevent mortality, clinical signs and/or lesions of the disease</w:t>
      </w:r>
    </w:p>
    <w:p w14:paraId="524D0FEF"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122541">
        <w:rPr>
          <w:b/>
          <w:bCs/>
        </w:rPr>
        <w:t>Statement of claims for use:</w:t>
      </w:r>
      <w:r>
        <w:t xml:space="preserve"> For the active immunisation of dogs from eight to nine weeks of age to prevent clinical signs and mortality caused by canine distemper virus (CDV).</w:t>
      </w:r>
      <w:r>
        <w:br/>
        <w:t>Onset of immunity has been shown to occur three weeks after completion of the primary course.</w:t>
      </w:r>
      <w:r>
        <w:br/>
        <w:t>Duration of immunity: One year following the primary course then three years following the first and subsequent booster doses.</w:t>
      </w:r>
    </w:p>
    <w:p w14:paraId="7169296D" w14:textId="77777777" w:rsidR="00BC0CC2" w:rsidRDefault="00BC0CC2" w:rsidP="00BC0CC2">
      <w:pPr>
        <w:pStyle w:val="NormalText"/>
        <w:rPr>
          <w:b/>
          <w:bCs/>
        </w:rPr>
      </w:pPr>
    </w:p>
    <w:p w14:paraId="6A672020" w14:textId="77777777" w:rsidR="00BC0CC2" w:rsidRPr="00122541"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Pr>
          <w:b/>
          <w:bCs/>
        </w:rPr>
        <w:t xml:space="preserve">2. </w:t>
      </w:r>
      <w:r w:rsidRPr="00122541">
        <w:rPr>
          <w:b/>
          <w:bCs/>
        </w:rPr>
        <w:t>Prevent infection</w:t>
      </w:r>
    </w:p>
    <w:p w14:paraId="11484A43"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122541">
        <w:rPr>
          <w:b/>
          <w:bCs/>
        </w:rPr>
        <w:t>Statement of claims for use:</w:t>
      </w:r>
      <w:r>
        <w:t xml:space="preserve"> For the active immunisation of dogs to prevent clinical signs, infection and urinary excretion caused by L. interrogans serogroup Canicola serovar Canicola.</w:t>
      </w:r>
      <w:r>
        <w:br/>
        <w:t>Onset of immunity: Two weeks post-vaccination.</w:t>
      </w:r>
      <w:r>
        <w:br/>
        <w:t>Duration of immunity: 12 months.</w:t>
      </w:r>
    </w:p>
    <w:p w14:paraId="1D55AFA1" w14:textId="77777777" w:rsidR="00BC0CC2" w:rsidRDefault="00BC0CC2" w:rsidP="00BC0CC2">
      <w:pPr>
        <w:pStyle w:val="NormalText"/>
      </w:pPr>
    </w:p>
    <w:p w14:paraId="7B3F6B4E" w14:textId="77777777" w:rsidR="00BC0CC2" w:rsidRPr="00122541"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122541">
        <w:rPr>
          <w:b/>
          <w:bCs/>
        </w:rPr>
        <w:lastRenderedPageBreak/>
        <w:t>3. Reduce mortality, clinical signs and/or lesions of the disease</w:t>
      </w:r>
    </w:p>
    <w:p w14:paraId="4B049BE7"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122541">
        <w:rPr>
          <w:b/>
          <w:bCs/>
        </w:rPr>
        <w:t>Statement of claims for use:</w:t>
      </w:r>
      <w:r>
        <w:t xml:space="preserve"> For the active immunisation of pigs from three days of age with maternally derived antibodies to reduce pulmonary lesions and the decrease in daily weight gain during the finishing period due to infection caused by Mycoplasma hyopneumoniae.</w:t>
      </w:r>
      <w:r>
        <w:br/>
        <w:t>Onset of immunity: Five days post-vaccination.</w:t>
      </w:r>
      <w:r>
        <w:br/>
        <w:t>Duration of immunity: 22 weeks post-vaccination</w:t>
      </w:r>
    </w:p>
    <w:p w14:paraId="0ADDBD78" w14:textId="77777777" w:rsidR="00BC0CC2" w:rsidRDefault="00BC0CC2" w:rsidP="00BC0CC2">
      <w:pPr>
        <w:pStyle w:val="NormalText"/>
      </w:pPr>
    </w:p>
    <w:p w14:paraId="77BA622F"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Pr>
          <w:b/>
          <w:bCs/>
        </w:rPr>
        <w:t xml:space="preserve">4. </w:t>
      </w:r>
      <w:r w:rsidRPr="00FA6F74">
        <w:rPr>
          <w:b/>
          <w:bCs/>
        </w:rPr>
        <w:t>Reduce infection</w:t>
      </w:r>
    </w:p>
    <w:p w14:paraId="44558AC1"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the active immunisation of healthy chickens to reduce infection and clinical signs of coccidiosis caused by Eimeria spp (list species).</w:t>
      </w:r>
      <w:r>
        <w:br/>
        <w:t>Onset of immunity: Begins to develop within 10 days post vaccination.</w:t>
      </w:r>
      <w:r>
        <w:br/>
        <w:t>Duration of immunity: At least 36 weeks when birds are housed in conditions that permit oocyst recycling.</w:t>
      </w:r>
    </w:p>
    <w:p w14:paraId="20B8D453" w14:textId="77777777" w:rsidR="00BC0CC2" w:rsidRDefault="00BC0CC2" w:rsidP="00BC0CC2">
      <w:pPr>
        <w:pStyle w:val="NormalText"/>
      </w:pPr>
    </w:p>
    <w:p w14:paraId="6DB62F32"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t>5. Modification of the physiological status</w:t>
      </w:r>
    </w:p>
    <w:p w14:paraId="013D701A"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the production of temporary infertility in male and + female animals of a defined species.</w:t>
      </w:r>
      <w:r>
        <w:br/>
        <w:t>Onset of effect: …..</w:t>
      </w:r>
      <w:r>
        <w:br/>
        <w:t>Duration of effect:…..</w:t>
      </w:r>
    </w:p>
    <w:p w14:paraId="2D024E51" w14:textId="77777777" w:rsidR="00BC0CC2" w:rsidRDefault="00BC0CC2" w:rsidP="00BC0CC2">
      <w:pPr>
        <w:pStyle w:val="NormalText"/>
      </w:pPr>
      <w:r w:rsidRPr="00122541">
        <w:t>Data from laboratory and/or field efficacy studies may also be used to support additional efficacy claims on the nature of the protection. The following examples are provided</w:t>
      </w:r>
    </w:p>
    <w:p w14:paraId="4C834E18"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t>6. The nature of immunological response and action</w:t>
      </w:r>
    </w:p>
    <w:p w14:paraId="6457DDCC"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active immunisation of cattle from three months of age to reduce hyperthermia and to minimise the reduction of leukocyte count caused by Bovine Viral Diarrhoea Virus (BVDV-1 and BVDV-2), and to reduce virus shedding and viremia caused by BVDV-2.</w:t>
      </w:r>
    </w:p>
    <w:p w14:paraId="19E4D2FF" w14:textId="77777777" w:rsidR="00BC0CC2" w:rsidRDefault="00BC0CC2" w:rsidP="00BC0CC2">
      <w:pPr>
        <w:pStyle w:val="NormalText"/>
      </w:pPr>
    </w:p>
    <w:p w14:paraId="7A7F4C16"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t>7. The extent of prevention/reduction of replication of the pathogen in vaccinated animals</w:t>
      </w:r>
    </w:p>
    <w:p w14:paraId="0096E4D4"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Active immunisation of horses against West Nile virus (WNV) to reduce clinical signs of disease and lesions in the brain and to reduce viremia.</w:t>
      </w:r>
    </w:p>
    <w:p w14:paraId="37D53DCE" w14:textId="77777777" w:rsidR="00BC0CC2" w:rsidRDefault="00BC0CC2" w:rsidP="00BC0CC2">
      <w:pPr>
        <w:pStyle w:val="NormalText"/>
      </w:pPr>
    </w:p>
    <w:p w14:paraId="0AB0E8CC"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lastRenderedPageBreak/>
        <w:t>8. The extent of prevention/reduction of dissemination of the pathogen through the body of vaccinated animals</w:t>
      </w:r>
    </w:p>
    <w:p w14:paraId="3FDF9AB3"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active immunisation of healthy susceptible, immune competent chickens to reduce mortality, colonisation, invasion and faecal excretion due to Salmonella enteritidis, phage type 4.</w:t>
      </w:r>
    </w:p>
    <w:p w14:paraId="003E8E89" w14:textId="77777777" w:rsidR="00BC0CC2" w:rsidRDefault="00BC0CC2" w:rsidP="00BC0CC2">
      <w:pPr>
        <w:pStyle w:val="NormalText"/>
      </w:pPr>
    </w:p>
    <w:p w14:paraId="7AEED883"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t>9. The extent of persistence (percentage or duration) of the pathogen in the body of vaccinated animals (i.e., carrier status)</w:t>
      </w:r>
    </w:p>
    <w:p w14:paraId="37F50304"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the active immunisation of cattle, sheep and pigs from two weeks against foot-and-mouth disease virus serotype O and A to reduce clinical signs of the disease and reduce the number and duration of carrier cattle harbouring virus in the oropharynx.</w:t>
      </w:r>
    </w:p>
    <w:p w14:paraId="4D818832" w14:textId="77777777" w:rsidR="00BC0CC2" w:rsidRDefault="00BC0CC2" w:rsidP="00BC0CC2">
      <w:pPr>
        <w:pStyle w:val="NormalText"/>
      </w:pPr>
    </w:p>
    <w:p w14:paraId="7D52B489" w14:textId="77777777" w:rsidR="00BC0CC2" w:rsidRPr="00FA6F74" w:rsidRDefault="00BC0CC2" w:rsidP="00BC0CC2">
      <w:pPr>
        <w:pStyle w:val="NormalText"/>
        <w:keepNext/>
        <w:pBdr>
          <w:top w:val="single" w:sz="4" w:space="1" w:color="auto"/>
          <w:left w:val="single" w:sz="4" w:space="4" w:color="auto"/>
          <w:bottom w:val="single" w:sz="4" w:space="1" w:color="auto"/>
          <w:right w:val="single" w:sz="4" w:space="4" w:color="auto"/>
        </w:pBdr>
        <w:rPr>
          <w:b/>
          <w:bCs/>
        </w:rPr>
      </w:pPr>
      <w:r w:rsidRPr="00FA6F74">
        <w:rPr>
          <w:b/>
          <w:bCs/>
        </w:rPr>
        <w:t>10. The transmission of the pathogen from the vaccinated animal to eggs, embryos and/or foetuses.</w:t>
      </w:r>
    </w:p>
    <w:p w14:paraId="68E4EBD2" w14:textId="77777777" w:rsidR="00BC0CC2" w:rsidRDefault="00BC0CC2" w:rsidP="00BC0CC2">
      <w:pPr>
        <w:pStyle w:val="NormalText"/>
        <w:pBdr>
          <w:top w:val="single" w:sz="4" w:space="1" w:color="auto"/>
          <w:left w:val="single" w:sz="4" w:space="4" w:color="auto"/>
          <w:bottom w:val="single" w:sz="4" w:space="1" w:color="auto"/>
          <w:right w:val="single" w:sz="4" w:space="4" w:color="auto"/>
        </w:pBdr>
      </w:pPr>
      <w:r w:rsidRPr="00FA6F74">
        <w:rPr>
          <w:b/>
          <w:bCs/>
        </w:rPr>
        <w:t>Statement of claims for use:</w:t>
      </w:r>
      <w:r>
        <w:t xml:space="preserve"> For the active immunisation of chickens (layers) from nine weeks of age to reduce air sac lesions and prevent vertical transmission caused by Mycoplasma gallisepticum.</w:t>
      </w:r>
    </w:p>
    <w:p w14:paraId="3137C177" w14:textId="77777777" w:rsidR="00BC0CC2" w:rsidRPr="00885A04" w:rsidRDefault="00BC0CC2" w:rsidP="00BC0CC2">
      <w:pPr>
        <w:pStyle w:val="NormalText"/>
        <w:sectPr w:rsidR="00BC0CC2" w:rsidRPr="00885A04" w:rsidSect="00BC0CC2">
          <w:headerReference w:type="default" r:id="rId77"/>
          <w:pgSz w:w="11906" w:h="16838" w:code="9"/>
          <w:pgMar w:top="2835" w:right="1134" w:bottom="1134" w:left="1134" w:header="1701" w:footer="680" w:gutter="0"/>
          <w:cols w:space="708"/>
          <w:docGrid w:linePitch="360"/>
        </w:sectPr>
      </w:pPr>
    </w:p>
    <w:p w14:paraId="4305B478" w14:textId="77777777" w:rsidR="00BC0CC2" w:rsidRDefault="00BC0CC2" w:rsidP="00BC0CC2">
      <w:pPr>
        <w:pStyle w:val="CoverTitle"/>
        <w:spacing w:before="7200"/>
        <w:jc w:val="center"/>
      </w:pPr>
      <w:r>
        <w:rPr>
          <w:noProof/>
          <w:lang w:eastAsia="en-AU"/>
        </w:rPr>
        <w:lastRenderedPageBreak/>
        <w:drawing>
          <wp:inline distT="0" distB="0" distL="0" distR="0" wp14:anchorId="5A8CA49F" wp14:editId="60943DDA">
            <wp:extent cx="2754000" cy="2508218"/>
            <wp:effectExtent l="0" t="0" r="8255" b="6985"/>
            <wp:docPr id="1465020138" name="Picture 14650201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4CE928F3" w14:textId="77777777" w:rsidR="00BC0CC2" w:rsidRDefault="00BC0CC2" w:rsidP="00BC0CC2">
      <w:pPr>
        <w:pStyle w:val="Annexstyle1"/>
        <w:sectPr w:rsidR="00BC0CC2" w:rsidSect="00BC0CC2">
          <w:headerReference w:type="default" r:id="rId78"/>
          <w:footerReference w:type="default" r:id="rId79"/>
          <w:pgSz w:w="11906" w:h="16838" w:code="9"/>
          <w:pgMar w:top="2835" w:right="1134" w:bottom="1134" w:left="1134" w:header="1701" w:footer="680" w:gutter="0"/>
          <w:cols w:space="708"/>
          <w:docGrid w:linePitch="360"/>
        </w:sectPr>
      </w:pPr>
      <w:bookmarkStart w:id="206" w:name="_Toc188003720"/>
      <w:r>
        <w:t xml:space="preserve">Annex 2: </w:t>
      </w:r>
      <w:r w:rsidRPr="00AC432F">
        <w:t>Specific requirements for the production and control of immunosera and colostrum replacement products</w:t>
      </w:r>
      <w:bookmarkEnd w:id="206"/>
    </w:p>
    <w:p w14:paraId="27D4C573" w14:textId="77777777" w:rsidR="00BC0CC2" w:rsidRPr="00010038" w:rsidRDefault="00BC0CC2" w:rsidP="00BC0CC2">
      <w:pPr>
        <w:pStyle w:val="NormalText"/>
        <w:rPr>
          <w:b/>
          <w:bCs/>
        </w:rPr>
      </w:pPr>
      <w:r w:rsidRPr="00010038">
        <w:rPr>
          <w:b/>
          <w:bCs/>
        </w:rPr>
        <w:lastRenderedPageBreak/>
        <w:t>Introduction</w:t>
      </w:r>
    </w:p>
    <w:p w14:paraId="28A79815" w14:textId="77777777" w:rsidR="00BC0CC2" w:rsidRPr="0014117B" w:rsidRDefault="00BC0CC2" w:rsidP="00BC0CC2">
      <w:pPr>
        <w:pStyle w:val="NormalText"/>
      </w:pPr>
      <w:r w:rsidRPr="0014117B">
        <w:t xml:space="preserve">This Annex provides guidance on data that are more specific to the requirements for registration of immunosera and colostrum replacement products. It is supplementary to the preceding document, </w:t>
      </w:r>
      <w:r w:rsidRPr="0014117B">
        <w:rPr>
          <w:i/>
        </w:rPr>
        <w:t>Guidelines for the Registration of Veterinary Immunobiological Products (GRVIP) and</w:t>
      </w:r>
      <w:r w:rsidRPr="0014117B">
        <w:t xml:space="preserve"> should be read in conjunction with that document.</w:t>
      </w:r>
    </w:p>
    <w:p w14:paraId="40822629" w14:textId="77777777" w:rsidR="00BC0CC2" w:rsidRPr="0014117B" w:rsidRDefault="00BC0CC2" w:rsidP="00BC0CC2">
      <w:pPr>
        <w:pStyle w:val="NormalText"/>
      </w:pPr>
      <w:r w:rsidRPr="0014117B">
        <w:t>Specific requirements for products containing monoclonal antibodies were NOT considered in the preparation of this Annex. Consequently, the Annex may not be applicable to such products.</w:t>
      </w:r>
    </w:p>
    <w:p w14:paraId="5BFEC623" w14:textId="77777777" w:rsidR="00BC0CC2" w:rsidRPr="00010038" w:rsidRDefault="00BC0CC2" w:rsidP="00BC0CC2">
      <w:pPr>
        <w:pStyle w:val="NormalText"/>
        <w:rPr>
          <w:b/>
          <w:bCs/>
          <w:lang w:val="en-US"/>
        </w:rPr>
      </w:pPr>
      <w:bookmarkStart w:id="207" w:name="_Toc170467461"/>
      <w:r w:rsidRPr="00010038">
        <w:rPr>
          <w:b/>
          <w:bCs/>
          <w:lang w:val="en-US"/>
        </w:rPr>
        <w:t>Definitions</w:t>
      </w:r>
      <w:bookmarkEnd w:id="207"/>
    </w:p>
    <w:p w14:paraId="58042559" w14:textId="77777777" w:rsidR="00BC0CC2" w:rsidRPr="0014117B" w:rsidRDefault="00BC0CC2" w:rsidP="00BC0CC2">
      <w:pPr>
        <w:pStyle w:val="NormalText"/>
      </w:pPr>
      <w:r w:rsidRPr="0014117B">
        <w:rPr>
          <w:b/>
        </w:rPr>
        <w:t xml:space="preserve">Immunoserum (antiserum) – </w:t>
      </w:r>
      <w:r w:rsidRPr="0014117B">
        <w:t>is a veterinary medicinal product containing, for example, polyclonal antibodies, immunoglobulin fractions or antibodies produced and used to provide passive immunity through its immunoglobulin content.</w:t>
      </w:r>
    </w:p>
    <w:p w14:paraId="3219B21B" w14:textId="77777777" w:rsidR="00BC0CC2" w:rsidRPr="0014117B" w:rsidRDefault="00BC0CC2" w:rsidP="00BC0CC2">
      <w:pPr>
        <w:pStyle w:val="NormalText"/>
      </w:pPr>
      <w:r w:rsidRPr="0014117B">
        <w:rPr>
          <w:b/>
        </w:rPr>
        <w:t xml:space="preserve">Colostrum replacement – </w:t>
      </w:r>
      <w:r w:rsidRPr="0014117B">
        <w:t>is a veterinary medicinal product for oral administration to newborn animals to provide passive immunity through its immunoglobulin content. It contains, for example, polyclonal antibodies or immunoglobulin fractions.</w:t>
      </w:r>
    </w:p>
    <w:p w14:paraId="1ED2896E" w14:textId="77777777" w:rsidR="00BC0CC2" w:rsidRPr="0014117B" w:rsidRDefault="00BC0CC2" w:rsidP="00BC0CC2">
      <w:pPr>
        <w:pStyle w:val="NormalText"/>
      </w:pPr>
      <w:r w:rsidRPr="0014117B">
        <w:rPr>
          <w:b/>
        </w:rPr>
        <w:t xml:space="preserve">Donor animal – </w:t>
      </w:r>
      <w:r w:rsidRPr="0014117B">
        <w:t>An animal kept for the production of immunoserum or colostrum replacement or antibodies.</w:t>
      </w:r>
    </w:p>
    <w:p w14:paraId="0DEF0FB7" w14:textId="77777777" w:rsidR="00BC0CC2" w:rsidRPr="0014117B" w:rsidRDefault="00BC0CC2" w:rsidP="00BC0CC2">
      <w:pPr>
        <w:pStyle w:val="NormalText"/>
      </w:pPr>
      <w:r w:rsidRPr="0014117B">
        <w:rPr>
          <w:b/>
        </w:rPr>
        <w:t xml:space="preserve">Immunising antigen – </w:t>
      </w:r>
      <w:r w:rsidRPr="0014117B">
        <w:t>is an appropriately presented antigen for administration to a donor animal to raise antibodies to that antigen. The antigen may be prepared for example, from a bacterial viral or fungal culture, a bacterial toxin, a parasite, venom or hormone. For administration it may be combined with an adjuvant.</w:t>
      </w:r>
    </w:p>
    <w:p w14:paraId="273A8F49" w14:textId="77777777" w:rsidR="00BC0CC2" w:rsidRPr="0014117B" w:rsidRDefault="00BC0CC2" w:rsidP="00BC0CC2">
      <w:pPr>
        <w:pStyle w:val="NormalText"/>
        <w:rPr>
          <w:b/>
        </w:rPr>
      </w:pPr>
      <w:r w:rsidRPr="0014117B">
        <w:rPr>
          <w:b/>
        </w:rPr>
        <w:t>General Data Requirements</w:t>
      </w:r>
    </w:p>
    <w:p w14:paraId="0C97B904" w14:textId="77777777" w:rsidR="00BC0CC2" w:rsidRPr="0014117B" w:rsidRDefault="00BC0CC2" w:rsidP="00BC0CC2">
      <w:pPr>
        <w:pStyle w:val="NormalText"/>
      </w:pPr>
      <w:r w:rsidRPr="0014117B">
        <w:t>As per GRVIP and appropriate to the product.</w:t>
      </w:r>
    </w:p>
    <w:p w14:paraId="33A18B98" w14:textId="77777777" w:rsidR="00BC0CC2" w:rsidRPr="0014117B" w:rsidRDefault="00BC0CC2" w:rsidP="00BC0CC2">
      <w:pPr>
        <w:pStyle w:val="NormalText"/>
      </w:pPr>
      <w:r w:rsidRPr="0014117B">
        <w:rPr>
          <w:b/>
          <w:bCs/>
        </w:rPr>
        <w:t>Part 1 – Application overview</w:t>
      </w:r>
    </w:p>
    <w:p w14:paraId="57752873" w14:textId="77777777" w:rsidR="00BC0CC2" w:rsidRPr="0014117B" w:rsidRDefault="00BC0CC2" w:rsidP="00BC0CC2">
      <w:pPr>
        <w:pStyle w:val="NormalText"/>
      </w:pPr>
      <w:r w:rsidRPr="0014117B">
        <w:t>As per GRVIP and appropriate to the product.</w:t>
      </w:r>
    </w:p>
    <w:p w14:paraId="449DA2A3" w14:textId="77777777" w:rsidR="00BC0CC2" w:rsidRPr="0014117B" w:rsidRDefault="00BC0CC2" w:rsidP="00BC0CC2">
      <w:pPr>
        <w:pStyle w:val="NormalText"/>
      </w:pPr>
      <w:r w:rsidRPr="0014117B">
        <w:rPr>
          <w:b/>
        </w:rPr>
        <w:t>Part 2 – Chemistry and manufacture</w:t>
      </w:r>
      <w:r w:rsidRPr="0014117B">
        <w:t xml:space="preserve"> </w:t>
      </w:r>
    </w:p>
    <w:p w14:paraId="6E751F67" w14:textId="77777777" w:rsidR="00BC0CC2" w:rsidRPr="0014117B" w:rsidRDefault="00BC0CC2" w:rsidP="00BC0CC2">
      <w:pPr>
        <w:pStyle w:val="NormalText"/>
      </w:pPr>
      <w:r w:rsidRPr="0014117B">
        <w:t>As per the principles of GRVIP and appropriate to the product.</w:t>
      </w:r>
    </w:p>
    <w:p w14:paraId="1E42AA9B" w14:textId="77777777" w:rsidR="00BC0CC2" w:rsidRPr="0014117B" w:rsidRDefault="00BC0CC2" w:rsidP="00BC0CC2">
      <w:pPr>
        <w:pStyle w:val="NormalText"/>
        <w:rPr>
          <w:b/>
        </w:rPr>
      </w:pPr>
      <w:r w:rsidRPr="0014117B">
        <w:rPr>
          <w:b/>
        </w:rPr>
        <w:t>2.1</w:t>
      </w:r>
      <w:r w:rsidRPr="0014117B">
        <w:rPr>
          <w:b/>
        </w:rPr>
        <w:tab/>
        <w:t xml:space="preserve">GMP status of the manufacturing facilities </w:t>
      </w:r>
    </w:p>
    <w:p w14:paraId="7E97BD45" w14:textId="77777777" w:rsidR="00BC0CC2" w:rsidRPr="0014117B" w:rsidRDefault="00BC0CC2" w:rsidP="00BC0CC2">
      <w:pPr>
        <w:pStyle w:val="NormalText"/>
      </w:pPr>
      <w:r w:rsidRPr="0014117B">
        <w:t>GRVIP 2.1 applies to all steps of manufacture from the production of the immunising antigen and including the processing of material collected from the donor animals to the production and testing of the finished product.</w:t>
      </w:r>
    </w:p>
    <w:p w14:paraId="1E44EC6A" w14:textId="77777777" w:rsidR="00BC0CC2" w:rsidRPr="0014117B" w:rsidRDefault="00BC0CC2" w:rsidP="00BC0CC2">
      <w:pPr>
        <w:pStyle w:val="NormalText"/>
        <w:rPr>
          <w:b/>
        </w:rPr>
      </w:pPr>
      <w:r w:rsidRPr="0014117B">
        <w:rPr>
          <w:b/>
        </w:rPr>
        <w:t>2.2</w:t>
      </w:r>
      <w:r w:rsidRPr="0014117B">
        <w:rPr>
          <w:b/>
        </w:rPr>
        <w:tab/>
        <w:t>Formulation/composition of product</w:t>
      </w:r>
    </w:p>
    <w:p w14:paraId="552E6B29" w14:textId="77777777" w:rsidR="00BC0CC2" w:rsidRPr="0014117B" w:rsidRDefault="00BC0CC2" w:rsidP="00BC0CC2">
      <w:pPr>
        <w:pStyle w:val="NormalText"/>
      </w:pPr>
      <w:r w:rsidRPr="0014117B">
        <w:t>GRVIP 2.2 applies as relevant to the finished product, including diluent/reconstituting solution if provided as part of the product.</w:t>
      </w:r>
    </w:p>
    <w:p w14:paraId="70D1D6C3" w14:textId="77777777" w:rsidR="00BC0CC2" w:rsidRPr="0014117B" w:rsidRDefault="00BC0CC2" w:rsidP="00BC0CC2">
      <w:pPr>
        <w:pStyle w:val="NormalText"/>
        <w:rPr>
          <w:b/>
        </w:rPr>
      </w:pPr>
      <w:r w:rsidRPr="0014117B">
        <w:rPr>
          <w:b/>
        </w:rPr>
        <w:lastRenderedPageBreak/>
        <w:t>2.3</w:t>
      </w:r>
      <w:r w:rsidRPr="0014117B">
        <w:rPr>
          <w:b/>
        </w:rPr>
        <w:tab/>
        <w:t>Containers</w:t>
      </w:r>
    </w:p>
    <w:p w14:paraId="3D28F2FF" w14:textId="77777777" w:rsidR="00BC0CC2" w:rsidRPr="0014117B" w:rsidRDefault="00BC0CC2" w:rsidP="00BC0CC2">
      <w:pPr>
        <w:pStyle w:val="NormalText"/>
      </w:pPr>
      <w:r w:rsidRPr="0014117B">
        <w:t>GRVIP 2.3 applies as relevant to the finished product.</w:t>
      </w:r>
    </w:p>
    <w:p w14:paraId="66FEF9B9" w14:textId="77777777" w:rsidR="00BC0CC2" w:rsidRPr="0014117B" w:rsidRDefault="00BC0CC2" w:rsidP="00BC0CC2">
      <w:pPr>
        <w:pStyle w:val="NormalText"/>
        <w:rPr>
          <w:b/>
        </w:rPr>
      </w:pPr>
      <w:r w:rsidRPr="0014117B">
        <w:rPr>
          <w:b/>
        </w:rPr>
        <w:t>2.4</w:t>
      </w:r>
      <w:r w:rsidRPr="0014117B">
        <w:rPr>
          <w:b/>
        </w:rPr>
        <w:tab/>
        <w:t xml:space="preserve">Manufacturing process of the final product </w:t>
      </w:r>
    </w:p>
    <w:p w14:paraId="5EBF2D49" w14:textId="77777777" w:rsidR="00BC0CC2" w:rsidRPr="0014117B" w:rsidRDefault="00BC0CC2" w:rsidP="00BC0CC2">
      <w:pPr>
        <w:pStyle w:val="NormalText"/>
      </w:pPr>
      <w:r w:rsidRPr="0014117B">
        <w:t>In principle, the requirements specified in GRVIP apply.</w:t>
      </w:r>
    </w:p>
    <w:p w14:paraId="673925C1" w14:textId="77777777" w:rsidR="00BC0CC2" w:rsidRPr="0014117B" w:rsidRDefault="00BC0CC2" w:rsidP="00BC0CC2">
      <w:pPr>
        <w:pStyle w:val="NormalText"/>
        <w:rPr>
          <w:b/>
        </w:rPr>
      </w:pPr>
      <w:r w:rsidRPr="0014117B">
        <w:rPr>
          <w:b/>
        </w:rPr>
        <w:t>Specific requirements</w:t>
      </w:r>
    </w:p>
    <w:p w14:paraId="166A4DF5" w14:textId="77777777" w:rsidR="00BC0CC2" w:rsidRPr="0014117B" w:rsidRDefault="00BC0CC2" w:rsidP="00BC0CC2">
      <w:pPr>
        <w:pStyle w:val="NormalText"/>
        <w:rPr>
          <w:b/>
        </w:rPr>
      </w:pPr>
      <w:r w:rsidRPr="0014117B">
        <w:rPr>
          <w:b/>
        </w:rPr>
        <w:t>2.4.1</w:t>
      </w:r>
      <w:r w:rsidRPr="0014117B">
        <w:rPr>
          <w:b/>
        </w:rPr>
        <w:tab/>
        <w:t>Flow chart of the manufacturing operation</w:t>
      </w:r>
    </w:p>
    <w:p w14:paraId="073D789D" w14:textId="77777777" w:rsidR="00BC0CC2" w:rsidRPr="0014117B" w:rsidRDefault="00BC0CC2" w:rsidP="00BC0CC2">
      <w:pPr>
        <w:pStyle w:val="NormalText"/>
      </w:pPr>
      <w:r w:rsidRPr="0014117B">
        <w:t>Provide a flow chart of the manufacturing process showing each step from production of the immunising antigen and inoculation of donor animals with the immunising antigen, collection of material containing active constituent, processing of active constituent and formulation of the final product in final containers, including inputs and in-process control testing steps.</w:t>
      </w:r>
    </w:p>
    <w:p w14:paraId="5C48D2E2" w14:textId="77777777" w:rsidR="00BC0CC2" w:rsidRPr="0014117B" w:rsidRDefault="00BC0CC2" w:rsidP="00BC0CC2">
      <w:pPr>
        <w:pStyle w:val="NormalText"/>
      </w:pPr>
      <w:r w:rsidRPr="0014117B">
        <w:t>Identify each in-process control test by name and relevant SOP or test code number.</w:t>
      </w:r>
    </w:p>
    <w:p w14:paraId="70CF1C9D" w14:textId="77777777" w:rsidR="00BC0CC2" w:rsidRPr="0014117B" w:rsidRDefault="00BC0CC2" w:rsidP="00BC0CC2">
      <w:pPr>
        <w:pStyle w:val="NormalText"/>
        <w:rPr>
          <w:b/>
        </w:rPr>
      </w:pPr>
      <w:r w:rsidRPr="0014117B">
        <w:rPr>
          <w:b/>
        </w:rPr>
        <w:t xml:space="preserve">2.4.2 </w:t>
      </w:r>
      <w:r w:rsidRPr="0014117B">
        <w:rPr>
          <w:b/>
        </w:rPr>
        <w:tab/>
        <w:t>Description of each process step</w:t>
      </w:r>
    </w:p>
    <w:p w14:paraId="54899E2F" w14:textId="77777777" w:rsidR="00BC0CC2" w:rsidRPr="0014117B" w:rsidRDefault="00BC0CC2" w:rsidP="00BC0CC2">
      <w:pPr>
        <w:pStyle w:val="NormalText"/>
      </w:pPr>
      <w:r w:rsidRPr="0014117B">
        <w:t>Present a description of each process step in the flow chart, e.g., production of the immunising antigen, immunization of donor animals with immunising antigen, harvesting, purification, inactivation procedures, blending, addition of adjuvant, bulk antigen storage, filling, lyophilization, as relevant, in enough detail to enable the reviewer to understand the processes involved.</w:t>
      </w:r>
    </w:p>
    <w:p w14:paraId="3E864153" w14:textId="77777777" w:rsidR="00BC0CC2" w:rsidRPr="0014117B" w:rsidRDefault="00BC0CC2" w:rsidP="00BC0CC2">
      <w:pPr>
        <w:pStyle w:val="NormalText"/>
      </w:pPr>
      <w:r w:rsidRPr="0014117B">
        <w:t xml:space="preserve">The following details are required for the </w:t>
      </w:r>
      <w:r w:rsidRPr="00CE3F4E">
        <w:rPr>
          <w:bCs/>
        </w:rPr>
        <w:t>Immunisation and collection of material from donors:</w:t>
      </w:r>
      <w:r w:rsidRPr="0014117B">
        <w:rPr>
          <w:b/>
        </w:rPr>
        <w:t xml:space="preserve"> </w:t>
      </w:r>
    </w:p>
    <w:p w14:paraId="3F84D53C" w14:textId="77777777" w:rsidR="00BC0CC2" w:rsidRPr="0014117B" w:rsidRDefault="00BC0CC2" w:rsidP="00D34E7B">
      <w:pPr>
        <w:pStyle w:val="NormalText"/>
        <w:numPr>
          <w:ilvl w:val="0"/>
          <w:numId w:val="8"/>
        </w:numPr>
      </w:pPr>
      <w:r w:rsidRPr="0014117B">
        <w:t>The dose of immunising antigen.</w:t>
      </w:r>
    </w:p>
    <w:p w14:paraId="65F52E98" w14:textId="77777777" w:rsidR="00BC0CC2" w:rsidRPr="0014117B" w:rsidRDefault="00BC0CC2" w:rsidP="00D34E7B">
      <w:pPr>
        <w:pStyle w:val="NormalText"/>
        <w:numPr>
          <w:ilvl w:val="0"/>
          <w:numId w:val="8"/>
        </w:numPr>
      </w:pPr>
      <w:r w:rsidRPr="0014117B">
        <w:t>Route of administration.</w:t>
      </w:r>
    </w:p>
    <w:p w14:paraId="0A096838" w14:textId="77777777" w:rsidR="00BC0CC2" w:rsidRPr="0014117B" w:rsidRDefault="00BC0CC2" w:rsidP="00D34E7B">
      <w:pPr>
        <w:pStyle w:val="NormalText"/>
        <w:numPr>
          <w:ilvl w:val="0"/>
          <w:numId w:val="8"/>
        </w:numPr>
      </w:pPr>
      <w:r w:rsidRPr="0014117B">
        <w:t>Immunising schedule.</w:t>
      </w:r>
    </w:p>
    <w:p w14:paraId="25EFEE82" w14:textId="77777777" w:rsidR="00BC0CC2" w:rsidRPr="0014117B" w:rsidRDefault="00BC0CC2" w:rsidP="00D34E7B">
      <w:pPr>
        <w:pStyle w:val="NormalText"/>
        <w:numPr>
          <w:ilvl w:val="0"/>
          <w:numId w:val="8"/>
        </w:numPr>
      </w:pPr>
      <w:r w:rsidRPr="0014117B">
        <w:t>Timing and frequency of check tests and method used to determine antibody response.</w:t>
      </w:r>
    </w:p>
    <w:p w14:paraId="009DB39E" w14:textId="77777777" w:rsidR="00BC0CC2" w:rsidRPr="0014117B" w:rsidRDefault="00BC0CC2" w:rsidP="00D34E7B">
      <w:pPr>
        <w:pStyle w:val="NormalText"/>
        <w:numPr>
          <w:ilvl w:val="0"/>
          <w:numId w:val="8"/>
        </w:numPr>
      </w:pPr>
      <w:r w:rsidRPr="0014117B">
        <w:t>Criteria used to determine when to start collection of material for production of the active constituent.</w:t>
      </w:r>
    </w:p>
    <w:p w14:paraId="3D006554" w14:textId="77777777" w:rsidR="00BC0CC2" w:rsidRPr="0014117B" w:rsidRDefault="00BC0CC2" w:rsidP="00D34E7B">
      <w:pPr>
        <w:pStyle w:val="NormalText"/>
        <w:numPr>
          <w:ilvl w:val="0"/>
          <w:numId w:val="8"/>
        </w:numPr>
      </w:pPr>
      <w:r w:rsidRPr="0014117B">
        <w:t xml:space="preserve">Collection schedule thereafter. Justification, including validation of the consistency of the resultant finished product will be required if the material is collected or may be collected over a long period. </w:t>
      </w:r>
    </w:p>
    <w:p w14:paraId="533C1272" w14:textId="77777777" w:rsidR="00BC0CC2" w:rsidRPr="0014117B" w:rsidRDefault="00BC0CC2" w:rsidP="00D34E7B">
      <w:pPr>
        <w:pStyle w:val="NormalText"/>
        <w:numPr>
          <w:ilvl w:val="0"/>
          <w:numId w:val="8"/>
        </w:numPr>
      </w:pPr>
      <w:r w:rsidRPr="0014117B">
        <w:t>Description of the collection method, equipment used and method of sterilisation of the equipment.</w:t>
      </w:r>
    </w:p>
    <w:p w14:paraId="429C76EE" w14:textId="77777777" w:rsidR="00BC0CC2" w:rsidRPr="0014117B" w:rsidRDefault="00BC0CC2" w:rsidP="00D34E7B">
      <w:pPr>
        <w:pStyle w:val="NormalText"/>
        <w:numPr>
          <w:ilvl w:val="0"/>
          <w:numId w:val="8"/>
        </w:numPr>
      </w:pPr>
      <w:r w:rsidRPr="0014117B">
        <w:t>Handling and storage of the collected material prior to processing to the active constituent.</w:t>
      </w:r>
    </w:p>
    <w:p w14:paraId="078B684C" w14:textId="77777777" w:rsidR="00BC0CC2" w:rsidRPr="0014117B" w:rsidRDefault="00BC0CC2" w:rsidP="00BC0CC2">
      <w:pPr>
        <w:pStyle w:val="NormalText"/>
      </w:pPr>
      <w:r w:rsidRPr="0014117B">
        <w:lastRenderedPageBreak/>
        <w:t>Timing of collection must consider the clearance rates from the material to be collected of any residues that may arise from the immunising antigen or medications given.</w:t>
      </w:r>
    </w:p>
    <w:p w14:paraId="0A2CEB4D" w14:textId="77777777" w:rsidR="00BC0CC2" w:rsidRPr="0014117B" w:rsidRDefault="00BC0CC2" w:rsidP="00BC0CC2">
      <w:pPr>
        <w:pStyle w:val="NormalText"/>
      </w:pPr>
      <w:r w:rsidRPr="0014117B">
        <w:t>This is necessary to avoid the risk of the final product containing live organisms which might be harmful to the recipient and/or residues from excipients or therapeutic substances.</w:t>
      </w:r>
    </w:p>
    <w:p w14:paraId="784BAB95" w14:textId="77777777" w:rsidR="00BC0CC2" w:rsidRPr="0014117B" w:rsidRDefault="00BC0CC2" w:rsidP="00D34E7B">
      <w:pPr>
        <w:pStyle w:val="NormalText"/>
        <w:numPr>
          <w:ilvl w:val="0"/>
          <w:numId w:val="8"/>
        </w:numPr>
      </w:pPr>
      <w:r w:rsidRPr="0014117B">
        <w:t xml:space="preserve">Where there is a risk of residues from chemical substances, consideration may need to be given to the establishment of a withdrawal period for the finished product. Refer to </w:t>
      </w:r>
      <w:r w:rsidRPr="0014117B">
        <w:rPr>
          <w:b/>
        </w:rPr>
        <w:t xml:space="preserve">GRVIP </w:t>
      </w:r>
      <w:r w:rsidRPr="00CE3F4E">
        <w:rPr>
          <w:bCs/>
        </w:rPr>
        <w:t>Part 5A Residues</w:t>
      </w:r>
      <w:r w:rsidRPr="0014117B">
        <w:t>.</w:t>
      </w:r>
    </w:p>
    <w:p w14:paraId="0A025F54" w14:textId="77777777" w:rsidR="00BC0CC2" w:rsidRPr="0014117B" w:rsidRDefault="00BC0CC2" w:rsidP="00BC0CC2">
      <w:pPr>
        <w:pStyle w:val="NormalText"/>
        <w:rPr>
          <w:b/>
        </w:rPr>
      </w:pPr>
      <w:r w:rsidRPr="0014117B">
        <w:rPr>
          <w:b/>
        </w:rPr>
        <w:t>Processing of the collected material to produce the active constituent:</w:t>
      </w:r>
    </w:p>
    <w:p w14:paraId="180FD815" w14:textId="77777777" w:rsidR="00BC0CC2" w:rsidRPr="0014117B" w:rsidRDefault="00BC0CC2" w:rsidP="00BC0CC2">
      <w:pPr>
        <w:pStyle w:val="NormalText"/>
      </w:pPr>
      <w:r w:rsidRPr="0014117B">
        <w:t>Provide details of all processing of the collected material to produce the active ingredient, e.g., dilution or concentration, purification, inactivation, addition of preservative or other additives or excipients, freeze-drying, packaging and storage.</w:t>
      </w:r>
    </w:p>
    <w:p w14:paraId="32E16ACE" w14:textId="77777777" w:rsidR="00BC0CC2" w:rsidRPr="0014117B" w:rsidRDefault="00BC0CC2" w:rsidP="00BC0CC2">
      <w:pPr>
        <w:pStyle w:val="NormalText"/>
      </w:pPr>
      <w:r w:rsidRPr="0014117B">
        <w:rPr>
          <w:b/>
        </w:rPr>
        <w:t>2.5</w:t>
      </w:r>
      <w:r w:rsidRPr="0014117B">
        <w:rPr>
          <w:b/>
        </w:rPr>
        <w:tab/>
        <w:t>Production, control and testing of starting materials</w:t>
      </w:r>
    </w:p>
    <w:p w14:paraId="0CCB3E20" w14:textId="77777777" w:rsidR="00BC0CC2" w:rsidRPr="0014117B" w:rsidRDefault="00BC0CC2" w:rsidP="00BC0CC2">
      <w:pPr>
        <w:pStyle w:val="NormalText"/>
      </w:pPr>
      <w:r w:rsidRPr="0014117B">
        <w:t>In principle, the requirements for starting materials specified in GRVIP apply.</w:t>
      </w:r>
    </w:p>
    <w:p w14:paraId="6C1B0A91" w14:textId="77777777" w:rsidR="00BC0CC2" w:rsidRPr="0014117B" w:rsidRDefault="00BC0CC2" w:rsidP="00BC0CC2">
      <w:pPr>
        <w:pStyle w:val="NormalText"/>
        <w:rPr>
          <w:b/>
        </w:rPr>
      </w:pPr>
      <w:r w:rsidRPr="0014117B">
        <w:rPr>
          <w:b/>
        </w:rPr>
        <w:t>Specific requirements</w:t>
      </w:r>
    </w:p>
    <w:p w14:paraId="64715EAD" w14:textId="77777777" w:rsidR="00BC0CC2" w:rsidRPr="0014117B" w:rsidRDefault="00BC0CC2" w:rsidP="00BC0CC2">
      <w:pPr>
        <w:pStyle w:val="NormalText"/>
        <w:rPr>
          <w:b/>
        </w:rPr>
      </w:pPr>
      <w:r w:rsidRPr="0014117B">
        <w:rPr>
          <w:b/>
        </w:rPr>
        <w:t>Preparation of the material containing the active constituent</w:t>
      </w:r>
    </w:p>
    <w:p w14:paraId="6C49F261" w14:textId="77777777" w:rsidR="00BC0CC2" w:rsidRPr="0014117B" w:rsidRDefault="00BC0CC2" w:rsidP="00BC0CC2">
      <w:pPr>
        <w:pStyle w:val="NormalText"/>
      </w:pPr>
      <w:r w:rsidRPr="0014117B">
        <w:t xml:space="preserve">This generally requires availability or production of an immunising antigen, the use of donor animals, and a procedure for the immunisation and collection of material from donor animals. Details of the last should be provided in </w:t>
      </w:r>
      <w:r w:rsidRPr="00CE3F4E">
        <w:rPr>
          <w:bCs/>
        </w:rPr>
        <w:t>2.4.2</w:t>
      </w:r>
      <w:r w:rsidRPr="0014117B">
        <w:rPr>
          <w:bCs/>
        </w:rPr>
        <w:t>.</w:t>
      </w:r>
    </w:p>
    <w:p w14:paraId="6BE463C7" w14:textId="77777777" w:rsidR="00BC0CC2" w:rsidRPr="0014117B" w:rsidRDefault="00BC0CC2" w:rsidP="00BC0CC2">
      <w:pPr>
        <w:pStyle w:val="NormalText"/>
        <w:rPr>
          <w:b/>
        </w:rPr>
      </w:pPr>
      <w:r w:rsidRPr="0014117B">
        <w:rPr>
          <w:b/>
        </w:rPr>
        <w:t xml:space="preserve">2.5.6 </w:t>
      </w:r>
      <w:r w:rsidRPr="0014117B">
        <w:rPr>
          <w:b/>
        </w:rPr>
        <w:tab/>
      </w:r>
      <w:r>
        <w:rPr>
          <w:b/>
        </w:rPr>
        <w:t>Master seed</w:t>
      </w:r>
    </w:p>
    <w:p w14:paraId="33D4C2E7" w14:textId="77777777" w:rsidR="00BC0CC2" w:rsidRPr="0014117B" w:rsidRDefault="00BC0CC2" w:rsidP="00BC0CC2">
      <w:pPr>
        <w:pStyle w:val="NormalText"/>
      </w:pPr>
      <w:r w:rsidRPr="0014117B">
        <w:t>It is important that the immunising antigen:</w:t>
      </w:r>
    </w:p>
    <w:p w14:paraId="0445EA45" w14:textId="77777777" w:rsidR="00BC0CC2" w:rsidRPr="0014117B" w:rsidRDefault="00BC0CC2" w:rsidP="00D34E7B">
      <w:pPr>
        <w:pStyle w:val="NormalText"/>
        <w:numPr>
          <w:ilvl w:val="0"/>
          <w:numId w:val="9"/>
        </w:numPr>
      </w:pPr>
      <w:r w:rsidRPr="0014117B">
        <w:t>Is free of extraneous agents that could contaminate the finished product.</w:t>
      </w:r>
    </w:p>
    <w:p w14:paraId="0938FE16" w14:textId="77777777" w:rsidR="00BC0CC2" w:rsidRPr="0014117B" w:rsidRDefault="00BC0CC2" w:rsidP="00D34E7B">
      <w:pPr>
        <w:pStyle w:val="NormalText"/>
        <w:numPr>
          <w:ilvl w:val="0"/>
          <w:numId w:val="9"/>
        </w:numPr>
      </w:pPr>
      <w:r w:rsidRPr="0014117B">
        <w:t>Does not stimulate the production of antibodies that would be unacceptable in the finished product.</w:t>
      </w:r>
    </w:p>
    <w:p w14:paraId="6A783B20" w14:textId="77777777" w:rsidR="00BC0CC2" w:rsidRPr="0014117B" w:rsidRDefault="00BC0CC2" w:rsidP="00D34E7B">
      <w:pPr>
        <w:pStyle w:val="NormalText"/>
        <w:numPr>
          <w:ilvl w:val="0"/>
          <w:numId w:val="9"/>
        </w:numPr>
      </w:pPr>
      <w:r w:rsidRPr="0014117B">
        <w:t>Has batch to batch consistency, enabling adequate batch to batch consistency of the finished product.</w:t>
      </w:r>
    </w:p>
    <w:p w14:paraId="2181301D" w14:textId="77777777" w:rsidR="00BC0CC2" w:rsidRPr="0014117B" w:rsidRDefault="00BC0CC2" w:rsidP="00BC0CC2">
      <w:pPr>
        <w:pStyle w:val="NormalText"/>
      </w:pPr>
      <w:r w:rsidRPr="0014117B">
        <w:t xml:space="preserve">If the immunising antigen used is an </w:t>
      </w:r>
      <w:r w:rsidRPr="00CE3F4E">
        <w:rPr>
          <w:bCs/>
        </w:rPr>
        <w:t>APVMA registered product</w:t>
      </w:r>
      <w:r w:rsidRPr="0014117B">
        <w:t xml:space="preserve"> it will be sufficient to provide brief details (e.g., name, approval number, holder of the registration and product details [pack insert])</w:t>
      </w:r>
    </w:p>
    <w:p w14:paraId="741F9B2E" w14:textId="77777777" w:rsidR="00BC0CC2" w:rsidRPr="0014117B" w:rsidRDefault="00BC0CC2" w:rsidP="00BC0CC2">
      <w:pPr>
        <w:pStyle w:val="NormalText"/>
      </w:pPr>
      <w:r w:rsidRPr="0014117B">
        <w:t xml:space="preserve">If the immunising agent is </w:t>
      </w:r>
      <w:r w:rsidRPr="00CE3F4E">
        <w:rPr>
          <w:bCs/>
        </w:rPr>
        <w:t>not an APVMA registered product</w:t>
      </w:r>
      <w:r w:rsidRPr="0014117B">
        <w:t xml:space="preserve">, it should be prepared and tested in a manner that provides assurance of batch-to-batch consistency in terms of safety, freedom from extraneous agents and production of a satisfactory immune response. Information should be provided on the composition, starting materials including adjuvant where used, method of manufacture and in-process and finish product tests </w:t>
      </w:r>
      <w:r w:rsidRPr="0014117B">
        <w:lastRenderedPageBreak/>
        <w:t xml:space="preserve">undertaken to provide the appropriate assurances. As relevant, the principles and format in </w:t>
      </w:r>
      <w:r w:rsidRPr="00CE3F4E">
        <w:rPr>
          <w:bCs/>
        </w:rPr>
        <w:t>GRVIP Parts 2.5.6 and 2.5.7</w:t>
      </w:r>
      <w:r w:rsidRPr="0014117B">
        <w:t xml:space="preserve"> should be used as guidance. </w:t>
      </w:r>
    </w:p>
    <w:p w14:paraId="7B911AF5" w14:textId="77777777" w:rsidR="00BC0CC2" w:rsidRPr="0014117B" w:rsidRDefault="00BC0CC2" w:rsidP="00BC0CC2">
      <w:pPr>
        <w:pStyle w:val="NormalText"/>
      </w:pPr>
      <w:r w:rsidRPr="0014117B">
        <w:t xml:space="preserve">If the immunising antigen is a </w:t>
      </w:r>
      <w:r w:rsidRPr="00CE3F4E">
        <w:rPr>
          <w:bCs/>
        </w:rPr>
        <w:t>live organism</w:t>
      </w:r>
      <w:r w:rsidRPr="0014117B">
        <w:t>, information should be provided on:</w:t>
      </w:r>
    </w:p>
    <w:p w14:paraId="08C434E6" w14:textId="77777777" w:rsidR="00BC0CC2" w:rsidRPr="0014117B" w:rsidRDefault="00BC0CC2" w:rsidP="00D34E7B">
      <w:pPr>
        <w:pStyle w:val="NormalText"/>
        <w:numPr>
          <w:ilvl w:val="0"/>
          <w:numId w:val="10"/>
        </w:numPr>
      </w:pPr>
      <w:r w:rsidRPr="0014117B">
        <w:t>The safety of the organism for the donor animal.</w:t>
      </w:r>
    </w:p>
    <w:p w14:paraId="6A2E13D3" w14:textId="77777777" w:rsidR="00BC0CC2" w:rsidRPr="0014117B" w:rsidRDefault="00BC0CC2" w:rsidP="00D34E7B">
      <w:pPr>
        <w:pStyle w:val="NormalText"/>
        <w:numPr>
          <w:ilvl w:val="0"/>
          <w:numId w:val="10"/>
        </w:numPr>
      </w:pPr>
      <w:r w:rsidRPr="0014117B">
        <w:t>The rate of clearance of the organism from the material to be collected from the donor where immunisation may result in a long-lasting infection or when there is a short interval between immunisation and collection of material.</w:t>
      </w:r>
    </w:p>
    <w:p w14:paraId="04BB6F4E" w14:textId="77777777" w:rsidR="00BC0CC2" w:rsidRPr="0014117B" w:rsidRDefault="00BC0CC2" w:rsidP="00BC0CC2">
      <w:pPr>
        <w:pStyle w:val="NormalText"/>
        <w:rPr>
          <w:b/>
        </w:rPr>
      </w:pPr>
      <w:r w:rsidRPr="0014117B">
        <w:rPr>
          <w:b/>
        </w:rPr>
        <w:t>2.5.8.1</w:t>
      </w:r>
      <w:r w:rsidRPr="0014117B">
        <w:rPr>
          <w:b/>
        </w:rPr>
        <w:tab/>
        <w:t>Donor animals</w:t>
      </w:r>
    </w:p>
    <w:p w14:paraId="25A9BB29" w14:textId="77777777" w:rsidR="00BC0CC2" w:rsidRPr="0014117B" w:rsidRDefault="00BC0CC2" w:rsidP="00BC0CC2">
      <w:pPr>
        <w:pStyle w:val="NormalText"/>
      </w:pPr>
      <w:r w:rsidRPr="0014117B">
        <w:t>The donor animals and all animals with which they have contact should be from a group of animals free from a defined and relevant list of pathogens (SPF).</w:t>
      </w:r>
    </w:p>
    <w:p w14:paraId="7B7DD3BB" w14:textId="77777777" w:rsidR="00BC0CC2" w:rsidRPr="0014117B" w:rsidRDefault="00BC0CC2" w:rsidP="00D34E7B">
      <w:pPr>
        <w:pStyle w:val="NormalText"/>
        <w:numPr>
          <w:ilvl w:val="0"/>
          <w:numId w:val="11"/>
        </w:numPr>
      </w:pPr>
      <w:r w:rsidRPr="0014117B">
        <w:t>SPF animals should be maintained under conditions as far as practicable preventing the introduction of disease. They must be free of pathogens appropriate for the donor and the recipient species. Reference should be made to the EMA ‘</w:t>
      </w:r>
      <w:hyperlink r:id="rId80" w:history="1">
        <w:r w:rsidRPr="0014117B">
          <w:rPr>
            <w:rStyle w:val="Hyperlink"/>
          </w:rPr>
          <w:t>Guideline on the requirements for the production and control of immunological veterinary medicinal products (Annex 2)</w:t>
        </w:r>
      </w:hyperlink>
      <w:r w:rsidRPr="0014117B">
        <w:t>’. Testing need not be performed for agents that are known NOT to occur in Australia.</w:t>
      </w:r>
    </w:p>
    <w:p w14:paraId="2530A3D9" w14:textId="77777777" w:rsidR="00BC0CC2" w:rsidRPr="0014117B" w:rsidRDefault="00BC0CC2" w:rsidP="00D34E7B">
      <w:pPr>
        <w:pStyle w:val="NormalText"/>
        <w:numPr>
          <w:ilvl w:val="0"/>
          <w:numId w:val="11"/>
        </w:numPr>
      </w:pPr>
      <w:r w:rsidRPr="0014117B">
        <w:t>Information is required on the testing regime used to monitor the health of the donor animals. Details of the test methods employed, and their validation should also be supplied.</w:t>
      </w:r>
    </w:p>
    <w:p w14:paraId="560A797F" w14:textId="77777777" w:rsidR="00BC0CC2" w:rsidRPr="0014117B" w:rsidRDefault="00BC0CC2" w:rsidP="00D34E7B">
      <w:pPr>
        <w:pStyle w:val="NormalText"/>
        <w:numPr>
          <w:ilvl w:val="0"/>
          <w:numId w:val="11"/>
        </w:numPr>
      </w:pPr>
      <w:r w:rsidRPr="0014117B">
        <w:t xml:space="preserve">The species of donor animals, their condition, age range, housing, diet and details of food preparation should be supplied. </w:t>
      </w:r>
    </w:p>
    <w:p w14:paraId="6AE3E9C8" w14:textId="77777777" w:rsidR="00BC0CC2" w:rsidRPr="0014117B" w:rsidRDefault="00BC0CC2" w:rsidP="00D34E7B">
      <w:pPr>
        <w:pStyle w:val="NormalText"/>
        <w:numPr>
          <w:ilvl w:val="0"/>
          <w:numId w:val="11"/>
        </w:numPr>
      </w:pPr>
      <w:r w:rsidRPr="0014117B">
        <w:t xml:space="preserve">New introductions must be subjected to a period of observation in quarantine of adequate length to confirm their health status and freedom from the defined specific pathogens. </w:t>
      </w:r>
    </w:p>
    <w:p w14:paraId="448C8608" w14:textId="77777777" w:rsidR="00BC0CC2" w:rsidRPr="0014117B" w:rsidRDefault="00BC0CC2" w:rsidP="00D34E7B">
      <w:pPr>
        <w:pStyle w:val="NormalText"/>
        <w:numPr>
          <w:ilvl w:val="0"/>
          <w:numId w:val="11"/>
        </w:numPr>
      </w:pPr>
      <w:r w:rsidRPr="0014117B">
        <w:t>Details must be provided of ay routine medicinal or other treatments given to donor animals either in quarantine or thereafter.</w:t>
      </w:r>
    </w:p>
    <w:p w14:paraId="5DFEBBCB" w14:textId="77777777" w:rsidR="00BC0CC2" w:rsidRPr="0014117B" w:rsidRDefault="00BC0CC2" w:rsidP="00D34E7B">
      <w:pPr>
        <w:pStyle w:val="NormalText"/>
        <w:numPr>
          <w:ilvl w:val="0"/>
          <w:numId w:val="11"/>
        </w:numPr>
      </w:pPr>
      <w:r w:rsidRPr="0014117B">
        <w:t>Records must be kept of the use of any therapeutic medicines including vaccines in donor animals.</w:t>
      </w:r>
    </w:p>
    <w:p w14:paraId="10774140" w14:textId="77777777" w:rsidR="00BC0CC2" w:rsidRPr="0014117B" w:rsidRDefault="00BC0CC2" w:rsidP="00D34E7B">
      <w:pPr>
        <w:pStyle w:val="NormalText"/>
        <w:numPr>
          <w:ilvl w:val="0"/>
          <w:numId w:val="11"/>
        </w:numPr>
      </w:pPr>
      <w:r w:rsidRPr="0014117B">
        <w:t>Unless essential on welfare grounds, medication should be avoided when administering an immunising antigen and when collecting material from donors.</w:t>
      </w:r>
    </w:p>
    <w:p w14:paraId="4A0EFA4F" w14:textId="77777777" w:rsidR="00BC0CC2" w:rsidRPr="0014117B" w:rsidRDefault="00BC0CC2" w:rsidP="00BC0CC2">
      <w:pPr>
        <w:pStyle w:val="NormalText"/>
      </w:pPr>
      <w:r w:rsidRPr="0014117B">
        <w:t>Justification must be provided where donor animals have not been demonstrated to be free from a specific pathogen.</w:t>
      </w:r>
    </w:p>
    <w:p w14:paraId="3BA57C2C" w14:textId="77777777" w:rsidR="00BC0CC2" w:rsidRPr="0014117B" w:rsidRDefault="00BC0CC2" w:rsidP="00D34E7B">
      <w:pPr>
        <w:pStyle w:val="NormalText"/>
        <w:numPr>
          <w:ilvl w:val="0"/>
          <w:numId w:val="12"/>
        </w:numPr>
      </w:pPr>
      <w:r w:rsidRPr="0014117B">
        <w:t>The animals should be maintained, tested and monitored in conditions similar to those above for SPF animals.</w:t>
      </w:r>
    </w:p>
    <w:p w14:paraId="569964CC" w14:textId="77777777" w:rsidR="00BC0CC2" w:rsidRPr="0014117B" w:rsidRDefault="00BC0CC2" w:rsidP="00D34E7B">
      <w:pPr>
        <w:pStyle w:val="NormalText"/>
        <w:numPr>
          <w:ilvl w:val="0"/>
          <w:numId w:val="12"/>
        </w:numPr>
      </w:pPr>
      <w:r w:rsidRPr="0014117B">
        <w:lastRenderedPageBreak/>
        <w:t>A suitably validated inactivation or purification procedure should be included in the manufacturing process.</w:t>
      </w:r>
    </w:p>
    <w:p w14:paraId="55BCC485" w14:textId="77777777" w:rsidR="00BC0CC2" w:rsidRPr="0014117B" w:rsidRDefault="00BC0CC2" w:rsidP="00BC0CC2">
      <w:pPr>
        <w:pStyle w:val="NormalText"/>
        <w:rPr>
          <w:b/>
          <w:bCs/>
        </w:rPr>
      </w:pPr>
      <w:r w:rsidRPr="0014117B">
        <w:rPr>
          <w:b/>
          <w:bCs/>
        </w:rPr>
        <w:t>2.6</w:t>
      </w:r>
      <w:r w:rsidRPr="0014117B">
        <w:rPr>
          <w:b/>
          <w:bCs/>
        </w:rPr>
        <w:tab/>
        <w:t>In-process control tests during production</w:t>
      </w:r>
    </w:p>
    <w:p w14:paraId="45CBF70F" w14:textId="77777777" w:rsidR="00BC0CC2" w:rsidRPr="0014117B" w:rsidRDefault="00BC0CC2" w:rsidP="00BC0CC2">
      <w:pPr>
        <w:pStyle w:val="NormalText"/>
      </w:pPr>
      <w:r w:rsidRPr="0014117B">
        <w:t xml:space="preserve">In principle, the requirements specified in </w:t>
      </w:r>
      <w:r w:rsidRPr="00CE3F4E">
        <w:rPr>
          <w:bCs/>
        </w:rPr>
        <w:t>GRVIP 2.6</w:t>
      </w:r>
      <w:r w:rsidRPr="0014117B">
        <w:t xml:space="preserve"> apply.</w:t>
      </w:r>
    </w:p>
    <w:p w14:paraId="3CD1E4FF" w14:textId="77777777" w:rsidR="00BC0CC2" w:rsidRPr="0014117B" w:rsidRDefault="00BC0CC2" w:rsidP="00BC0CC2">
      <w:pPr>
        <w:pStyle w:val="NormalText"/>
      </w:pPr>
      <w:r w:rsidRPr="0014117B">
        <w:rPr>
          <w:b/>
        </w:rPr>
        <w:t>2.7</w:t>
      </w:r>
      <w:r w:rsidRPr="0014117B">
        <w:rPr>
          <w:b/>
        </w:rPr>
        <w:tab/>
        <w:t>C</w:t>
      </w:r>
      <w:r w:rsidRPr="0014117B">
        <w:rPr>
          <w:b/>
          <w:bCs/>
        </w:rPr>
        <w:t>ontrol tests on the final product</w:t>
      </w:r>
    </w:p>
    <w:p w14:paraId="5B4AEFB7" w14:textId="77777777" w:rsidR="00BC0CC2" w:rsidRPr="0014117B" w:rsidRDefault="00BC0CC2" w:rsidP="00D34E7B">
      <w:pPr>
        <w:pStyle w:val="NormalText"/>
        <w:numPr>
          <w:ilvl w:val="0"/>
          <w:numId w:val="13"/>
        </w:numPr>
      </w:pPr>
      <w:r w:rsidRPr="0014117B">
        <w:rPr>
          <w:b/>
        </w:rPr>
        <w:t>Identification</w:t>
      </w:r>
      <w:r w:rsidRPr="0014117B">
        <w:rPr>
          <w:b/>
        </w:rPr>
        <w:br/>
      </w:r>
      <w:r w:rsidRPr="0014117B">
        <w:t>A test for identification of the species of origin is required on each batch of product.</w:t>
      </w:r>
    </w:p>
    <w:p w14:paraId="64DB1A97" w14:textId="77777777" w:rsidR="00BC0CC2" w:rsidRPr="0014117B" w:rsidRDefault="00BC0CC2" w:rsidP="00D34E7B">
      <w:pPr>
        <w:pStyle w:val="NormalText"/>
        <w:numPr>
          <w:ilvl w:val="0"/>
          <w:numId w:val="13"/>
        </w:numPr>
      </w:pPr>
      <w:r w:rsidRPr="0014117B">
        <w:rPr>
          <w:b/>
        </w:rPr>
        <w:t>Batch safety testing</w:t>
      </w:r>
      <w:r w:rsidRPr="0014117B">
        <w:t xml:space="preserve"> </w:t>
      </w:r>
      <w:r w:rsidRPr="0014117B">
        <w:br/>
        <w:t>Not required.</w:t>
      </w:r>
    </w:p>
    <w:p w14:paraId="44980E43" w14:textId="77777777" w:rsidR="00BC0CC2" w:rsidRPr="0014117B" w:rsidRDefault="00BC0CC2" w:rsidP="00D34E7B">
      <w:pPr>
        <w:pStyle w:val="NormalText"/>
        <w:numPr>
          <w:ilvl w:val="0"/>
          <w:numId w:val="13"/>
        </w:numPr>
      </w:pPr>
      <w:r w:rsidRPr="0014117B">
        <w:rPr>
          <w:b/>
        </w:rPr>
        <w:t>Sterility or purity</w:t>
      </w:r>
      <w:r w:rsidRPr="0014117B">
        <w:br/>
        <w:t>The product shall be shown to meet the requirements of the Ph. Eur. for sterility and freedom of mycoplasmas unless it is a colostrum replacement to be administered orally. In that case it may contain no more than one saprophytic organism per dose.</w:t>
      </w:r>
    </w:p>
    <w:p w14:paraId="18680067" w14:textId="77777777" w:rsidR="00BC0CC2" w:rsidRPr="0014117B" w:rsidRDefault="00BC0CC2" w:rsidP="00D34E7B">
      <w:pPr>
        <w:pStyle w:val="NormalText"/>
        <w:numPr>
          <w:ilvl w:val="0"/>
          <w:numId w:val="13"/>
        </w:numPr>
      </w:pPr>
      <w:r w:rsidRPr="0014117B">
        <w:rPr>
          <w:b/>
        </w:rPr>
        <w:t>Extraneous agents</w:t>
      </w:r>
    </w:p>
    <w:p w14:paraId="68E41DA6" w14:textId="77777777" w:rsidR="00BC0CC2" w:rsidRPr="0014117B" w:rsidRDefault="00BC0CC2" w:rsidP="00BC0CC2">
      <w:pPr>
        <w:pStyle w:val="NormalText"/>
        <w:rPr>
          <w:bCs/>
        </w:rPr>
      </w:pPr>
      <w:r w:rsidRPr="0014117B">
        <w:rPr>
          <w:bCs/>
        </w:rPr>
        <w:t>Each batch of product shall be tested for freedom from extraneous agents by inoculating cell cultures sensitive to pathogens of the species of origin of the active constituent. The cells should be observed for 14 days during which time at least one sub-culture should be undertaken. Checks should be made for the absence of cytopathic effects and a haemadsorption test should be carried out.</w:t>
      </w:r>
    </w:p>
    <w:p w14:paraId="125245EB" w14:textId="77777777" w:rsidR="00BC0CC2" w:rsidRPr="0014117B" w:rsidRDefault="00BC0CC2" w:rsidP="00BC0CC2">
      <w:pPr>
        <w:pStyle w:val="NormalText"/>
      </w:pPr>
      <w:r w:rsidRPr="0014117B">
        <w:t>For some products additional testing may be required. This will depend on the nature of the preparation, its risk of contamination and the use to which the product is to be put. When the donor and recipient species are the same, specific tests for important pathogens may be required on every batch.</w:t>
      </w:r>
    </w:p>
    <w:p w14:paraId="79510F53" w14:textId="77777777" w:rsidR="00BC0CC2" w:rsidRPr="0014117B" w:rsidRDefault="00BC0CC2" w:rsidP="00D34E7B">
      <w:pPr>
        <w:pStyle w:val="NormalText"/>
        <w:numPr>
          <w:ilvl w:val="0"/>
          <w:numId w:val="13"/>
        </w:numPr>
      </w:pPr>
      <w:r w:rsidRPr="0014117B">
        <w:rPr>
          <w:b/>
        </w:rPr>
        <w:t>Inactivation</w:t>
      </w:r>
      <w:r w:rsidRPr="0014117B">
        <w:rPr>
          <w:b/>
        </w:rPr>
        <w:br/>
      </w:r>
      <w:r w:rsidRPr="0014117B">
        <w:t>If applicable,</w:t>
      </w:r>
      <w:r w:rsidRPr="0014117B">
        <w:rPr>
          <w:b/>
        </w:rPr>
        <w:t xml:space="preserve"> </w:t>
      </w:r>
      <w:r w:rsidRPr="0014117B">
        <w:t xml:space="preserve">the principles of </w:t>
      </w:r>
      <w:r w:rsidRPr="00CE3F4E">
        <w:rPr>
          <w:bCs/>
        </w:rPr>
        <w:t>GRVIP 2.6</w:t>
      </w:r>
      <w:r w:rsidRPr="0014117B">
        <w:t xml:space="preserve"> apply.</w:t>
      </w:r>
    </w:p>
    <w:p w14:paraId="35C5E3E1" w14:textId="77777777" w:rsidR="00BC0CC2" w:rsidRPr="0014117B" w:rsidRDefault="00BC0CC2" w:rsidP="00D34E7B">
      <w:pPr>
        <w:pStyle w:val="NormalText"/>
        <w:numPr>
          <w:ilvl w:val="0"/>
          <w:numId w:val="13"/>
        </w:numPr>
      </w:pPr>
      <w:r w:rsidRPr="0014117B">
        <w:rPr>
          <w:b/>
        </w:rPr>
        <w:t>Titre or potency</w:t>
      </w:r>
    </w:p>
    <w:p w14:paraId="03C40AFB" w14:textId="77777777" w:rsidR="00BC0CC2" w:rsidRPr="0014117B" w:rsidRDefault="00BC0CC2" w:rsidP="00BC0CC2">
      <w:pPr>
        <w:pStyle w:val="NormalText"/>
      </w:pPr>
      <w:r w:rsidRPr="0014117B">
        <w:t>The nature of the potency test required will depend on the claims made for the product. It may include measurement of antibodies against specific disease organisms, determination of antibody type (e.g., neutralising or opsonising), measurement of total immunoglobulin and/or quantities of specific immunoglobulin classes. Tests methods employed must be described and validated.</w:t>
      </w:r>
    </w:p>
    <w:p w14:paraId="12E5E34D" w14:textId="77777777" w:rsidR="00BC0CC2" w:rsidRPr="0014117B" w:rsidRDefault="00BC0CC2" w:rsidP="00D34E7B">
      <w:pPr>
        <w:pStyle w:val="NormalText"/>
        <w:numPr>
          <w:ilvl w:val="0"/>
          <w:numId w:val="13"/>
        </w:numPr>
      </w:pPr>
      <w:r w:rsidRPr="0014117B">
        <w:rPr>
          <w:b/>
        </w:rPr>
        <w:t>Total immunoglobulin</w:t>
      </w:r>
      <w:r w:rsidRPr="0014117B">
        <w:rPr>
          <w:b/>
        </w:rPr>
        <w:br/>
      </w:r>
      <w:r w:rsidRPr="0014117B">
        <w:t>Test for total immunoglobulin or total gamma globulin, as appropriate to the product. The result should be no more than the level shown in the batches used in the safety studies, and, unless the potency test covers all appropriate immunoglobulins, the level should be no less than that in the batch(es) shown effective in the efficacy studies.</w:t>
      </w:r>
    </w:p>
    <w:p w14:paraId="184DC995" w14:textId="77777777" w:rsidR="00BC0CC2" w:rsidRPr="0014117B" w:rsidRDefault="00BC0CC2" w:rsidP="00D34E7B">
      <w:pPr>
        <w:pStyle w:val="NormalText"/>
        <w:numPr>
          <w:ilvl w:val="0"/>
          <w:numId w:val="13"/>
        </w:numPr>
      </w:pPr>
      <w:r w:rsidRPr="0014117B">
        <w:rPr>
          <w:b/>
        </w:rPr>
        <w:lastRenderedPageBreak/>
        <w:t>Total protein</w:t>
      </w:r>
      <w:r w:rsidRPr="0014117B">
        <w:rPr>
          <w:b/>
        </w:rPr>
        <w:br/>
      </w:r>
      <w:r w:rsidRPr="0014117B">
        <w:t>A test for total protein should be carried out. The result should be no more than the level shown in the batches used in the safety studies. Where claims are being made that relate to the protein content, the level should be no less than that in the batch(es) shown effective in the efficacy studies.</w:t>
      </w:r>
    </w:p>
    <w:p w14:paraId="7B3B0CFA" w14:textId="77777777" w:rsidR="00BC0CC2" w:rsidRPr="0014117B" w:rsidRDefault="00BC0CC2" w:rsidP="00D34E7B">
      <w:pPr>
        <w:pStyle w:val="NormalText"/>
        <w:numPr>
          <w:ilvl w:val="0"/>
          <w:numId w:val="13"/>
        </w:numPr>
      </w:pPr>
      <w:r w:rsidRPr="0014117B">
        <w:rPr>
          <w:b/>
        </w:rPr>
        <w:t>Chemical tests</w:t>
      </w:r>
      <w:r w:rsidRPr="0014117B">
        <w:rPr>
          <w:b/>
        </w:rPr>
        <w:br/>
      </w:r>
      <w:r w:rsidRPr="0014117B">
        <w:t>As appropriate, testing should be undertaken to determine concentration of substances such as preservatives to ensure they are within the limits set for the product.</w:t>
      </w:r>
    </w:p>
    <w:p w14:paraId="236DC756" w14:textId="77777777" w:rsidR="00BC0CC2" w:rsidRPr="0014117B" w:rsidRDefault="00BC0CC2" w:rsidP="00D34E7B">
      <w:pPr>
        <w:pStyle w:val="NormalText"/>
        <w:numPr>
          <w:ilvl w:val="0"/>
          <w:numId w:val="13"/>
        </w:numPr>
      </w:pPr>
      <w:r w:rsidRPr="0014117B">
        <w:rPr>
          <w:b/>
        </w:rPr>
        <w:t>Moisture content</w:t>
      </w:r>
      <w:r w:rsidRPr="0014117B">
        <w:rPr>
          <w:b/>
        </w:rPr>
        <w:br/>
      </w:r>
      <w:r w:rsidRPr="0014117B">
        <w:t>The moisture content of freeze-dried product should be determined by an accepted method and shown to be within the limits set for the product.</w:t>
      </w:r>
    </w:p>
    <w:p w14:paraId="4584F31A" w14:textId="77777777" w:rsidR="00BC0CC2" w:rsidRPr="0014117B" w:rsidRDefault="00BC0CC2" w:rsidP="00D34E7B">
      <w:pPr>
        <w:pStyle w:val="NormalText"/>
        <w:numPr>
          <w:ilvl w:val="0"/>
          <w:numId w:val="13"/>
        </w:numPr>
      </w:pPr>
      <w:r w:rsidRPr="0014117B">
        <w:rPr>
          <w:b/>
        </w:rPr>
        <w:t>pH</w:t>
      </w:r>
      <w:r w:rsidRPr="0014117B">
        <w:rPr>
          <w:b/>
        </w:rPr>
        <w:br/>
      </w:r>
      <w:r w:rsidRPr="0014117B">
        <w:t>The pH of liquid product and diluents shall be demonstrated to be within the limits set for the product.</w:t>
      </w:r>
    </w:p>
    <w:p w14:paraId="186F0384" w14:textId="77777777" w:rsidR="00BC0CC2" w:rsidRPr="0014117B" w:rsidRDefault="00BC0CC2" w:rsidP="00BC0CC2">
      <w:pPr>
        <w:pStyle w:val="NormalText"/>
        <w:rPr>
          <w:b/>
          <w:bCs/>
        </w:rPr>
      </w:pPr>
      <w:r w:rsidRPr="0014117B">
        <w:rPr>
          <w:b/>
          <w:bCs/>
        </w:rPr>
        <w:t>2.8</w:t>
      </w:r>
      <w:r w:rsidRPr="0014117B">
        <w:rPr>
          <w:b/>
          <w:bCs/>
        </w:rPr>
        <w:tab/>
        <w:t>Batch Release Specification</w:t>
      </w:r>
    </w:p>
    <w:p w14:paraId="75E694F9" w14:textId="77777777" w:rsidR="00BC0CC2" w:rsidRPr="0014117B" w:rsidRDefault="00BC0CC2" w:rsidP="00BC0CC2">
      <w:pPr>
        <w:pStyle w:val="NormalText"/>
      </w:pPr>
      <w:r w:rsidRPr="0014117B">
        <w:t xml:space="preserve">The requirements specified in </w:t>
      </w:r>
      <w:r w:rsidRPr="00CE3F4E">
        <w:rPr>
          <w:bCs/>
        </w:rPr>
        <w:t>GRVIP 2.8</w:t>
      </w:r>
      <w:r w:rsidRPr="0014117B">
        <w:t xml:space="preserve"> apply.</w:t>
      </w:r>
    </w:p>
    <w:p w14:paraId="29EE133D" w14:textId="77777777" w:rsidR="00BC0CC2" w:rsidRPr="0014117B" w:rsidRDefault="00BC0CC2" w:rsidP="00BC0CC2">
      <w:pPr>
        <w:pStyle w:val="NormalText"/>
      </w:pPr>
      <w:r w:rsidRPr="0014117B">
        <w:rPr>
          <w:b/>
          <w:bCs/>
        </w:rPr>
        <w:t>2.9</w:t>
      </w:r>
      <w:r w:rsidRPr="0014117B">
        <w:rPr>
          <w:b/>
          <w:bCs/>
        </w:rPr>
        <w:tab/>
        <w:t>Summary of test results on pre-registration vaccine batches</w:t>
      </w:r>
    </w:p>
    <w:p w14:paraId="2D64CB86" w14:textId="77777777" w:rsidR="00BC0CC2" w:rsidRDefault="00BC0CC2" w:rsidP="00BC0CC2">
      <w:pPr>
        <w:pStyle w:val="NormalText"/>
      </w:pPr>
      <w:r w:rsidRPr="0014117B">
        <w:t xml:space="preserve">The requirements specified in </w:t>
      </w:r>
      <w:r w:rsidRPr="00CE3F4E">
        <w:rPr>
          <w:bCs/>
        </w:rPr>
        <w:t>GRVIP 2.</w:t>
      </w:r>
      <w:r>
        <w:rPr>
          <w:bCs/>
        </w:rPr>
        <w:t>8</w:t>
      </w:r>
      <w:r w:rsidRPr="0014117B">
        <w:t xml:space="preserve"> apply.</w:t>
      </w:r>
    </w:p>
    <w:p w14:paraId="0EE0AEA5" w14:textId="77777777" w:rsidR="00BC0CC2" w:rsidRPr="0014117B" w:rsidRDefault="00BC0CC2" w:rsidP="00BC0CC2">
      <w:pPr>
        <w:pStyle w:val="NormalText"/>
      </w:pPr>
      <w:r w:rsidRPr="0014117B">
        <w:rPr>
          <w:b/>
          <w:bCs/>
        </w:rPr>
        <w:t>2.10 Stability of the finished product</w:t>
      </w:r>
    </w:p>
    <w:p w14:paraId="5C98B70C" w14:textId="77777777" w:rsidR="00BC0CC2" w:rsidRPr="0014117B" w:rsidRDefault="00BC0CC2" w:rsidP="00BC0CC2">
      <w:pPr>
        <w:pStyle w:val="NormalText"/>
      </w:pPr>
      <w:r w:rsidRPr="0014117B">
        <w:t xml:space="preserve">In principle, the requirements specified in </w:t>
      </w:r>
      <w:r w:rsidRPr="00CE3F4E">
        <w:rPr>
          <w:bCs/>
        </w:rPr>
        <w:t>GRVIP 2.</w:t>
      </w:r>
      <w:r>
        <w:rPr>
          <w:bCs/>
        </w:rPr>
        <w:t>9</w:t>
      </w:r>
      <w:r w:rsidRPr="0014117B">
        <w:t xml:space="preserve"> apply. The information supplied will depend on the nature of the product and its use pattern.</w:t>
      </w:r>
      <w:r w:rsidRPr="0014117B">
        <w:br/>
        <w:t xml:space="preserve">Evidence of stability will be based on results of potency tests and appropriate physical and chemical tests. </w:t>
      </w:r>
    </w:p>
    <w:p w14:paraId="69B32FA8" w14:textId="77777777" w:rsidR="00BC0CC2" w:rsidRPr="0014117B" w:rsidRDefault="00BC0CC2" w:rsidP="00BC0CC2">
      <w:pPr>
        <w:pStyle w:val="NormalText"/>
      </w:pPr>
      <w:r w:rsidRPr="0014117B">
        <w:rPr>
          <w:b/>
          <w:bCs/>
        </w:rPr>
        <w:t>Part 3 – Toxicology</w:t>
      </w:r>
    </w:p>
    <w:p w14:paraId="1A383A3E" w14:textId="77777777" w:rsidR="00BC0CC2" w:rsidRPr="0014117B" w:rsidRDefault="00BC0CC2" w:rsidP="00BC0CC2">
      <w:pPr>
        <w:pStyle w:val="NormalText"/>
      </w:pPr>
      <w:r w:rsidRPr="0014117B">
        <w:t>See Part 6A.</w:t>
      </w:r>
    </w:p>
    <w:p w14:paraId="7A1F19D0" w14:textId="77777777" w:rsidR="00BC0CC2" w:rsidRPr="0014117B" w:rsidRDefault="00BC0CC2" w:rsidP="00BC0CC2">
      <w:pPr>
        <w:pStyle w:val="NormalText"/>
      </w:pPr>
      <w:r w:rsidRPr="0014117B">
        <w:rPr>
          <w:b/>
          <w:bCs/>
        </w:rPr>
        <w:t xml:space="preserve">Part 4 – Metabolism and kinetics </w:t>
      </w:r>
    </w:p>
    <w:p w14:paraId="162E30BC" w14:textId="77777777" w:rsidR="00BC0CC2" w:rsidRPr="0014117B" w:rsidRDefault="00BC0CC2" w:rsidP="00BC0CC2">
      <w:pPr>
        <w:pStyle w:val="NormalText"/>
      </w:pPr>
      <w:r w:rsidRPr="0014117B">
        <w:t>See Part 5A.</w:t>
      </w:r>
    </w:p>
    <w:p w14:paraId="05104CA1" w14:textId="77777777" w:rsidR="00BC0CC2" w:rsidRPr="0014117B" w:rsidRDefault="00BC0CC2" w:rsidP="00BC0CC2">
      <w:pPr>
        <w:pStyle w:val="NormalText"/>
      </w:pPr>
      <w:r w:rsidRPr="0014117B">
        <w:rPr>
          <w:b/>
          <w:bCs/>
        </w:rPr>
        <w:t>Part 5 – Residues and trade</w:t>
      </w:r>
    </w:p>
    <w:p w14:paraId="5D587608" w14:textId="77777777" w:rsidR="00BC0CC2" w:rsidRPr="0014117B" w:rsidRDefault="00BC0CC2" w:rsidP="00BC0CC2">
      <w:pPr>
        <w:pStyle w:val="NormalText"/>
      </w:pPr>
      <w:r w:rsidRPr="0014117B">
        <w:rPr>
          <w:b/>
          <w:bCs/>
        </w:rPr>
        <w:t>5A: Residues</w:t>
      </w:r>
      <w:r w:rsidRPr="0014117B">
        <w:rPr>
          <w:b/>
          <w:bCs/>
        </w:rPr>
        <w:br/>
      </w:r>
      <w:r w:rsidRPr="0014117B">
        <w:t>The principles of GRVIP 5A apply.</w:t>
      </w:r>
    </w:p>
    <w:p w14:paraId="25B4FDEE" w14:textId="77777777" w:rsidR="00BC0CC2" w:rsidRPr="0014117B" w:rsidRDefault="00BC0CC2" w:rsidP="00BC0CC2">
      <w:pPr>
        <w:pStyle w:val="NormalText"/>
      </w:pPr>
      <w:r w:rsidRPr="0014117B">
        <w:t xml:space="preserve">Residues data are not normally required for veterinary immunobiological products but may be required for immunosera in some circumstances. Where there is a risk of residues from chemical substances, consideration may need to be given to the establishment of a withdrawal period for the finished product. </w:t>
      </w:r>
    </w:p>
    <w:p w14:paraId="2B7E51F4" w14:textId="77777777" w:rsidR="00BC0CC2" w:rsidRPr="0014117B" w:rsidRDefault="00BC0CC2" w:rsidP="00BC0CC2">
      <w:pPr>
        <w:pStyle w:val="NormalText"/>
        <w:rPr>
          <w:b/>
        </w:rPr>
      </w:pPr>
      <w:r w:rsidRPr="0014117B">
        <w:rPr>
          <w:b/>
        </w:rPr>
        <w:t>Withholding period</w:t>
      </w:r>
    </w:p>
    <w:p w14:paraId="281AC3DA" w14:textId="77777777" w:rsidR="00BC0CC2" w:rsidRPr="0014117B" w:rsidRDefault="00BC0CC2" w:rsidP="00BC0CC2">
      <w:pPr>
        <w:pStyle w:val="NormalText"/>
      </w:pPr>
      <w:r w:rsidRPr="0014117B">
        <w:lastRenderedPageBreak/>
        <w:t>Justification for zero days withholding period must be provided.</w:t>
      </w:r>
    </w:p>
    <w:p w14:paraId="25D83D3E" w14:textId="77777777" w:rsidR="00BC0CC2" w:rsidRPr="0014117B" w:rsidRDefault="00BC0CC2" w:rsidP="00BC0CC2">
      <w:pPr>
        <w:pStyle w:val="NormalText"/>
      </w:pPr>
      <w:r w:rsidRPr="0014117B">
        <w:rPr>
          <w:b/>
          <w:bCs/>
        </w:rPr>
        <w:t>5B: Trade</w:t>
      </w:r>
    </w:p>
    <w:p w14:paraId="73B22C17" w14:textId="77777777" w:rsidR="00BC0CC2" w:rsidRPr="0014117B" w:rsidRDefault="00BC0CC2" w:rsidP="00BC0CC2">
      <w:pPr>
        <w:pStyle w:val="NormalText"/>
      </w:pPr>
      <w:r w:rsidRPr="0014117B">
        <w:t>The principles of GRVIP 5B apply.</w:t>
      </w:r>
    </w:p>
    <w:p w14:paraId="155273E1" w14:textId="77777777" w:rsidR="00BC0CC2" w:rsidRPr="0014117B" w:rsidRDefault="00BC0CC2" w:rsidP="00BC0CC2">
      <w:pPr>
        <w:pStyle w:val="NormalText"/>
      </w:pPr>
      <w:r w:rsidRPr="0014117B">
        <w:rPr>
          <w:b/>
          <w:bCs/>
        </w:rPr>
        <w:t>Part 6 – Human health and safety</w:t>
      </w:r>
    </w:p>
    <w:p w14:paraId="17344C97" w14:textId="77777777" w:rsidR="00BC0CC2" w:rsidRPr="0014117B" w:rsidRDefault="00BC0CC2" w:rsidP="00BC0CC2">
      <w:pPr>
        <w:pStyle w:val="NormalText"/>
      </w:pPr>
      <w:r w:rsidRPr="0014117B">
        <w:rPr>
          <w:b/>
        </w:rPr>
        <w:t>6A: Toxicology/human health</w:t>
      </w:r>
    </w:p>
    <w:p w14:paraId="4C6B0C21" w14:textId="77777777" w:rsidR="00BC0CC2" w:rsidRPr="0014117B" w:rsidRDefault="00BC0CC2" w:rsidP="00BC0CC2">
      <w:pPr>
        <w:pStyle w:val="NormalText"/>
      </w:pPr>
      <w:r w:rsidRPr="0014117B">
        <w:t>The principles of GRVIP 6A apply.</w:t>
      </w:r>
    </w:p>
    <w:p w14:paraId="41BD2E92" w14:textId="77777777" w:rsidR="00BC0CC2" w:rsidRPr="0014117B" w:rsidRDefault="00BC0CC2" w:rsidP="00BC0CC2">
      <w:pPr>
        <w:pStyle w:val="NormalText"/>
      </w:pPr>
      <w:r w:rsidRPr="0014117B">
        <w:rPr>
          <w:b/>
        </w:rPr>
        <w:t xml:space="preserve">6B: </w:t>
      </w:r>
      <w:r w:rsidRPr="0014117B">
        <w:rPr>
          <w:b/>
          <w:bCs/>
        </w:rPr>
        <w:t>Occupational health and safety</w:t>
      </w:r>
    </w:p>
    <w:p w14:paraId="11B0760D" w14:textId="77777777" w:rsidR="00BC0CC2" w:rsidRPr="0014117B" w:rsidRDefault="00BC0CC2" w:rsidP="00BC0CC2">
      <w:pPr>
        <w:pStyle w:val="NormalText"/>
      </w:pPr>
      <w:r w:rsidRPr="0014117B">
        <w:t xml:space="preserve">The principles of GRVIP 6A apply. </w:t>
      </w:r>
    </w:p>
    <w:p w14:paraId="39AD907D" w14:textId="77777777" w:rsidR="00BC0CC2" w:rsidRPr="0014117B" w:rsidRDefault="00BC0CC2" w:rsidP="00BC0CC2">
      <w:pPr>
        <w:pStyle w:val="NormalText"/>
      </w:pPr>
      <w:r w:rsidRPr="0014117B">
        <w:rPr>
          <w:b/>
          <w:bCs/>
        </w:rPr>
        <w:t>Part 7 – Environment</w:t>
      </w:r>
    </w:p>
    <w:p w14:paraId="528CD4FD" w14:textId="77777777" w:rsidR="00BC0CC2" w:rsidRPr="0014117B" w:rsidRDefault="00BC0CC2" w:rsidP="00BC0CC2">
      <w:pPr>
        <w:pStyle w:val="NormalText"/>
      </w:pPr>
      <w:r w:rsidRPr="0014117B">
        <w:t>The principles of GRVIP Part 7 apply.</w:t>
      </w:r>
    </w:p>
    <w:p w14:paraId="7FD3D5FB" w14:textId="77777777" w:rsidR="00BC0CC2" w:rsidRPr="0014117B" w:rsidRDefault="00BC0CC2" w:rsidP="00BC0CC2">
      <w:pPr>
        <w:pStyle w:val="NormalText"/>
        <w:rPr>
          <w:b/>
        </w:rPr>
      </w:pPr>
      <w:r w:rsidRPr="0014117B">
        <w:rPr>
          <w:b/>
        </w:rPr>
        <w:t>Part 8 – Efficacy and safety</w:t>
      </w:r>
    </w:p>
    <w:p w14:paraId="7CC509D9" w14:textId="77777777" w:rsidR="00BC0CC2" w:rsidRPr="0014117B" w:rsidRDefault="00BC0CC2" w:rsidP="00BC0CC2">
      <w:pPr>
        <w:pStyle w:val="NormalText"/>
        <w:rPr>
          <w:b/>
        </w:rPr>
      </w:pPr>
      <w:r w:rsidRPr="0014117B">
        <w:rPr>
          <w:b/>
        </w:rPr>
        <w:t>8.1</w:t>
      </w:r>
      <w:r w:rsidRPr="0014117B">
        <w:rPr>
          <w:b/>
        </w:rPr>
        <w:tab/>
        <w:t>Efficacy</w:t>
      </w:r>
    </w:p>
    <w:p w14:paraId="2E17B9DA" w14:textId="77777777" w:rsidR="00BC0CC2" w:rsidRPr="0014117B" w:rsidRDefault="00BC0CC2" w:rsidP="00BC0CC2">
      <w:pPr>
        <w:pStyle w:val="NormalText"/>
      </w:pPr>
      <w:r w:rsidRPr="0014117B">
        <w:t>The principles of GRVIP 8.1 apply.</w:t>
      </w:r>
    </w:p>
    <w:p w14:paraId="5F41A8F3" w14:textId="77777777" w:rsidR="00BC0CC2" w:rsidRPr="0014117B" w:rsidRDefault="00BC0CC2" w:rsidP="00BC0CC2">
      <w:pPr>
        <w:pStyle w:val="NormalText"/>
      </w:pPr>
      <w:r w:rsidRPr="0014117B">
        <w:t>Studies should be designed to provide data to support the regime that is to be recommended. For example:</w:t>
      </w:r>
    </w:p>
    <w:p w14:paraId="74FB5A6D" w14:textId="77777777" w:rsidR="00BC0CC2" w:rsidRPr="0014117B" w:rsidRDefault="00BC0CC2" w:rsidP="00D34E7B">
      <w:pPr>
        <w:pStyle w:val="NormalText"/>
        <w:numPr>
          <w:ilvl w:val="0"/>
          <w:numId w:val="14"/>
        </w:numPr>
      </w:pPr>
      <w:r w:rsidRPr="0014117B">
        <w:t>If the recommendation is that the product is to be administered once to achieve a prophylactic or therapeutic effect, then this should be demonstrated.</w:t>
      </w:r>
    </w:p>
    <w:p w14:paraId="69C8F3DE" w14:textId="77777777" w:rsidR="00BC0CC2" w:rsidRPr="0014117B" w:rsidRDefault="00BC0CC2" w:rsidP="00D34E7B">
      <w:pPr>
        <w:pStyle w:val="NormalText"/>
        <w:numPr>
          <w:ilvl w:val="0"/>
          <w:numId w:val="14"/>
        </w:numPr>
      </w:pPr>
      <w:r w:rsidRPr="0014117B">
        <w:t xml:space="preserve">The duration of the protection afforded must be investigated where appropriate, e.g., for a prophylactic dose of antiserum or a colostrum replacement, in order to provide appropriate guidance for the user. </w:t>
      </w:r>
    </w:p>
    <w:p w14:paraId="5D40779E" w14:textId="77777777" w:rsidR="00BC0CC2" w:rsidRPr="0014117B" w:rsidRDefault="00BC0CC2" w:rsidP="00BC0CC2">
      <w:pPr>
        <w:pStyle w:val="NormalText"/>
      </w:pPr>
      <w:r w:rsidRPr="0014117B">
        <w:t xml:space="preserve">Efficacy data are required for each species for which a claim is being made. Wherever possible, references to relevant published data on protective antibody levels should be used to avoid unnecessary challenge studies. </w:t>
      </w:r>
    </w:p>
    <w:p w14:paraId="0D39DECA" w14:textId="77777777" w:rsidR="00BC0CC2" w:rsidRPr="0014117B" w:rsidRDefault="00BC0CC2" w:rsidP="00BC0CC2">
      <w:pPr>
        <w:pStyle w:val="NormalText"/>
        <w:rPr>
          <w:b/>
        </w:rPr>
      </w:pPr>
      <w:r w:rsidRPr="0014117B">
        <w:rPr>
          <w:b/>
        </w:rPr>
        <w:t>8.2</w:t>
      </w:r>
      <w:r w:rsidRPr="0014117B">
        <w:rPr>
          <w:b/>
        </w:rPr>
        <w:tab/>
        <w:t>Safety</w:t>
      </w:r>
    </w:p>
    <w:p w14:paraId="00249E90" w14:textId="77777777" w:rsidR="00BC0CC2" w:rsidRPr="0014117B" w:rsidRDefault="00BC0CC2" w:rsidP="00BC0CC2">
      <w:pPr>
        <w:pStyle w:val="NormalText"/>
      </w:pPr>
      <w:r w:rsidRPr="0014117B">
        <w:t>The principles of GRVIP 8.2</w:t>
      </w:r>
      <w:r>
        <w:t xml:space="preserve"> </w:t>
      </w:r>
      <w:r w:rsidRPr="0014117B">
        <w:t>apply</w:t>
      </w:r>
      <w:r>
        <w:t xml:space="preserve"> as appropriate</w:t>
      </w:r>
      <w:r w:rsidRPr="0014117B">
        <w:t xml:space="preserve">. </w:t>
      </w:r>
    </w:p>
    <w:p w14:paraId="17E3B01D" w14:textId="77777777" w:rsidR="00BC0CC2" w:rsidRPr="0014117B" w:rsidRDefault="00BC0CC2" w:rsidP="00BC0CC2">
      <w:pPr>
        <w:pStyle w:val="NormalText"/>
      </w:pPr>
      <w:r w:rsidRPr="0014117B">
        <w:t>Safety must be demonstrated in each of the target species.</w:t>
      </w:r>
    </w:p>
    <w:p w14:paraId="14E80C0D" w14:textId="77777777" w:rsidR="00BC0CC2" w:rsidRPr="0014117B" w:rsidRDefault="00BC0CC2" w:rsidP="00BC0CC2">
      <w:pPr>
        <w:pStyle w:val="NormalText"/>
      </w:pPr>
      <w:r w:rsidRPr="0014117B">
        <w:rPr>
          <w:b/>
        </w:rPr>
        <w:t>8.2.1(b)</w:t>
      </w:r>
      <w:r w:rsidRPr="0014117B">
        <w:rPr>
          <w:b/>
        </w:rPr>
        <w:tab/>
        <w:t>Administration of an overdose</w:t>
      </w:r>
      <w:r w:rsidRPr="0014117B">
        <w:t xml:space="preserve"> </w:t>
      </w:r>
      <w:r w:rsidRPr="0014117B">
        <w:br/>
        <w:t>For each species for which the product is recommended, twice the dose recommended for that species should be given in this test.</w:t>
      </w:r>
    </w:p>
    <w:p w14:paraId="25230375" w14:textId="77777777" w:rsidR="00BC0CC2" w:rsidRPr="0014117B" w:rsidRDefault="00BC0CC2" w:rsidP="00BC0CC2">
      <w:pPr>
        <w:pStyle w:val="NormalText"/>
      </w:pPr>
      <w:r w:rsidRPr="0014117B">
        <w:lastRenderedPageBreak/>
        <w:t>Where this may be considered inappropriate or dangerous for the animal or species, a single dose shall be administered in this test and a warning of the potential dangers of overdosing must be included in the product literature.</w:t>
      </w:r>
    </w:p>
    <w:p w14:paraId="4B485608" w14:textId="77777777" w:rsidR="00BC0CC2" w:rsidRDefault="00BC0CC2" w:rsidP="00BC0CC2">
      <w:pPr>
        <w:pStyle w:val="NormalText"/>
      </w:pPr>
      <w:r w:rsidRPr="0014117B">
        <w:rPr>
          <w:b/>
        </w:rPr>
        <w:t>8.2.1(c)</w:t>
      </w:r>
      <w:r w:rsidRPr="0014117B">
        <w:rPr>
          <w:b/>
        </w:rPr>
        <w:tab/>
        <w:t>Repeat single dose studies</w:t>
      </w:r>
      <w:r w:rsidRPr="0014117B">
        <w:t xml:space="preserve"> </w:t>
      </w:r>
      <w:r w:rsidRPr="0014117B">
        <w:br/>
        <w:t>This test should be undertaken when there is a recommendation for repeat administration of the product.</w:t>
      </w:r>
    </w:p>
    <w:p w14:paraId="31195B9B" w14:textId="77777777" w:rsidR="00BC0CC2" w:rsidRDefault="00BC0CC2" w:rsidP="00BC0CC2">
      <w:pPr>
        <w:pStyle w:val="NormalText"/>
      </w:pPr>
      <w:r w:rsidRPr="0014117B">
        <w:t xml:space="preserve">Information on the safety or risks from repeated administration should be included in the product literature. </w:t>
      </w:r>
    </w:p>
    <w:p w14:paraId="34DC15F6" w14:textId="77777777" w:rsidR="00BC0CC2" w:rsidRPr="0014117B" w:rsidRDefault="00BC0CC2" w:rsidP="00BC0CC2">
      <w:pPr>
        <w:pStyle w:val="NormalText"/>
      </w:pPr>
      <w:r w:rsidRPr="0014117B">
        <w:t>The interval between inoculations must be adequate for allow for the development of any hypersensitivity reaction.</w:t>
      </w:r>
    </w:p>
    <w:p w14:paraId="7A43513C" w14:textId="77777777" w:rsidR="00BC0CC2" w:rsidRPr="0014117B" w:rsidRDefault="00BC0CC2" w:rsidP="00BC0CC2">
      <w:pPr>
        <w:pStyle w:val="NormalText"/>
        <w:rPr>
          <w:b/>
        </w:rPr>
      </w:pPr>
      <w:r w:rsidRPr="0014117B">
        <w:rPr>
          <w:b/>
        </w:rPr>
        <w:t>8.3</w:t>
      </w:r>
      <w:r w:rsidRPr="0014117B">
        <w:rPr>
          <w:b/>
        </w:rPr>
        <w:tab/>
        <w:t>Field/clinical studies</w:t>
      </w:r>
    </w:p>
    <w:p w14:paraId="039066F5" w14:textId="77777777" w:rsidR="00BC0CC2" w:rsidRPr="0014117B" w:rsidRDefault="00BC0CC2" w:rsidP="00BC0CC2">
      <w:pPr>
        <w:pStyle w:val="NormalText"/>
      </w:pPr>
      <w:r w:rsidRPr="0014117B">
        <w:t xml:space="preserve">If required, field /clinical studies appropriate to the product and its recommended use pattern should be undertaken according to the principles of GRVIP 8.3. </w:t>
      </w:r>
    </w:p>
    <w:p w14:paraId="55CA77BB" w14:textId="77777777" w:rsidR="00BC0CC2" w:rsidRDefault="00BC0CC2" w:rsidP="00BC0CC2">
      <w:pPr>
        <w:pStyle w:val="NormalText"/>
        <w:rPr>
          <w:b/>
        </w:rPr>
      </w:pPr>
      <w:r w:rsidRPr="0014117B">
        <w:rPr>
          <w:b/>
        </w:rPr>
        <w:t>8.4</w:t>
      </w:r>
      <w:r w:rsidRPr="0014117B">
        <w:rPr>
          <w:b/>
        </w:rPr>
        <w:tab/>
        <w:t>Other supporting information</w:t>
      </w:r>
    </w:p>
    <w:p w14:paraId="536019A6" w14:textId="77777777" w:rsidR="00BC0CC2" w:rsidRPr="0014117B" w:rsidRDefault="00BC0CC2" w:rsidP="00BC0CC2">
      <w:pPr>
        <w:pStyle w:val="NormalText"/>
      </w:pPr>
      <w:r w:rsidRPr="0014117B">
        <w:t>Include as relevant to the product.</w:t>
      </w:r>
    </w:p>
    <w:p w14:paraId="28C4D18B" w14:textId="77777777" w:rsidR="00BC0CC2" w:rsidRPr="0014117B" w:rsidRDefault="00BC0CC2" w:rsidP="00BC0CC2">
      <w:pPr>
        <w:pStyle w:val="NormalText"/>
        <w:rPr>
          <w:b/>
        </w:rPr>
      </w:pPr>
      <w:r w:rsidRPr="0014117B">
        <w:rPr>
          <w:b/>
        </w:rPr>
        <w:t>8.5</w:t>
      </w:r>
      <w:r w:rsidRPr="0014117B">
        <w:rPr>
          <w:b/>
        </w:rPr>
        <w:tab/>
        <w:t>Summary</w:t>
      </w:r>
    </w:p>
    <w:p w14:paraId="21A78BFA" w14:textId="77777777" w:rsidR="00BC0CC2" w:rsidRPr="0014117B" w:rsidRDefault="00BC0CC2" w:rsidP="00BC0CC2">
      <w:pPr>
        <w:pStyle w:val="NormalText"/>
      </w:pPr>
      <w:r w:rsidRPr="0014117B">
        <w:t>The principles of GRVIP 8.</w:t>
      </w:r>
      <w:r>
        <w:t>9</w:t>
      </w:r>
      <w:r w:rsidRPr="0014117B">
        <w:t xml:space="preserve"> apply. </w:t>
      </w:r>
    </w:p>
    <w:p w14:paraId="33B1BE6D" w14:textId="77777777" w:rsidR="00BC0CC2" w:rsidRPr="0014117B" w:rsidRDefault="00BC0CC2" w:rsidP="00BC0CC2">
      <w:pPr>
        <w:pStyle w:val="NormalText"/>
        <w:rPr>
          <w:b/>
        </w:rPr>
      </w:pPr>
      <w:r w:rsidRPr="0014117B">
        <w:rPr>
          <w:b/>
        </w:rPr>
        <w:t>8.6</w:t>
      </w:r>
      <w:r w:rsidRPr="0014117B">
        <w:rPr>
          <w:b/>
        </w:rPr>
        <w:tab/>
        <w:t>Conclusions</w:t>
      </w:r>
    </w:p>
    <w:p w14:paraId="44E335D0" w14:textId="77777777" w:rsidR="00BC0CC2" w:rsidRPr="0014117B" w:rsidRDefault="00BC0CC2" w:rsidP="00BC0CC2">
      <w:pPr>
        <w:pStyle w:val="NormalText"/>
      </w:pPr>
      <w:r w:rsidRPr="0014117B">
        <w:t>The principles of GRVIP 8.</w:t>
      </w:r>
      <w:r>
        <w:t>10</w:t>
      </w:r>
      <w:r w:rsidRPr="0014117B">
        <w:t xml:space="preserve"> apply. </w:t>
      </w:r>
    </w:p>
    <w:p w14:paraId="5B943AB6" w14:textId="77777777" w:rsidR="00BC0CC2" w:rsidRPr="0014117B" w:rsidRDefault="00BC0CC2" w:rsidP="00BC0CC2">
      <w:pPr>
        <w:pStyle w:val="NormalText"/>
      </w:pPr>
      <w:r w:rsidRPr="0014117B">
        <w:rPr>
          <w:b/>
          <w:bCs/>
        </w:rPr>
        <w:t>Part 9 – Non-food trade</w:t>
      </w:r>
    </w:p>
    <w:p w14:paraId="609D4343" w14:textId="77777777" w:rsidR="00BC0CC2" w:rsidRPr="0014117B" w:rsidRDefault="00BC0CC2" w:rsidP="00BC0CC2">
      <w:pPr>
        <w:pStyle w:val="NormalText"/>
      </w:pPr>
      <w:r w:rsidRPr="0014117B">
        <w:t>This data Part is not relevant to veterinary immunobiologicals.</w:t>
      </w:r>
    </w:p>
    <w:p w14:paraId="0C2A57CE" w14:textId="77777777" w:rsidR="00BC0CC2" w:rsidRPr="0014117B" w:rsidRDefault="00BC0CC2" w:rsidP="00BC0CC2">
      <w:pPr>
        <w:pStyle w:val="NormalText"/>
      </w:pPr>
      <w:r w:rsidRPr="0014117B">
        <w:rPr>
          <w:b/>
          <w:bCs/>
        </w:rPr>
        <w:t>Part 10 – Special data</w:t>
      </w:r>
    </w:p>
    <w:p w14:paraId="4F7733FB" w14:textId="77777777" w:rsidR="00BC0CC2" w:rsidRPr="002A3239" w:rsidRDefault="00BC0CC2" w:rsidP="00BC0CC2">
      <w:pPr>
        <w:pStyle w:val="NormalText"/>
        <w:rPr>
          <w:rFonts w:ascii="Franklin Gothic Medium" w:hAnsi="Franklin Gothic Medium" w:cs="Times New Roman"/>
          <w:color w:val="5C2946"/>
          <w:kern w:val="0"/>
          <w:sz w:val="20"/>
        </w:rPr>
        <w:sectPr w:rsidR="00BC0CC2" w:rsidRPr="002A3239" w:rsidSect="00BC0CC2">
          <w:headerReference w:type="even" r:id="rId81"/>
          <w:headerReference w:type="default" r:id="rId82"/>
          <w:pgSz w:w="11906" w:h="16838" w:code="9"/>
          <w:pgMar w:top="2835" w:right="1134" w:bottom="1134" w:left="1134" w:header="1701" w:footer="680" w:gutter="0"/>
          <w:cols w:space="708"/>
          <w:docGrid w:linePitch="360"/>
        </w:sectPr>
      </w:pPr>
      <w:r w:rsidRPr="0014117B">
        <w:t xml:space="preserve">If relevant to the product the principles of GRVIP </w:t>
      </w:r>
      <w:r>
        <w:t>Part 10</w:t>
      </w:r>
      <w:r w:rsidRPr="0014117B">
        <w:t xml:space="preserve"> apply.</w:t>
      </w:r>
      <w:bookmarkStart w:id="208" w:name="_Toc170467462"/>
    </w:p>
    <w:p w14:paraId="2B11FC3A" w14:textId="77777777" w:rsidR="00BC0CC2" w:rsidRPr="00894981" w:rsidRDefault="00BC0CC2" w:rsidP="00BC0CC2">
      <w:pPr>
        <w:spacing w:before="7200" w:line="440" w:lineRule="exact"/>
        <w:jc w:val="center"/>
        <w:rPr>
          <w:rFonts w:ascii="Franklin Gothic Demi" w:hAnsi="Franklin Gothic Demi" w:cs="Arial"/>
          <w:bCs/>
          <w:color w:val="353735"/>
          <w:kern w:val="28"/>
          <w:sz w:val="36"/>
          <w:szCs w:val="32"/>
        </w:rPr>
      </w:pPr>
      <w:bookmarkStart w:id="209" w:name="_Toc414373842"/>
      <w:bookmarkStart w:id="210" w:name="_Toc231963183"/>
      <w:bookmarkEnd w:id="208"/>
      <w:r w:rsidRPr="00894981">
        <w:rPr>
          <w:rFonts w:ascii="Franklin Gothic Demi" w:hAnsi="Franklin Gothic Demi" w:cs="Arial"/>
          <w:bCs/>
          <w:noProof/>
          <w:color w:val="353735"/>
          <w:kern w:val="28"/>
          <w:sz w:val="36"/>
          <w:szCs w:val="32"/>
          <w:lang w:eastAsia="en-AU"/>
        </w:rPr>
        <w:lastRenderedPageBreak/>
        <w:drawing>
          <wp:inline distT="0" distB="0" distL="0" distR="0" wp14:anchorId="3215C916" wp14:editId="08D01242">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6C0600F4" w14:textId="77777777" w:rsidR="00BC0CC2" w:rsidRPr="004B21F6" w:rsidRDefault="00BC0CC2" w:rsidP="00BC0CC2">
      <w:pPr>
        <w:pStyle w:val="Annexstyle1"/>
        <w:sectPr w:rsidR="00BC0CC2" w:rsidRPr="004B21F6" w:rsidSect="00BC0CC2">
          <w:headerReference w:type="even" r:id="rId83"/>
          <w:headerReference w:type="default" r:id="rId84"/>
          <w:footerReference w:type="default" r:id="rId85"/>
          <w:pgSz w:w="11906" w:h="16838" w:code="9"/>
          <w:pgMar w:top="2835" w:right="1134" w:bottom="1134" w:left="1134" w:header="1701" w:footer="680" w:gutter="0"/>
          <w:cols w:space="708"/>
          <w:docGrid w:linePitch="360"/>
        </w:sectPr>
      </w:pPr>
      <w:bookmarkStart w:id="211" w:name="_Toc188003721"/>
      <w:r w:rsidRPr="004B21F6">
        <w:t>Appendix</w:t>
      </w:r>
      <w:bookmarkEnd w:id="211"/>
    </w:p>
    <w:p w14:paraId="3D5F8036" w14:textId="77777777" w:rsidR="00BC0CC2" w:rsidRDefault="00BC0CC2" w:rsidP="00BC0CC2">
      <w:pPr>
        <w:pStyle w:val="Heading1"/>
      </w:pPr>
      <w:bookmarkStart w:id="212" w:name="_Toc135232603"/>
      <w:bookmarkStart w:id="213" w:name="_Toc188003722"/>
      <w:bookmarkEnd w:id="209"/>
      <w:bookmarkEnd w:id="210"/>
      <w:r>
        <w:lastRenderedPageBreak/>
        <w:t>Acronyms and abbreviations</w:t>
      </w:r>
      <w:bookmarkStart w:id="214" w:name="_Toc231963195"/>
      <w:bookmarkEnd w:id="212"/>
      <w:bookmarkEnd w:id="21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BC0CC2" w14:paraId="4654ACB2" w14:textId="77777777" w:rsidTr="006D112E">
        <w:trPr>
          <w:tblHeader/>
        </w:trPr>
        <w:tc>
          <w:tcPr>
            <w:tcW w:w="1111" w:type="pct"/>
            <w:shd w:val="clear" w:color="auto" w:fill="5C2946"/>
          </w:tcPr>
          <w:p w14:paraId="13C65CEE" w14:textId="77777777" w:rsidR="00BC0CC2" w:rsidRPr="00572D44" w:rsidRDefault="00BC0CC2" w:rsidP="006D112E">
            <w:pPr>
              <w:pStyle w:val="TableHead"/>
            </w:pPr>
            <w:r w:rsidRPr="00572D44">
              <w:t>Shortened term</w:t>
            </w:r>
          </w:p>
        </w:tc>
        <w:tc>
          <w:tcPr>
            <w:tcW w:w="3889" w:type="pct"/>
            <w:shd w:val="clear" w:color="auto" w:fill="5C2946"/>
          </w:tcPr>
          <w:p w14:paraId="3BE7CA9D" w14:textId="77777777" w:rsidR="00BC0CC2" w:rsidRPr="00572D44" w:rsidRDefault="00BC0CC2" w:rsidP="006D112E">
            <w:pPr>
              <w:pStyle w:val="TableHead"/>
            </w:pPr>
            <w:r w:rsidRPr="00572D44">
              <w:t>Full term</w:t>
            </w:r>
          </w:p>
        </w:tc>
      </w:tr>
      <w:tr w:rsidR="00BC0CC2" w14:paraId="3C774DF5" w14:textId="77777777" w:rsidTr="006D112E">
        <w:tc>
          <w:tcPr>
            <w:tcW w:w="1111" w:type="pct"/>
          </w:tcPr>
          <w:p w14:paraId="39720354" w14:textId="77777777" w:rsidR="00BC0CC2" w:rsidRPr="00BA3881" w:rsidRDefault="00BC0CC2" w:rsidP="006D112E">
            <w:pPr>
              <w:pStyle w:val="TableText"/>
              <w:rPr>
                <w:b/>
                <w:bCs/>
              </w:rPr>
            </w:pPr>
            <w:r w:rsidRPr="00BA3881">
              <w:rPr>
                <w:b/>
                <w:bCs/>
              </w:rPr>
              <w:t>9 CFR</w:t>
            </w:r>
          </w:p>
        </w:tc>
        <w:tc>
          <w:tcPr>
            <w:tcW w:w="3889" w:type="pct"/>
          </w:tcPr>
          <w:p w14:paraId="65F67F1C" w14:textId="77777777" w:rsidR="00BC0CC2" w:rsidRPr="001D78BE" w:rsidRDefault="00BC0CC2" w:rsidP="006D112E">
            <w:pPr>
              <w:pStyle w:val="TableText"/>
            </w:pPr>
            <w:r w:rsidRPr="001D78BE">
              <w:t>United States Code of Federal Regulations title 9: Animal and Animal Products, USDA.</w:t>
            </w:r>
          </w:p>
        </w:tc>
      </w:tr>
      <w:tr w:rsidR="00BC0CC2" w14:paraId="56D1E266" w14:textId="77777777" w:rsidTr="006D112E">
        <w:tc>
          <w:tcPr>
            <w:tcW w:w="1111" w:type="pct"/>
          </w:tcPr>
          <w:p w14:paraId="47F6825A" w14:textId="77777777" w:rsidR="00BC0CC2" w:rsidRPr="00BA3881" w:rsidRDefault="00BC0CC2" w:rsidP="006D112E">
            <w:pPr>
              <w:pStyle w:val="TableText"/>
              <w:rPr>
                <w:b/>
                <w:bCs/>
              </w:rPr>
            </w:pPr>
            <w:r w:rsidRPr="00BA3881">
              <w:rPr>
                <w:b/>
                <w:bCs/>
              </w:rPr>
              <w:t>AERP</w:t>
            </w:r>
          </w:p>
        </w:tc>
        <w:tc>
          <w:tcPr>
            <w:tcW w:w="3889" w:type="pct"/>
          </w:tcPr>
          <w:p w14:paraId="56F38212" w14:textId="77777777" w:rsidR="00BC0CC2" w:rsidRPr="001D78BE" w:rsidRDefault="00BC0CC2" w:rsidP="006D112E">
            <w:pPr>
              <w:pStyle w:val="TableText"/>
            </w:pPr>
            <w:r w:rsidRPr="001D78BE">
              <w:t>Adverse experience reporting program (see pharmacovigilance)</w:t>
            </w:r>
          </w:p>
        </w:tc>
      </w:tr>
      <w:tr w:rsidR="00BC0CC2" w14:paraId="4AB20F54" w14:textId="77777777" w:rsidTr="006D112E">
        <w:tc>
          <w:tcPr>
            <w:tcW w:w="1111" w:type="pct"/>
          </w:tcPr>
          <w:p w14:paraId="4CE7588B" w14:textId="77777777" w:rsidR="00BC0CC2" w:rsidRPr="00BA3881" w:rsidRDefault="00BC0CC2" w:rsidP="006D112E">
            <w:pPr>
              <w:pStyle w:val="TableText"/>
              <w:rPr>
                <w:b/>
                <w:bCs/>
              </w:rPr>
            </w:pPr>
            <w:r w:rsidRPr="00BA3881">
              <w:rPr>
                <w:b/>
                <w:bCs/>
              </w:rPr>
              <w:t>AEC</w:t>
            </w:r>
          </w:p>
        </w:tc>
        <w:tc>
          <w:tcPr>
            <w:tcW w:w="3889" w:type="pct"/>
          </w:tcPr>
          <w:p w14:paraId="623C9F24" w14:textId="77777777" w:rsidR="00BC0CC2" w:rsidRPr="001D78BE" w:rsidRDefault="00BC0CC2" w:rsidP="006D112E">
            <w:pPr>
              <w:pStyle w:val="TableText"/>
            </w:pPr>
            <w:r w:rsidRPr="001D78BE">
              <w:t xml:space="preserve">Animal ethics committees are responsible for approving and monitoring research within accredited animal research establishments, including carrying out inspections of animals and facilities. In Australia, no animal research may be carried out without AEC approval. The membership and duties of AECs are laid down in the </w:t>
            </w:r>
            <w:r w:rsidRPr="00934156">
              <w:rPr>
                <w:i/>
                <w:iCs/>
              </w:rPr>
              <w:t>Animal Research Act 1985</w:t>
            </w:r>
            <w:r w:rsidRPr="001D78BE">
              <w:t xml:space="preserve"> and in the Australian Code for the care and use of animals for scientific purposes</w:t>
            </w:r>
          </w:p>
        </w:tc>
      </w:tr>
      <w:tr w:rsidR="00BC0CC2" w14:paraId="4433F17C" w14:textId="77777777" w:rsidTr="006D112E">
        <w:tc>
          <w:tcPr>
            <w:tcW w:w="1111" w:type="pct"/>
          </w:tcPr>
          <w:p w14:paraId="2C02EEE5" w14:textId="77777777" w:rsidR="00BC0CC2" w:rsidRPr="00BA3881" w:rsidRDefault="00BC0CC2" w:rsidP="006D112E">
            <w:pPr>
              <w:pStyle w:val="TableText"/>
              <w:rPr>
                <w:b/>
                <w:bCs/>
              </w:rPr>
            </w:pPr>
            <w:r w:rsidRPr="00BA3881">
              <w:rPr>
                <w:b/>
                <w:bCs/>
              </w:rPr>
              <w:t>APVMA</w:t>
            </w:r>
          </w:p>
        </w:tc>
        <w:tc>
          <w:tcPr>
            <w:tcW w:w="3889" w:type="pct"/>
          </w:tcPr>
          <w:p w14:paraId="079397D1" w14:textId="77777777" w:rsidR="00BC0CC2" w:rsidRPr="001D78BE" w:rsidRDefault="00BC0CC2" w:rsidP="006D112E">
            <w:pPr>
              <w:pStyle w:val="TableText"/>
            </w:pPr>
            <w:r w:rsidRPr="001D78BE">
              <w:t>Australian Pesticides and Veterinary Medicines Authority</w:t>
            </w:r>
          </w:p>
        </w:tc>
      </w:tr>
      <w:tr w:rsidR="00BC0CC2" w14:paraId="6B5D83D7" w14:textId="77777777" w:rsidTr="006D112E">
        <w:tc>
          <w:tcPr>
            <w:tcW w:w="1111" w:type="pct"/>
          </w:tcPr>
          <w:p w14:paraId="17C4039B" w14:textId="77777777" w:rsidR="00BC0CC2" w:rsidRPr="00BA3881" w:rsidRDefault="00BC0CC2" w:rsidP="006D112E">
            <w:pPr>
              <w:pStyle w:val="TableText"/>
              <w:rPr>
                <w:b/>
                <w:bCs/>
              </w:rPr>
            </w:pPr>
            <w:r w:rsidRPr="00BA3881">
              <w:rPr>
                <w:b/>
                <w:bCs/>
              </w:rPr>
              <w:t>BP</w:t>
            </w:r>
          </w:p>
        </w:tc>
        <w:tc>
          <w:tcPr>
            <w:tcW w:w="3889" w:type="pct"/>
          </w:tcPr>
          <w:p w14:paraId="55CB17D1" w14:textId="77777777" w:rsidR="00BC0CC2" w:rsidRPr="001D78BE" w:rsidRDefault="00BC0CC2" w:rsidP="006D112E">
            <w:pPr>
              <w:pStyle w:val="TableText"/>
            </w:pPr>
            <w:r w:rsidRPr="001D78BE">
              <w:t>British Pharmacopoeia</w:t>
            </w:r>
          </w:p>
        </w:tc>
      </w:tr>
      <w:tr w:rsidR="00BC0CC2" w14:paraId="4338A577" w14:textId="77777777" w:rsidTr="006D112E">
        <w:tc>
          <w:tcPr>
            <w:tcW w:w="1111" w:type="pct"/>
          </w:tcPr>
          <w:p w14:paraId="7D97C3EA" w14:textId="77777777" w:rsidR="00BC0CC2" w:rsidRPr="00BA3881" w:rsidRDefault="00BC0CC2" w:rsidP="006D112E">
            <w:pPr>
              <w:pStyle w:val="TableText"/>
              <w:rPr>
                <w:b/>
                <w:bCs/>
              </w:rPr>
            </w:pPr>
            <w:r w:rsidRPr="00BA3881">
              <w:rPr>
                <w:b/>
                <w:bCs/>
              </w:rPr>
              <w:t>CVMP</w:t>
            </w:r>
          </w:p>
        </w:tc>
        <w:tc>
          <w:tcPr>
            <w:tcW w:w="3889" w:type="pct"/>
          </w:tcPr>
          <w:p w14:paraId="4243EF1B" w14:textId="77777777" w:rsidR="00BC0CC2" w:rsidRPr="001D78BE" w:rsidRDefault="00BC0CC2" w:rsidP="006D112E">
            <w:pPr>
              <w:pStyle w:val="TableText"/>
            </w:pPr>
            <w:r w:rsidRPr="001D78BE">
              <w:t>Committee for Veterinary Medicinal Products – the European Medicines Agency’s (EMA) committee responsible for veterinary medicines</w:t>
            </w:r>
          </w:p>
        </w:tc>
      </w:tr>
      <w:tr w:rsidR="00BC0CC2" w14:paraId="230C5303" w14:textId="77777777" w:rsidTr="006D112E">
        <w:tc>
          <w:tcPr>
            <w:tcW w:w="1111" w:type="pct"/>
          </w:tcPr>
          <w:p w14:paraId="6F30AB15" w14:textId="77777777" w:rsidR="00BC0CC2" w:rsidRPr="00BA3881" w:rsidRDefault="00BC0CC2" w:rsidP="006D112E">
            <w:pPr>
              <w:pStyle w:val="TableText"/>
              <w:rPr>
                <w:b/>
                <w:bCs/>
              </w:rPr>
            </w:pPr>
            <w:r w:rsidRPr="00BA3881">
              <w:rPr>
                <w:b/>
                <w:bCs/>
              </w:rPr>
              <w:t>GMO</w:t>
            </w:r>
          </w:p>
        </w:tc>
        <w:tc>
          <w:tcPr>
            <w:tcW w:w="3889" w:type="pct"/>
          </w:tcPr>
          <w:p w14:paraId="39203133" w14:textId="77777777" w:rsidR="00BC0CC2" w:rsidRPr="001D78BE" w:rsidRDefault="00BC0CC2" w:rsidP="006D112E">
            <w:pPr>
              <w:pStyle w:val="TableText"/>
            </w:pPr>
            <w:r w:rsidRPr="001D78BE">
              <w:t>a genetically modified organism is an animal, plant or microbe where the DNA has been altered using genetic engineering techniques and resulting in the inclusion of foreign DNA</w:t>
            </w:r>
          </w:p>
        </w:tc>
      </w:tr>
      <w:tr w:rsidR="00BC0CC2" w14:paraId="772E191D" w14:textId="77777777" w:rsidTr="006D112E">
        <w:tc>
          <w:tcPr>
            <w:tcW w:w="1111" w:type="pct"/>
          </w:tcPr>
          <w:p w14:paraId="2AD959A1" w14:textId="77777777" w:rsidR="00BC0CC2" w:rsidRPr="00BA3881" w:rsidRDefault="00BC0CC2" w:rsidP="006D112E">
            <w:pPr>
              <w:pStyle w:val="TableText"/>
              <w:rPr>
                <w:b/>
                <w:bCs/>
              </w:rPr>
            </w:pPr>
            <w:r w:rsidRPr="00BA3881">
              <w:rPr>
                <w:b/>
                <w:bCs/>
              </w:rPr>
              <w:t>GCP</w:t>
            </w:r>
          </w:p>
        </w:tc>
        <w:tc>
          <w:tcPr>
            <w:tcW w:w="3889" w:type="pct"/>
          </w:tcPr>
          <w:p w14:paraId="6F505086" w14:textId="77777777" w:rsidR="00BC0CC2" w:rsidRPr="001D78BE" w:rsidRDefault="00BC0CC2" w:rsidP="006D112E">
            <w:pPr>
              <w:pStyle w:val="TableText"/>
            </w:pPr>
            <w:r w:rsidRPr="001D78BE">
              <w:t>good clinical practice is a quality system concerned with the organisational process and the condition under which clinical trials in animals are planned, performed, monitored, recorded, archived, and reported</w:t>
            </w:r>
          </w:p>
        </w:tc>
      </w:tr>
      <w:tr w:rsidR="00BC0CC2" w14:paraId="0BED07D6" w14:textId="77777777" w:rsidTr="006D112E">
        <w:tc>
          <w:tcPr>
            <w:tcW w:w="1111" w:type="pct"/>
          </w:tcPr>
          <w:p w14:paraId="3E86783A" w14:textId="77777777" w:rsidR="00BC0CC2" w:rsidRPr="00BA3881" w:rsidRDefault="00BC0CC2" w:rsidP="006D112E">
            <w:pPr>
              <w:pStyle w:val="TableText"/>
              <w:rPr>
                <w:b/>
                <w:bCs/>
              </w:rPr>
            </w:pPr>
            <w:r w:rsidRPr="00BA3881">
              <w:rPr>
                <w:b/>
                <w:bCs/>
              </w:rPr>
              <w:t>GLP</w:t>
            </w:r>
          </w:p>
        </w:tc>
        <w:tc>
          <w:tcPr>
            <w:tcW w:w="3889" w:type="pct"/>
          </w:tcPr>
          <w:p w14:paraId="47BF2B4D" w14:textId="77777777" w:rsidR="00BC0CC2" w:rsidRPr="001D78BE" w:rsidRDefault="00BC0CC2" w:rsidP="006D112E">
            <w:pPr>
              <w:pStyle w:val="TableText"/>
            </w:pPr>
            <w:r w:rsidRPr="001D78BE">
              <w:t>good laboratory practice is a quality system concerned with the organisational process and the condition under which non-clinical health and environmental safety studies are planned, performed, monitored, recorded, 7archived and reported</w:t>
            </w:r>
          </w:p>
        </w:tc>
      </w:tr>
      <w:tr w:rsidR="00BC0CC2" w14:paraId="2A69C740" w14:textId="77777777" w:rsidTr="006D112E">
        <w:tc>
          <w:tcPr>
            <w:tcW w:w="1111" w:type="pct"/>
          </w:tcPr>
          <w:p w14:paraId="1F524E92" w14:textId="77777777" w:rsidR="00BC0CC2" w:rsidRPr="00BA3881" w:rsidRDefault="00BC0CC2" w:rsidP="006D112E">
            <w:pPr>
              <w:pStyle w:val="TableText"/>
              <w:rPr>
                <w:b/>
                <w:bCs/>
              </w:rPr>
            </w:pPr>
            <w:r w:rsidRPr="00BA3881">
              <w:rPr>
                <w:b/>
                <w:bCs/>
              </w:rPr>
              <w:t>GMP</w:t>
            </w:r>
          </w:p>
        </w:tc>
        <w:tc>
          <w:tcPr>
            <w:tcW w:w="3889" w:type="pct"/>
          </w:tcPr>
          <w:p w14:paraId="339D08DD" w14:textId="77777777" w:rsidR="00BC0CC2" w:rsidRPr="001D78BE" w:rsidRDefault="00BC0CC2" w:rsidP="006D112E">
            <w:pPr>
              <w:pStyle w:val="TableText"/>
            </w:pPr>
            <w:r w:rsidRPr="001D78BE">
              <w:t>good manufacturing practice is the part of quality assurance that ensures that products are consistently manufactured to the quality standards appropriate for their intended veterinary use and in accordance with their registration particulars and specifications. GMP is concerned with both production and quality control</w:t>
            </w:r>
          </w:p>
        </w:tc>
      </w:tr>
      <w:tr w:rsidR="00BC0CC2" w14:paraId="54BF98E8" w14:textId="77777777" w:rsidTr="006D112E">
        <w:tc>
          <w:tcPr>
            <w:tcW w:w="1111" w:type="pct"/>
          </w:tcPr>
          <w:p w14:paraId="370DA83C" w14:textId="77777777" w:rsidR="00BC0CC2" w:rsidRPr="00BA3881" w:rsidRDefault="00BC0CC2" w:rsidP="006D112E">
            <w:pPr>
              <w:pStyle w:val="TableText"/>
              <w:rPr>
                <w:b/>
                <w:bCs/>
              </w:rPr>
            </w:pPr>
            <w:r w:rsidRPr="00BA3881">
              <w:rPr>
                <w:b/>
                <w:bCs/>
              </w:rPr>
              <w:t>GPVIP</w:t>
            </w:r>
          </w:p>
        </w:tc>
        <w:tc>
          <w:tcPr>
            <w:tcW w:w="3889" w:type="pct"/>
          </w:tcPr>
          <w:p w14:paraId="21FBD24D" w14:textId="77777777" w:rsidR="00BC0CC2" w:rsidRPr="001D78BE" w:rsidRDefault="00BC0CC2" w:rsidP="006D112E">
            <w:pPr>
              <w:pStyle w:val="TableText"/>
            </w:pPr>
            <w:r w:rsidRPr="001D78BE">
              <w:t>Guidelines for registration of veterinary immunobiological products, APVMA</w:t>
            </w:r>
          </w:p>
        </w:tc>
      </w:tr>
      <w:tr w:rsidR="00BC0CC2" w14:paraId="27FAB818" w14:textId="77777777" w:rsidTr="006D112E">
        <w:tc>
          <w:tcPr>
            <w:tcW w:w="1111" w:type="pct"/>
          </w:tcPr>
          <w:p w14:paraId="5559DA51" w14:textId="77777777" w:rsidR="00BC0CC2" w:rsidRPr="00BA3881" w:rsidRDefault="00BC0CC2" w:rsidP="006D112E">
            <w:pPr>
              <w:pStyle w:val="TableText"/>
              <w:rPr>
                <w:b/>
                <w:bCs/>
              </w:rPr>
            </w:pPr>
            <w:r w:rsidRPr="00BA3881">
              <w:rPr>
                <w:b/>
                <w:bCs/>
              </w:rPr>
              <w:t>MC</w:t>
            </w:r>
            <w:r>
              <w:rPr>
                <w:b/>
                <w:bCs/>
              </w:rPr>
              <w:t>S</w:t>
            </w:r>
          </w:p>
        </w:tc>
        <w:tc>
          <w:tcPr>
            <w:tcW w:w="3889" w:type="pct"/>
          </w:tcPr>
          <w:p w14:paraId="73192DB0" w14:textId="77777777" w:rsidR="00BC0CC2" w:rsidRPr="001D78BE" w:rsidRDefault="00BC0CC2" w:rsidP="006D112E">
            <w:pPr>
              <w:pStyle w:val="TableText"/>
            </w:pPr>
            <w:r w:rsidRPr="001D78BE">
              <w:t>Master Cell Seed. see Cell Bank</w:t>
            </w:r>
          </w:p>
        </w:tc>
      </w:tr>
      <w:tr w:rsidR="00BC0CC2" w14:paraId="077D005C" w14:textId="77777777" w:rsidTr="006D112E">
        <w:tc>
          <w:tcPr>
            <w:tcW w:w="1111" w:type="pct"/>
          </w:tcPr>
          <w:p w14:paraId="58752DA2" w14:textId="77777777" w:rsidR="00BC0CC2" w:rsidRPr="00BA3881" w:rsidRDefault="00BC0CC2" w:rsidP="006D112E">
            <w:pPr>
              <w:pStyle w:val="TableText"/>
              <w:rPr>
                <w:b/>
                <w:bCs/>
              </w:rPr>
            </w:pPr>
            <w:r w:rsidRPr="00BA3881">
              <w:rPr>
                <w:b/>
                <w:bCs/>
              </w:rPr>
              <w:t>MSL</w:t>
            </w:r>
          </w:p>
        </w:tc>
        <w:tc>
          <w:tcPr>
            <w:tcW w:w="3889" w:type="pct"/>
          </w:tcPr>
          <w:p w14:paraId="2264938B" w14:textId="77777777" w:rsidR="00BC0CC2" w:rsidRPr="001D78BE" w:rsidRDefault="00BC0CC2" w:rsidP="006D112E">
            <w:pPr>
              <w:pStyle w:val="TableText"/>
            </w:pPr>
            <w:r w:rsidRPr="001D78BE">
              <w:t>Master Seed Lot. An organism at a specific passage level that has been selected and permanently stored by the producer and from which all other seed passages are derived within permitted levels. It is a homogeneous suspension of the original cells or organisms aliquoted into individual containers for storage</w:t>
            </w:r>
          </w:p>
        </w:tc>
      </w:tr>
      <w:tr w:rsidR="00BC0CC2" w14:paraId="36B41D82" w14:textId="77777777" w:rsidTr="006D112E">
        <w:tc>
          <w:tcPr>
            <w:tcW w:w="1111" w:type="pct"/>
          </w:tcPr>
          <w:p w14:paraId="61837A20" w14:textId="77777777" w:rsidR="00BC0CC2" w:rsidRPr="00BA3881" w:rsidRDefault="00BC0CC2" w:rsidP="006D112E">
            <w:pPr>
              <w:pStyle w:val="TableText"/>
              <w:rPr>
                <w:b/>
                <w:bCs/>
              </w:rPr>
            </w:pPr>
            <w:r w:rsidRPr="00BA3881">
              <w:rPr>
                <w:b/>
                <w:bCs/>
              </w:rPr>
              <w:t>OGTR</w:t>
            </w:r>
          </w:p>
        </w:tc>
        <w:tc>
          <w:tcPr>
            <w:tcW w:w="3889" w:type="pct"/>
          </w:tcPr>
          <w:p w14:paraId="0BF0FA04" w14:textId="77777777" w:rsidR="00BC0CC2" w:rsidRPr="001D78BE" w:rsidRDefault="00BC0CC2" w:rsidP="006D112E">
            <w:pPr>
              <w:pStyle w:val="TableText"/>
            </w:pPr>
            <w:r w:rsidRPr="001D78BE">
              <w:t>Office of the Gene Technology Regulator</w:t>
            </w:r>
          </w:p>
        </w:tc>
      </w:tr>
      <w:tr w:rsidR="00BC0CC2" w14:paraId="075BD266" w14:textId="77777777" w:rsidTr="006D112E">
        <w:tc>
          <w:tcPr>
            <w:tcW w:w="1111" w:type="pct"/>
          </w:tcPr>
          <w:p w14:paraId="36DCC497" w14:textId="77777777" w:rsidR="00BC0CC2" w:rsidRPr="00BA3881" w:rsidRDefault="00BC0CC2" w:rsidP="006D112E">
            <w:pPr>
              <w:pStyle w:val="TableText"/>
              <w:rPr>
                <w:b/>
                <w:bCs/>
              </w:rPr>
            </w:pPr>
            <w:r w:rsidRPr="00BA3881">
              <w:rPr>
                <w:b/>
                <w:bCs/>
              </w:rPr>
              <w:t>OHS</w:t>
            </w:r>
          </w:p>
        </w:tc>
        <w:tc>
          <w:tcPr>
            <w:tcW w:w="3889" w:type="pct"/>
          </w:tcPr>
          <w:p w14:paraId="4E6EAFD1" w14:textId="77777777" w:rsidR="00BC0CC2" w:rsidRPr="001D78BE" w:rsidRDefault="00BC0CC2" w:rsidP="006D112E">
            <w:pPr>
              <w:pStyle w:val="TableText"/>
            </w:pPr>
            <w:r w:rsidRPr="001D78BE">
              <w:t>Occupational health and safety</w:t>
            </w:r>
          </w:p>
        </w:tc>
      </w:tr>
      <w:tr w:rsidR="00BC0CC2" w14:paraId="73A72A8D" w14:textId="77777777" w:rsidTr="006D112E">
        <w:tc>
          <w:tcPr>
            <w:tcW w:w="1111" w:type="pct"/>
          </w:tcPr>
          <w:p w14:paraId="68A354FD" w14:textId="77777777" w:rsidR="00BC0CC2" w:rsidRPr="00BA3881" w:rsidRDefault="00BC0CC2" w:rsidP="006D112E">
            <w:pPr>
              <w:pStyle w:val="TableText"/>
              <w:rPr>
                <w:b/>
                <w:bCs/>
              </w:rPr>
            </w:pPr>
            <w:r w:rsidRPr="00BA3881">
              <w:rPr>
                <w:b/>
                <w:bCs/>
              </w:rPr>
              <w:t>OIE</w:t>
            </w:r>
          </w:p>
        </w:tc>
        <w:tc>
          <w:tcPr>
            <w:tcW w:w="3889" w:type="pct"/>
          </w:tcPr>
          <w:p w14:paraId="5D00681E" w14:textId="77777777" w:rsidR="00BC0CC2" w:rsidRPr="001D78BE" w:rsidRDefault="00BC0CC2" w:rsidP="006D112E">
            <w:pPr>
              <w:pStyle w:val="TableText"/>
            </w:pPr>
            <w:r w:rsidRPr="001D78BE">
              <w:t>Organisation Internationale des Epizooties.</w:t>
            </w:r>
          </w:p>
        </w:tc>
      </w:tr>
      <w:tr w:rsidR="00BC0CC2" w14:paraId="31DB71CD" w14:textId="77777777" w:rsidTr="006D112E">
        <w:tc>
          <w:tcPr>
            <w:tcW w:w="1111" w:type="pct"/>
          </w:tcPr>
          <w:p w14:paraId="6F185363" w14:textId="77777777" w:rsidR="00BC0CC2" w:rsidRPr="00BA3881" w:rsidRDefault="00BC0CC2" w:rsidP="006D112E">
            <w:pPr>
              <w:pStyle w:val="TableText"/>
              <w:rPr>
                <w:b/>
                <w:bCs/>
              </w:rPr>
            </w:pPr>
            <w:r w:rsidRPr="00BA3881">
              <w:rPr>
                <w:b/>
                <w:bCs/>
              </w:rPr>
              <w:t>PAA</w:t>
            </w:r>
          </w:p>
        </w:tc>
        <w:tc>
          <w:tcPr>
            <w:tcW w:w="3889" w:type="pct"/>
          </w:tcPr>
          <w:p w14:paraId="1343FA06" w14:textId="77777777" w:rsidR="00BC0CC2" w:rsidRPr="001D78BE" w:rsidRDefault="00BC0CC2" w:rsidP="006D112E">
            <w:pPr>
              <w:pStyle w:val="TableText"/>
            </w:pPr>
            <w:r w:rsidRPr="001D78BE">
              <w:t>Pre-application assistance application, APVMA</w:t>
            </w:r>
          </w:p>
        </w:tc>
      </w:tr>
      <w:tr w:rsidR="00BC0CC2" w14:paraId="657B4682" w14:textId="77777777" w:rsidTr="006D112E">
        <w:tc>
          <w:tcPr>
            <w:tcW w:w="1111" w:type="pct"/>
          </w:tcPr>
          <w:p w14:paraId="4AA99319" w14:textId="77777777" w:rsidR="00BC0CC2" w:rsidRPr="00BA3881" w:rsidRDefault="00BC0CC2" w:rsidP="006D112E">
            <w:pPr>
              <w:pStyle w:val="TableText"/>
              <w:rPr>
                <w:b/>
                <w:bCs/>
              </w:rPr>
            </w:pPr>
            <w:r w:rsidRPr="00BA3881">
              <w:rPr>
                <w:b/>
                <w:bCs/>
              </w:rPr>
              <w:lastRenderedPageBreak/>
              <w:t>Ph. Eur.</w:t>
            </w:r>
          </w:p>
        </w:tc>
        <w:tc>
          <w:tcPr>
            <w:tcW w:w="3889" w:type="pct"/>
          </w:tcPr>
          <w:p w14:paraId="667D06D0" w14:textId="77777777" w:rsidR="00BC0CC2" w:rsidRPr="001D78BE" w:rsidRDefault="00BC0CC2" w:rsidP="006D112E">
            <w:pPr>
              <w:pStyle w:val="TableText"/>
            </w:pPr>
            <w:r w:rsidRPr="004A58A7">
              <w:t>European Pharmacopoeia</w:t>
            </w:r>
          </w:p>
        </w:tc>
      </w:tr>
      <w:tr w:rsidR="00BC0CC2" w14:paraId="0CA69852" w14:textId="77777777" w:rsidTr="006D112E">
        <w:tc>
          <w:tcPr>
            <w:tcW w:w="1111" w:type="pct"/>
          </w:tcPr>
          <w:p w14:paraId="454CC71D" w14:textId="77777777" w:rsidR="00BC0CC2" w:rsidRPr="00BA3881" w:rsidRDefault="00BC0CC2" w:rsidP="006D112E">
            <w:pPr>
              <w:pStyle w:val="TableText"/>
              <w:rPr>
                <w:b/>
                <w:bCs/>
              </w:rPr>
            </w:pPr>
            <w:r w:rsidRPr="00BA3881">
              <w:rPr>
                <w:b/>
                <w:bCs/>
              </w:rPr>
              <w:t>RARMP</w:t>
            </w:r>
          </w:p>
        </w:tc>
        <w:tc>
          <w:tcPr>
            <w:tcW w:w="3889" w:type="pct"/>
          </w:tcPr>
          <w:p w14:paraId="2D7F6DDE" w14:textId="77777777" w:rsidR="00BC0CC2" w:rsidRPr="001D78BE" w:rsidRDefault="00BC0CC2" w:rsidP="006D112E">
            <w:pPr>
              <w:pStyle w:val="TableText"/>
            </w:pPr>
            <w:r w:rsidRPr="001D78BE">
              <w:t>OGTR Risk Assessment and Risk Management Plan</w:t>
            </w:r>
          </w:p>
        </w:tc>
      </w:tr>
      <w:tr w:rsidR="00BC0CC2" w14:paraId="10CD24C5" w14:textId="77777777" w:rsidTr="006D112E">
        <w:tc>
          <w:tcPr>
            <w:tcW w:w="1111" w:type="pct"/>
          </w:tcPr>
          <w:p w14:paraId="6E2E3DE1" w14:textId="77777777" w:rsidR="00BC0CC2" w:rsidRPr="00BA3881" w:rsidRDefault="00BC0CC2" w:rsidP="006D112E">
            <w:pPr>
              <w:pStyle w:val="TableText"/>
              <w:rPr>
                <w:b/>
                <w:bCs/>
              </w:rPr>
            </w:pPr>
            <w:r w:rsidRPr="00BA3881">
              <w:rPr>
                <w:b/>
                <w:bCs/>
              </w:rPr>
              <w:t>TSE</w:t>
            </w:r>
          </w:p>
        </w:tc>
        <w:tc>
          <w:tcPr>
            <w:tcW w:w="3889" w:type="pct"/>
          </w:tcPr>
          <w:p w14:paraId="7F08D480" w14:textId="77777777" w:rsidR="00BC0CC2" w:rsidRPr="001D78BE" w:rsidRDefault="00BC0CC2" w:rsidP="006D112E">
            <w:pPr>
              <w:pStyle w:val="TableText"/>
            </w:pPr>
            <w:r w:rsidRPr="001D78BE">
              <w:t>Transmissible spongiform encephalopathy – a group of progressive, invariably fatal, conditions that are associated with prions, affecting the brain and nervous system of many species including humans, cattle and sheep. TSE includes BSE (see above).</w:t>
            </w:r>
          </w:p>
        </w:tc>
      </w:tr>
      <w:tr w:rsidR="00BC0CC2" w14:paraId="3CFBFD4B" w14:textId="77777777" w:rsidTr="006D112E">
        <w:tc>
          <w:tcPr>
            <w:tcW w:w="1111" w:type="pct"/>
          </w:tcPr>
          <w:p w14:paraId="29084D32" w14:textId="77777777" w:rsidR="00BC0CC2" w:rsidRPr="00BA3881" w:rsidRDefault="00BC0CC2" w:rsidP="006D112E">
            <w:pPr>
              <w:pStyle w:val="TableText"/>
              <w:rPr>
                <w:b/>
                <w:bCs/>
              </w:rPr>
            </w:pPr>
            <w:r w:rsidRPr="00BA3881">
              <w:rPr>
                <w:b/>
                <w:bCs/>
              </w:rPr>
              <w:t>USP</w:t>
            </w:r>
          </w:p>
        </w:tc>
        <w:tc>
          <w:tcPr>
            <w:tcW w:w="3889" w:type="pct"/>
          </w:tcPr>
          <w:p w14:paraId="3E863069" w14:textId="77777777" w:rsidR="00BC0CC2" w:rsidRPr="001D78BE" w:rsidRDefault="00BC0CC2" w:rsidP="006D112E">
            <w:pPr>
              <w:pStyle w:val="TableText"/>
            </w:pPr>
            <w:r w:rsidRPr="001D78BE">
              <w:t>United States Pharmacopeia</w:t>
            </w:r>
          </w:p>
        </w:tc>
      </w:tr>
      <w:tr w:rsidR="00BC0CC2" w14:paraId="2BE5E201" w14:textId="77777777" w:rsidTr="006D112E">
        <w:tc>
          <w:tcPr>
            <w:tcW w:w="1111" w:type="pct"/>
          </w:tcPr>
          <w:p w14:paraId="2A30F539" w14:textId="77777777" w:rsidR="00BC0CC2" w:rsidRPr="00BA3881" w:rsidRDefault="00BC0CC2" w:rsidP="006D112E">
            <w:pPr>
              <w:pStyle w:val="TableText"/>
              <w:rPr>
                <w:b/>
                <w:bCs/>
              </w:rPr>
            </w:pPr>
            <w:r w:rsidRPr="00BA3881">
              <w:rPr>
                <w:b/>
                <w:bCs/>
              </w:rPr>
              <w:t>VICH</w:t>
            </w:r>
          </w:p>
        </w:tc>
        <w:tc>
          <w:tcPr>
            <w:tcW w:w="3889" w:type="pct"/>
          </w:tcPr>
          <w:p w14:paraId="333C506B" w14:textId="77777777" w:rsidR="00BC0CC2" w:rsidRPr="001D78BE" w:rsidRDefault="00BC0CC2" w:rsidP="006D112E">
            <w:pPr>
              <w:pStyle w:val="TableText"/>
            </w:pPr>
            <w:r w:rsidRPr="001D78BE">
              <w:t>International Cooperation on Harmonisation of Technical Requirements for Registration of Veterinary Medicinal Products</w:t>
            </w:r>
          </w:p>
        </w:tc>
      </w:tr>
    </w:tbl>
    <w:p w14:paraId="2D1BFEA1" w14:textId="77777777" w:rsidR="00BC0CC2" w:rsidRDefault="00BC0CC2" w:rsidP="00BC0CC2">
      <w:pPr>
        <w:pStyle w:val="NormalText"/>
        <w:tabs>
          <w:tab w:val="left" w:pos="1361"/>
        </w:tabs>
        <w:sectPr w:rsidR="00BC0CC2" w:rsidSect="00BC0CC2">
          <w:headerReference w:type="even" r:id="rId86"/>
          <w:headerReference w:type="default" r:id="rId87"/>
          <w:pgSz w:w="11906" w:h="16838" w:code="9"/>
          <w:pgMar w:top="2835" w:right="1134" w:bottom="1134" w:left="1134" w:header="1701" w:footer="680" w:gutter="0"/>
          <w:cols w:space="708"/>
          <w:docGrid w:linePitch="360"/>
        </w:sectPr>
      </w:pPr>
    </w:p>
    <w:p w14:paraId="26043E28" w14:textId="77777777" w:rsidR="00BC0CC2" w:rsidRPr="00B909A9" w:rsidRDefault="00BC0CC2" w:rsidP="00BC0CC2">
      <w:pPr>
        <w:pStyle w:val="Heading1"/>
      </w:pPr>
      <w:bookmarkStart w:id="215" w:name="_Toc414373849"/>
      <w:bookmarkStart w:id="216" w:name="_Toc135232604"/>
      <w:bookmarkStart w:id="217" w:name="_Toc188003723"/>
      <w:r w:rsidRPr="00B909A9">
        <w:lastRenderedPageBreak/>
        <w:t>Glossary</w:t>
      </w:r>
      <w:bookmarkEnd w:id="214"/>
      <w:bookmarkEnd w:id="215"/>
      <w:bookmarkEnd w:id="216"/>
      <w:bookmarkEnd w:id="21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BC0CC2" w14:paraId="7C1B075B" w14:textId="77777777" w:rsidTr="006D112E">
        <w:trPr>
          <w:tblHeader/>
        </w:trPr>
        <w:tc>
          <w:tcPr>
            <w:tcW w:w="1111" w:type="pct"/>
            <w:shd w:val="clear" w:color="auto" w:fill="5C2946"/>
          </w:tcPr>
          <w:p w14:paraId="0BD14BF1" w14:textId="77777777" w:rsidR="00BC0CC2" w:rsidRPr="00572D44" w:rsidRDefault="00BC0CC2" w:rsidP="006D112E">
            <w:pPr>
              <w:pStyle w:val="TableHead"/>
            </w:pPr>
            <w:r w:rsidRPr="00572D44">
              <w:t>Term</w:t>
            </w:r>
          </w:p>
        </w:tc>
        <w:tc>
          <w:tcPr>
            <w:tcW w:w="3889" w:type="pct"/>
            <w:shd w:val="clear" w:color="auto" w:fill="5C2946"/>
          </w:tcPr>
          <w:p w14:paraId="775B13FF" w14:textId="77777777" w:rsidR="00BC0CC2" w:rsidRPr="00572D44" w:rsidRDefault="00BC0CC2" w:rsidP="006D112E">
            <w:pPr>
              <w:pStyle w:val="TableHead"/>
            </w:pPr>
            <w:r w:rsidRPr="00572D44">
              <w:t>Description</w:t>
            </w:r>
          </w:p>
        </w:tc>
      </w:tr>
      <w:tr w:rsidR="00BC0CC2" w14:paraId="2F1515BB" w14:textId="77777777" w:rsidTr="006D112E">
        <w:tc>
          <w:tcPr>
            <w:tcW w:w="1111" w:type="pct"/>
          </w:tcPr>
          <w:p w14:paraId="33F639A7" w14:textId="77777777" w:rsidR="00BC0CC2" w:rsidRPr="00195DBF" w:rsidRDefault="00BC0CC2" w:rsidP="006D112E">
            <w:pPr>
              <w:pStyle w:val="TableText"/>
              <w:rPr>
                <w:b/>
              </w:rPr>
            </w:pPr>
            <w:r w:rsidRPr="00195DBF">
              <w:rPr>
                <w:b/>
              </w:rPr>
              <w:t>Active constituent</w:t>
            </w:r>
          </w:p>
        </w:tc>
        <w:tc>
          <w:tcPr>
            <w:tcW w:w="3889" w:type="pct"/>
          </w:tcPr>
          <w:p w14:paraId="080E7E6F" w14:textId="77777777" w:rsidR="00BC0CC2" w:rsidRDefault="00BC0CC2" w:rsidP="006D112E">
            <w:pPr>
              <w:pStyle w:val="TableText"/>
            </w:pPr>
            <w:r w:rsidRPr="0014117B">
              <w:t>a</w:t>
            </w:r>
            <w:r w:rsidRPr="0014117B">
              <w:rPr>
                <w:b/>
              </w:rPr>
              <w:t xml:space="preserve"> </w:t>
            </w:r>
            <w:r w:rsidRPr="0014117B">
              <w:t>chemical or biological component in a formulated product that is principally responsible for the effect being claimed and is distinct from other components such as adjuvants or excipients.</w:t>
            </w:r>
          </w:p>
        </w:tc>
      </w:tr>
      <w:tr w:rsidR="00BC0CC2" w14:paraId="3A208E2E" w14:textId="77777777" w:rsidTr="006D112E">
        <w:tc>
          <w:tcPr>
            <w:tcW w:w="1111" w:type="pct"/>
          </w:tcPr>
          <w:p w14:paraId="56EF839E" w14:textId="77777777" w:rsidR="00BC0CC2" w:rsidRPr="00195DBF" w:rsidRDefault="00BC0CC2" w:rsidP="006D112E">
            <w:pPr>
              <w:pStyle w:val="TableText"/>
              <w:rPr>
                <w:b/>
              </w:rPr>
            </w:pPr>
            <w:r w:rsidRPr="00195DBF">
              <w:rPr>
                <w:b/>
              </w:rPr>
              <w:t>Adjuvant</w:t>
            </w:r>
          </w:p>
        </w:tc>
        <w:tc>
          <w:tcPr>
            <w:tcW w:w="3889" w:type="pct"/>
          </w:tcPr>
          <w:p w14:paraId="3D9938B0" w14:textId="77777777" w:rsidR="00BC0CC2" w:rsidRDefault="00BC0CC2" w:rsidP="006D112E">
            <w:pPr>
              <w:pStyle w:val="TableText"/>
            </w:pPr>
            <w:r w:rsidRPr="00435F6D">
              <w:t>a substance administered in combination with an antigen(s) in order to augment the immune response to that antigen(s).</w:t>
            </w:r>
          </w:p>
        </w:tc>
      </w:tr>
      <w:tr w:rsidR="00BC0CC2" w14:paraId="476982C1" w14:textId="77777777" w:rsidTr="006D112E">
        <w:tc>
          <w:tcPr>
            <w:tcW w:w="1111" w:type="pct"/>
          </w:tcPr>
          <w:p w14:paraId="0DFB572D" w14:textId="77777777" w:rsidR="00BC0CC2" w:rsidRPr="00195DBF" w:rsidRDefault="00BC0CC2" w:rsidP="006D112E">
            <w:pPr>
              <w:pStyle w:val="TableText"/>
              <w:rPr>
                <w:b/>
              </w:rPr>
            </w:pPr>
            <w:r w:rsidRPr="00195DBF">
              <w:rPr>
                <w:b/>
              </w:rPr>
              <w:t>Antibodies</w:t>
            </w:r>
          </w:p>
        </w:tc>
        <w:tc>
          <w:tcPr>
            <w:tcW w:w="3889" w:type="pct"/>
          </w:tcPr>
          <w:p w14:paraId="7E4C125D" w14:textId="77777777" w:rsidR="00BC0CC2" w:rsidRDefault="00BC0CC2" w:rsidP="006D112E">
            <w:pPr>
              <w:pStyle w:val="TableText"/>
            </w:pPr>
            <w:r w:rsidRPr="0014117B">
              <w:t>are proteins produced by the immune system that bind to foreign substances or antigens such as bacteria, viruses, fungi, allergens, venom and other toxins</w:t>
            </w:r>
          </w:p>
        </w:tc>
      </w:tr>
      <w:tr w:rsidR="00BC0CC2" w14:paraId="0BF1ED45" w14:textId="77777777" w:rsidTr="006D112E">
        <w:tc>
          <w:tcPr>
            <w:tcW w:w="1111" w:type="pct"/>
          </w:tcPr>
          <w:p w14:paraId="35CA0174" w14:textId="77777777" w:rsidR="00BC0CC2" w:rsidRPr="00195DBF" w:rsidRDefault="00BC0CC2" w:rsidP="006D112E">
            <w:pPr>
              <w:pStyle w:val="TableText"/>
              <w:rPr>
                <w:b/>
              </w:rPr>
            </w:pPr>
            <w:r w:rsidRPr="00195DBF">
              <w:rPr>
                <w:b/>
              </w:rPr>
              <w:t>Antigen</w:t>
            </w:r>
          </w:p>
        </w:tc>
        <w:tc>
          <w:tcPr>
            <w:tcW w:w="3889" w:type="pct"/>
          </w:tcPr>
          <w:p w14:paraId="21A682BA" w14:textId="77777777" w:rsidR="00BC0CC2" w:rsidRDefault="00BC0CC2" w:rsidP="006D112E">
            <w:pPr>
              <w:pStyle w:val="TableText"/>
            </w:pPr>
            <w:r w:rsidRPr="0014117B">
              <w:t>a molecule that can bind to specific lymphocyte receptors and (with or without an adjuvant) elicit an immune response</w:t>
            </w:r>
          </w:p>
        </w:tc>
      </w:tr>
      <w:tr w:rsidR="00BC0CC2" w14:paraId="152A5407" w14:textId="77777777" w:rsidTr="006D112E">
        <w:tc>
          <w:tcPr>
            <w:tcW w:w="1111" w:type="pct"/>
          </w:tcPr>
          <w:p w14:paraId="5B281F6B" w14:textId="77777777" w:rsidR="00BC0CC2" w:rsidRPr="00195DBF" w:rsidRDefault="00BC0CC2" w:rsidP="006D112E">
            <w:pPr>
              <w:pStyle w:val="TableText"/>
              <w:rPr>
                <w:b/>
              </w:rPr>
            </w:pPr>
            <w:r w:rsidRPr="00195DBF">
              <w:rPr>
                <w:b/>
              </w:rPr>
              <w:t>Attenuation</w:t>
            </w:r>
          </w:p>
        </w:tc>
        <w:tc>
          <w:tcPr>
            <w:tcW w:w="3889" w:type="pct"/>
          </w:tcPr>
          <w:p w14:paraId="2D4A4448" w14:textId="77777777" w:rsidR="00BC0CC2" w:rsidRDefault="00BC0CC2" w:rsidP="006D112E">
            <w:pPr>
              <w:pStyle w:val="TableText"/>
            </w:pPr>
            <w:r>
              <w:t>a</w:t>
            </w:r>
            <w:r w:rsidRPr="0014117B">
              <w:t xml:space="preserve"> reduction in the pathogenicity or vitality of a microorganism. Safety studies should be conducted using product containing the least attenuated (master seed or lowest permissible passage level) of each antigen. Efficacy studies should be conducted using product containing the most attenuated (highest permissible passage level) of each antigen</w:t>
            </w:r>
          </w:p>
        </w:tc>
      </w:tr>
      <w:tr w:rsidR="00BC0CC2" w14:paraId="212090D6" w14:textId="77777777" w:rsidTr="006D112E">
        <w:tc>
          <w:tcPr>
            <w:tcW w:w="1111" w:type="pct"/>
          </w:tcPr>
          <w:p w14:paraId="13E64A2A" w14:textId="77777777" w:rsidR="00BC0CC2" w:rsidRPr="00195DBF" w:rsidRDefault="00BC0CC2" w:rsidP="006D112E">
            <w:pPr>
              <w:pStyle w:val="TableText"/>
              <w:rPr>
                <w:b/>
              </w:rPr>
            </w:pPr>
            <w:r w:rsidRPr="00195DBF">
              <w:rPr>
                <w:b/>
              </w:rPr>
              <w:t>Autogenous vaccines</w:t>
            </w:r>
          </w:p>
        </w:tc>
        <w:tc>
          <w:tcPr>
            <w:tcW w:w="3889" w:type="pct"/>
          </w:tcPr>
          <w:p w14:paraId="04B7FAE3" w14:textId="77777777" w:rsidR="00BC0CC2" w:rsidRDefault="00BC0CC2" w:rsidP="006D112E">
            <w:pPr>
              <w:pStyle w:val="TableText"/>
            </w:pPr>
            <w:r w:rsidRPr="0014117B">
              <w:t>also called autologous or ‘self’ vaccines, are vaccines that are prepared from a pathogenic microorganism isolated from an individual infected animal and used to provide immunity to that animal. In the case of herd or flock situations such a vaccine may be approved under Permit for use in a contact group or the entire herd or flock</w:t>
            </w:r>
          </w:p>
        </w:tc>
      </w:tr>
      <w:tr w:rsidR="00BC0CC2" w14:paraId="14A4080A" w14:textId="77777777" w:rsidTr="006D112E">
        <w:tc>
          <w:tcPr>
            <w:tcW w:w="1111" w:type="pct"/>
          </w:tcPr>
          <w:p w14:paraId="79612852" w14:textId="77777777" w:rsidR="00BC0CC2" w:rsidRPr="00195DBF" w:rsidRDefault="00BC0CC2" w:rsidP="006D112E">
            <w:pPr>
              <w:pStyle w:val="TableText"/>
              <w:rPr>
                <w:b/>
              </w:rPr>
            </w:pPr>
            <w:r w:rsidRPr="00195DBF">
              <w:rPr>
                <w:b/>
              </w:rPr>
              <w:t>Batch</w:t>
            </w:r>
          </w:p>
        </w:tc>
        <w:tc>
          <w:tcPr>
            <w:tcW w:w="3889" w:type="pct"/>
          </w:tcPr>
          <w:p w14:paraId="1F54D60A" w14:textId="77777777" w:rsidR="00BC0CC2" w:rsidRDefault="00BC0CC2" w:rsidP="006D112E">
            <w:pPr>
              <w:pStyle w:val="TableText"/>
            </w:pPr>
            <w:r w:rsidRPr="0014117B">
              <w:t>a defined quantity of an active ingredient, formulated trade name product, or other material that is intended to have uniform character and quality within specified limits and is produced according to a specified and validated manufacturing process during the same cycle of manufacture</w:t>
            </w:r>
          </w:p>
        </w:tc>
      </w:tr>
      <w:tr w:rsidR="00BC0CC2" w14:paraId="4D0AAF45" w14:textId="77777777" w:rsidTr="006D112E">
        <w:tc>
          <w:tcPr>
            <w:tcW w:w="1111" w:type="pct"/>
          </w:tcPr>
          <w:p w14:paraId="73D52944" w14:textId="77777777" w:rsidR="00BC0CC2" w:rsidRPr="00195DBF" w:rsidRDefault="00BC0CC2" w:rsidP="006D112E">
            <w:pPr>
              <w:pStyle w:val="TableText"/>
              <w:rPr>
                <w:b/>
              </w:rPr>
            </w:pPr>
            <w:r w:rsidRPr="00195DBF">
              <w:rPr>
                <w:b/>
              </w:rPr>
              <w:t>Batch release specification</w:t>
            </w:r>
          </w:p>
        </w:tc>
        <w:tc>
          <w:tcPr>
            <w:tcW w:w="3889" w:type="pct"/>
          </w:tcPr>
          <w:p w14:paraId="539D1A66" w14:textId="77777777" w:rsidR="00BC0CC2" w:rsidRDefault="00BC0CC2" w:rsidP="006D112E">
            <w:pPr>
              <w:pStyle w:val="TableText"/>
            </w:pPr>
            <w:r w:rsidRPr="0014117B">
              <w:t>the specifications with which all batches of finished product must comply before release from quarantine. Master seeds, working seeds and antigens must also comply with defined specifications before they can be released for further processing</w:t>
            </w:r>
          </w:p>
        </w:tc>
      </w:tr>
      <w:tr w:rsidR="00BC0CC2" w14:paraId="19625373" w14:textId="77777777" w:rsidTr="006D112E">
        <w:tc>
          <w:tcPr>
            <w:tcW w:w="1111" w:type="pct"/>
          </w:tcPr>
          <w:p w14:paraId="2DF2B958" w14:textId="77777777" w:rsidR="00BC0CC2" w:rsidRPr="00195DBF" w:rsidRDefault="00BC0CC2" w:rsidP="006D112E">
            <w:pPr>
              <w:pStyle w:val="TableText"/>
              <w:rPr>
                <w:b/>
              </w:rPr>
            </w:pPr>
            <w:r w:rsidRPr="00195DBF">
              <w:rPr>
                <w:b/>
              </w:rPr>
              <w:t>Biosecurity –Biosecurity Import Conditions system</w:t>
            </w:r>
          </w:p>
        </w:tc>
        <w:tc>
          <w:tcPr>
            <w:tcW w:w="3889" w:type="pct"/>
          </w:tcPr>
          <w:p w14:paraId="53BD1F30" w14:textId="77777777" w:rsidR="00BC0CC2" w:rsidRDefault="00BC0CC2" w:rsidP="006D112E">
            <w:pPr>
              <w:pStyle w:val="TableText"/>
            </w:pPr>
            <w:r w:rsidRPr="0014117B">
              <w:t>within the Department of Agriculture, Fisheries and Forestry is tasked with determining the requirements for importing all materials of biological origin and the issue of import permits</w:t>
            </w:r>
          </w:p>
        </w:tc>
      </w:tr>
      <w:tr w:rsidR="00BC0CC2" w14:paraId="5E56D920" w14:textId="77777777" w:rsidTr="006D112E">
        <w:tc>
          <w:tcPr>
            <w:tcW w:w="1111" w:type="pct"/>
          </w:tcPr>
          <w:p w14:paraId="6C28228A" w14:textId="77777777" w:rsidR="00BC0CC2" w:rsidRPr="00195DBF" w:rsidRDefault="00BC0CC2" w:rsidP="006D112E">
            <w:pPr>
              <w:pStyle w:val="TableText"/>
              <w:rPr>
                <w:b/>
              </w:rPr>
            </w:pPr>
            <w:r w:rsidRPr="00195DBF">
              <w:rPr>
                <w:b/>
              </w:rPr>
              <w:t>Biological constituents</w:t>
            </w:r>
          </w:p>
        </w:tc>
        <w:tc>
          <w:tcPr>
            <w:tcW w:w="3889" w:type="pct"/>
          </w:tcPr>
          <w:p w14:paraId="5AC1F813" w14:textId="77777777" w:rsidR="00BC0CC2" w:rsidRDefault="00BC0CC2" w:rsidP="006D112E">
            <w:pPr>
              <w:pStyle w:val="TableText"/>
            </w:pPr>
            <w:r w:rsidRPr="0014117B">
              <w:t>ingredients, whether living or not, derived from plants, animals, viruses or other micro-organisms</w:t>
            </w:r>
          </w:p>
        </w:tc>
      </w:tr>
      <w:tr w:rsidR="00BC0CC2" w14:paraId="7819C83D" w14:textId="77777777" w:rsidTr="006D112E">
        <w:tc>
          <w:tcPr>
            <w:tcW w:w="1111" w:type="pct"/>
          </w:tcPr>
          <w:p w14:paraId="44D493DD" w14:textId="77777777" w:rsidR="00BC0CC2" w:rsidRPr="00195DBF" w:rsidRDefault="00BC0CC2" w:rsidP="006D112E">
            <w:pPr>
              <w:pStyle w:val="TableText"/>
              <w:rPr>
                <w:b/>
              </w:rPr>
            </w:pPr>
            <w:r w:rsidRPr="00195DBF">
              <w:rPr>
                <w:b/>
              </w:rPr>
              <w:t>BSE – Bovine Spongiform Encephalopathy</w:t>
            </w:r>
          </w:p>
        </w:tc>
        <w:tc>
          <w:tcPr>
            <w:tcW w:w="3889" w:type="pct"/>
          </w:tcPr>
          <w:p w14:paraId="2A396D10" w14:textId="77777777" w:rsidR="00BC0CC2" w:rsidRDefault="00BC0CC2" w:rsidP="006D112E">
            <w:pPr>
              <w:pStyle w:val="TableText"/>
            </w:pPr>
            <w:r w:rsidRPr="0014117B">
              <w:t>(see TSE) - a neurodegenerative disease of cattle.</w:t>
            </w:r>
            <w:r w:rsidRPr="0014117B">
              <w:rPr>
                <w:b/>
              </w:rPr>
              <w:t xml:space="preserve"> </w:t>
            </w:r>
            <w:r w:rsidRPr="0014117B">
              <w:t>Any bovine-derived material used in the manufacture of a biological / immunobiologicals product must be risk assessed, based on the geographical source of the animals used (based on the OIE classification of countries), the nature of the tissue used (risk of infectivity) and the method of production.</w:t>
            </w:r>
          </w:p>
        </w:tc>
      </w:tr>
      <w:tr w:rsidR="00BC0CC2" w14:paraId="73503253" w14:textId="77777777" w:rsidTr="006D112E">
        <w:tc>
          <w:tcPr>
            <w:tcW w:w="1111" w:type="pct"/>
          </w:tcPr>
          <w:p w14:paraId="1023CCAA" w14:textId="77777777" w:rsidR="00BC0CC2" w:rsidRPr="00195DBF" w:rsidRDefault="00BC0CC2" w:rsidP="006D112E">
            <w:pPr>
              <w:pStyle w:val="TableText"/>
              <w:rPr>
                <w:b/>
              </w:rPr>
            </w:pPr>
            <w:r w:rsidRPr="00195DBF">
              <w:rPr>
                <w:b/>
              </w:rPr>
              <w:t>Broaching</w:t>
            </w:r>
          </w:p>
        </w:tc>
        <w:tc>
          <w:tcPr>
            <w:tcW w:w="3889" w:type="pct"/>
          </w:tcPr>
          <w:p w14:paraId="486F5D04" w14:textId="77777777" w:rsidR="00BC0CC2" w:rsidRDefault="00BC0CC2" w:rsidP="006D112E">
            <w:pPr>
              <w:pStyle w:val="TableText"/>
            </w:pPr>
            <w:r w:rsidRPr="0014117B">
              <w:t>the first penetration or removal of the stopper to remove the contents of the container or add reconstituting fluid or diluent</w:t>
            </w:r>
          </w:p>
        </w:tc>
      </w:tr>
      <w:tr w:rsidR="00BC0CC2" w14:paraId="450735F8" w14:textId="77777777" w:rsidTr="006D112E">
        <w:tc>
          <w:tcPr>
            <w:tcW w:w="1111" w:type="pct"/>
          </w:tcPr>
          <w:p w14:paraId="66A78C1E" w14:textId="77777777" w:rsidR="00BC0CC2" w:rsidRPr="00195DBF" w:rsidRDefault="00BC0CC2" w:rsidP="006D112E">
            <w:pPr>
              <w:pStyle w:val="TableText"/>
              <w:rPr>
                <w:b/>
              </w:rPr>
            </w:pPr>
            <w:r w:rsidRPr="00195DBF">
              <w:rPr>
                <w:b/>
              </w:rPr>
              <w:t>Bulk antigen</w:t>
            </w:r>
          </w:p>
        </w:tc>
        <w:tc>
          <w:tcPr>
            <w:tcW w:w="3889" w:type="pct"/>
          </w:tcPr>
          <w:p w14:paraId="44B73F61" w14:textId="77777777" w:rsidR="00BC0CC2" w:rsidRDefault="00BC0CC2" w:rsidP="006D112E">
            <w:pPr>
              <w:pStyle w:val="TableText"/>
            </w:pPr>
            <w:r w:rsidRPr="0014117B">
              <w:t>a volume of antigen prior to product formulation. It may be the antigen harvest from a single production run (batch) or it may be the combination of several batches that comply with their batch release specifications. For a multivalent product it may be a combination of the relevant antigens prior to completion of product formulation</w:t>
            </w:r>
          </w:p>
        </w:tc>
      </w:tr>
      <w:tr w:rsidR="00BC0CC2" w14:paraId="4B75DE65" w14:textId="77777777" w:rsidTr="006D112E">
        <w:tc>
          <w:tcPr>
            <w:tcW w:w="1111" w:type="pct"/>
          </w:tcPr>
          <w:p w14:paraId="40AE3ABE" w14:textId="77777777" w:rsidR="00BC0CC2" w:rsidRPr="00195DBF" w:rsidRDefault="00BC0CC2" w:rsidP="006D112E">
            <w:pPr>
              <w:pStyle w:val="TableText"/>
              <w:rPr>
                <w:b/>
              </w:rPr>
            </w:pPr>
            <w:r w:rsidRPr="00195DBF">
              <w:rPr>
                <w:b/>
              </w:rPr>
              <w:lastRenderedPageBreak/>
              <w:t>CAS number</w:t>
            </w:r>
          </w:p>
        </w:tc>
        <w:tc>
          <w:tcPr>
            <w:tcW w:w="3889" w:type="pct"/>
          </w:tcPr>
          <w:p w14:paraId="77106815" w14:textId="77777777" w:rsidR="00BC0CC2" w:rsidRDefault="00BC0CC2" w:rsidP="006D112E">
            <w:pPr>
              <w:pStyle w:val="TableText"/>
            </w:pPr>
            <w:r w:rsidRPr="0014117B">
              <w:t>the Chemical Abstracts Service (CAS) number that serves as a unique identifier for a particular chemical compound</w:t>
            </w:r>
          </w:p>
        </w:tc>
      </w:tr>
      <w:tr w:rsidR="00BC0CC2" w14:paraId="3AB628E2" w14:textId="77777777" w:rsidTr="006D112E">
        <w:tc>
          <w:tcPr>
            <w:tcW w:w="1111" w:type="pct"/>
          </w:tcPr>
          <w:p w14:paraId="03E1B0C5" w14:textId="77777777" w:rsidR="00BC0CC2" w:rsidRPr="00195DBF" w:rsidRDefault="00BC0CC2" w:rsidP="006D112E">
            <w:pPr>
              <w:pStyle w:val="TableText"/>
              <w:rPr>
                <w:b/>
              </w:rPr>
            </w:pPr>
            <w:r w:rsidRPr="00195DBF">
              <w:rPr>
                <w:b/>
              </w:rPr>
              <w:t>Cell bank</w:t>
            </w:r>
          </w:p>
        </w:tc>
        <w:tc>
          <w:tcPr>
            <w:tcW w:w="3889" w:type="pct"/>
          </w:tcPr>
          <w:p w14:paraId="04473483" w14:textId="77777777" w:rsidR="00BC0CC2" w:rsidRDefault="00BC0CC2" w:rsidP="006D112E">
            <w:pPr>
              <w:pStyle w:val="TableText"/>
            </w:pPr>
            <w:r w:rsidRPr="0014117B">
              <w:t>continuous cell lines used in production are managed by a seed lot system whereby successive batches of a product are manufactured by culture in cells derived from the same master cell bank (fully characterised for identity and absence of contamination). A number of containers from the master cell bank are used to prepare a working cell bank. The cell bank system is validated for a passage level or number of population doublings beyond that achieved during routine productio</w:t>
            </w:r>
            <w:r>
              <w:t>n</w:t>
            </w:r>
          </w:p>
        </w:tc>
      </w:tr>
      <w:tr w:rsidR="00BC0CC2" w14:paraId="64F0F535" w14:textId="77777777" w:rsidTr="006D112E">
        <w:tc>
          <w:tcPr>
            <w:tcW w:w="1111" w:type="pct"/>
          </w:tcPr>
          <w:p w14:paraId="794B2EC7" w14:textId="77777777" w:rsidR="00BC0CC2" w:rsidRPr="00195DBF" w:rsidRDefault="00BC0CC2" w:rsidP="006D112E">
            <w:pPr>
              <w:pStyle w:val="TableText"/>
              <w:rPr>
                <w:b/>
              </w:rPr>
            </w:pPr>
            <w:r w:rsidRPr="00195DBF">
              <w:rPr>
                <w:b/>
              </w:rPr>
              <w:t>Class</w:t>
            </w:r>
          </w:p>
        </w:tc>
        <w:tc>
          <w:tcPr>
            <w:tcW w:w="3889" w:type="pct"/>
          </w:tcPr>
          <w:p w14:paraId="544E8FD6" w14:textId="77777777" w:rsidR="00BC0CC2" w:rsidRDefault="00BC0CC2" w:rsidP="006D112E">
            <w:pPr>
              <w:pStyle w:val="TableText"/>
            </w:pPr>
            <w:r w:rsidRPr="0014117B">
              <w:t xml:space="preserve">a subset of the target animal species that is characterised by factors such as age, breed, reproductive status and/or use (dairy vs beef, layer vs broiler, </w:t>
            </w:r>
            <w:r w:rsidRPr="0014117B">
              <w:rPr>
                <w:i/>
              </w:rPr>
              <w:t>Bos indicus</w:t>
            </w:r>
            <w:r w:rsidRPr="0014117B">
              <w:t xml:space="preserve"> vs </w:t>
            </w:r>
            <w:r w:rsidRPr="0014117B">
              <w:rPr>
                <w:i/>
              </w:rPr>
              <w:t>Bos Taurus</w:t>
            </w:r>
            <w:r w:rsidRPr="0014117B">
              <w:t>)</w:t>
            </w:r>
          </w:p>
        </w:tc>
      </w:tr>
      <w:tr w:rsidR="00BC0CC2" w14:paraId="519B99BF" w14:textId="77777777" w:rsidTr="006D112E">
        <w:tc>
          <w:tcPr>
            <w:tcW w:w="1111" w:type="pct"/>
          </w:tcPr>
          <w:p w14:paraId="0AFBE4BF" w14:textId="77777777" w:rsidR="00BC0CC2" w:rsidRPr="00195DBF" w:rsidRDefault="00BC0CC2" w:rsidP="006D112E">
            <w:pPr>
              <w:pStyle w:val="TableText"/>
              <w:rPr>
                <w:b/>
              </w:rPr>
            </w:pPr>
            <w:r w:rsidRPr="00195DBF">
              <w:rPr>
                <w:b/>
              </w:rPr>
              <w:t>Closure</w:t>
            </w:r>
          </w:p>
        </w:tc>
        <w:tc>
          <w:tcPr>
            <w:tcW w:w="3889" w:type="pct"/>
          </w:tcPr>
          <w:p w14:paraId="7C833BD7" w14:textId="77777777" w:rsidR="00BC0CC2" w:rsidRDefault="00BC0CC2" w:rsidP="006D112E">
            <w:pPr>
              <w:pStyle w:val="TableText"/>
            </w:pPr>
            <w:r w:rsidRPr="0014117B">
              <w:t>the metal fitting used to hold the stopper in place and maintain an airtight seal.</w:t>
            </w:r>
          </w:p>
        </w:tc>
      </w:tr>
      <w:tr w:rsidR="00BC0CC2" w14:paraId="2AA2573A" w14:textId="77777777" w:rsidTr="006D112E">
        <w:tc>
          <w:tcPr>
            <w:tcW w:w="1111" w:type="pct"/>
          </w:tcPr>
          <w:p w14:paraId="59660AED" w14:textId="77777777" w:rsidR="00BC0CC2" w:rsidRPr="00195DBF" w:rsidRDefault="00BC0CC2" w:rsidP="006D112E">
            <w:pPr>
              <w:pStyle w:val="TableText"/>
              <w:rPr>
                <w:b/>
              </w:rPr>
            </w:pPr>
            <w:r w:rsidRPr="00195DBF">
              <w:rPr>
                <w:b/>
              </w:rPr>
              <w:t>Continuous cell line</w:t>
            </w:r>
          </w:p>
        </w:tc>
        <w:tc>
          <w:tcPr>
            <w:tcW w:w="3889" w:type="pct"/>
          </w:tcPr>
          <w:p w14:paraId="3ABE1E6F" w14:textId="77777777" w:rsidR="00BC0CC2" w:rsidRDefault="00BC0CC2" w:rsidP="006D112E">
            <w:pPr>
              <w:pStyle w:val="TableText"/>
            </w:pPr>
            <w:r w:rsidRPr="0014117B">
              <w:t>comprises a single cell type that can be serially propagated in culture either for approximately 30 cell divisions (finite) or indefinitely (immortal). For use in propagation of microorganisms (usually viruses) in vaccine production from cell seed to final product, only well-defined cell lines may be used. In general cell lines are used for up to 20 passages beyond the master cell seed provided they have been shown to retain their species identity, karyotype and ability to support the growth of the microorganism concerned</w:t>
            </w:r>
          </w:p>
        </w:tc>
      </w:tr>
      <w:tr w:rsidR="00BC0CC2" w14:paraId="072238D2" w14:textId="77777777" w:rsidTr="006D112E">
        <w:tc>
          <w:tcPr>
            <w:tcW w:w="1111" w:type="pct"/>
          </w:tcPr>
          <w:p w14:paraId="30F909D0" w14:textId="77777777" w:rsidR="00BC0CC2" w:rsidRPr="00195DBF" w:rsidRDefault="00BC0CC2" w:rsidP="006D112E">
            <w:pPr>
              <w:pStyle w:val="TableText"/>
              <w:rPr>
                <w:b/>
              </w:rPr>
            </w:pPr>
            <w:r w:rsidRPr="00195DBF">
              <w:rPr>
                <w:b/>
              </w:rPr>
              <w:t>Colostrum</w:t>
            </w:r>
          </w:p>
        </w:tc>
        <w:tc>
          <w:tcPr>
            <w:tcW w:w="3889" w:type="pct"/>
          </w:tcPr>
          <w:p w14:paraId="5CFA3DD0" w14:textId="77777777" w:rsidR="00BC0CC2" w:rsidRDefault="00BC0CC2" w:rsidP="006D112E">
            <w:pPr>
              <w:pStyle w:val="TableText"/>
            </w:pPr>
            <w:r w:rsidRPr="0014117B">
              <w:t>the first secretion from the mammary glands after giving birth (first milk), rich in antibodies</w:t>
            </w:r>
          </w:p>
        </w:tc>
      </w:tr>
      <w:tr w:rsidR="00BC0CC2" w14:paraId="0B6D27CD" w14:textId="77777777" w:rsidTr="006D112E">
        <w:tc>
          <w:tcPr>
            <w:tcW w:w="1111" w:type="pct"/>
          </w:tcPr>
          <w:p w14:paraId="46EA851D" w14:textId="77777777" w:rsidR="00BC0CC2" w:rsidRPr="00195DBF" w:rsidRDefault="00BC0CC2" w:rsidP="006D112E">
            <w:pPr>
              <w:pStyle w:val="TableText"/>
              <w:rPr>
                <w:b/>
              </w:rPr>
            </w:pPr>
            <w:r w:rsidRPr="00195DBF">
              <w:rPr>
                <w:b/>
              </w:rPr>
              <w:t>Colostrum replacement</w:t>
            </w:r>
          </w:p>
        </w:tc>
        <w:tc>
          <w:tcPr>
            <w:tcW w:w="3889" w:type="pct"/>
          </w:tcPr>
          <w:p w14:paraId="2E01858C" w14:textId="77777777" w:rsidR="00BC0CC2" w:rsidRDefault="00BC0CC2" w:rsidP="006D112E">
            <w:pPr>
              <w:pStyle w:val="TableText"/>
            </w:pPr>
            <w:r w:rsidRPr="0014117B">
              <w:t>a product for oral administration to newborn animals to provide passive immunity through its immunoglobulin content</w:t>
            </w:r>
          </w:p>
        </w:tc>
      </w:tr>
      <w:tr w:rsidR="00BC0CC2" w14:paraId="27A495DA" w14:textId="77777777" w:rsidTr="006D112E">
        <w:tc>
          <w:tcPr>
            <w:tcW w:w="1111" w:type="pct"/>
          </w:tcPr>
          <w:p w14:paraId="759C9213" w14:textId="77777777" w:rsidR="00BC0CC2" w:rsidRPr="00195DBF" w:rsidRDefault="00BC0CC2" w:rsidP="006D112E">
            <w:pPr>
              <w:pStyle w:val="TableText"/>
              <w:rPr>
                <w:b/>
              </w:rPr>
            </w:pPr>
            <w:r w:rsidRPr="00195DBF">
              <w:rPr>
                <w:b/>
              </w:rPr>
              <w:t>Co</w:t>
            </w:r>
            <w:r w:rsidRPr="00195DBF">
              <w:rPr>
                <w:b/>
                <w:i/>
                <w:iCs/>
              </w:rPr>
              <w:t xml:space="preserve">ntrol </w:t>
            </w:r>
            <w:r w:rsidRPr="00195DBF">
              <w:rPr>
                <w:b/>
              </w:rPr>
              <w:t>group</w:t>
            </w:r>
          </w:p>
        </w:tc>
        <w:tc>
          <w:tcPr>
            <w:tcW w:w="3889" w:type="pct"/>
          </w:tcPr>
          <w:p w14:paraId="129CE25C" w14:textId="77777777" w:rsidR="00BC0CC2" w:rsidRDefault="00BC0CC2" w:rsidP="006D112E">
            <w:pPr>
              <w:pStyle w:val="TableText"/>
            </w:pPr>
            <w:r w:rsidRPr="0014117B">
              <w:t>in animal experiments a group of animals that is either uninoculated or inoculated with a placebo for comparison with response to a test substance or vaccine. In some cases a control group may be inoculated with a reference product</w:t>
            </w:r>
          </w:p>
        </w:tc>
      </w:tr>
      <w:tr w:rsidR="00BC0CC2" w14:paraId="2BAD7B55" w14:textId="77777777" w:rsidTr="006D112E">
        <w:tc>
          <w:tcPr>
            <w:tcW w:w="1111" w:type="pct"/>
          </w:tcPr>
          <w:p w14:paraId="70158909" w14:textId="77777777" w:rsidR="00BC0CC2" w:rsidRPr="00195DBF" w:rsidRDefault="00BC0CC2" w:rsidP="006D112E">
            <w:pPr>
              <w:pStyle w:val="TableText"/>
              <w:rPr>
                <w:b/>
              </w:rPr>
            </w:pPr>
            <w:r w:rsidRPr="00195DBF">
              <w:rPr>
                <w:b/>
              </w:rPr>
              <w:t>Cytopathic effect</w:t>
            </w:r>
          </w:p>
        </w:tc>
        <w:tc>
          <w:tcPr>
            <w:tcW w:w="3889" w:type="pct"/>
          </w:tcPr>
          <w:p w14:paraId="05370AFF" w14:textId="77777777" w:rsidR="00BC0CC2" w:rsidRDefault="00BC0CC2" w:rsidP="006D112E">
            <w:pPr>
              <w:pStyle w:val="TableText"/>
            </w:pPr>
            <w:r w:rsidRPr="0014117B">
              <w:t>changes in tissue culture cell morphology caused by many viruses. These can be observed microscopically, and depending on the virus, may involve rounding of infected cells, fusion with adjacent cells and the appearance of nuclear or cytoplasmic inclusion bodies</w:t>
            </w:r>
          </w:p>
        </w:tc>
      </w:tr>
      <w:tr w:rsidR="00BC0CC2" w14:paraId="3B2872BF" w14:textId="77777777" w:rsidTr="006D112E">
        <w:tc>
          <w:tcPr>
            <w:tcW w:w="1111" w:type="pct"/>
          </w:tcPr>
          <w:p w14:paraId="3961232D" w14:textId="77777777" w:rsidR="00BC0CC2" w:rsidRPr="00195DBF" w:rsidRDefault="00BC0CC2" w:rsidP="006D112E">
            <w:pPr>
              <w:pStyle w:val="TableText"/>
              <w:rPr>
                <w:b/>
              </w:rPr>
            </w:pPr>
            <w:r w:rsidRPr="00195DBF">
              <w:rPr>
                <w:b/>
              </w:rPr>
              <w:t>Detoxification</w:t>
            </w:r>
          </w:p>
        </w:tc>
        <w:tc>
          <w:tcPr>
            <w:tcW w:w="3889" w:type="pct"/>
          </w:tcPr>
          <w:p w14:paraId="5E8F5122" w14:textId="77777777" w:rsidR="00BC0CC2" w:rsidRDefault="00BC0CC2" w:rsidP="006D112E">
            <w:pPr>
              <w:pStyle w:val="TableText"/>
            </w:pPr>
            <w:r w:rsidRPr="0014117B">
              <w:t>the process of removing toxic substances, e.g. by heat or a chemical agent such as formaldehyde</w:t>
            </w:r>
          </w:p>
        </w:tc>
      </w:tr>
      <w:tr w:rsidR="00BC0CC2" w14:paraId="2686247B" w14:textId="77777777" w:rsidTr="006D112E">
        <w:tc>
          <w:tcPr>
            <w:tcW w:w="1111" w:type="pct"/>
          </w:tcPr>
          <w:p w14:paraId="19C6EAB9" w14:textId="77777777" w:rsidR="00BC0CC2" w:rsidRPr="00195DBF" w:rsidRDefault="00BC0CC2" w:rsidP="006D112E">
            <w:pPr>
              <w:pStyle w:val="TableText"/>
              <w:rPr>
                <w:b/>
              </w:rPr>
            </w:pPr>
            <w:r w:rsidRPr="00195DBF">
              <w:rPr>
                <w:b/>
              </w:rPr>
              <w:t>Diluent</w:t>
            </w:r>
          </w:p>
        </w:tc>
        <w:tc>
          <w:tcPr>
            <w:tcW w:w="3889" w:type="pct"/>
          </w:tcPr>
          <w:p w14:paraId="7F276CCE" w14:textId="77777777" w:rsidR="00BC0CC2" w:rsidRDefault="00BC0CC2" w:rsidP="006D112E">
            <w:pPr>
              <w:pStyle w:val="TableText"/>
            </w:pPr>
            <w:r w:rsidRPr="0014117B">
              <w:t>a solution used to reconstitute a vaccine to form the final immunobiological product for administration e.g., sterile water for a freeze-dried viral vaccine. An immunobiological product may have more than one diluent authorised for the administration of the reconstituted product by different routes or methods of administration. The diluent does not contain any active ingredients.</w:t>
            </w:r>
          </w:p>
        </w:tc>
      </w:tr>
      <w:tr w:rsidR="00BC0CC2" w14:paraId="2AFF763D" w14:textId="77777777" w:rsidTr="006D112E">
        <w:tc>
          <w:tcPr>
            <w:tcW w:w="1111" w:type="pct"/>
          </w:tcPr>
          <w:p w14:paraId="03325017" w14:textId="77777777" w:rsidR="00BC0CC2" w:rsidRPr="00195DBF" w:rsidRDefault="00BC0CC2" w:rsidP="006D112E">
            <w:pPr>
              <w:pStyle w:val="TableText"/>
              <w:rPr>
                <w:b/>
              </w:rPr>
            </w:pPr>
            <w:r w:rsidRPr="00195DBF">
              <w:rPr>
                <w:b/>
              </w:rPr>
              <w:t>Donor animal</w:t>
            </w:r>
          </w:p>
        </w:tc>
        <w:tc>
          <w:tcPr>
            <w:tcW w:w="3889" w:type="pct"/>
          </w:tcPr>
          <w:p w14:paraId="3C3727D2" w14:textId="77777777" w:rsidR="00BC0CC2" w:rsidRDefault="00BC0CC2" w:rsidP="006D112E">
            <w:pPr>
              <w:pStyle w:val="TableText"/>
            </w:pPr>
            <w:r w:rsidRPr="0014117B">
              <w:t xml:space="preserve">an animal kept for the production of immunoserum or a colostrum replacement product. Donor animals should be free from a defined and relevant list of pathogens (see </w:t>
            </w:r>
            <w:r w:rsidRPr="0014117B">
              <w:rPr>
                <w:b/>
                <w:bCs/>
              </w:rPr>
              <w:t>SPF</w:t>
            </w:r>
            <w:r w:rsidRPr="0014117B">
              <w:t>).</w:t>
            </w:r>
          </w:p>
        </w:tc>
      </w:tr>
      <w:tr w:rsidR="00BC0CC2" w14:paraId="04239F07" w14:textId="77777777" w:rsidTr="006D112E">
        <w:tc>
          <w:tcPr>
            <w:tcW w:w="1111" w:type="pct"/>
          </w:tcPr>
          <w:p w14:paraId="2567CF90" w14:textId="77777777" w:rsidR="00BC0CC2" w:rsidRPr="00195DBF" w:rsidRDefault="00BC0CC2" w:rsidP="006D112E">
            <w:pPr>
              <w:pStyle w:val="TableText"/>
              <w:rPr>
                <w:b/>
              </w:rPr>
            </w:pPr>
            <w:r w:rsidRPr="00195DBF">
              <w:rPr>
                <w:b/>
              </w:rPr>
              <w:t>Efficacy</w:t>
            </w:r>
          </w:p>
        </w:tc>
        <w:tc>
          <w:tcPr>
            <w:tcW w:w="3889" w:type="pct"/>
          </w:tcPr>
          <w:p w14:paraId="1A929324" w14:textId="77777777" w:rsidR="00BC0CC2" w:rsidRDefault="00BC0CC2" w:rsidP="006D112E">
            <w:pPr>
              <w:pStyle w:val="TableText"/>
            </w:pPr>
            <w:r w:rsidRPr="0014117B">
              <w:t>the ability of the product to produce the intended result</w:t>
            </w:r>
          </w:p>
        </w:tc>
      </w:tr>
      <w:tr w:rsidR="00BC0CC2" w14:paraId="59C33E89" w14:textId="77777777" w:rsidTr="006D112E">
        <w:tc>
          <w:tcPr>
            <w:tcW w:w="1111" w:type="pct"/>
          </w:tcPr>
          <w:p w14:paraId="659885F0" w14:textId="77777777" w:rsidR="00BC0CC2" w:rsidRPr="00195DBF" w:rsidRDefault="00BC0CC2" w:rsidP="006D112E">
            <w:pPr>
              <w:pStyle w:val="TableText"/>
              <w:rPr>
                <w:b/>
              </w:rPr>
            </w:pPr>
            <w:r w:rsidRPr="00195DBF">
              <w:rPr>
                <w:b/>
              </w:rPr>
              <w:t>EOSLT – End-of-shelf-life titre</w:t>
            </w:r>
          </w:p>
        </w:tc>
        <w:tc>
          <w:tcPr>
            <w:tcW w:w="3889" w:type="pct"/>
          </w:tcPr>
          <w:p w14:paraId="27574372" w14:textId="77777777" w:rsidR="00BC0CC2" w:rsidRDefault="00BC0CC2" w:rsidP="006D112E">
            <w:pPr>
              <w:pStyle w:val="TableText"/>
            </w:pPr>
            <w:r w:rsidRPr="0014117B">
              <w:t>The titre or potency of the product that must be maintained to the end of the shelf life as determined by the stability studies. It should be higher than the minimum effective dose to accommodate factors such as assay variation</w:t>
            </w:r>
          </w:p>
        </w:tc>
      </w:tr>
      <w:tr w:rsidR="00BC0CC2" w14:paraId="45BF1DFC" w14:textId="77777777" w:rsidTr="006D112E">
        <w:tc>
          <w:tcPr>
            <w:tcW w:w="1111" w:type="pct"/>
          </w:tcPr>
          <w:p w14:paraId="3242EA9B" w14:textId="77777777" w:rsidR="00BC0CC2" w:rsidRPr="00195DBF" w:rsidRDefault="00BC0CC2" w:rsidP="006D112E">
            <w:pPr>
              <w:pStyle w:val="TableText"/>
              <w:rPr>
                <w:b/>
              </w:rPr>
            </w:pPr>
            <w:r w:rsidRPr="00195DBF">
              <w:rPr>
                <w:b/>
              </w:rPr>
              <w:lastRenderedPageBreak/>
              <w:t>Excipient</w:t>
            </w:r>
          </w:p>
        </w:tc>
        <w:tc>
          <w:tcPr>
            <w:tcW w:w="3889" w:type="pct"/>
          </w:tcPr>
          <w:p w14:paraId="4C2F182C" w14:textId="77777777" w:rsidR="00BC0CC2" w:rsidRDefault="00BC0CC2" w:rsidP="006D112E">
            <w:pPr>
              <w:pStyle w:val="TableText"/>
            </w:pPr>
            <w:r w:rsidRPr="0014117B">
              <w:t>a</w:t>
            </w:r>
            <w:r w:rsidRPr="0014117B">
              <w:rPr>
                <w:b/>
              </w:rPr>
              <w:t xml:space="preserve"> </w:t>
            </w:r>
            <w:r w:rsidRPr="0014117B">
              <w:rPr>
                <w:bCs/>
              </w:rPr>
              <w:t>substance intentionally added to a formulation to manage or enhance characteristics of the formulation itself</w:t>
            </w:r>
          </w:p>
        </w:tc>
      </w:tr>
      <w:tr w:rsidR="00BC0CC2" w14:paraId="5F6564AF" w14:textId="77777777" w:rsidTr="006D112E">
        <w:tc>
          <w:tcPr>
            <w:tcW w:w="1111" w:type="pct"/>
          </w:tcPr>
          <w:p w14:paraId="4FEE29C2" w14:textId="77777777" w:rsidR="00BC0CC2" w:rsidRPr="00195DBF" w:rsidRDefault="00BC0CC2" w:rsidP="006D112E">
            <w:pPr>
              <w:pStyle w:val="TableText"/>
              <w:rPr>
                <w:b/>
              </w:rPr>
            </w:pPr>
            <w:r w:rsidRPr="00195DBF">
              <w:rPr>
                <w:b/>
              </w:rPr>
              <w:t>Expert report</w:t>
            </w:r>
          </w:p>
        </w:tc>
        <w:tc>
          <w:tcPr>
            <w:tcW w:w="3889" w:type="pct"/>
          </w:tcPr>
          <w:p w14:paraId="7EC4CFD0" w14:textId="77777777" w:rsidR="00BC0CC2" w:rsidRDefault="00BC0CC2" w:rsidP="006D112E">
            <w:pPr>
              <w:pStyle w:val="TableText"/>
            </w:pPr>
            <w:r>
              <w:t xml:space="preserve">A </w:t>
            </w:r>
            <w:r w:rsidRPr="0014117B">
              <w:t>report</w:t>
            </w:r>
            <w:r w:rsidRPr="0014117B">
              <w:rPr>
                <w:b/>
              </w:rPr>
              <w:t xml:space="preserve"> </w:t>
            </w:r>
            <w:r w:rsidRPr="0014117B">
              <w:t xml:space="preserve">prepared on behalf of the applicant by an independent external expert to summarise and evaluate the data provided in relation to Part 2 Chemistry </w:t>
            </w:r>
            <w:r>
              <w:t>and</w:t>
            </w:r>
            <w:r w:rsidRPr="0014117B">
              <w:t xml:space="preserve"> Manufacture, Part 8 Efficacy and Safety or defined sections of those parts. These reports will be considered as supporting information in the APVMA’s evaluation process</w:t>
            </w:r>
          </w:p>
        </w:tc>
      </w:tr>
      <w:tr w:rsidR="00BC0CC2" w14:paraId="11D6C93B" w14:textId="77777777" w:rsidTr="006D112E">
        <w:tc>
          <w:tcPr>
            <w:tcW w:w="1111" w:type="pct"/>
          </w:tcPr>
          <w:p w14:paraId="4FD46CCF" w14:textId="77777777" w:rsidR="00BC0CC2" w:rsidRPr="00195DBF" w:rsidRDefault="00BC0CC2" w:rsidP="006D112E">
            <w:pPr>
              <w:pStyle w:val="TableText"/>
              <w:rPr>
                <w:b/>
              </w:rPr>
            </w:pPr>
            <w:r w:rsidRPr="00195DBF">
              <w:rPr>
                <w:b/>
              </w:rPr>
              <w:t>Expiry date</w:t>
            </w:r>
          </w:p>
        </w:tc>
        <w:tc>
          <w:tcPr>
            <w:tcW w:w="3889" w:type="pct"/>
          </w:tcPr>
          <w:p w14:paraId="235F15DF" w14:textId="77777777" w:rsidR="00BC0CC2" w:rsidRDefault="00BC0CC2" w:rsidP="006D112E">
            <w:pPr>
              <w:pStyle w:val="TableText"/>
            </w:pPr>
            <w:r w:rsidRPr="0014117B">
              <w:t>the date included on the container label of the trade name product determined by the approved shelf-life specification for the product</w:t>
            </w:r>
          </w:p>
        </w:tc>
      </w:tr>
      <w:tr w:rsidR="00BC0CC2" w14:paraId="51C05B7A" w14:textId="77777777" w:rsidTr="006D112E">
        <w:tc>
          <w:tcPr>
            <w:tcW w:w="1111" w:type="pct"/>
          </w:tcPr>
          <w:p w14:paraId="77F29F44" w14:textId="77777777" w:rsidR="00BC0CC2" w:rsidRPr="00195DBF" w:rsidRDefault="00BC0CC2" w:rsidP="006D112E">
            <w:pPr>
              <w:pStyle w:val="TableText"/>
              <w:rPr>
                <w:b/>
              </w:rPr>
            </w:pPr>
            <w:r w:rsidRPr="00195DBF">
              <w:rPr>
                <w:b/>
              </w:rPr>
              <w:t>Extraneous agents</w:t>
            </w:r>
          </w:p>
        </w:tc>
        <w:tc>
          <w:tcPr>
            <w:tcW w:w="3889" w:type="pct"/>
          </w:tcPr>
          <w:p w14:paraId="31D4F4CE" w14:textId="77777777" w:rsidR="00BC0CC2" w:rsidRDefault="00BC0CC2" w:rsidP="006D112E">
            <w:pPr>
              <w:pStyle w:val="TableText"/>
            </w:pPr>
            <w:r w:rsidRPr="0014117B">
              <w:t>live biological agents such as viruses and bacteria etc. that may be present as contaminants in any biologically</w:t>
            </w:r>
            <w:r>
              <w:t xml:space="preserve"> </w:t>
            </w:r>
            <w:r w:rsidRPr="0014117B">
              <w:t>derived starting material</w:t>
            </w:r>
          </w:p>
        </w:tc>
      </w:tr>
      <w:tr w:rsidR="00BC0CC2" w14:paraId="01282FBD" w14:textId="77777777" w:rsidTr="006D112E">
        <w:tc>
          <w:tcPr>
            <w:tcW w:w="1111" w:type="pct"/>
          </w:tcPr>
          <w:p w14:paraId="5B822C96" w14:textId="77777777" w:rsidR="00BC0CC2" w:rsidRPr="00195DBF" w:rsidRDefault="00BC0CC2" w:rsidP="006D112E">
            <w:pPr>
              <w:pStyle w:val="TableText"/>
              <w:rPr>
                <w:b/>
              </w:rPr>
            </w:pPr>
            <w:r w:rsidRPr="00195DBF">
              <w:rPr>
                <w:b/>
              </w:rPr>
              <w:t>Finished product</w:t>
            </w:r>
          </w:p>
        </w:tc>
        <w:tc>
          <w:tcPr>
            <w:tcW w:w="3889" w:type="pct"/>
          </w:tcPr>
          <w:p w14:paraId="2BF56B75" w14:textId="77777777" w:rsidR="00BC0CC2" w:rsidRDefault="00BC0CC2" w:rsidP="006D112E">
            <w:pPr>
              <w:pStyle w:val="TableText"/>
            </w:pPr>
            <w:r w:rsidRPr="0014117B">
              <w:t>the final packaged formulated and labelled product that has been released from post-manufacturing quarantine, and is available for supply up until the expiry date</w:t>
            </w:r>
          </w:p>
        </w:tc>
      </w:tr>
      <w:tr w:rsidR="00BC0CC2" w14:paraId="437DAE35" w14:textId="77777777" w:rsidTr="006D112E">
        <w:tc>
          <w:tcPr>
            <w:tcW w:w="1111" w:type="pct"/>
          </w:tcPr>
          <w:p w14:paraId="7DBC1D07" w14:textId="77777777" w:rsidR="00BC0CC2" w:rsidRPr="00195DBF" w:rsidRDefault="00BC0CC2" w:rsidP="006D112E">
            <w:pPr>
              <w:pStyle w:val="TableText"/>
              <w:rPr>
                <w:b/>
              </w:rPr>
            </w:pPr>
            <w:r w:rsidRPr="00195DBF">
              <w:rPr>
                <w:b/>
              </w:rPr>
              <w:t>Flow chart</w:t>
            </w:r>
          </w:p>
        </w:tc>
        <w:tc>
          <w:tcPr>
            <w:tcW w:w="3889" w:type="pct"/>
          </w:tcPr>
          <w:p w14:paraId="34B29EAA" w14:textId="77777777" w:rsidR="00BC0CC2" w:rsidRDefault="00BC0CC2" w:rsidP="006D112E">
            <w:pPr>
              <w:pStyle w:val="TableText"/>
            </w:pPr>
            <w:r w:rsidRPr="0014117B">
              <w:t>a diagrammatic representation of the</w:t>
            </w:r>
            <w:r w:rsidRPr="0014117B">
              <w:rPr>
                <w:b/>
              </w:rPr>
              <w:t xml:space="preserve"> </w:t>
            </w:r>
            <w:r w:rsidRPr="0014117B">
              <w:t>manufacturing process and/or control testing program</w:t>
            </w:r>
          </w:p>
        </w:tc>
      </w:tr>
      <w:tr w:rsidR="00BC0CC2" w14:paraId="106CC4C5" w14:textId="77777777" w:rsidTr="006D112E">
        <w:tc>
          <w:tcPr>
            <w:tcW w:w="1111" w:type="pct"/>
          </w:tcPr>
          <w:p w14:paraId="479107E9" w14:textId="77777777" w:rsidR="00BC0CC2" w:rsidRPr="00195DBF" w:rsidRDefault="00BC0CC2" w:rsidP="006D112E">
            <w:pPr>
              <w:pStyle w:val="TableText"/>
              <w:rPr>
                <w:b/>
              </w:rPr>
            </w:pPr>
            <w:r w:rsidRPr="00195DBF">
              <w:rPr>
                <w:b/>
              </w:rPr>
              <w:t>Formulation</w:t>
            </w:r>
          </w:p>
        </w:tc>
        <w:tc>
          <w:tcPr>
            <w:tcW w:w="3889" w:type="pct"/>
          </w:tcPr>
          <w:p w14:paraId="21E95BA0" w14:textId="77777777" w:rsidR="00BC0CC2" w:rsidRDefault="00BC0CC2" w:rsidP="006D112E">
            <w:pPr>
              <w:pStyle w:val="TableText"/>
            </w:pPr>
            <w:r w:rsidRPr="0014117B">
              <w:t>a)</w:t>
            </w:r>
            <w:r w:rsidRPr="0014117B">
              <w:rPr>
                <w:b/>
              </w:rPr>
              <w:t xml:space="preserve"> </w:t>
            </w:r>
            <w:r w:rsidRPr="0014117B">
              <w:t>the qualitative and quantitative list of all the ingredients in the finished product, or b) the process of combining those ingredients into the bulk product prior to filling and labelling</w:t>
            </w:r>
          </w:p>
        </w:tc>
      </w:tr>
      <w:tr w:rsidR="00BC0CC2" w14:paraId="2E1160B6" w14:textId="77777777" w:rsidTr="006D112E">
        <w:tc>
          <w:tcPr>
            <w:tcW w:w="1111" w:type="pct"/>
          </w:tcPr>
          <w:p w14:paraId="37C58385" w14:textId="77777777" w:rsidR="00BC0CC2" w:rsidRPr="00195DBF" w:rsidRDefault="00BC0CC2" w:rsidP="006D112E">
            <w:pPr>
              <w:pStyle w:val="TableText"/>
              <w:rPr>
                <w:b/>
              </w:rPr>
            </w:pPr>
            <w:r w:rsidRPr="00195DBF">
              <w:rPr>
                <w:b/>
              </w:rPr>
              <w:t>Gamma globulin</w:t>
            </w:r>
          </w:p>
        </w:tc>
        <w:tc>
          <w:tcPr>
            <w:tcW w:w="3889" w:type="pct"/>
          </w:tcPr>
          <w:p w14:paraId="2F5369DF" w14:textId="77777777" w:rsidR="00BC0CC2" w:rsidRDefault="00BC0CC2" w:rsidP="006D112E">
            <w:pPr>
              <w:pStyle w:val="TableText"/>
            </w:pPr>
            <w:r w:rsidRPr="0014117B">
              <w:t>the most significant gamma globulins (IgG) are immunoglobulins (antibodies)</w:t>
            </w:r>
          </w:p>
        </w:tc>
      </w:tr>
      <w:tr w:rsidR="00BC0CC2" w14:paraId="3B866432" w14:textId="77777777" w:rsidTr="006D112E">
        <w:tc>
          <w:tcPr>
            <w:tcW w:w="1111" w:type="pct"/>
          </w:tcPr>
          <w:p w14:paraId="6BB7F1A4" w14:textId="77777777" w:rsidR="00BC0CC2" w:rsidRPr="00195DBF" w:rsidRDefault="00BC0CC2" w:rsidP="006D112E">
            <w:pPr>
              <w:pStyle w:val="TableText"/>
              <w:rPr>
                <w:b/>
              </w:rPr>
            </w:pPr>
            <w:r w:rsidRPr="00195DBF">
              <w:rPr>
                <w:b/>
              </w:rPr>
              <w:t>Harvest</w:t>
            </w:r>
          </w:p>
        </w:tc>
        <w:tc>
          <w:tcPr>
            <w:tcW w:w="3889" w:type="pct"/>
          </w:tcPr>
          <w:p w14:paraId="0ABE2461" w14:textId="77777777" w:rsidR="00BC0CC2" w:rsidRDefault="00BC0CC2" w:rsidP="006D112E">
            <w:pPr>
              <w:pStyle w:val="TableText"/>
            </w:pPr>
            <w:r w:rsidRPr="0014117B">
              <w:t xml:space="preserve">material derived on one or more occasions from a single production culture inoculated with the same working seed lot (single harvest) </w:t>
            </w:r>
            <w:r w:rsidRPr="0014117B">
              <w:rPr>
                <w:b/>
              </w:rPr>
              <w:t>or</w:t>
            </w:r>
            <w:r w:rsidRPr="0014117B">
              <w:t xml:space="preserve"> pooled material containing a single strain or type of micro-organism or antigen and derived from a number of eggs, cell culture containers, etc, that are processed at the same time (monovalent pooled harvest).</w:t>
            </w:r>
          </w:p>
        </w:tc>
      </w:tr>
      <w:tr w:rsidR="00BC0CC2" w14:paraId="63323BE4" w14:textId="77777777" w:rsidTr="006D112E">
        <w:tc>
          <w:tcPr>
            <w:tcW w:w="1111" w:type="pct"/>
          </w:tcPr>
          <w:p w14:paraId="2DBEAC87" w14:textId="77777777" w:rsidR="00BC0CC2" w:rsidRPr="00195DBF" w:rsidRDefault="00BC0CC2" w:rsidP="006D112E">
            <w:pPr>
              <w:pStyle w:val="TableText"/>
              <w:rPr>
                <w:b/>
              </w:rPr>
            </w:pPr>
            <w:r w:rsidRPr="00195DBF">
              <w:rPr>
                <w:b/>
              </w:rPr>
              <w:t>Immunising antigen</w:t>
            </w:r>
          </w:p>
        </w:tc>
        <w:tc>
          <w:tcPr>
            <w:tcW w:w="3889" w:type="pct"/>
          </w:tcPr>
          <w:p w14:paraId="06ED9322" w14:textId="77777777" w:rsidR="00BC0CC2" w:rsidRDefault="00BC0CC2" w:rsidP="006D112E">
            <w:pPr>
              <w:pStyle w:val="TableText"/>
            </w:pPr>
            <w:r w:rsidRPr="0014117B">
              <w:t>an appropriately presented antigen for administration to a donor</w:t>
            </w:r>
            <w:r w:rsidRPr="0014117B">
              <w:rPr>
                <w:b/>
              </w:rPr>
              <w:t xml:space="preserve"> </w:t>
            </w:r>
            <w:r w:rsidRPr="0014117B">
              <w:t>animal to raise antibodies to that antigen. For administration it may be combined with an adjuvant.</w:t>
            </w:r>
          </w:p>
        </w:tc>
      </w:tr>
      <w:tr w:rsidR="00BC0CC2" w14:paraId="61ABC246" w14:textId="77777777" w:rsidTr="006D112E">
        <w:tc>
          <w:tcPr>
            <w:tcW w:w="1111" w:type="pct"/>
          </w:tcPr>
          <w:p w14:paraId="1930910B" w14:textId="77777777" w:rsidR="00BC0CC2" w:rsidRPr="00195DBF" w:rsidRDefault="00BC0CC2" w:rsidP="006D112E">
            <w:pPr>
              <w:pStyle w:val="TableText"/>
              <w:rPr>
                <w:b/>
              </w:rPr>
            </w:pPr>
            <w:r w:rsidRPr="00195DBF">
              <w:rPr>
                <w:b/>
              </w:rPr>
              <w:t>Immunobiological product</w:t>
            </w:r>
          </w:p>
        </w:tc>
        <w:tc>
          <w:tcPr>
            <w:tcW w:w="3889" w:type="pct"/>
          </w:tcPr>
          <w:p w14:paraId="77390618" w14:textId="77777777" w:rsidR="00BC0CC2" w:rsidRDefault="00BC0CC2" w:rsidP="006D112E">
            <w:pPr>
              <w:pStyle w:val="TableText"/>
            </w:pPr>
            <w:r w:rsidRPr="0014117B">
              <w:t>a product for administration to a target animal to produce or alter an immune response to a target chemical or biological entity. Included are vaccines, antisera, antibodies and cytokines</w:t>
            </w:r>
          </w:p>
        </w:tc>
      </w:tr>
      <w:tr w:rsidR="00BC0CC2" w14:paraId="183F7B88" w14:textId="77777777" w:rsidTr="006D112E">
        <w:tc>
          <w:tcPr>
            <w:tcW w:w="1111" w:type="pct"/>
          </w:tcPr>
          <w:p w14:paraId="1548E581" w14:textId="77777777" w:rsidR="00BC0CC2" w:rsidRPr="00195DBF" w:rsidRDefault="00BC0CC2" w:rsidP="006D112E">
            <w:pPr>
              <w:pStyle w:val="TableText"/>
              <w:rPr>
                <w:b/>
              </w:rPr>
            </w:pPr>
            <w:r w:rsidRPr="00195DBF">
              <w:rPr>
                <w:b/>
              </w:rPr>
              <w:t>Immunogenicity</w:t>
            </w:r>
          </w:p>
        </w:tc>
        <w:tc>
          <w:tcPr>
            <w:tcW w:w="3889" w:type="pct"/>
          </w:tcPr>
          <w:p w14:paraId="289932D2" w14:textId="77777777" w:rsidR="00BC0CC2" w:rsidRDefault="00BC0CC2" w:rsidP="006D112E">
            <w:pPr>
              <w:pStyle w:val="TableText"/>
            </w:pPr>
            <w:r w:rsidRPr="0014117B">
              <w:t>the direct effect of an immunobiological antigen or product on individual animals of the target species or class (see Efficacy).</w:t>
            </w:r>
          </w:p>
        </w:tc>
      </w:tr>
      <w:tr w:rsidR="00BC0CC2" w14:paraId="2934EEA0" w14:textId="77777777" w:rsidTr="006D112E">
        <w:tc>
          <w:tcPr>
            <w:tcW w:w="1111" w:type="pct"/>
          </w:tcPr>
          <w:p w14:paraId="5672D0B2" w14:textId="77777777" w:rsidR="00BC0CC2" w:rsidRPr="00195DBF" w:rsidRDefault="00BC0CC2" w:rsidP="006D112E">
            <w:pPr>
              <w:pStyle w:val="TableText"/>
              <w:rPr>
                <w:b/>
              </w:rPr>
            </w:pPr>
            <w:r w:rsidRPr="00195DBF">
              <w:rPr>
                <w:b/>
              </w:rPr>
              <w:t>Immunoglobulins</w:t>
            </w:r>
          </w:p>
        </w:tc>
        <w:tc>
          <w:tcPr>
            <w:tcW w:w="3889" w:type="pct"/>
          </w:tcPr>
          <w:p w14:paraId="0DBD10A9" w14:textId="77777777" w:rsidR="00BC0CC2" w:rsidRDefault="00BC0CC2" w:rsidP="006D112E">
            <w:pPr>
              <w:pStyle w:val="TableText"/>
            </w:pPr>
            <w:r w:rsidRPr="0014117B">
              <w:t>glycoprotein molecules (antibodies) produced by white blood cells that are a critical part of the immune response as they specifically recognise and bind to particular antigens. There are several classes of immunoglobulin including gamma globulin (IgG).</w:t>
            </w:r>
          </w:p>
        </w:tc>
      </w:tr>
      <w:tr w:rsidR="00BC0CC2" w14:paraId="0F5FF663" w14:textId="77777777" w:rsidTr="006D112E">
        <w:tc>
          <w:tcPr>
            <w:tcW w:w="1111" w:type="pct"/>
          </w:tcPr>
          <w:p w14:paraId="6EB331AF" w14:textId="77777777" w:rsidR="00BC0CC2" w:rsidRPr="00195DBF" w:rsidRDefault="00BC0CC2" w:rsidP="006D112E">
            <w:pPr>
              <w:pStyle w:val="TableText"/>
              <w:rPr>
                <w:b/>
              </w:rPr>
            </w:pPr>
            <w:r w:rsidRPr="00195DBF">
              <w:rPr>
                <w:b/>
              </w:rPr>
              <w:t>Immunoserum</w:t>
            </w:r>
          </w:p>
        </w:tc>
        <w:tc>
          <w:tcPr>
            <w:tcW w:w="3889" w:type="pct"/>
          </w:tcPr>
          <w:p w14:paraId="6B86044D" w14:textId="77777777" w:rsidR="00BC0CC2" w:rsidRDefault="00BC0CC2" w:rsidP="006D112E">
            <w:pPr>
              <w:pStyle w:val="TableText"/>
            </w:pPr>
            <w:r w:rsidRPr="0014117B">
              <w:t>a product containing crude or purified immunoglobulins obtained from the serum or plasma of immunised animals or produced in eggs. They include polyclonal antibodies, purified immunoglobulins or immunoglobulin fractions and are used to provide passive immunity to target antigens</w:t>
            </w:r>
          </w:p>
        </w:tc>
      </w:tr>
      <w:tr w:rsidR="00BC0CC2" w14:paraId="53FD2F6E" w14:textId="77777777" w:rsidTr="006D112E">
        <w:tc>
          <w:tcPr>
            <w:tcW w:w="1111" w:type="pct"/>
          </w:tcPr>
          <w:p w14:paraId="6F7BE38B" w14:textId="77777777" w:rsidR="00BC0CC2" w:rsidRPr="00195DBF" w:rsidRDefault="00BC0CC2" w:rsidP="006D112E">
            <w:pPr>
              <w:pStyle w:val="TableText"/>
              <w:rPr>
                <w:b/>
              </w:rPr>
            </w:pPr>
            <w:r w:rsidRPr="00195DBF">
              <w:rPr>
                <w:b/>
              </w:rPr>
              <w:t>Import permit</w:t>
            </w:r>
          </w:p>
        </w:tc>
        <w:tc>
          <w:tcPr>
            <w:tcW w:w="3889" w:type="pct"/>
          </w:tcPr>
          <w:p w14:paraId="7ED53272" w14:textId="77777777" w:rsidR="00BC0CC2" w:rsidRDefault="00BC0CC2" w:rsidP="006D112E">
            <w:pPr>
              <w:pStyle w:val="TableText"/>
            </w:pPr>
            <w:r w:rsidRPr="0014117B">
              <w:t>see</w:t>
            </w:r>
            <w:r w:rsidRPr="0014117B">
              <w:rPr>
                <w:b/>
              </w:rPr>
              <w:t xml:space="preserve"> Biosecurity</w:t>
            </w:r>
          </w:p>
        </w:tc>
      </w:tr>
      <w:tr w:rsidR="00BC0CC2" w14:paraId="50EFA7C7" w14:textId="77777777" w:rsidTr="006D112E">
        <w:tc>
          <w:tcPr>
            <w:tcW w:w="1111" w:type="pct"/>
          </w:tcPr>
          <w:p w14:paraId="33117E15" w14:textId="77777777" w:rsidR="00BC0CC2" w:rsidRPr="00195DBF" w:rsidRDefault="00BC0CC2" w:rsidP="006D112E">
            <w:pPr>
              <w:pStyle w:val="TableText"/>
              <w:rPr>
                <w:b/>
              </w:rPr>
            </w:pPr>
            <w:r w:rsidRPr="00195DBF">
              <w:rPr>
                <w:b/>
              </w:rPr>
              <w:t>Inactivation</w:t>
            </w:r>
          </w:p>
        </w:tc>
        <w:tc>
          <w:tcPr>
            <w:tcW w:w="3889" w:type="pct"/>
          </w:tcPr>
          <w:p w14:paraId="411EAD6B" w14:textId="77777777" w:rsidR="00BC0CC2" w:rsidRDefault="00BC0CC2" w:rsidP="006D112E">
            <w:pPr>
              <w:pStyle w:val="TableText"/>
            </w:pPr>
            <w:r>
              <w:t>t</w:t>
            </w:r>
            <w:r w:rsidRPr="0014117B">
              <w:t>he</w:t>
            </w:r>
            <w:r w:rsidRPr="0014117B">
              <w:rPr>
                <w:b/>
              </w:rPr>
              <w:t xml:space="preserve"> </w:t>
            </w:r>
            <w:r w:rsidRPr="0014117B">
              <w:t xml:space="preserve">process of rendering a biological agent inactive or non-infectious and unable to replicate itself under any condition. For inactivated or detoxified vaccines, an inactivation or detoxification test should be performed during each production run as soon as possible </w:t>
            </w:r>
            <w:r w:rsidRPr="0014117B">
              <w:lastRenderedPageBreak/>
              <w:t>after the completion of the inactivation or detoxification process and after neutralisation (if this is part of the process), but before the next step of production</w:t>
            </w:r>
          </w:p>
        </w:tc>
      </w:tr>
      <w:tr w:rsidR="00BC0CC2" w14:paraId="0738C039" w14:textId="77777777" w:rsidTr="006D112E">
        <w:tc>
          <w:tcPr>
            <w:tcW w:w="1111" w:type="pct"/>
          </w:tcPr>
          <w:p w14:paraId="15046931" w14:textId="77777777" w:rsidR="00BC0CC2" w:rsidRPr="00195DBF" w:rsidRDefault="00BC0CC2" w:rsidP="006D112E">
            <w:pPr>
              <w:pStyle w:val="TableText"/>
              <w:rPr>
                <w:b/>
              </w:rPr>
            </w:pPr>
            <w:r w:rsidRPr="00195DBF">
              <w:rPr>
                <w:b/>
              </w:rPr>
              <w:lastRenderedPageBreak/>
              <w:t>Injection site reaction – Local reaction</w:t>
            </w:r>
          </w:p>
        </w:tc>
        <w:tc>
          <w:tcPr>
            <w:tcW w:w="3889" w:type="pct"/>
          </w:tcPr>
          <w:p w14:paraId="654445DB" w14:textId="77777777" w:rsidR="00BC0CC2" w:rsidRDefault="00BC0CC2" w:rsidP="006D112E">
            <w:pPr>
              <w:pStyle w:val="TableText"/>
            </w:pPr>
            <w:r w:rsidRPr="0014117B">
              <w:t>a reaction occurring in the tissues at the site of inoculation in response to the inoculated material. For subcutaneously inoculated products it may be expressed as heat and swelling at the site, with the swelling resolving over a variable period which may be up to several weeks. For products inoculated by the intramuscular route, an inflammatory granuloma may develop in the muscle tissue</w:t>
            </w:r>
          </w:p>
        </w:tc>
      </w:tr>
      <w:tr w:rsidR="00BC0CC2" w14:paraId="05BE93F0" w14:textId="77777777" w:rsidTr="006D112E">
        <w:tc>
          <w:tcPr>
            <w:tcW w:w="1111" w:type="pct"/>
          </w:tcPr>
          <w:p w14:paraId="27330022" w14:textId="77777777" w:rsidR="00BC0CC2" w:rsidRPr="00195DBF" w:rsidRDefault="00BC0CC2" w:rsidP="006D112E">
            <w:pPr>
              <w:pStyle w:val="TableText"/>
              <w:rPr>
                <w:b/>
              </w:rPr>
            </w:pPr>
            <w:r w:rsidRPr="00195DBF">
              <w:rPr>
                <w:b/>
              </w:rPr>
              <w:t>In-process control</w:t>
            </w:r>
          </w:p>
        </w:tc>
        <w:tc>
          <w:tcPr>
            <w:tcW w:w="3889" w:type="pct"/>
          </w:tcPr>
          <w:p w14:paraId="6A98DF62" w14:textId="77777777" w:rsidR="00BC0CC2" w:rsidRDefault="00BC0CC2" w:rsidP="006D112E">
            <w:pPr>
              <w:pStyle w:val="TableText"/>
            </w:pPr>
            <w:r w:rsidRPr="0014117B">
              <w:t>checks and assays performed during production in order to monitor the process</w:t>
            </w:r>
          </w:p>
        </w:tc>
      </w:tr>
      <w:tr w:rsidR="00BC0CC2" w14:paraId="27909629" w14:textId="77777777" w:rsidTr="006D112E">
        <w:tc>
          <w:tcPr>
            <w:tcW w:w="1111" w:type="pct"/>
          </w:tcPr>
          <w:p w14:paraId="7B3E0FC9" w14:textId="77777777" w:rsidR="00BC0CC2" w:rsidRPr="00195DBF" w:rsidRDefault="00BC0CC2" w:rsidP="006D112E">
            <w:pPr>
              <w:pStyle w:val="TableText"/>
              <w:rPr>
                <w:b/>
              </w:rPr>
            </w:pPr>
            <w:r w:rsidRPr="00195DBF">
              <w:rPr>
                <w:b/>
                <w:i/>
              </w:rPr>
              <w:t>In vitro / In vivo – in vitro</w:t>
            </w:r>
          </w:p>
        </w:tc>
        <w:tc>
          <w:tcPr>
            <w:tcW w:w="3889" w:type="pct"/>
          </w:tcPr>
          <w:p w14:paraId="16F09BAA" w14:textId="77777777" w:rsidR="00BC0CC2" w:rsidRDefault="00BC0CC2" w:rsidP="006D112E">
            <w:pPr>
              <w:pStyle w:val="TableText"/>
            </w:pPr>
            <w:r w:rsidRPr="0014117B">
              <w:t xml:space="preserve">means research done in a laboratory dish or test tube while </w:t>
            </w:r>
            <w:r w:rsidRPr="0014117B">
              <w:rPr>
                <w:b/>
                <w:i/>
              </w:rPr>
              <w:t>in vivo</w:t>
            </w:r>
            <w:r w:rsidRPr="0014117B">
              <w:rPr>
                <w:i/>
              </w:rPr>
              <w:t xml:space="preserve"> </w:t>
            </w:r>
            <w:r w:rsidRPr="0014117B">
              <w:t>means research done on a living animal</w:t>
            </w:r>
          </w:p>
        </w:tc>
      </w:tr>
      <w:tr w:rsidR="00BC0CC2" w14:paraId="27A6EF02" w14:textId="77777777" w:rsidTr="006D112E">
        <w:tc>
          <w:tcPr>
            <w:tcW w:w="1111" w:type="pct"/>
          </w:tcPr>
          <w:p w14:paraId="70DD6EB8" w14:textId="77777777" w:rsidR="00BC0CC2" w:rsidRPr="00195DBF" w:rsidRDefault="00BC0CC2" w:rsidP="006D112E">
            <w:pPr>
              <w:pStyle w:val="TableText"/>
              <w:rPr>
                <w:b/>
              </w:rPr>
            </w:pPr>
            <w:r w:rsidRPr="00195DBF">
              <w:rPr>
                <w:b/>
              </w:rPr>
              <w:t>Kinetics of inactivation</w:t>
            </w:r>
          </w:p>
        </w:tc>
        <w:tc>
          <w:tcPr>
            <w:tcW w:w="3889" w:type="pct"/>
          </w:tcPr>
          <w:p w14:paraId="79ED8226" w14:textId="77777777" w:rsidR="00BC0CC2" w:rsidRDefault="00BC0CC2" w:rsidP="006D112E">
            <w:pPr>
              <w:pStyle w:val="TableText"/>
            </w:pPr>
            <w:r w:rsidRPr="0014117B">
              <w:t>a study performed to determine the rate and conditions under which inactivation of a specific microorganism occurs using a specific concentration of an inactivating agent. The inactivation time used in production is normally set at 33% greater than the time to complete inactivation determined in the Kinetics of Inactivation study</w:t>
            </w:r>
          </w:p>
        </w:tc>
      </w:tr>
      <w:tr w:rsidR="00BC0CC2" w14:paraId="14AA59A5" w14:textId="77777777" w:rsidTr="006D112E">
        <w:tc>
          <w:tcPr>
            <w:tcW w:w="1111" w:type="pct"/>
          </w:tcPr>
          <w:p w14:paraId="4A2BD54D" w14:textId="77777777" w:rsidR="00BC0CC2" w:rsidRPr="00195DBF" w:rsidRDefault="00BC0CC2" w:rsidP="006D112E">
            <w:pPr>
              <w:pStyle w:val="TableText"/>
              <w:rPr>
                <w:b/>
              </w:rPr>
            </w:pPr>
            <w:r w:rsidRPr="00195DBF">
              <w:rPr>
                <w:b/>
              </w:rPr>
              <w:t>Lyophilisation (freeze drying)</w:t>
            </w:r>
          </w:p>
        </w:tc>
        <w:tc>
          <w:tcPr>
            <w:tcW w:w="3889" w:type="pct"/>
          </w:tcPr>
          <w:p w14:paraId="0EA2BFF2" w14:textId="77777777" w:rsidR="00BC0CC2" w:rsidRDefault="00BC0CC2" w:rsidP="006D112E">
            <w:pPr>
              <w:pStyle w:val="TableText"/>
            </w:pPr>
            <w:r w:rsidRPr="0014117B">
              <w:t>the process by which water is removed from an immunobiological product after it is frozen and placed in a vacuum. The process is carefully controlled so that ice changes directly from solid phase to vapour phase without passing through a liquid phase</w:t>
            </w:r>
          </w:p>
        </w:tc>
      </w:tr>
      <w:tr w:rsidR="00BC0CC2" w14:paraId="638FFD86" w14:textId="77777777" w:rsidTr="006D112E">
        <w:tc>
          <w:tcPr>
            <w:tcW w:w="1111" w:type="pct"/>
          </w:tcPr>
          <w:p w14:paraId="663DC14B" w14:textId="77777777" w:rsidR="00BC0CC2" w:rsidRPr="00195DBF" w:rsidRDefault="00BC0CC2" w:rsidP="006D112E">
            <w:pPr>
              <w:pStyle w:val="TableText"/>
              <w:rPr>
                <w:b/>
              </w:rPr>
            </w:pPr>
            <w:r w:rsidRPr="00195DBF">
              <w:rPr>
                <w:b/>
              </w:rPr>
              <w:t>Manufacturing facility</w:t>
            </w:r>
          </w:p>
        </w:tc>
        <w:tc>
          <w:tcPr>
            <w:tcW w:w="3889" w:type="pct"/>
          </w:tcPr>
          <w:p w14:paraId="6A2D367B" w14:textId="77777777" w:rsidR="00BC0CC2" w:rsidRDefault="00BC0CC2" w:rsidP="006D112E">
            <w:pPr>
              <w:pStyle w:val="TableText"/>
            </w:pPr>
            <w:r w:rsidRPr="0014117B">
              <w:t>a facility in which one or more of the steps in the manufacture of the product, from starting materials to release for sale, is performed</w:t>
            </w:r>
          </w:p>
        </w:tc>
      </w:tr>
      <w:tr w:rsidR="00BC0CC2" w14:paraId="710B9A77" w14:textId="77777777" w:rsidTr="006D112E">
        <w:tc>
          <w:tcPr>
            <w:tcW w:w="1111" w:type="pct"/>
          </w:tcPr>
          <w:p w14:paraId="25FDECA7" w14:textId="77777777" w:rsidR="00BC0CC2" w:rsidRPr="00195DBF" w:rsidRDefault="00BC0CC2" w:rsidP="006D112E">
            <w:pPr>
              <w:pStyle w:val="TableText"/>
              <w:rPr>
                <w:b/>
              </w:rPr>
            </w:pPr>
            <w:r w:rsidRPr="00195DBF">
              <w:rPr>
                <w:b/>
              </w:rPr>
              <w:t>Manufacturing process</w:t>
            </w:r>
          </w:p>
        </w:tc>
        <w:tc>
          <w:tcPr>
            <w:tcW w:w="3889" w:type="pct"/>
          </w:tcPr>
          <w:p w14:paraId="196C7685" w14:textId="77777777" w:rsidR="00BC0CC2" w:rsidRDefault="00BC0CC2" w:rsidP="006D112E">
            <w:pPr>
              <w:pStyle w:val="TableText"/>
            </w:pPr>
            <w:r w:rsidRPr="0014117B">
              <w:t>the entire process of producing a product from acquisition of starting materials to release to market. Manufacture also includes repacking and relabelling, if applicable</w:t>
            </w:r>
          </w:p>
        </w:tc>
      </w:tr>
      <w:tr w:rsidR="00BC0CC2" w14:paraId="75B39A7D" w14:textId="77777777" w:rsidTr="006D112E">
        <w:tc>
          <w:tcPr>
            <w:tcW w:w="1111" w:type="pct"/>
          </w:tcPr>
          <w:p w14:paraId="6531B260" w14:textId="77777777" w:rsidR="00BC0CC2" w:rsidRPr="00195DBF" w:rsidRDefault="00BC0CC2" w:rsidP="006D112E">
            <w:pPr>
              <w:pStyle w:val="TableText"/>
              <w:rPr>
                <w:b/>
              </w:rPr>
            </w:pPr>
            <w:r w:rsidRPr="00195DBF">
              <w:rPr>
                <w:b/>
              </w:rPr>
              <w:t>Material specification</w:t>
            </w:r>
          </w:p>
        </w:tc>
        <w:tc>
          <w:tcPr>
            <w:tcW w:w="3889" w:type="pct"/>
          </w:tcPr>
          <w:p w14:paraId="3E95037D" w14:textId="77777777" w:rsidR="00BC0CC2" w:rsidRDefault="00BC0CC2" w:rsidP="006D112E">
            <w:pPr>
              <w:pStyle w:val="TableText"/>
            </w:pPr>
            <w:r w:rsidRPr="0014117B">
              <w:t>a document for each</w:t>
            </w:r>
            <w:r w:rsidRPr="0014117B">
              <w:rPr>
                <w:b/>
              </w:rPr>
              <w:t xml:space="preserve"> </w:t>
            </w:r>
            <w:r w:rsidRPr="0014117B">
              <w:t>chemical or compound involved in each stage of the manufacturing process that defines the maximum and minimum limits of purity, the maximum levels of individual contaminants, test for identity and any other properties as applicable.</w:t>
            </w:r>
          </w:p>
        </w:tc>
      </w:tr>
      <w:tr w:rsidR="00BC0CC2" w14:paraId="6C5E38AA" w14:textId="77777777" w:rsidTr="006D112E">
        <w:tc>
          <w:tcPr>
            <w:tcW w:w="1111" w:type="pct"/>
          </w:tcPr>
          <w:p w14:paraId="063AA393" w14:textId="77777777" w:rsidR="00BC0CC2" w:rsidRPr="00195DBF" w:rsidRDefault="00BC0CC2" w:rsidP="006D112E">
            <w:pPr>
              <w:pStyle w:val="TableText"/>
              <w:rPr>
                <w:b/>
              </w:rPr>
            </w:pPr>
            <w:r w:rsidRPr="00195DBF">
              <w:rPr>
                <w:b/>
              </w:rPr>
              <w:t>Maternally derived antibody</w:t>
            </w:r>
          </w:p>
        </w:tc>
        <w:tc>
          <w:tcPr>
            <w:tcW w:w="3889" w:type="pct"/>
          </w:tcPr>
          <w:p w14:paraId="12A2031D" w14:textId="77777777" w:rsidR="00BC0CC2" w:rsidRDefault="00BC0CC2" w:rsidP="006D112E">
            <w:pPr>
              <w:pStyle w:val="TableText"/>
            </w:pPr>
            <w:r w:rsidRPr="0014117B">
              <w:t>antibody acquired by new-born animals from the colostrum of their mothers or from a colostrum replacement product, or in the case of chickens, from the yolk which contains antibodies derived from the hen. These antibodies may be the result of vaccination of the dam or hen or due to natural infection/contact with a specific or range of microorganisms.</w:t>
            </w:r>
          </w:p>
        </w:tc>
      </w:tr>
      <w:tr w:rsidR="00BC0CC2" w14:paraId="3800AD34" w14:textId="77777777" w:rsidTr="006D112E">
        <w:tc>
          <w:tcPr>
            <w:tcW w:w="1111" w:type="pct"/>
          </w:tcPr>
          <w:p w14:paraId="75B0B662" w14:textId="77777777" w:rsidR="00BC0CC2" w:rsidRPr="00195DBF" w:rsidRDefault="00BC0CC2" w:rsidP="006D112E">
            <w:pPr>
              <w:pStyle w:val="TableText"/>
              <w:rPr>
                <w:b/>
              </w:rPr>
            </w:pPr>
            <w:r w:rsidRPr="00195DBF">
              <w:rPr>
                <w:b/>
              </w:rPr>
              <w:t>MaxRT – maximum release titre</w:t>
            </w:r>
          </w:p>
        </w:tc>
        <w:tc>
          <w:tcPr>
            <w:tcW w:w="3889" w:type="pct"/>
          </w:tcPr>
          <w:p w14:paraId="1751CBB5" w14:textId="77777777" w:rsidR="00BC0CC2" w:rsidRDefault="00BC0CC2" w:rsidP="006D112E">
            <w:pPr>
              <w:pStyle w:val="TableText"/>
            </w:pPr>
            <w:r w:rsidRPr="0014117B">
              <w:t>The highest number of viable organisms or highest antigenic mass/potency permitted at the time of batch release. This is derived or verified from safety studies</w:t>
            </w:r>
          </w:p>
        </w:tc>
      </w:tr>
      <w:tr w:rsidR="00BC0CC2" w14:paraId="4E5FF7BF" w14:textId="77777777" w:rsidTr="006D112E">
        <w:tc>
          <w:tcPr>
            <w:tcW w:w="1111" w:type="pct"/>
          </w:tcPr>
          <w:p w14:paraId="0D01848D" w14:textId="77777777" w:rsidR="00BC0CC2" w:rsidRPr="00195DBF" w:rsidRDefault="00BC0CC2" w:rsidP="006D112E">
            <w:pPr>
              <w:pStyle w:val="TableText"/>
              <w:rPr>
                <w:b/>
              </w:rPr>
            </w:pPr>
            <w:r w:rsidRPr="00195DBF">
              <w:rPr>
                <w:b/>
              </w:rPr>
              <w:t>Minimum protective dose</w:t>
            </w:r>
          </w:p>
        </w:tc>
        <w:tc>
          <w:tcPr>
            <w:tcW w:w="3889" w:type="pct"/>
          </w:tcPr>
          <w:p w14:paraId="0E46D4D7" w14:textId="77777777" w:rsidR="00BC0CC2" w:rsidRDefault="00BC0CC2" w:rsidP="006D112E">
            <w:pPr>
              <w:pStyle w:val="TableText"/>
            </w:pPr>
            <w:r w:rsidRPr="0014117B">
              <w:t>The lowest number of viable organisms or lowest antigenic mass/potency that has been shown to produce the claimed effect in efficacy studies.</w:t>
            </w:r>
          </w:p>
        </w:tc>
      </w:tr>
      <w:tr w:rsidR="00BC0CC2" w14:paraId="2C86779D" w14:textId="77777777" w:rsidTr="006D112E">
        <w:tc>
          <w:tcPr>
            <w:tcW w:w="1111" w:type="pct"/>
          </w:tcPr>
          <w:p w14:paraId="52B04AB4" w14:textId="77777777" w:rsidR="00BC0CC2" w:rsidRPr="00195DBF" w:rsidRDefault="00BC0CC2" w:rsidP="006D112E">
            <w:pPr>
              <w:pStyle w:val="TableText"/>
              <w:rPr>
                <w:b/>
              </w:rPr>
            </w:pPr>
            <w:r w:rsidRPr="00195DBF">
              <w:rPr>
                <w:b/>
              </w:rPr>
              <w:t>Min RT – minimum release titre</w:t>
            </w:r>
          </w:p>
        </w:tc>
        <w:tc>
          <w:tcPr>
            <w:tcW w:w="3889" w:type="pct"/>
          </w:tcPr>
          <w:p w14:paraId="502EBFF2" w14:textId="77777777" w:rsidR="00BC0CC2" w:rsidRDefault="00BC0CC2" w:rsidP="006D112E">
            <w:pPr>
              <w:pStyle w:val="TableText"/>
            </w:pPr>
            <w:r>
              <w:t>t</w:t>
            </w:r>
            <w:r w:rsidRPr="0014117B">
              <w:t>he lowest number of viable organisms or lowest antigenic mass/potency permitted at the time of batch release. The Min RT is determined from the stability studies and must be high enough to ensure the product contains at least the EOSLT or potency at the batch expiry date.</w:t>
            </w:r>
          </w:p>
        </w:tc>
      </w:tr>
      <w:tr w:rsidR="00BC0CC2" w14:paraId="62194EA1" w14:textId="77777777" w:rsidTr="006D112E">
        <w:tc>
          <w:tcPr>
            <w:tcW w:w="1111" w:type="pct"/>
          </w:tcPr>
          <w:p w14:paraId="3DA78D90" w14:textId="77777777" w:rsidR="00BC0CC2" w:rsidRPr="00195DBF" w:rsidRDefault="00BC0CC2" w:rsidP="006D112E">
            <w:pPr>
              <w:pStyle w:val="TableText"/>
              <w:rPr>
                <w:b/>
              </w:rPr>
            </w:pPr>
            <w:r w:rsidRPr="00195DBF">
              <w:rPr>
                <w:b/>
              </w:rPr>
              <w:t>Monoclonal antibodies</w:t>
            </w:r>
          </w:p>
        </w:tc>
        <w:tc>
          <w:tcPr>
            <w:tcW w:w="3889" w:type="pct"/>
          </w:tcPr>
          <w:p w14:paraId="5FEEAABF" w14:textId="77777777" w:rsidR="00BC0CC2" w:rsidRDefault="00BC0CC2" w:rsidP="006D112E">
            <w:pPr>
              <w:pStyle w:val="TableText"/>
            </w:pPr>
            <w:r w:rsidRPr="0014117B">
              <w:t>antibody molecules produced by clones of a single cell and consequently recognising only a single antigen epitope.</w:t>
            </w:r>
          </w:p>
        </w:tc>
      </w:tr>
      <w:tr w:rsidR="00BC0CC2" w14:paraId="55F3D840" w14:textId="77777777" w:rsidTr="006D112E">
        <w:tc>
          <w:tcPr>
            <w:tcW w:w="1111" w:type="pct"/>
          </w:tcPr>
          <w:p w14:paraId="7FEA703E" w14:textId="77777777" w:rsidR="00BC0CC2" w:rsidRPr="00195DBF" w:rsidRDefault="00BC0CC2" w:rsidP="006D112E">
            <w:pPr>
              <w:pStyle w:val="TableText"/>
              <w:rPr>
                <w:b/>
              </w:rPr>
            </w:pPr>
            <w:r w:rsidRPr="00195DBF">
              <w:rPr>
                <w:b/>
              </w:rPr>
              <w:t>Multi-dose vaccine/containers</w:t>
            </w:r>
          </w:p>
        </w:tc>
        <w:tc>
          <w:tcPr>
            <w:tcW w:w="3889" w:type="pct"/>
          </w:tcPr>
          <w:p w14:paraId="5FE10118" w14:textId="77777777" w:rsidR="00BC0CC2" w:rsidRDefault="00BC0CC2" w:rsidP="006D112E">
            <w:pPr>
              <w:pStyle w:val="TableText"/>
            </w:pPr>
            <w:r w:rsidRPr="0014117B">
              <w:t xml:space="preserve">vaccines for use in herds and flocks are usually presented in containers holding multiple (from 10 to 1000 or more) doses. Products such as clostridial vaccines are usually supplied in liquid form in plastic containers or ‘pillow packs’. Live vaccines for use in the poultry industry may be supplied as lyophilised products in glass or plastic bottles or </w:t>
            </w:r>
            <w:r w:rsidRPr="0014117B">
              <w:lastRenderedPageBreak/>
              <w:t>liquid product in glass ampoules stored in liquid nitrogen. In both cases these must be reconstituted and / or diluted to the appropriate volume before administration</w:t>
            </w:r>
          </w:p>
        </w:tc>
      </w:tr>
      <w:tr w:rsidR="00BC0CC2" w14:paraId="438958EA" w14:textId="77777777" w:rsidTr="006D112E">
        <w:tc>
          <w:tcPr>
            <w:tcW w:w="1111" w:type="pct"/>
          </w:tcPr>
          <w:p w14:paraId="06BBE3A0" w14:textId="77777777" w:rsidR="00BC0CC2" w:rsidRPr="00195DBF" w:rsidRDefault="00BC0CC2" w:rsidP="006D112E">
            <w:pPr>
              <w:pStyle w:val="TableText"/>
              <w:rPr>
                <w:b/>
              </w:rPr>
            </w:pPr>
            <w:r w:rsidRPr="00195DBF">
              <w:rPr>
                <w:b/>
              </w:rPr>
              <w:lastRenderedPageBreak/>
              <w:t>Multivalent vaccine</w:t>
            </w:r>
          </w:p>
        </w:tc>
        <w:tc>
          <w:tcPr>
            <w:tcW w:w="3889" w:type="pct"/>
          </w:tcPr>
          <w:p w14:paraId="71181277" w14:textId="77777777" w:rsidR="00BC0CC2" w:rsidRDefault="00BC0CC2" w:rsidP="006D112E">
            <w:pPr>
              <w:pStyle w:val="TableText"/>
            </w:pPr>
            <w:r w:rsidRPr="0014117B">
              <w:t>a vaccine containing antigens derived from more than one distinct microorganism (e.g. 5/1 clostridial vaccine), or a vaccine containing distinct antigens representing more than one serogroup of a single microorganism (e.g. ovine footrot vaccine).</w:t>
            </w:r>
          </w:p>
        </w:tc>
      </w:tr>
      <w:tr w:rsidR="00BC0CC2" w14:paraId="37F88F21" w14:textId="77777777" w:rsidTr="006D112E">
        <w:tc>
          <w:tcPr>
            <w:tcW w:w="1111" w:type="pct"/>
          </w:tcPr>
          <w:p w14:paraId="0724E240" w14:textId="77777777" w:rsidR="00BC0CC2" w:rsidRPr="00195DBF" w:rsidRDefault="00BC0CC2" w:rsidP="006D112E">
            <w:pPr>
              <w:pStyle w:val="TableText"/>
              <w:rPr>
                <w:b/>
              </w:rPr>
            </w:pPr>
            <w:r w:rsidRPr="00195DBF">
              <w:rPr>
                <w:b/>
              </w:rPr>
              <w:t>Nanotechnology, products of</w:t>
            </w:r>
          </w:p>
        </w:tc>
        <w:tc>
          <w:tcPr>
            <w:tcW w:w="3889" w:type="pct"/>
          </w:tcPr>
          <w:p w14:paraId="2D08718A" w14:textId="77777777" w:rsidR="00BC0CC2" w:rsidRDefault="00BC0CC2" w:rsidP="006D112E">
            <w:pPr>
              <w:pStyle w:val="TableText"/>
            </w:pPr>
            <w:r w:rsidRPr="0014117B">
              <w:t>a nanomaterial is an intentionally produced, manufactured or engineered substance with unique properties that are directly caused by size features, with 10 percent or more of the number-size distribution of these features in the range approximately 1-100nm. Nanomaterials such as liposomes and dendrimers are already being evaluated/used in the production of vaccines</w:t>
            </w:r>
          </w:p>
        </w:tc>
      </w:tr>
      <w:tr w:rsidR="00BC0CC2" w14:paraId="16653CA7" w14:textId="77777777" w:rsidTr="006D112E">
        <w:tc>
          <w:tcPr>
            <w:tcW w:w="1111" w:type="pct"/>
          </w:tcPr>
          <w:p w14:paraId="5597B037" w14:textId="77777777" w:rsidR="00BC0CC2" w:rsidRPr="00195DBF" w:rsidRDefault="00BC0CC2" w:rsidP="006D112E">
            <w:pPr>
              <w:pStyle w:val="TableText"/>
              <w:rPr>
                <w:b/>
              </w:rPr>
            </w:pPr>
            <w:r w:rsidRPr="00195DBF">
              <w:rPr>
                <w:b/>
              </w:rPr>
              <w:t>Packaging, primary</w:t>
            </w:r>
          </w:p>
        </w:tc>
        <w:tc>
          <w:tcPr>
            <w:tcW w:w="3889" w:type="pct"/>
          </w:tcPr>
          <w:p w14:paraId="375015E8" w14:textId="77777777" w:rsidR="00BC0CC2" w:rsidRDefault="00BC0CC2" w:rsidP="006D112E">
            <w:pPr>
              <w:pStyle w:val="TableText"/>
            </w:pPr>
            <w:r w:rsidRPr="0014117B">
              <w:t>packaging materials that are in direct contact with the product (e.g. ampoules, bags, bottles, syringes, single-dose containers, vials, tubes, pillow packs etc.).</w:t>
            </w:r>
          </w:p>
        </w:tc>
      </w:tr>
      <w:tr w:rsidR="00BC0CC2" w14:paraId="6D2E5883" w14:textId="77777777" w:rsidTr="006D112E">
        <w:tc>
          <w:tcPr>
            <w:tcW w:w="1111" w:type="pct"/>
          </w:tcPr>
          <w:p w14:paraId="44D47E34" w14:textId="77777777" w:rsidR="00BC0CC2" w:rsidRPr="00195DBF" w:rsidRDefault="00BC0CC2" w:rsidP="006D112E">
            <w:pPr>
              <w:pStyle w:val="TableText"/>
              <w:rPr>
                <w:b/>
              </w:rPr>
            </w:pPr>
            <w:r w:rsidRPr="00195DBF">
              <w:rPr>
                <w:b/>
              </w:rPr>
              <w:t>Packaging, secondary</w:t>
            </w:r>
          </w:p>
        </w:tc>
        <w:tc>
          <w:tcPr>
            <w:tcW w:w="3889" w:type="pct"/>
          </w:tcPr>
          <w:p w14:paraId="26FA58D3" w14:textId="77777777" w:rsidR="00BC0CC2" w:rsidRDefault="00BC0CC2" w:rsidP="006D112E">
            <w:pPr>
              <w:pStyle w:val="TableText"/>
            </w:pPr>
            <w:r w:rsidRPr="0014117B">
              <w:t>packaging materials that enclose the primary packaging materials (e.g. cartons, bags, etc.). Secondary packaging is intended to protect the primary packaging and product and/or contain additional packaging materials such as leaflets</w:t>
            </w:r>
          </w:p>
        </w:tc>
      </w:tr>
      <w:tr w:rsidR="00BC0CC2" w14:paraId="40735CEB" w14:textId="77777777" w:rsidTr="006D112E">
        <w:tc>
          <w:tcPr>
            <w:tcW w:w="1111" w:type="pct"/>
          </w:tcPr>
          <w:p w14:paraId="26068CD5" w14:textId="77777777" w:rsidR="00BC0CC2" w:rsidRPr="00195DBF" w:rsidRDefault="00BC0CC2" w:rsidP="006D112E">
            <w:pPr>
              <w:pStyle w:val="TableText"/>
              <w:rPr>
                <w:b/>
              </w:rPr>
            </w:pPr>
            <w:r w:rsidRPr="00195DBF">
              <w:rPr>
                <w:b/>
              </w:rPr>
              <w:t>Passage</w:t>
            </w:r>
          </w:p>
        </w:tc>
        <w:tc>
          <w:tcPr>
            <w:tcW w:w="3889" w:type="pct"/>
          </w:tcPr>
          <w:p w14:paraId="645588F0" w14:textId="77777777" w:rsidR="00BC0CC2" w:rsidRDefault="00BC0CC2" w:rsidP="006D112E">
            <w:pPr>
              <w:pStyle w:val="TableText"/>
            </w:pPr>
            <w:r w:rsidRPr="0014117B">
              <w:t>a)</w:t>
            </w:r>
            <w:r w:rsidRPr="0014117B">
              <w:rPr>
                <w:b/>
              </w:rPr>
              <w:t xml:space="preserve"> </w:t>
            </w:r>
            <w:r w:rsidRPr="0014117B">
              <w:t>a subculture of cells producing clonal expansion of the cell population. b) a subculture of a microorganism to amplify its numbers. Attenuation of the virulence of a microorganism may also be accomplished by serial passaging.</w:t>
            </w:r>
          </w:p>
        </w:tc>
      </w:tr>
      <w:tr w:rsidR="00BC0CC2" w14:paraId="1D89E1DD" w14:textId="77777777" w:rsidTr="006D112E">
        <w:tc>
          <w:tcPr>
            <w:tcW w:w="1111" w:type="pct"/>
          </w:tcPr>
          <w:p w14:paraId="24C07545" w14:textId="77777777" w:rsidR="00BC0CC2" w:rsidRPr="00195DBF" w:rsidRDefault="00BC0CC2" w:rsidP="006D112E">
            <w:pPr>
              <w:pStyle w:val="TableText"/>
              <w:rPr>
                <w:b/>
              </w:rPr>
            </w:pPr>
            <w:r w:rsidRPr="00195DBF">
              <w:rPr>
                <w:b/>
              </w:rPr>
              <w:t>Passive immunity</w:t>
            </w:r>
          </w:p>
        </w:tc>
        <w:tc>
          <w:tcPr>
            <w:tcW w:w="3889" w:type="pct"/>
          </w:tcPr>
          <w:p w14:paraId="065FA000" w14:textId="77777777" w:rsidR="00BC0CC2" w:rsidRDefault="00BC0CC2" w:rsidP="006D112E">
            <w:pPr>
              <w:pStyle w:val="TableText"/>
            </w:pPr>
            <w:r w:rsidRPr="0014117B">
              <w:t>provided by the</w:t>
            </w:r>
            <w:r w:rsidRPr="0014117B">
              <w:rPr>
                <w:b/>
              </w:rPr>
              <w:t xml:space="preserve"> </w:t>
            </w:r>
            <w:r w:rsidRPr="0014117B">
              <w:t>use of specific antisera, immunoglobulin or gamma globulin preparations or colostrum replacements</w:t>
            </w:r>
            <w:r w:rsidRPr="0014117B">
              <w:rPr>
                <w:b/>
              </w:rPr>
              <w:t xml:space="preserve"> </w:t>
            </w:r>
            <w:r w:rsidRPr="0014117B">
              <w:t>(see maternally derived antibody).</w:t>
            </w:r>
          </w:p>
        </w:tc>
      </w:tr>
      <w:tr w:rsidR="00BC0CC2" w14:paraId="15DFD3EB" w14:textId="77777777" w:rsidTr="006D112E">
        <w:tc>
          <w:tcPr>
            <w:tcW w:w="1111" w:type="pct"/>
          </w:tcPr>
          <w:p w14:paraId="4DAAA829" w14:textId="77777777" w:rsidR="00BC0CC2" w:rsidRPr="00195DBF" w:rsidRDefault="00BC0CC2" w:rsidP="006D112E">
            <w:pPr>
              <w:pStyle w:val="TableText"/>
              <w:rPr>
                <w:b/>
              </w:rPr>
            </w:pPr>
            <w:r w:rsidRPr="00195DBF">
              <w:rPr>
                <w:b/>
              </w:rPr>
              <w:t>Pharmacopoeia</w:t>
            </w:r>
          </w:p>
        </w:tc>
        <w:tc>
          <w:tcPr>
            <w:tcW w:w="3889" w:type="pct"/>
          </w:tcPr>
          <w:p w14:paraId="270214AC" w14:textId="77777777" w:rsidR="00BC0CC2" w:rsidRDefault="00BC0CC2" w:rsidP="006D112E">
            <w:pPr>
              <w:pStyle w:val="TableText"/>
            </w:pPr>
            <w:r w:rsidRPr="0014117B">
              <w:t>an authoritative work containing descriptions of drugs used in the practice of medicine (or veterinary medicine) listing the specification parameters, their formulae and dosages, appropriate testing methods, and directions for determining purity and strength. The following pharmacopoeia are recognised by APVMA – BP, EP (Ph. Eur.), 9 CFR, USP</w:t>
            </w:r>
          </w:p>
        </w:tc>
      </w:tr>
      <w:tr w:rsidR="00BC0CC2" w14:paraId="700DECD0" w14:textId="77777777" w:rsidTr="006D112E">
        <w:tc>
          <w:tcPr>
            <w:tcW w:w="1111" w:type="pct"/>
          </w:tcPr>
          <w:p w14:paraId="46D19225" w14:textId="77777777" w:rsidR="00BC0CC2" w:rsidRPr="00195DBF" w:rsidRDefault="00BC0CC2" w:rsidP="006D112E">
            <w:pPr>
              <w:pStyle w:val="TableText"/>
              <w:rPr>
                <w:b/>
              </w:rPr>
            </w:pPr>
            <w:r w:rsidRPr="00195DBF">
              <w:rPr>
                <w:b/>
              </w:rPr>
              <w:t>Pharmacovigilance</w:t>
            </w:r>
          </w:p>
        </w:tc>
        <w:tc>
          <w:tcPr>
            <w:tcW w:w="3889" w:type="pct"/>
          </w:tcPr>
          <w:p w14:paraId="70E082FC" w14:textId="77777777" w:rsidR="00BC0CC2" w:rsidRDefault="00BC0CC2" w:rsidP="006D112E">
            <w:pPr>
              <w:pStyle w:val="TableText"/>
            </w:pPr>
            <w:r w:rsidRPr="0014117B">
              <w:t>the detection, recording and investigation of the effects of the use of veterinary medicines, mainly concerning safety, efficacy, and residues in animals and safety in people exposed to the products</w:t>
            </w:r>
          </w:p>
        </w:tc>
      </w:tr>
      <w:tr w:rsidR="00BC0CC2" w14:paraId="1EDBAC4A" w14:textId="77777777" w:rsidTr="006D112E">
        <w:tc>
          <w:tcPr>
            <w:tcW w:w="1111" w:type="pct"/>
          </w:tcPr>
          <w:p w14:paraId="6142DDB9" w14:textId="77777777" w:rsidR="00BC0CC2" w:rsidRPr="00195DBF" w:rsidRDefault="00BC0CC2" w:rsidP="006D112E">
            <w:pPr>
              <w:pStyle w:val="TableText"/>
              <w:rPr>
                <w:b/>
              </w:rPr>
            </w:pPr>
            <w:r w:rsidRPr="00195DBF">
              <w:rPr>
                <w:b/>
              </w:rPr>
              <w:t>Pilot batch</w:t>
            </w:r>
          </w:p>
        </w:tc>
        <w:tc>
          <w:tcPr>
            <w:tcW w:w="3889" w:type="pct"/>
          </w:tcPr>
          <w:p w14:paraId="5D40ED47" w14:textId="77777777" w:rsidR="00BC0CC2" w:rsidRDefault="00BC0CC2" w:rsidP="006D112E">
            <w:pPr>
              <w:pStyle w:val="TableText"/>
            </w:pPr>
            <w:r w:rsidRPr="0014117B">
              <w:t>a usually small pre-registration batch of product manufactured by a process fully representative of that to be used in full scale production. It is expected that a pilot batch will be at least 10 percent of the full production scale and utilise the same equipment, manufacturing site, in-process controls, primary packaging and post-production testing</w:t>
            </w:r>
          </w:p>
        </w:tc>
      </w:tr>
      <w:tr w:rsidR="00BC0CC2" w14:paraId="76D24783" w14:textId="77777777" w:rsidTr="006D112E">
        <w:tc>
          <w:tcPr>
            <w:tcW w:w="1111" w:type="pct"/>
          </w:tcPr>
          <w:p w14:paraId="6C6D5125" w14:textId="77777777" w:rsidR="00BC0CC2" w:rsidRPr="00195DBF" w:rsidRDefault="00BC0CC2" w:rsidP="006D112E">
            <w:pPr>
              <w:pStyle w:val="TableText"/>
              <w:rPr>
                <w:b/>
              </w:rPr>
            </w:pPr>
            <w:r w:rsidRPr="00195DBF">
              <w:rPr>
                <w:b/>
              </w:rPr>
              <w:t>Placebo</w:t>
            </w:r>
          </w:p>
        </w:tc>
        <w:tc>
          <w:tcPr>
            <w:tcW w:w="3889" w:type="pct"/>
          </w:tcPr>
          <w:p w14:paraId="38CEF679" w14:textId="77777777" w:rsidR="00BC0CC2" w:rsidRDefault="00BC0CC2" w:rsidP="006D112E">
            <w:pPr>
              <w:pStyle w:val="TableText"/>
            </w:pPr>
            <w:r w:rsidRPr="0014117B">
              <w:t>a substance or treatment designed to have no therapeutic value</w:t>
            </w:r>
            <w:r w:rsidRPr="0014117B">
              <w:rPr>
                <w:b/>
              </w:rPr>
              <w:t xml:space="preserve">. </w:t>
            </w:r>
            <w:r w:rsidRPr="0014117B">
              <w:t>In placebo controlled clinical trials it is used in a control group to be compared with both untreated and treated groups</w:t>
            </w:r>
          </w:p>
        </w:tc>
      </w:tr>
      <w:tr w:rsidR="00BC0CC2" w14:paraId="6CDDAAEC" w14:textId="77777777" w:rsidTr="006D112E">
        <w:tc>
          <w:tcPr>
            <w:tcW w:w="1111" w:type="pct"/>
          </w:tcPr>
          <w:p w14:paraId="7C0E5855" w14:textId="77777777" w:rsidR="00BC0CC2" w:rsidRPr="00195DBF" w:rsidRDefault="00BC0CC2" w:rsidP="006D112E">
            <w:pPr>
              <w:pStyle w:val="TableText"/>
              <w:rPr>
                <w:b/>
              </w:rPr>
            </w:pPr>
            <w:r w:rsidRPr="00195DBF">
              <w:rPr>
                <w:b/>
              </w:rPr>
              <w:t>Polyclonal antibodies</w:t>
            </w:r>
          </w:p>
        </w:tc>
        <w:tc>
          <w:tcPr>
            <w:tcW w:w="3889" w:type="pct"/>
          </w:tcPr>
          <w:p w14:paraId="4D5FBCE0" w14:textId="77777777" w:rsidR="00BC0CC2" w:rsidRDefault="00BC0CC2" w:rsidP="006D112E">
            <w:pPr>
              <w:pStyle w:val="TableText"/>
            </w:pPr>
            <w:r w:rsidRPr="0014117B">
              <w:t>antibodies produced by different families of B lymphocytes, and so recognise more than one antigen epitope (see monoclonal antibodies).</w:t>
            </w:r>
          </w:p>
        </w:tc>
      </w:tr>
      <w:tr w:rsidR="00BC0CC2" w14:paraId="271C262A" w14:textId="77777777" w:rsidTr="006D112E">
        <w:tc>
          <w:tcPr>
            <w:tcW w:w="1111" w:type="pct"/>
          </w:tcPr>
          <w:p w14:paraId="0EF31FDD" w14:textId="77777777" w:rsidR="00BC0CC2" w:rsidRPr="00195DBF" w:rsidRDefault="00BC0CC2" w:rsidP="006D112E">
            <w:pPr>
              <w:pStyle w:val="TableText"/>
              <w:rPr>
                <w:b/>
              </w:rPr>
            </w:pPr>
            <w:r w:rsidRPr="00195DBF">
              <w:rPr>
                <w:b/>
              </w:rPr>
              <w:t>Potency</w:t>
            </w:r>
          </w:p>
        </w:tc>
        <w:tc>
          <w:tcPr>
            <w:tcW w:w="3889" w:type="pct"/>
          </w:tcPr>
          <w:p w14:paraId="201A2C24" w14:textId="77777777" w:rsidR="00BC0CC2" w:rsidRDefault="00BC0CC2" w:rsidP="006D112E">
            <w:pPr>
              <w:pStyle w:val="TableText"/>
            </w:pPr>
            <w:r w:rsidRPr="0014117B">
              <w:t xml:space="preserve">a measure of the ability of an antigen or other immunobiological active ingredients to elicit an immune response, or the relative strength of a biological as determined by test methods or procedures. The potency test should be correlated to efficacy through correlation studies or vaccination/challenge tests or a validated </w:t>
            </w:r>
            <w:r w:rsidRPr="0014117B">
              <w:rPr>
                <w:i/>
              </w:rPr>
              <w:t>in vitro</w:t>
            </w:r>
            <w:r w:rsidRPr="0014117B">
              <w:t xml:space="preserve"> assay</w:t>
            </w:r>
          </w:p>
        </w:tc>
      </w:tr>
      <w:tr w:rsidR="00BC0CC2" w14:paraId="29E03206" w14:textId="77777777" w:rsidTr="006D112E">
        <w:tc>
          <w:tcPr>
            <w:tcW w:w="1111" w:type="pct"/>
          </w:tcPr>
          <w:p w14:paraId="7DF0DEDD" w14:textId="77777777" w:rsidR="00BC0CC2" w:rsidRPr="00195DBF" w:rsidRDefault="00BC0CC2" w:rsidP="006D112E">
            <w:pPr>
              <w:pStyle w:val="TableText"/>
              <w:rPr>
                <w:b/>
              </w:rPr>
            </w:pPr>
            <w:r w:rsidRPr="00195DBF">
              <w:rPr>
                <w:b/>
              </w:rPr>
              <w:t>Preservative</w:t>
            </w:r>
          </w:p>
        </w:tc>
        <w:tc>
          <w:tcPr>
            <w:tcW w:w="3889" w:type="pct"/>
          </w:tcPr>
          <w:p w14:paraId="1CA2BAAD" w14:textId="77777777" w:rsidR="00BC0CC2" w:rsidRDefault="00BC0CC2" w:rsidP="006D112E">
            <w:pPr>
              <w:pStyle w:val="TableText"/>
            </w:pPr>
            <w:r w:rsidRPr="0014117B">
              <w:t>a chemical that may be added to immunobiologicals products, particularly liquid products in multi-dose packs to inhibit microorganisms that may be introduced from repeated withdrawal of individual doses</w:t>
            </w:r>
          </w:p>
        </w:tc>
      </w:tr>
      <w:tr w:rsidR="00BC0CC2" w14:paraId="2016CE6A" w14:textId="77777777" w:rsidTr="006D112E">
        <w:tc>
          <w:tcPr>
            <w:tcW w:w="1111" w:type="pct"/>
          </w:tcPr>
          <w:p w14:paraId="18EBEC58" w14:textId="77777777" w:rsidR="00BC0CC2" w:rsidRPr="00195DBF" w:rsidRDefault="00BC0CC2" w:rsidP="006D112E">
            <w:pPr>
              <w:pStyle w:val="TableText"/>
              <w:rPr>
                <w:b/>
              </w:rPr>
            </w:pPr>
            <w:r w:rsidRPr="00195DBF">
              <w:rPr>
                <w:b/>
              </w:rPr>
              <w:lastRenderedPageBreak/>
              <w:t>Preservative efficacy testing</w:t>
            </w:r>
          </w:p>
        </w:tc>
        <w:tc>
          <w:tcPr>
            <w:tcW w:w="3889" w:type="pct"/>
          </w:tcPr>
          <w:p w14:paraId="2DD6AF7B" w14:textId="77777777" w:rsidR="00BC0CC2" w:rsidRDefault="00BC0CC2" w:rsidP="006D112E">
            <w:pPr>
              <w:pStyle w:val="TableText"/>
            </w:pPr>
            <w:r w:rsidRPr="0014117B">
              <w:t>It is important to demonstrate that the efficacy of the added preservative is adequate to the end of the shelf life of the product. Refer to Ph. Eur. 5.1.3. Efficacy of antimicrobial preservation</w:t>
            </w:r>
          </w:p>
        </w:tc>
      </w:tr>
      <w:tr w:rsidR="00BC0CC2" w14:paraId="486761BC" w14:textId="77777777" w:rsidTr="006D112E">
        <w:tc>
          <w:tcPr>
            <w:tcW w:w="1111" w:type="pct"/>
          </w:tcPr>
          <w:p w14:paraId="25F96BFC" w14:textId="77777777" w:rsidR="00BC0CC2" w:rsidRPr="00195DBF" w:rsidRDefault="00BC0CC2" w:rsidP="006D112E">
            <w:pPr>
              <w:pStyle w:val="TableText"/>
              <w:rPr>
                <w:b/>
              </w:rPr>
            </w:pPr>
            <w:r w:rsidRPr="00195DBF">
              <w:rPr>
                <w:b/>
              </w:rPr>
              <w:t>Primary cell culture</w:t>
            </w:r>
          </w:p>
        </w:tc>
        <w:tc>
          <w:tcPr>
            <w:tcW w:w="3889" w:type="pct"/>
          </w:tcPr>
          <w:p w14:paraId="6CB07437" w14:textId="77777777" w:rsidR="00BC0CC2" w:rsidRDefault="00BC0CC2" w:rsidP="006D112E">
            <w:pPr>
              <w:pStyle w:val="TableText"/>
            </w:pPr>
            <w:r w:rsidRPr="0014117B">
              <w:t xml:space="preserve">cultures of cells essentially unchanged from those in the animal tissue from which they had been prepared and being no more than </w:t>
            </w:r>
            <w:r>
              <w:t>5</w:t>
            </w:r>
            <w:r w:rsidRPr="0014117B">
              <w:t xml:space="preserve"> passages to production level from the initial preparation from the animal tissue. The most commonly used are chicken embryo fibroblast</w:t>
            </w:r>
            <w:r w:rsidRPr="0014117B">
              <w:tab/>
              <w:t xml:space="preserve"> (CEF) cells</w:t>
            </w:r>
          </w:p>
        </w:tc>
      </w:tr>
      <w:tr w:rsidR="00BC0CC2" w14:paraId="00206732" w14:textId="77777777" w:rsidTr="006D112E">
        <w:tc>
          <w:tcPr>
            <w:tcW w:w="1111" w:type="pct"/>
          </w:tcPr>
          <w:p w14:paraId="411D3799" w14:textId="77777777" w:rsidR="00BC0CC2" w:rsidRPr="00195DBF" w:rsidRDefault="00BC0CC2" w:rsidP="006D112E">
            <w:pPr>
              <w:pStyle w:val="TableText"/>
              <w:rPr>
                <w:b/>
              </w:rPr>
            </w:pPr>
            <w:r w:rsidRPr="00195DBF">
              <w:rPr>
                <w:b/>
              </w:rPr>
              <w:t>Prions</w:t>
            </w:r>
          </w:p>
        </w:tc>
        <w:tc>
          <w:tcPr>
            <w:tcW w:w="3889" w:type="pct"/>
          </w:tcPr>
          <w:p w14:paraId="18EABB4E" w14:textId="77777777" w:rsidR="00BC0CC2" w:rsidRDefault="00BC0CC2" w:rsidP="006D112E">
            <w:pPr>
              <w:pStyle w:val="TableText"/>
            </w:pPr>
            <w:r w:rsidRPr="0014117B">
              <w:t xml:space="preserve">see BSE </w:t>
            </w:r>
            <w:r>
              <w:t>and</w:t>
            </w:r>
            <w:r w:rsidRPr="0014117B">
              <w:t xml:space="preserve"> TSE</w:t>
            </w:r>
          </w:p>
        </w:tc>
      </w:tr>
      <w:tr w:rsidR="00BC0CC2" w14:paraId="1A069F47" w14:textId="77777777" w:rsidTr="006D112E">
        <w:tc>
          <w:tcPr>
            <w:tcW w:w="1111" w:type="pct"/>
          </w:tcPr>
          <w:p w14:paraId="7623A40E" w14:textId="77777777" w:rsidR="00BC0CC2" w:rsidRPr="00195DBF" w:rsidRDefault="00BC0CC2" w:rsidP="006D112E">
            <w:pPr>
              <w:pStyle w:val="TableText"/>
              <w:rPr>
                <w:b/>
              </w:rPr>
            </w:pPr>
            <w:r w:rsidRPr="00195DBF">
              <w:rPr>
                <w:b/>
              </w:rPr>
              <w:t>Quality assurance</w:t>
            </w:r>
          </w:p>
        </w:tc>
        <w:tc>
          <w:tcPr>
            <w:tcW w:w="3889" w:type="pct"/>
          </w:tcPr>
          <w:p w14:paraId="5059A473" w14:textId="77777777" w:rsidR="00BC0CC2" w:rsidRDefault="00BC0CC2" w:rsidP="006D112E">
            <w:pPr>
              <w:pStyle w:val="TableText"/>
            </w:pPr>
            <w:r w:rsidRPr="0014117B">
              <w:t>Manufacturers of all veterinary chemical products, including immunobiologicals, must have in place a quality assurance (QA) system to ensure that finished products are fit for their intended use, comply with registration requirements, and do not place treated animals or users at risk due to inadequate quality, safety or efficacy. The QA system must be relevant to the nature and intended use of the product(s). It must be fully documented, monitored for effectiveness, and provide for continuous improvement</w:t>
            </w:r>
          </w:p>
        </w:tc>
      </w:tr>
      <w:tr w:rsidR="00BC0CC2" w14:paraId="7AE8BFB3" w14:textId="77777777" w:rsidTr="006D112E">
        <w:tc>
          <w:tcPr>
            <w:tcW w:w="1111" w:type="pct"/>
          </w:tcPr>
          <w:p w14:paraId="0B1935EC" w14:textId="77777777" w:rsidR="00BC0CC2" w:rsidRPr="00195DBF" w:rsidRDefault="00BC0CC2" w:rsidP="006D112E">
            <w:pPr>
              <w:pStyle w:val="TableText"/>
              <w:rPr>
                <w:b/>
              </w:rPr>
            </w:pPr>
            <w:r w:rsidRPr="00195DBF">
              <w:rPr>
                <w:b/>
              </w:rPr>
              <w:t>Quality control</w:t>
            </w:r>
          </w:p>
        </w:tc>
        <w:tc>
          <w:tcPr>
            <w:tcW w:w="3889" w:type="pct"/>
          </w:tcPr>
          <w:p w14:paraId="61364B04" w14:textId="77777777" w:rsidR="00BC0CC2" w:rsidRDefault="00BC0CC2" w:rsidP="006D112E">
            <w:pPr>
              <w:pStyle w:val="TableText"/>
            </w:pPr>
            <w:r w:rsidRPr="0014117B">
              <w:t>that part of the QA system responsible for ensuring that before products are released from manufacture for supply they meet specifications and have been manufactured and tested in accordance with the manufacturer’s documented procedures</w:t>
            </w:r>
          </w:p>
        </w:tc>
      </w:tr>
      <w:tr w:rsidR="00BC0CC2" w14:paraId="4E33433B" w14:textId="77777777" w:rsidTr="006D112E">
        <w:tc>
          <w:tcPr>
            <w:tcW w:w="1111" w:type="pct"/>
          </w:tcPr>
          <w:p w14:paraId="4E0F41C5" w14:textId="77777777" w:rsidR="00BC0CC2" w:rsidRPr="00195DBF" w:rsidRDefault="00BC0CC2" w:rsidP="006D112E">
            <w:pPr>
              <w:pStyle w:val="TableText"/>
              <w:rPr>
                <w:b/>
              </w:rPr>
            </w:pPr>
            <w:r w:rsidRPr="00195DBF">
              <w:rPr>
                <w:b/>
              </w:rPr>
              <w:t>Reversion to virulence / residual pathogenicity</w:t>
            </w:r>
          </w:p>
        </w:tc>
        <w:tc>
          <w:tcPr>
            <w:tcW w:w="3889" w:type="pct"/>
          </w:tcPr>
          <w:p w14:paraId="3A5AF344" w14:textId="77777777" w:rsidR="00BC0CC2" w:rsidRDefault="00BC0CC2" w:rsidP="006D112E">
            <w:pPr>
              <w:pStyle w:val="TableText"/>
            </w:pPr>
            <w:r w:rsidRPr="0014117B">
              <w:t>the potential of viruses or bacteria which have been attenuated for specific animal species and for specific routes of administration to retain different levels of pathogenicity (e.g. induction of clinical signs or lesions of disease or persistence/latency of the micro-organism in the body of vaccinated animals) under certain conditions of use (e.g. in animals of a certain age or class) as demonstrated in the passage test described in VICH GL41</w:t>
            </w:r>
          </w:p>
        </w:tc>
      </w:tr>
      <w:tr w:rsidR="00BC0CC2" w14:paraId="38839496" w14:textId="77777777" w:rsidTr="006D112E">
        <w:tc>
          <w:tcPr>
            <w:tcW w:w="1111" w:type="pct"/>
          </w:tcPr>
          <w:p w14:paraId="1FA70BDF" w14:textId="77777777" w:rsidR="00BC0CC2" w:rsidRPr="00195DBF" w:rsidRDefault="00BC0CC2" w:rsidP="006D112E">
            <w:pPr>
              <w:pStyle w:val="TableText"/>
              <w:rPr>
                <w:b/>
              </w:rPr>
            </w:pPr>
            <w:r w:rsidRPr="00195DBF">
              <w:rPr>
                <w:b/>
              </w:rPr>
              <w:t>Serial</w:t>
            </w:r>
          </w:p>
        </w:tc>
        <w:tc>
          <w:tcPr>
            <w:tcW w:w="3889" w:type="pct"/>
          </w:tcPr>
          <w:p w14:paraId="667F30E4" w14:textId="77777777" w:rsidR="00BC0CC2" w:rsidRDefault="00BC0CC2" w:rsidP="006D112E">
            <w:pPr>
              <w:pStyle w:val="TableText"/>
            </w:pPr>
            <w:r w:rsidRPr="0014117B">
              <w:t>A term used by the USDA and Health Canada (see Batch).</w:t>
            </w:r>
          </w:p>
        </w:tc>
      </w:tr>
      <w:tr w:rsidR="00BC0CC2" w14:paraId="4DD29151" w14:textId="77777777" w:rsidTr="006D112E">
        <w:tc>
          <w:tcPr>
            <w:tcW w:w="1111" w:type="pct"/>
          </w:tcPr>
          <w:p w14:paraId="2AE81EB4" w14:textId="77777777" w:rsidR="00BC0CC2" w:rsidRPr="00195DBF" w:rsidRDefault="00BC0CC2" w:rsidP="006D112E">
            <w:pPr>
              <w:pStyle w:val="TableText"/>
              <w:rPr>
                <w:b/>
              </w:rPr>
            </w:pPr>
            <w:r w:rsidRPr="00195DBF">
              <w:rPr>
                <w:b/>
              </w:rPr>
              <w:t>Shelf life</w:t>
            </w:r>
          </w:p>
        </w:tc>
        <w:tc>
          <w:tcPr>
            <w:tcW w:w="3889" w:type="pct"/>
          </w:tcPr>
          <w:p w14:paraId="25EE9B8F" w14:textId="77777777" w:rsidR="00BC0CC2" w:rsidRDefault="00BC0CC2" w:rsidP="006D112E">
            <w:pPr>
              <w:pStyle w:val="TableText"/>
            </w:pPr>
            <w:r w:rsidRPr="0014117B">
              <w:t>time interval from date of manufacture that a product is expected to remain within the approved shelf-life specification, provided that it is stored under the conditions defined on the label, in the proposed container and closure system</w:t>
            </w:r>
          </w:p>
        </w:tc>
      </w:tr>
      <w:tr w:rsidR="00BC0CC2" w14:paraId="30D31EBF" w14:textId="77777777" w:rsidTr="006D112E">
        <w:tc>
          <w:tcPr>
            <w:tcW w:w="1111" w:type="pct"/>
          </w:tcPr>
          <w:p w14:paraId="221DBE7F" w14:textId="77777777" w:rsidR="00BC0CC2" w:rsidRPr="00195DBF" w:rsidRDefault="00BC0CC2" w:rsidP="006D112E">
            <w:pPr>
              <w:pStyle w:val="TableText"/>
              <w:rPr>
                <w:b/>
              </w:rPr>
            </w:pPr>
            <w:r w:rsidRPr="00195DBF">
              <w:rPr>
                <w:b/>
              </w:rPr>
              <w:t>Single-dose/single-application</w:t>
            </w:r>
          </w:p>
        </w:tc>
        <w:tc>
          <w:tcPr>
            <w:tcW w:w="3889" w:type="pct"/>
          </w:tcPr>
          <w:p w14:paraId="6A21E174" w14:textId="77777777" w:rsidR="00BC0CC2" w:rsidRDefault="00BC0CC2" w:rsidP="006D112E">
            <w:pPr>
              <w:pStyle w:val="TableText"/>
            </w:pPr>
            <w:r w:rsidRPr="0014117B">
              <w:t>A product presented as one dose for a single application to one animal</w:t>
            </w:r>
          </w:p>
        </w:tc>
      </w:tr>
      <w:tr w:rsidR="00BC0CC2" w14:paraId="15EF16B3" w14:textId="77777777" w:rsidTr="006D112E">
        <w:tc>
          <w:tcPr>
            <w:tcW w:w="1111" w:type="pct"/>
          </w:tcPr>
          <w:p w14:paraId="2E4F45AD" w14:textId="77777777" w:rsidR="00BC0CC2" w:rsidRPr="00195DBF" w:rsidRDefault="00BC0CC2" w:rsidP="006D112E">
            <w:pPr>
              <w:pStyle w:val="TableText"/>
              <w:rPr>
                <w:b/>
              </w:rPr>
            </w:pPr>
            <w:r w:rsidRPr="00195DBF">
              <w:rPr>
                <w:b/>
              </w:rPr>
              <w:t>SPF – specific pathogen free</w:t>
            </w:r>
          </w:p>
        </w:tc>
        <w:tc>
          <w:tcPr>
            <w:tcW w:w="3889" w:type="pct"/>
          </w:tcPr>
          <w:p w14:paraId="3230D1D8" w14:textId="77777777" w:rsidR="00BC0CC2" w:rsidRDefault="00BC0CC2" w:rsidP="006D112E">
            <w:pPr>
              <w:pStyle w:val="TableText"/>
            </w:pPr>
            <w:r w:rsidRPr="0014117B">
              <w:t>animals or biological products (e.g., eggs) derived from animals that are free from certain diseases specific for that animal species and the species in which their derivatives, such as serum, may be used.</w:t>
            </w:r>
          </w:p>
        </w:tc>
      </w:tr>
      <w:tr w:rsidR="00BC0CC2" w14:paraId="09FA969B" w14:textId="77777777" w:rsidTr="006D112E">
        <w:tc>
          <w:tcPr>
            <w:tcW w:w="1111" w:type="pct"/>
          </w:tcPr>
          <w:p w14:paraId="10469298" w14:textId="77777777" w:rsidR="00BC0CC2" w:rsidRPr="00195DBF" w:rsidRDefault="00BC0CC2" w:rsidP="006D112E">
            <w:pPr>
              <w:pStyle w:val="TableText"/>
              <w:rPr>
                <w:b/>
              </w:rPr>
            </w:pPr>
            <w:r w:rsidRPr="00195DBF">
              <w:rPr>
                <w:b/>
              </w:rPr>
              <w:t>Stability</w:t>
            </w:r>
          </w:p>
        </w:tc>
        <w:tc>
          <w:tcPr>
            <w:tcW w:w="3889" w:type="pct"/>
          </w:tcPr>
          <w:p w14:paraId="7E728238" w14:textId="77777777" w:rsidR="00BC0CC2" w:rsidRDefault="00BC0CC2" w:rsidP="006D112E">
            <w:pPr>
              <w:pStyle w:val="TableText"/>
            </w:pPr>
            <w:r w:rsidRPr="0014117B">
              <w:t>the ability of a substance, material, or formulation to conform to a defined set of acceptable parameters for a defined period of time. A product stability profile is required for the duration of the shelf life under defined storage and handling conditions. A stability profile after broaching and during use may be required for multi-dose products in particular</w:t>
            </w:r>
          </w:p>
        </w:tc>
      </w:tr>
      <w:tr w:rsidR="00BC0CC2" w14:paraId="2200E8BC" w14:textId="77777777" w:rsidTr="006D112E">
        <w:tc>
          <w:tcPr>
            <w:tcW w:w="1111" w:type="pct"/>
          </w:tcPr>
          <w:p w14:paraId="6D708050" w14:textId="77777777" w:rsidR="00BC0CC2" w:rsidRPr="00195DBF" w:rsidRDefault="00BC0CC2" w:rsidP="006D112E">
            <w:pPr>
              <w:pStyle w:val="TableText"/>
              <w:rPr>
                <w:b/>
              </w:rPr>
            </w:pPr>
            <w:r w:rsidRPr="00195DBF">
              <w:rPr>
                <w:b/>
              </w:rPr>
              <w:t>Starting materials</w:t>
            </w:r>
          </w:p>
        </w:tc>
        <w:tc>
          <w:tcPr>
            <w:tcW w:w="3889" w:type="pct"/>
          </w:tcPr>
          <w:p w14:paraId="0FF76C42" w14:textId="77777777" w:rsidR="00BC0CC2" w:rsidRDefault="00BC0CC2" w:rsidP="006D112E">
            <w:pPr>
              <w:pStyle w:val="TableText"/>
            </w:pPr>
            <w:r w:rsidRPr="0014117B">
              <w:t>all materials, including antigens, adjuvants, excipients media, chemicals, etc. that are required throughout the manufacturing process</w:t>
            </w:r>
          </w:p>
        </w:tc>
      </w:tr>
      <w:tr w:rsidR="00BC0CC2" w14:paraId="06A8F675" w14:textId="77777777" w:rsidTr="006D112E">
        <w:tc>
          <w:tcPr>
            <w:tcW w:w="1111" w:type="pct"/>
          </w:tcPr>
          <w:p w14:paraId="17ED3616" w14:textId="77777777" w:rsidR="00BC0CC2" w:rsidRPr="00195DBF" w:rsidRDefault="00BC0CC2" w:rsidP="006D112E">
            <w:pPr>
              <w:pStyle w:val="TableText"/>
              <w:rPr>
                <w:b/>
              </w:rPr>
            </w:pPr>
            <w:r w:rsidRPr="00195DBF">
              <w:rPr>
                <w:b/>
              </w:rPr>
              <w:t>Sterilisation</w:t>
            </w:r>
          </w:p>
        </w:tc>
        <w:tc>
          <w:tcPr>
            <w:tcW w:w="3889" w:type="pct"/>
          </w:tcPr>
          <w:p w14:paraId="0240AFE8" w14:textId="77777777" w:rsidR="00BC0CC2" w:rsidRDefault="00BC0CC2" w:rsidP="006D112E">
            <w:pPr>
              <w:pStyle w:val="TableText"/>
            </w:pPr>
            <w:r w:rsidRPr="0014117B">
              <w:t>a process to remove or inactivate contaminants in materials used during the manufacturing process. Commonly used methods are heat (autoclaving), gamma irradiation and ultrafiltration. All processes must be validated</w:t>
            </w:r>
          </w:p>
        </w:tc>
      </w:tr>
      <w:tr w:rsidR="00BC0CC2" w14:paraId="037136C4" w14:textId="77777777" w:rsidTr="006D112E">
        <w:tc>
          <w:tcPr>
            <w:tcW w:w="1111" w:type="pct"/>
          </w:tcPr>
          <w:p w14:paraId="1B038933" w14:textId="77777777" w:rsidR="00BC0CC2" w:rsidRPr="00195DBF" w:rsidRDefault="00BC0CC2" w:rsidP="006D112E">
            <w:pPr>
              <w:pStyle w:val="TableText"/>
              <w:rPr>
                <w:b/>
              </w:rPr>
            </w:pPr>
            <w:r w:rsidRPr="00195DBF">
              <w:rPr>
                <w:b/>
              </w:rPr>
              <w:lastRenderedPageBreak/>
              <w:t>Stopper</w:t>
            </w:r>
          </w:p>
        </w:tc>
        <w:tc>
          <w:tcPr>
            <w:tcW w:w="3889" w:type="pct"/>
          </w:tcPr>
          <w:p w14:paraId="71B337D1" w14:textId="77777777" w:rsidR="00BC0CC2" w:rsidRDefault="00BC0CC2" w:rsidP="006D112E">
            <w:pPr>
              <w:pStyle w:val="TableText"/>
            </w:pPr>
            <w:r>
              <w:t>t</w:t>
            </w:r>
            <w:r w:rsidRPr="0014117B">
              <w:t>he primary seal which is held in place by a metal cap (closure). The stopper must be shown to be compatible with the product involved and its specifications must be matched to the primary container to ensure an airtight seal</w:t>
            </w:r>
          </w:p>
        </w:tc>
      </w:tr>
      <w:tr w:rsidR="00BC0CC2" w14:paraId="16C69F8F" w14:textId="77777777" w:rsidTr="006D112E">
        <w:tc>
          <w:tcPr>
            <w:tcW w:w="1111" w:type="pct"/>
          </w:tcPr>
          <w:p w14:paraId="294EB361" w14:textId="77777777" w:rsidR="00BC0CC2" w:rsidRPr="00195DBF" w:rsidRDefault="00BC0CC2" w:rsidP="006D112E">
            <w:pPr>
              <w:pStyle w:val="TableText"/>
              <w:rPr>
                <w:b/>
              </w:rPr>
            </w:pPr>
            <w:r w:rsidRPr="00195DBF">
              <w:rPr>
                <w:b/>
              </w:rPr>
              <w:t>Systemic reaction</w:t>
            </w:r>
          </w:p>
        </w:tc>
        <w:tc>
          <w:tcPr>
            <w:tcW w:w="3889" w:type="pct"/>
          </w:tcPr>
          <w:p w14:paraId="4B44503A" w14:textId="77777777" w:rsidR="00BC0CC2" w:rsidRDefault="00BC0CC2" w:rsidP="006D112E">
            <w:pPr>
              <w:pStyle w:val="TableText"/>
            </w:pPr>
            <w:r w:rsidRPr="0014117B">
              <w:t>a generalised reaction that may occur following administration of an immunobiological product. It may be expressed as an increase in body temperature, changes in demeanour and appetite for a period, anaphylaxis or other signs of an allergic response</w:t>
            </w:r>
          </w:p>
        </w:tc>
      </w:tr>
      <w:tr w:rsidR="00BC0CC2" w14:paraId="579AB6B9" w14:textId="77777777" w:rsidTr="006D112E">
        <w:tc>
          <w:tcPr>
            <w:tcW w:w="1111" w:type="pct"/>
          </w:tcPr>
          <w:p w14:paraId="5CE3E64C" w14:textId="77777777" w:rsidR="00BC0CC2" w:rsidRPr="00195DBF" w:rsidRDefault="00BC0CC2" w:rsidP="006D112E">
            <w:pPr>
              <w:pStyle w:val="TableText"/>
              <w:rPr>
                <w:b/>
              </w:rPr>
            </w:pPr>
            <w:r w:rsidRPr="00195DBF">
              <w:rPr>
                <w:b/>
              </w:rPr>
              <w:t>Target animal</w:t>
            </w:r>
          </w:p>
        </w:tc>
        <w:tc>
          <w:tcPr>
            <w:tcW w:w="3889" w:type="pct"/>
          </w:tcPr>
          <w:p w14:paraId="2E06D80A" w14:textId="77777777" w:rsidR="00BC0CC2" w:rsidRDefault="00BC0CC2" w:rsidP="006D112E">
            <w:pPr>
              <w:pStyle w:val="TableText"/>
            </w:pPr>
            <w:r w:rsidRPr="0014117B">
              <w:t>the animal species and/or class to which an immunobiological product is intended for administration</w:t>
            </w:r>
          </w:p>
        </w:tc>
      </w:tr>
      <w:tr w:rsidR="00BC0CC2" w14:paraId="39290294" w14:textId="77777777" w:rsidTr="006D112E">
        <w:tc>
          <w:tcPr>
            <w:tcW w:w="1111" w:type="pct"/>
          </w:tcPr>
          <w:p w14:paraId="6560AECC" w14:textId="77777777" w:rsidR="00BC0CC2" w:rsidRPr="00195DBF" w:rsidRDefault="00BC0CC2" w:rsidP="006D112E">
            <w:pPr>
              <w:pStyle w:val="TableText"/>
              <w:rPr>
                <w:b/>
              </w:rPr>
            </w:pPr>
            <w:r w:rsidRPr="00195DBF">
              <w:rPr>
                <w:b/>
              </w:rPr>
              <w:t>Tissue culture</w:t>
            </w:r>
          </w:p>
        </w:tc>
        <w:tc>
          <w:tcPr>
            <w:tcW w:w="3889" w:type="pct"/>
          </w:tcPr>
          <w:p w14:paraId="491EAEE9" w14:textId="77777777" w:rsidR="00BC0CC2" w:rsidRDefault="00BC0CC2" w:rsidP="006D112E">
            <w:pPr>
              <w:pStyle w:val="TableText"/>
            </w:pPr>
            <w:r w:rsidRPr="0014117B">
              <w:t>the growth of cells in an artificial medium and for use as a substrate for the propagation of microorganisms such as viruses and bacteria and also for use in various virus assay procedures</w:t>
            </w:r>
          </w:p>
        </w:tc>
      </w:tr>
      <w:tr w:rsidR="00BC0CC2" w14:paraId="2010D5FF" w14:textId="77777777" w:rsidTr="006D112E">
        <w:tc>
          <w:tcPr>
            <w:tcW w:w="1111" w:type="pct"/>
          </w:tcPr>
          <w:p w14:paraId="7554AAC0" w14:textId="77777777" w:rsidR="00BC0CC2" w:rsidRPr="00195DBF" w:rsidRDefault="00BC0CC2" w:rsidP="006D112E">
            <w:pPr>
              <w:pStyle w:val="TableText"/>
              <w:rPr>
                <w:b/>
              </w:rPr>
            </w:pPr>
            <w:r w:rsidRPr="00195DBF">
              <w:rPr>
                <w:b/>
              </w:rPr>
              <w:t>Titre</w:t>
            </w:r>
          </w:p>
        </w:tc>
        <w:tc>
          <w:tcPr>
            <w:tcW w:w="3889" w:type="pct"/>
          </w:tcPr>
          <w:p w14:paraId="4C27706D" w14:textId="77777777" w:rsidR="00BC0CC2" w:rsidRDefault="00BC0CC2" w:rsidP="006D112E">
            <w:pPr>
              <w:pStyle w:val="TableText"/>
            </w:pPr>
            <w:r w:rsidRPr="0014117B">
              <w:t>a measure of the concentration of a microorganism in a tissue or sample of culture fluid</w:t>
            </w:r>
          </w:p>
        </w:tc>
      </w:tr>
      <w:tr w:rsidR="00BC0CC2" w14:paraId="6ED19F3D" w14:textId="77777777" w:rsidTr="006D112E">
        <w:tc>
          <w:tcPr>
            <w:tcW w:w="1111" w:type="pct"/>
          </w:tcPr>
          <w:p w14:paraId="40EE6DA8" w14:textId="77777777" w:rsidR="00BC0CC2" w:rsidRPr="00195DBF" w:rsidRDefault="00BC0CC2" w:rsidP="006D112E">
            <w:pPr>
              <w:pStyle w:val="TableText"/>
              <w:rPr>
                <w:b/>
              </w:rPr>
            </w:pPr>
            <w:r w:rsidRPr="00195DBF">
              <w:rPr>
                <w:b/>
              </w:rPr>
              <w:t>Toxin – Exotoxins</w:t>
            </w:r>
          </w:p>
        </w:tc>
        <w:tc>
          <w:tcPr>
            <w:tcW w:w="3889" w:type="pct"/>
          </w:tcPr>
          <w:p w14:paraId="15F18D97" w14:textId="77777777" w:rsidR="00BC0CC2" w:rsidRDefault="00BC0CC2" w:rsidP="006D112E">
            <w:pPr>
              <w:pStyle w:val="TableText"/>
            </w:pPr>
            <w:r w:rsidRPr="0014117B">
              <w:t xml:space="preserve">are specific injurious antigenic protein molecules secreted by mainly gram-positive bacteria such as Clostridium spp. They are readily destroyed by heat. </w:t>
            </w:r>
            <w:r w:rsidRPr="0014117B">
              <w:rPr>
                <w:b/>
              </w:rPr>
              <w:t xml:space="preserve">Endotoxins </w:t>
            </w:r>
            <w:r w:rsidRPr="0014117B">
              <w:t>are injurious relatively heat resistant substances intimately associated with the cell wall of most gram-negative bacteria and are liberated into the environment upon autolysis. Other examples of toxins are snake and spider venoms</w:t>
            </w:r>
          </w:p>
        </w:tc>
      </w:tr>
      <w:tr w:rsidR="00BC0CC2" w14:paraId="440026AB" w14:textId="77777777" w:rsidTr="006D112E">
        <w:tc>
          <w:tcPr>
            <w:tcW w:w="1111" w:type="pct"/>
          </w:tcPr>
          <w:p w14:paraId="7AD6C8A3" w14:textId="77777777" w:rsidR="00BC0CC2" w:rsidRPr="00195DBF" w:rsidRDefault="00BC0CC2" w:rsidP="006D112E">
            <w:pPr>
              <w:pStyle w:val="TableText"/>
              <w:rPr>
                <w:b/>
              </w:rPr>
            </w:pPr>
            <w:r w:rsidRPr="00195DBF">
              <w:rPr>
                <w:b/>
              </w:rPr>
              <w:t>Toxoid</w:t>
            </w:r>
          </w:p>
        </w:tc>
        <w:tc>
          <w:tcPr>
            <w:tcW w:w="3889" w:type="pct"/>
          </w:tcPr>
          <w:p w14:paraId="1CDC218F" w14:textId="77777777" w:rsidR="00BC0CC2" w:rsidRDefault="00BC0CC2" w:rsidP="006D112E">
            <w:pPr>
              <w:pStyle w:val="TableText"/>
            </w:pPr>
            <w:r w:rsidRPr="0014117B">
              <w:t>An exotoxin that has been rendered non-toxic by heat, formaldehyde or prolonged storage, while retaining its immunogenic properties.</w:t>
            </w:r>
          </w:p>
        </w:tc>
      </w:tr>
      <w:tr w:rsidR="00BC0CC2" w14:paraId="5C947208" w14:textId="77777777" w:rsidTr="006D112E">
        <w:tc>
          <w:tcPr>
            <w:tcW w:w="1111" w:type="pct"/>
          </w:tcPr>
          <w:p w14:paraId="54D83F0B" w14:textId="77777777" w:rsidR="00BC0CC2" w:rsidRPr="00195DBF" w:rsidRDefault="00BC0CC2" w:rsidP="006D112E">
            <w:pPr>
              <w:pStyle w:val="TableText"/>
              <w:rPr>
                <w:b/>
              </w:rPr>
            </w:pPr>
            <w:r w:rsidRPr="00195DBF">
              <w:rPr>
                <w:b/>
              </w:rPr>
              <w:t>Validation</w:t>
            </w:r>
          </w:p>
        </w:tc>
        <w:tc>
          <w:tcPr>
            <w:tcW w:w="3889" w:type="pct"/>
          </w:tcPr>
          <w:p w14:paraId="06F7696F" w14:textId="77777777" w:rsidR="00BC0CC2" w:rsidRDefault="00BC0CC2" w:rsidP="006D112E">
            <w:pPr>
              <w:pStyle w:val="TableText"/>
            </w:pPr>
            <w:r w:rsidRPr="0014117B">
              <w:t>a process by which a manufacturing facility demonstrates that a process such as sterilisation is capable of being undertaken consistently within accepted parameters or a laboratory demonstrates that a test method is suitable for its intended purpose, and confirms that the method is valid, reliable and consistent with an appropriate level of sensitivity, specificity, accuracy, trueness, reproducibility, ruggedness and precision</w:t>
            </w:r>
          </w:p>
        </w:tc>
      </w:tr>
      <w:tr w:rsidR="00BC0CC2" w14:paraId="761A21E1" w14:textId="77777777" w:rsidTr="006D112E">
        <w:tc>
          <w:tcPr>
            <w:tcW w:w="1111" w:type="pct"/>
          </w:tcPr>
          <w:p w14:paraId="45E78B47" w14:textId="77777777" w:rsidR="00BC0CC2" w:rsidRDefault="00BC0CC2" w:rsidP="006D112E">
            <w:pPr>
              <w:pStyle w:val="TableText"/>
            </w:pPr>
            <w:r w:rsidRPr="0014117B">
              <w:rPr>
                <w:b/>
              </w:rPr>
              <w:t>Working seed</w:t>
            </w:r>
          </w:p>
        </w:tc>
        <w:tc>
          <w:tcPr>
            <w:tcW w:w="3889" w:type="pct"/>
          </w:tcPr>
          <w:p w14:paraId="5ED6EB9F" w14:textId="77777777" w:rsidR="00BC0CC2" w:rsidRDefault="00BC0CC2" w:rsidP="006D112E">
            <w:pPr>
              <w:pStyle w:val="TableText"/>
            </w:pPr>
            <w:r w:rsidRPr="0014117B">
              <w:rPr>
                <w:bCs/>
              </w:rPr>
              <w:t>a homogenous suspension of cells or organisms derived from a master seed lot (MSL) under defined conditions and may be stored in aliquots in individual containers. The WSL is used at a defined passage level for routine production</w:t>
            </w:r>
          </w:p>
        </w:tc>
      </w:tr>
      <w:tr w:rsidR="00BC0CC2" w14:paraId="422483EF" w14:textId="77777777" w:rsidTr="006D112E">
        <w:tc>
          <w:tcPr>
            <w:tcW w:w="1111" w:type="pct"/>
          </w:tcPr>
          <w:p w14:paraId="63929CE3" w14:textId="77777777" w:rsidR="00BC0CC2" w:rsidRDefault="00BC0CC2" w:rsidP="006D112E">
            <w:pPr>
              <w:pStyle w:val="TableText"/>
            </w:pPr>
            <w:r w:rsidRPr="0014117B">
              <w:rPr>
                <w:b/>
              </w:rPr>
              <w:t>Zoonotic agent</w:t>
            </w:r>
          </w:p>
        </w:tc>
        <w:tc>
          <w:tcPr>
            <w:tcW w:w="3889" w:type="pct"/>
          </w:tcPr>
          <w:p w14:paraId="0A999CE4" w14:textId="77777777" w:rsidR="00BC0CC2" w:rsidRDefault="00BC0CC2" w:rsidP="006D112E">
            <w:pPr>
              <w:pStyle w:val="TableText"/>
            </w:pPr>
            <w:r w:rsidRPr="0014117B">
              <w:t>an infectious disease agent that can jump from a non-human animal to humans. Zoonotic pathogens may be bacterial, viral or parasitic and can spread to humans through direct contact or through food, water or the environment.</w:t>
            </w:r>
          </w:p>
        </w:tc>
      </w:tr>
    </w:tbl>
    <w:p w14:paraId="0DE64F01" w14:textId="77777777" w:rsidR="00BC0CC2" w:rsidRDefault="00BC0CC2" w:rsidP="00BC0CC2">
      <w:pPr>
        <w:pStyle w:val="NormalText"/>
        <w:tabs>
          <w:tab w:val="left" w:pos="1980"/>
        </w:tabs>
        <w:sectPr w:rsidR="00BC0CC2" w:rsidSect="00BC0CC2">
          <w:headerReference w:type="default" r:id="rId88"/>
          <w:pgSz w:w="11906" w:h="16838" w:code="9"/>
          <w:pgMar w:top="2835" w:right="1134" w:bottom="1134" w:left="1134" w:header="1701" w:footer="680" w:gutter="0"/>
          <w:cols w:space="708"/>
          <w:docGrid w:linePitch="360"/>
        </w:sectPr>
      </w:pPr>
    </w:p>
    <w:p w14:paraId="57719169" w14:textId="77777777" w:rsidR="00BC0CC2" w:rsidRDefault="00BC0CC2" w:rsidP="00BC0CC2">
      <w:pPr>
        <w:pStyle w:val="Heading1"/>
      </w:pPr>
      <w:bookmarkStart w:id="218" w:name="_Toc231963196"/>
      <w:bookmarkStart w:id="219" w:name="_Toc414373850"/>
      <w:bookmarkStart w:id="220" w:name="_Toc135232605"/>
      <w:bookmarkStart w:id="221" w:name="_Toc188003724"/>
      <w:r>
        <w:lastRenderedPageBreak/>
        <w:t>Reference</w:t>
      </w:r>
      <w:bookmarkEnd w:id="218"/>
      <w:bookmarkEnd w:id="219"/>
      <w:r>
        <w:t>s</w:t>
      </w:r>
      <w:bookmarkEnd w:id="220"/>
      <w:bookmarkEnd w:id="221"/>
    </w:p>
    <w:p w14:paraId="3AE43DE4" w14:textId="77777777" w:rsidR="00BC0CC2" w:rsidRPr="00010038" w:rsidRDefault="00BC0CC2" w:rsidP="00BC0CC2">
      <w:pPr>
        <w:pStyle w:val="NormalText"/>
        <w:rPr>
          <w:b/>
          <w:bCs/>
        </w:rPr>
      </w:pPr>
      <w:r w:rsidRPr="00010038">
        <w:rPr>
          <w:b/>
          <w:bCs/>
        </w:rPr>
        <w:t>Supplementary guidelines</w:t>
      </w:r>
    </w:p>
    <w:p w14:paraId="61271803" w14:textId="77777777" w:rsidR="00BC0CC2" w:rsidRPr="00B909A9" w:rsidRDefault="00BC0CC2" w:rsidP="00BC0CC2">
      <w:pPr>
        <w:pStyle w:val="NormalText"/>
        <w:rPr>
          <w:u w:val="single"/>
        </w:rPr>
      </w:pPr>
      <w:hyperlink r:id="rId89" w:history="1">
        <w:r w:rsidRPr="00B909A9">
          <w:rPr>
            <w:rStyle w:val="Hyperlink"/>
          </w:rPr>
          <w:t>Code of Federal Regulations Title 9: Animal and Animal Products (Parts 113 and 114).</w:t>
        </w:r>
      </w:hyperlink>
    </w:p>
    <w:p w14:paraId="33D1102B" w14:textId="77777777" w:rsidR="00BC0CC2" w:rsidRPr="00B909A9" w:rsidRDefault="00BC0CC2" w:rsidP="00BC0CC2">
      <w:pPr>
        <w:pStyle w:val="NormalText"/>
        <w:rPr>
          <w:u w:val="single"/>
        </w:rPr>
      </w:pPr>
      <w:hyperlink r:id="rId90" w:history="1">
        <w:r w:rsidRPr="00B909A9">
          <w:rPr>
            <w:rStyle w:val="Hyperlink"/>
          </w:rPr>
          <w:t>European Medicines Agency/Committee for Veterinary Medicinal Products (EMA/CVMP).</w:t>
        </w:r>
      </w:hyperlink>
    </w:p>
    <w:p w14:paraId="76661CBB" w14:textId="77777777" w:rsidR="00BC0CC2" w:rsidRPr="00B909A9" w:rsidRDefault="00BC0CC2" w:rsidP="00BC0CC2">
      <w:pPr>
        <w:pStyle w:val="NormalText"/>
        <w:rPr>
          <w:u w:val="single"/>
        </w:rPr>
      </w:pPr>
      <w:hyperlink r:id="rId91" w:history="1">
        <w:r w:rsidRPr="00B909A9">
          <w:rPr>
            <w:rStyle w:val="Hyperlink"/>
          </w:rPr>
          <w:t>International Cooperation on Harmonisation of Technical Requirements for Registration of Veterinary Medicinal Products (VICH).</w:t>
        </w:r>
      </w:hyperlink>
    </w:p>
    <w:p w14:paraId="46692D57" w14:textId="77777777" w:rsidR="00BC0CC2" w:rsidRPr="00B909A9" w:rsidRDefault="00BC0CC2" w:rsidP="00BC0CC2">
      <w:hyperlink r:id="rId92" w:history="1">
        <w:r w:rsidRPr="00B909A9">
          <w:rPr>
            <w:rStyle w:val="Hyperlink"/>
            <w:rFonts w:cs="Arial"/>
            <w:kern w:val="20"/>
            <w:sz w:val="19"/>
          </w:rPr>
          <w:t>Technical Guide for the elaboration and use of monographs For Vaccines And Immunological Veterinary Medicinal Products (</w:t>
        </w:r>
        <w:r w:rsidRPr="00B909A9">
          <w:rPr>
            <w:rStyle w:val="Hyperlink"/>
            <w:kern w:val="20"/>
            <w:sz w:val="19"/>
          </w:rPr>
          <w:t>Ph. Eur. 0062).</w:t>
        </w:r>
      </w:hyperlink>
    </w:p>
    <w:p w14:paraId="4BFD42BD" w14:textId="77777777" w:rsidR="00BC0CC2" w:rsidRPr="00010038" w:rsidRDefault="00BC0CC2" w:rsidP="00BC0CC2">
      <w:pPr>
        <w:pStyle w:val="NormalText"/>
        <w:rPr>
          <w:b/>
          <w:bCs/>
        </w:rPr>
      </w:pPr>
      <w:r w:rsidRPr="00010038">
        <w:rPr>
          <w:b/>
          <w:bCs/>
        </w:rPr>
        <w:t>Guidelines for veterinary products from The Rules Governing Medicinal Products in the European Union</w:t>
      </w:r>
    </w:p>
    <w:p w14:paraId="4DF62839" w14:textId="77777777" w:rsidR="00BC0CC2" w:rsidRPr="00B909A9" w:rsidRDefault="00BC0CC2" w:rsidP="00BC0CC2">
      <w:pPr>
        <w:pStyle w:val="NormalText"/>
        <w:rPr>
          <w:u w:val="single"/>
        </w:rPr>
      </w:pPr>
      <w:hyperlink r:id="rId93" w:history="1">
        <w:r w:rsidRPr="00B909A9">
          <w:rPr>
            <w:rStyle w:val="Hyperlink"/>
          </w:rPr>
          <w:t>Annex 1 of Directive 2001/82/EC (Annex 1 includes Title II Requirements for immunological veterinary products)</w:t>
        </w:r>
      </w:hyperlink>
      <w:r w:rsidRPr="00B909A9">
        <w:rPr>
          <w:u w:val="single"/>
        </w:rPr>
        <w:t>.</w:t>
      </w:r>
    </w:p>
    <w:p w14:paraId="7771EB32" w14:textId="77777777" w:rsidR="00BC0CC2" w:rsidRPr="00B909A9" w:rsidRDefault="00BC0CC2" w:rsidP="00BC0CC2">
      <w:pPr>
        <w:pStyle w:val="NormalText"/>
        <w:rPr>
          <w:u w:val="single"/>
        </w:rPr>
      </w:pPr>
      <w:hyperlink r:id="rId94" w:history="1">
        <w:r w:rsidRPr="00B909A9">
          <w:rPr>
            <w:rStyle w:val="Hyperlink"/>
          </w:rPr>
          <w:t>Annex II and IIIA of Directive 2001/18/EC on the deliberate release into the environment of genetically modified organisms.</w:t>
        </w:r>
      </w:hyperlink>
    </w:p>
    <w:p w14:paraId="6858CADB" w14:textId="77777777" w:rsidR="00BC0CC2" w:rsidRPr="00B909A9" w:rsidRDefault="00BC0CC2" w:rsidP="00BC0CC2">
      <w:pPr>
        <w:pStyle w:val="NormalText"/>
        <w:rPr>
          <w:u w:val="single"/>
        </w:rPr>
      </w:pPr>
      <w:hyperlink r:id="rId95" w:history="1">
        <w:r w:rsidRPr="00B909A9">
          <w:rPr>
            <w:rStyle w:val="Hyperlink"/>
          </w:rPr>
          <w:t>EudraLex - Volume 7 Scientific guidelines for medicinal products for veterinary use</w:t>
        </w:r>
      </w:hyperlink>
    </w:p>
    <w:p w14:paraId="316B30C4" w14:textId="77777777" w:rsidR="00BC0CC2" w:rsidRPr="00B909A9" w:rsidRDefault="00BC0CC2" w:rsidP="00BC0CC2">
      <w:pPr>
        <w:pStyle w:val="NormalText"/>
        <w:rPr>
          <w:u w:val="single"/>
        </w:rPr>
      </w:pPr>
      <w:hyperlink r:id="rId96" w:history="1">
        <w:r w:rsidRPr="00B909A9">
          <w:rPr>
            <w:rStyle w:val="Hyperlink"/>
          </w:rPr>
          <w:t>Note for guidance on quality of biotechnological products: derivation and characterisation of cell substrates used for production of biotechnological/biological products (CPMP/ICH/294/95).</w:t>
        </w:r>
      </w:hyperlink>
    </w:p>
    <w:p w14:paraId="783A96AE" w14:textId="77777777" w:rsidR="00BC0CC2" w:rsidRPr="00010038" w:rsidRDefault="00BC0CC2" w:rsidP="00BC0CC2">
      <w:pPr>
        <w:pStyle w:val="NormalText"/>
        <w:rPr>
          <w:b/>
          <w:bCs/>
        </w:rPr>
      </w:pPr>
      <w:r w:rsidRPr="00010038">
        <w:rPr>
          <w:b/>
          <w:bCs/>
        </w:rPr>
        <w:t>Other APVMA or Agency documents</w:t>
      </w:r>
    </w:p>
    <w:p w14:paraId="7AB39C59" w14:textId="77777777" w:rsidR="00BC0CC2" w:rsidRPr="00B909A9" w:rsidRDefault="00BC0CC2" w:rsidP="00BC0CC2">
      <w:pPr>
        <w:pStyle w:val="NormalText"/>
        <w:rPr>
          <w:u w:val="single"/>
        </w:rPr>
      </w:pPr>
      <w:hyperlink r:id="rId97" w:anchor=":~:text=The%20Adverse%20Experience%20Reporting%20Program,(or%20those%20on%20permit)" w:history="1">
        <w:r w:rsidRPr="00B909A9">
          <w:rPr>
            <w:rStyle w:val="Hyperlink"/>
          </w:rPr>
          <w:t>Adverse Experience Reporting Program (AERP)</w:t>
        </w:r>
      </w:hyperlink>
    </w:p>
    <w:p w14:paraId="57820E5F" w14:textId="77777777" w:rsidR="00BC0CC2" w:rsidRPr="00B909A9" w:rsidRDefault="00BC0CC2" w:rsidP="00BC0CC2">
      <w:pPr>
        <w:pStyle w:val="NormalText"/>
        <w:rPr>
          <w:u w:val="single"/>
        </w:rPr>
      </w:pPr>
      <w:hyperlink r:id="rId98" w:history="1">
        <w:r w:rsidRPr="00B909A9">
          <w:rPr>
            <w:rStyle w:val="Hyperlink"/>
          </w:rPr>
          <w:t>APVMA Guidelines for the manufacture, supply and use of autogenous vaccine.</w:t>
        </w:r>
      </w:hyperlink>
    </w:p>
    <w:p w14:paraId="336E3F15" w14:textId="77777777" w:rsidR="00BC0CC2" w:rsidRPr="00B909A9" w:rsidRDefault="00BC0CC2" w:rsidP="00BC0CC2">
      <w:pPr>
        <w:pStyle w:val="NormalText"/>
        <w:rPr>
          <w:u w:val="single"/>
        </w:rPr>
      </w:pPr>
      <w:hyperlink r:id="rId99" w:history="1">
        <w:r w:rsidRPr="00B909A9">
          <w:rPr>
            <w:rStyle w:val="Hyperlink"/>
          </w:rPr>
          <w:t>Animal ethics - Australian code for the care and use of animals for scientific purposes.</w:t>
        </w:r>
      </w:hyperlink>
      <w:r w:rsidRPr="00B909A9" w:rsidDel="00AC6DC2">
        <w:rPr>
          <w:u w:val="single"/>
        </w:rPr>
        <w:t xml:space="preserve"> </w:t>
      </w:r>
    </w:p>
    <w:p w14:paraId="2776EA0A" w14:textId="77777777" w:rsidR="00BC0CC2" w:rsidRPr="00B909A9" w:rsidRDefault="00BC0CC2" w:rsidP="00BC0CC2">
      <w:pPr>
        <w:pStyle w:val="NormalText"/>
        <w:rPr>
          <w:u w:val="single"/>
        </w:rPr>
      </w:pPr>
      <w:hyperlink r:id="rId100" w:history="1">
        <w:r w:rsidRPr="00B909A9">
          <w:rPr>
            <w:rStyle w:val="Hyperlink"/>
          </w:rPr>
          <w:t>APVMA’s general efficacy and target animal safety guideline.</w:t>
        </w:r>
      </w:hyperlink>
    </w:p>
    <w:p w14:paraId="17FD3A35" w14:textId="77777777" w:rsidR="00BC0CC2" w:rsidRPr="00B909A9" w:rsidRDefault="00BC0CC2" w:rsidP="00BC0CC2">
      <w:pPr>
        <w:pStyle w:val="NormalText"/>
        <w:rPr>
          <w:u w:val="single"/>
        </w:rPr>
      </w:pPr>
      <w:hyperlink r:id="rId101" w:anchor="jump-menu-app-pathways-jump-block-select-18346" w:history="1">
        <w:r w:rsidRPr="00B909A9">
          <w:rPr>
            <w:rStyle w:val="Hyperlink"/>
          </w:rPr>
          <w:t>APVMA Veterinary Labelling Code.</w:t>
        </w:r>
      </w:hyperlink>
    </w:p>
    <w:p w14:paraId="68AEBC0C" w14:textId="77777777" w:rsidR="00BC0CC2" w:rsidRPr="00B909A9" w:rsidRDefault="00BC0CC2" w:rsidP="00BC0CC2">
      <w:pPr>
        <w:pStyle w:val="NormalText"/>
        <w:rPr>
          <w:u w:val="single"/>
        </w:rPr>
      </w:pPr>
      <w:hyperlink r:id="rId102" w:anchor=":~:text=Manufacturers%20of%20veterinary%20chemical%20products,their%20registration%20particulars%20and%20specifications" w:history="1">
        <w:r w:rsidRPr="00B909A9">
          <w:rPr>
            <w:rStyle w:val="Hyperlink"/>
          </w:rPr>
          <w:t>Australian code of Good Manufacturing Practice for Veterinary Chemical Products</w:t>
        </w:r>
      </w:hyperlink>
      <w:r w:rsidRPr="00B909A9">
        <w:rPr>
          <w:u w:val="single"/>
        </w:rPr>
        <w:t>.</w:t>
      </w:r>
    </w:p>
    <w:p w14:paraId="12710C6D" w14:textId="77777777" w:rsidR="00BC0CC2" w:rsidRPr="00B909A9" w:rsidRDefault="00BC0CC2" w:rsidP="00BC0CC2">
      <w:pPr>
        <w:pStyle w:val="NormalText"/>
        <w:tabs>
          <w:tab w:val="right" w:pos="9638"/>
        </w:tabs>
        <w:rPr>
          <w:u w:val="single"/>
        </w:rPr>
      </w:pPr>
      <w:hyperlink r:id="rId103" w:history="1">
        <w:r w:rsidRPr="00B909A9">
          <w:rPr>
            <w:rStyle w:val="Hyperlink"/>
          </w:rPr>
          <w:t>Biosecurity requirements for import permits for immunobiologicals or materials of biological origin</w:t>
        </w:r>
      </w:hyperlink>
      <w:r w:rsidRPr="00B909A9">
        <w:rPr>
          <w:u w:val="single"/>
        </w:rPr>
        <w:t>.</w:t>
      </w:r>
    </w:p>
    <w:p w14:paraId="15F672F0" w14:textId="77777777" w:rsidR="00BC0CC2" w:rsidRPr="00B909A9" w:rsidRDefault="00BC0CC2" w:rsidP="00BC0CC2">
      <w:pPr>
        <w:pStyle w:val="NormalText"/>
        <w:rPr>
          <w:u w:val="single"/>
        </w:rPr>
      </w:pPr>
      <w:hyperlink r:id="rId104" w:history="1">
        <w:r w:rsidRPr="00B909A9">
          <w:rPr>
            <w:rStyle w:val="Hyperlink"/>
          </w:rPr>
          <w:t>Guidelines for managing the risk of transmitting transmissible spongiform encephalopathies (TSEs) via veterinary vaccines and other in vivo veterinary products</w:t>
        </w:r>
      </w:hyperlink>
      <w:r w:rsidRPr="00B909A9">
        <w:rPr>
          <w:u w:val="single"/>
        </w:rPr>
        <w:t>.</w:t>
      </w:r>
    </w:p>
    <w:p w14:paraId="2AA423A7" w14:textId="77777777" w:rsidR="00BC0CC2" w:rsidRPr="00B909A9" w:rsidRDefault="00BC0CC2" w:rsidP="00BC0CC2">
      <w:pPr>
        <w:pStyle w:val="NormalText"/>
        <w:rPr>
          <w:u w:val="single"/>
        </w:rPr>
      </w:pPr>
      <w:hyperlink r:id="rId105" w:history="1">
        <w:r w:rsidRPr="00B909A9">
          <w:rPr>
            <w:rStyle w:val="Hyperlink"/>
          </w:rPr>
          <w:t>Nanotechnologies for pesticides and veterinary medicines: regulatory considerations –final report (APVMA July 2015</w:t>
        </w:r>
      </w:hyperlink>
      <w:r w:rsidRPr="00B909A9">
        <w:rPr>
          <w:u w:val="single"/>
        </w:rPr>
        <w:t>.</w:t>
      </w:r>
    </w:p>
    <w:p w14:paraId="75F87590" w14:textId="77777777" w:rsidR="00BC0CC2" w:rsidRPr="00B909A9" w:rsidRDefault="00BC0CC2" w:rsidP="00BC0CC2">
      <w:pPr>
        <w:pStyle w:val="NormalText"/>
        <w:rPr>
          <w:u w:val="single"/>
        </w:rPr>
      </w:pPr>
      <w:hyperlink r:id="rId106" w:history="1">
        <w:r w:rsidRPr="00B909A9">
          <w:rPr>
            <w:rStyle w:val="Hyperlink"/>
          </w:rPr>
          <w:t>OGTR – Office of the Gene Technology Regulator</w:t>
        </w:r>
      </w:hyperlink>
      <w:r w:rsidRPr="00B909A9">
        <w:rPr>
          <w:u w:val="single"/>
        </w:rPr>
        <w:t>.</w:t>
      </w:r>
    </w:p>
    <w:p w14:paraId="57C3027B" w14:textId="77777777" w:rsidR="00BC0CC2" w:rsidRPr="00B909A9" w:rsidRDefault="00BC0CC2" w:rsidP="00BC0CC2">
      <w:pPr>
        <w:pStyle w:val="NormalText"/>
        <w:rPr>
          <w:u w:val="single"/>
        </w:rPr>
      </w:pPr>
      <w:hyperlink r:id="rId107" w:history="1">
        <w:r w:rsidRPr="00B909A9">
          <w:rPr>
            <w:rStyle w:val="Hyperlink"/>
          </w:rPr>
          <w:t>Overseas Manufacturers Licencing Scheme</w:t>
        </w:r>
      </w:hyperlink>
      <w:r w:rsidRPr="00B909A9">
        <w:rPr>
          <w:u w:val="single"/>
        </w:rPr>
        <w:t>.</w:t>
      </w:r>
      <w:hyperlink r:id="rId108" w:history="1"/>
    </w:p>
    <w:p w14:paraId="6F431B8C" w14:textId="77777777" w:rsidR="00BC0CC2" w:rsidRPr="00B909A9" w:rsidRDefault="00BC0CC2" w:rsidP="00BC0CC2">
      <w:pPr>
        <w:pStyle w:val="NormalText"/>
        <w:rPr>
          <w:u w:val="single"/>
        </w:rPr>
      </w:pPr>
      <w:hyperlink r:id="rId109" w:history="1">
        <w:r w:rsidRPr="00B909A9">
          <w:rPr>
            <w:rStyle w:val="Hyperlink"/>
          </w:rPr>
          <w:t>Special data (Part 10) - Products of nanotechnology</w:t>
        </w:r>
      </w:hyperlink>
      <w:r w:rsidRPr="00B909A9">
        <w:rPr>
          <w:u w:val="single"/>
        </w:rPr>
        <w:t>.</w:t>
      </w:r>
    </w:p>
    <w:p w14:paraId="7C84B527" w14:textId="77777777" w:rsidR="00BC0CC2" w:rsidRPr="0014117B" w:rsidRDefault="00BC0CC2" w:rsidP="00BC0CC2">
      <w:pPr>
        <w:pStyle w:val="NormalText"/>
        <w:rPr>
          <w:b/>
        </w:rPr>
      </w:pPr>
      <w:hyperlink r:id="rId110" w:history="1">
        <w:r w:rsidRPr="00B909A9">
          <w:rPr>
            <w:rStyle w:val="Hyperlink"/>
          </w:rPr>
          <w:t>Therapeutic Goods Administration (TGA)</w:t>
        </w:r>
      </w:hyperlink>
      <w:r w:rsidRPr="00B909A9">
        <w:rPr>
          <w:u w:val="single"/>
        </w:rPr>
        <w:t>.</w:t>
      </w:r>
    </w:p>
    <w:p w14:paraId="6D8126FB" w14:textId="74D61069" w:rsidR="009449C8" w:rsidRPr="00BC0CC2" w:rsidRDefault="009449C8" w:rsidP="00BC0CC2"/>
    <w:sectPr w:rsidR="009449C8" w:rsidRPr="00BC0CC2">
      <w:headerReference w:type="default" r:id="rId11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6E4D" w14:textId="77777777" w:rsidR="002C2B6B" w:rsidRDefault="002C2B6B">
      <w:r>
        <w:separator/>
      </w:r>
    </w:p>
    <w:p w14:paraId="6B162356" w14:textId="77777777" w:rsidR="002C2B6B" w:rsidRDefault="002C2B6B"/>
    <w:p w14:paraId="4B569041" w14:textId="77777777" w:rsidR="002C2B6B" w:rsidRDefault="002C2B6B"/>
  </w:endnote>
  <w:endnote w:type="continuationSeparator" w:id="0">
    <w:p w14:paraId="4E3D4535" w14:textId="77777777" w:rsidR="002C2B6B" w:rsidRDefault="002C2B6B">
      <w:r>
        <w:continuationSeparator/>
      </w:r>
    </w:p>
    <w:p w14:paraId="1F94D14E" w14:textId="77777777" w:rsidR="002C2B6B" w:rsidRDefault="002C2B6B"/>
    <w:p w14:paraId="2B2E6904" w14:textId="77777777" w:rsidR="002C2B6B" w:rsidRDefault="002C2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81F" w14:textId="77777777" w:rsidR="00BC0CC2" w:rsidRPr="002A3239" w:rsidRDefault="00BC0CC2" w:rsidP="002A3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0338" w14:textId="77777777" w:rsidR="00BC0CC2" w:rsidRPr="002A3239" w:rsidRDefault="00BC0CC2"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EF69" w14:textId="77777777" w:rsidR="00BC0CC2" w:rsidRPr="002A3239" w:rsidRDefault="00BC0CC2"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5E32" w14:textId="77777777" w:rsidR="002C2B6B" w:rsidRDefault="002C2B6B">
      <w:r>
        <w:separator/>
      </w:r>
    </w:p>
  </w:footnote>
  <w:footnote w:type="continuationSeparator" w:id="0">
    <w:p w14:paraId="356BDC19" w14:textId="77777777" w:rsidR="002C2B6B" w:rsidRDefault="002C2B6B">
      <w:pPr>
        <w:spacing w:line="180" w:lineRule="exact"/>
      </w:pPr>
      <w:r>
        <w:continuationSeparator/>
      </w:r>
    </w:p>
    <w:p w14:paraId="05E76D06" w14:textId="77777777" w:rsidR="002C2B6B" w:rsidRDefault="002C2B6B"/>
    <w:p w14:paraId="1A4E2CAA" w14:textId="77777777" w:rsidR="002C2B6B" w:rsidRDefault="002C2B6B"/>
  </w:footnote>
  <w:footnote w:type="continuationNotice" w:id="1">
    <w:p w14:paraId="55F74387" w14:textId="77777777" w:rsidR="002C2B6B" w:rsidRDefault="002C2B6B"/>
    <w:p w14:paraId="09E668AA" w14:textId="77777777" w:rsidR="002C2B6B" w:rsidRDefault="002C2B6B"/>
    <w:p w14:paraId="6749F455" w14:textId="77777777" w:rsidR="002C2B6B" w:rsidRDefault="002C2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1462" w14:textId="77777777" w:rsidR="00BC0CC2" w:rsidRDefault="00BC0CC2" w:rsidP="00370C63">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5FE9"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28</w:t>
    </w:r>
    <w:r>
      <w:rPr>
        <w:rStyle w:val="PageNumber"/>
        <w:b w:val="0"/>
        <w:caps/>
        <w:szCs w:val="24"/>
      </w:rPr>
      <w:fldChar w:fldCharType="end"/>
    </w:r>
    <w:r>
      <w:tab/>
    </w:r>
    <w:r w:rsidRPr="00D16C19">
      <w:t>Guideline on data requirements for veterinary immunobiological products</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BAB9" w14:textId="77777777" w:rsidR="00BC0CC2" w:rsidRDefault="00BC0CC2" w:rsidP="00BC39BD">
    <w:pPr>
      <w:pStyle w:val="OddHeader"/>
    </w:pPr>
    <w:r>
      <w:tab/>
    </w:r>
    <w:r w:rsidRPr="00BC39BD">
      <w:t>Part 5 - 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27</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691A"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30</w:t>
    </w:r>
    <w:r>
      <w:rPr>
        <w:rStyle w:val="PageNumber"/>
        <w:b w:val="0"/>
        <w:caps/>
        <w:szCs w:val="24"/>
      </w:rPr>
      <w:fldChar w:fldCharType="end"/>
    </w:r>
    <w:r>
      <w:tab/>
    </w:r>
    <w:r w:rsidRPr="00D16C19">
      <w:t>Guideline on data requirements for veterinary immunobiological products</w:t>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A9CA" w14:textId="77777777" w:rsidR="00BC0CC2" w:rsidRDefault="00BC0CC2" w:rsidP="00BC39BD">
    <w:pPr>
      <w:pStyle w:val="OddHeader"/>
    </w:pPr>
    <w:r>
      <w:tab/>
    </w:r>
    <w:r w:rsidRPr="00BC39BD">
      <w:t>Part 6 - Human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B845"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32</w:t>
    </w:r>
    <w:r>
      <w:rPr>
        <w:rStyle w:val="PageNumber"/>
        <w:b w:val="0"/>
        <w:caps/>
        <w:szCs w:val="24"/>
      </w:rPr>
      <w:fldChar w:fldCharType="end"/>
    </w:r>
    <w:r>
      <w:tab/>
    </w:r>
    <w:r w:rsidRPr="00D16C19">
      <w:t>Guideline on data requirements for veterinary immunobiological products</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74B4" w14:textId="77777777" w:rsidR="00BC0CC2" w:rsidRDefault="00BC0CC2" w:rsidP="00BC39BD">
    <w:pPr>
      <w:pStyle w:val="OddHeader"/>
    </w:pPr>
    <w:r>
      <w:tab/>
    </w:r>
    <w:r w:rsidRPr="00BC39BD">
      <w:t>Part 8 - Efficacy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98D1"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32</w:t>
    </w:r>
    <w:r>
      <w:rPr>
        <w:rStyle w:val="PageNumber"/>
        <w:b w:val="0"/>
        <w:caps/>
        <w:szCs w:val="24"/>
      </w:rPr>
      <w:fldChar w:fldCharType="end"/>
    </w:r>
    <w:r>
      <w:tab/>
    </w:r>
    <w:r w:rsidRPr="00D16C19">
      <w:t>Guideline on data requirements for veterinary immunobiological products</w:t>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D2CF" w14:textId="77777777" w:rsidR="00BC0CC2" w:rsidRDefault="00BC0CC2" w:rsidP="00BC39BD">
    <w:pPr>
      <w:pStyle w:val="OddHeader"/>
    </w:pPr>
    <w:r>
      <w:tab/>
    </w:r>
    <w:r w:rsidRPr="00BC39BD">
      <w:t>Part 8 - Efficacy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41</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4B1C" w14:textId="77777777" w:rsidR="00BC0CC2" w:rsidRDefault="00BC0CC2" w:rsidP="00BC39BD">
    <w:pPr>
      <w:pStyle w:val="OddHeader"/>
    </w:pPr>
    <w:r>
      <w:tab/>
    </w:r>
    <w:r w:rsidRPr="00BC39BD">
      <w:t>Part 9 - Non-food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45</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C84"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46</w:t>
    </w:r>
    <w:r>
      <w:rPr>
        <w:rStyle w:val="PageNumber"/>
        <w:b w:val="0"/>
        <w:caps/>
        <w:szCs w:val="24"/>
      </w:rPr>
      <w:fldChar w:fldCharType="end"/>
    </w:r>
    <w:r>
      <w:tab/>
    </w:r>
    <w:r w:rsidRPr="00D16C19">
      <w:t>Guideline on data requirements for veterinary immunobiological products</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EB2" w14:textId="77777777" w:rsidR="00BC0CC2" w:rsidRPr="00E60FD6" w:rsidRDefault="00BC0CC2" w:rsidP="00E60F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9616" w14:textId="77777777" w:rsidR="00BC0CC2" w:rsidRDefault="00BC0CC2" w:rsidP="00BC39BD">
    <w:pPr>
      <w:pStyle w:val="OddHeader"/>
    </w:pPr>
    <w:r>
      <w:tab/>
    </w:r>
    <w:r w:rsidRPr="00BC39BD">
      <w:t>Part 10 - Special data</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47</w:t>
    </w:r>
    <w:r>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A76F"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48</w:t>
    </w:r>
    <w:r>
      <w:rPr>
        <w:rStyle w:val="PageNumber"/>
        <w:b w:val="0"/>
        <w:caps/>
        <w:szCs w:val="24"/>
      </w:rPr>
      <w:fldChar w:fldCharType="end"/>
    </w:r>
    <w:r>
      <w:tab/>
    </w:r>
    <w:r w:rsidRPr="00D16C19">
      <w:t>Guideline on data requirements for veterinary immunobiological products</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C97" w14:textId="77777777" w:rsidR="00BC0CC2" w:rsidRDefault="00BC0CC2">
    <w:pPr>
      <w:pStyle w:val="OddHeader"/>
    </w:pPr>
    <w:r>
      <w:tab/>
      <w:t>[Section title]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A642" w14:textId="77777777" w:rsidR="00BC0CC2" w:rsidRDefault="00BC0CC2" w:rsidP="00BC39BD">
    <w:pPr>
      <w:pStyle w:val="OddHeader"/>
    </w:pPr>
    <w:r>
      <w:tab/>
    </w:r>
    <w:r w:rsidRPr="00BC39BD">
      <w:t>Annex 1:</w:t>
    </w:r>
    <w:r>
      <w:t xml:space="preserve"> </w:t>
    </w:r>
    <w:r w:rsidRPr="00BC39BD">
      <w:t>APVMA guideline on label efficacy claims for veterinary</w:t>
    </w:r>
    <w:r>
      <w:t xml:space="preserve"> vaccines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49</w:t>
    </w:r>
    <w:r>
      <w:rPr>
        <w:rStyle w:val="PageNumber"/>
        <w:rFonts w:cs="Times New Roman"/>
        <w:b w:val="0"/>
        <w:bCs w:val="0"/>
        <w:caps/>
        <w:szCs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85D" w14:textId="77777777" w:rsidR="00BC0CC2" w:rsidRDefault="00BC0CC2" w:rsidP="00BC39BD">
    <w:pPr>
      <w:pStyle w:val="OddHeader"/>
    </w:pPr>
    <w:r>
      <w:tab/>
    </w:r>
    <w:r w:rsidRPr="00BC39BD">
      <w:t>Annex 2: Specific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53</w:t>
    </w:r>
    <w:r>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B138"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54</w:t>
    </w:r>
    <w:r>
      <w:rPr>
        <w:rStyle w:val="PageNumber"/>
        <w:b w:val="0"/>
        <w:caps/>
        <w:szCs w:val="24"/>
      </w:rPr>
      <w:fldChar w:fldCharType="end"/>
    </w:r>
    <w:r>
      <w:tab/>
    </w:r>
    <w:r w:rsidRPr="00D16C19">
      <w:t>Guideline on data requirements for veterinary immunobiological products</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ECD2" w14:textId="77777777" w:rsidR="00BC0CC2" w:rsidRDefault="00BC0CC2" w:rsidP="00BC39BD">
    <w:pPr>
      <w:pStyle w:val="OddHeader"/>
    </w:pPr>
    <w:r>
      <w:tab/>
    </w:r>
    <w:r w:rsidRPr="00BC39BD">
      <w:t>Annex 2: Specific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55</w:t>
    </w:r>
    <w:r>
      <w:rPr>
        <w:rStyle w:val="PageNumber"/>
        <w:rFonts w:cs="Times New Roman"/>
        <w:b w:val="0"/>
        <w:bCs w:val="0"/>
        <w:caps/>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0C1"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62</w:t>
    </w:r>
    <w:r>
      <w:rPr>
        <w:rStyle w:val="PageNumber"/>
        <w:b w:val="0"/>
        <w:caps/>
        <w:szCs w:val="24"/>
      </w:rPr>
      <w:fldChar w:fldCharType="end"/>
    </w:r>
    <w:r>
      <w:tab/>
    </w:r>
    <w:r w:rsidRPr="00D16C19">
      <w:t>Guideline on data requirements for veterinary immunobiological products</w:t>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3DF" w14:textId="77777777" w:rsidR="00BC0CC2" w:rsidRDefault="00BC0CC2">
    <w:pPr>
      <w:pStyle w:val="OddHeader"/>
    </w:pPr>
    <w:r>
      <w:tab/>
      <w:t>[Section title]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3F1" w14:textId="77777777" w:rsidR="00BC0CC2" w:rsidRDefault="00BC0CC2" w:rsidP="00BC39B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64</w:t>
    </w:r>
    <w:r>
      <w:rPr>
        <w:rStyle w:val="PageNumber"/>
        <w:b w:val="0"/>
        <w:caps/>
        <w:szCs w:val="24"/>
      </w:rPr>
      <w:fldChar w:fldCharType="end"/>
    </w:r>
    <w:r>
      <w:tab/>
    </w:r>
    <w:r w:rsidRPr="00D16C19">
      <w:t>Guideline on data requirements for veterinary immunobiological products</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130" w14:textId="77777777" w:rsidR="00BC0CC2" w:rsidRDefault="00BC0CC2" w:rsidP="00F420F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10</w:t>
    </w:r>
    <w:r>
      <w:rPr>
        <w:rStyle w:val="PageNumber"/>
        <w:b w:val="0"/>
        <w:caps/>
        <w:szCs w:val="24"/>
      </w:rPr>
      <w:fldChar w:fldCharType="end"/>
    </w:r>
    <w:r>
      <w:tab/>
    </w:r>
    <w:r w:rsidRPr="00D16C19">
      <w:t>Guideline on data requirements for veterinary immunobiological products</w: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DA1A" w14:textId="77777777" w:rsidR="00BC0CC2" w:rsidRDefault="00BC0CC2" w:rsidP="00BC39BD">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63</w:t>
    </w:r>
    <w:r>
      <w:rPr>
        <w:rStyle w:val="PageNumber"/>
        <w:rFonts w:cs="Times New Roman"/>
        <w:b w:val="0"/>
        <w:bCs w:val="0"/>
        <w:caps/>
        <w:szCs w:val="24"/>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016E" w14:textId="77777777" w:rsidR="00BC0CC2" w:rsidRDefault="00BC0CC2" w:rsidP="00BC39BD">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65</w:t>
    </w:r>
    <w:r>
      <w:rPr>
        <w:rStyle w:val="PageNumber"/>
        <w:rFonts w:cs="Times New Roman"/>
        <w:b w:val="0"/>
        <w:bCs w:val="0"/>
        <w:caps/>
        <w:szCs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A314" w14:textId="4A92DA2A" w:rsidR="00BC39BD" w:rsidRDefault="00BC39BD" w:rsidP="00BC39BD">
    <w:pPr>
      <w:pStyle w:val="OddHeader"/>
    </w:pPr>
    <w:r>
      <w:tab/>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C210" w14:textId="77777777" w:rsidR="00BC0CC2" w:rsidRDefault="00BC0CC2" w:rsidP="00F420F7">
    <w:pPr>
      <w:pStyle w:val="OddHeader"/>
    </w:pPr>
    <w:r>
      <w:tab/>
      <w:t>Contents and 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13C1" w14:textId="77777777" w:rsidR="00BC0CC2" w:rsidRDefault="00BC0CC2" w:rsidP="00BB6E6C">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4</w:t>
    </w:r>
    <w:r>
      <w:rPr>
        <w:rStyle w:val="PageNumber"/>
        <w:b w:val="0"/>
        <w:caps/>
        <w:szCs w:val="24"/>
      </w:rPr>
      <w:fldChar w:fldCharType="end"/>
    </w:r>
    <w:r>
      <w:tab/>
    </w:r>
    <w:r w:rsidRPr="00D16C19">
      <w:t>Guideline on data requirements for veterinary immunobiological products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7FFF" w14:textId="77777777" w:rsidR="00BC0CC2" w:rsidRDefault="00BC0CC2" w:rsidP="00BB6E6C">
    <w:pPr>
      <w:pStyle w:val="OddHeader"/>
    </w:pPr>
    <w:r>
      <w:tab/>
    </w:r>
    <w:r w:rsidRPr="00BB6E6C">
      <w:t xml:space="preserve">Part 1 - </w:t>
    </w:r>
    <w:r>
      <w:t>Application</w:t>
    </w:r>
    <w:r w:rsidRPr="00BB6E6C">
      <w:t xml:space="preserve"> overview</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29BA" w14:textId="77777777" w:rsidR="00BC0CC2" w:rsidRDefault="00BC0CC2" w:rsidP="00BB6E6C">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10</w:t>
    </w:r>
    <w:r>
      <w:rPr>
        <w:rStyle w:val="PageNumber"/>
        <w:b w:val="0"/>
        <w:caps/>
        <w:szCs w:val="24"/>
      </w:rPr>
      <w:fldChar w:fldCharType="end"/>
    </w:r>
    <w:r>
      <w:tab/>
    </w:r>
    <w:r w:rsidRPr="00D16C19">
      <w:t>Guideline on data requirements for veterinary immunobiological products</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BD0F" w14:textId="77777777" w:rsidR="00BC0CC2" w:rsidRDefault="00BC0CC2" w:rsidP="00BB6E6C">
    <w:pPr>
      <w:pStyle w:val="OddHeader"/>
    </w:pPr>
    <w:r>
      <w:tab/>
    </w:r>
    <w:r w:rsidRPr="00BB6E6C">
      <w:t xml:space="preserve">Part </w:t>
    </w:r>
    <w:r>
      <w:t>2</w:t>
    </w:r>
    <w:r w:rsidRPr="00BB6E6C">
      <w:t xml:space="preserve"> - 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B85" w14:textId="77777777" w:rsidR="00BC0CC2" w:rsidRDefault="00BC0CC2" w:rsidP="00BB6E6C">
    <w:pPr>
      <w:pStyle w:val="OddHeader"/>
    </w:pPr>
    <w:r>
      <w:tab/>
      <w:t xml:space="preserve">Part 3 - </w:t>
    </w:r>
    <w:r w:rsidRPr="00BB6E6C">
      <w:t>Toxicolog</w:t>
    </w:r>
    <w:r>
      <w: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CDC"/>
    <w:multiLevelType w:val="multilevel"/>
    <w:tmpl w:val="AF5E4F1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020931AD"/>
    <w:multiLevelType w:val="hybridMultilevel"/>
    <w:tmpl w:val="0F94ED9E"/>
    <w:lvl w:ilvl="0" w:tplc="67827ADC">
      <w:start w:val="1"/>
      <w:numFmt w:val="lowerLetter"/>
      <w:pStyle w:val="ListAlpha"/>
      <w:lvlText w:val="%1)"/>
      <w:lvlJc w:val="left"/>
      <w:pPr>
        <w:tabs>
          <w:tab w:val="num" w:pos="1191"/>
        </w:tabs>
        <w:ind w:left="1191" w:hanging="340"/>
      </w:pPr>
      <w:rPr>
        <w:rFonts w:hint="default"/>
        <w:b w:val="0"/>
        <w:i w:val="0"/>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 w15:restartNumberingAfterBreak="0">
    <w:nsid w:val="06D84301"/>
    <w:multiLevelType w:val="hybridMultilevel"/>
    <w:tmpl w:val="314A3F44"/>
    <w:lvl w:ilvl="0" w:tplc="90660E74">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26A86"/>
    <w:multiLevelType w:val="multilevel"/>
    <w:tmpl w:val="D870EB92"/>
    <w:lvl w:ilvl="0">
      <w:start w:val="1"/>
      <w:numFmt w:val="decimal"/>
      <w:pStyle w:val="Heading3"/>
      <w:lvlText w:val="%1."/>
      <w:lvlJc w:val="left"/>
      <w:pPr>
        <w:ind w:left="567" w:hanging="567"/>
      </w:pPr>
      <w:rPr>
        <w:rFonts w:hint="default"/>
      </w:rPr>
    </w:lvl>
    <w:lvl w:ilvl="1">
      <w:start w:val="1"/>
      <w:numFmt w:val="decimal"/>
      <w:pStyle w:val="Heading3"/>
      <w:lvlText w:val="%1.%2."/>
      <w:lvlJc w:val="left"/>
      <w:pPr>
        <w:ind w:left="851" w:hanging="567"/>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E4038B"/>
    <w:multiLevelType w:val="multilevel"/>
    <w:tmpl w:val="3FF899E0"/>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91907A8"/>
    <w:multiLevelType w:val="multilevel"/>
    <w:tmpl w:val="9BAA37F2"/>
    <w:numStyleLink w:val="WWOutlineListStyle"/>
  </w:abstractNum>
  <w:abstractNum w:abstractNumId="7" w15:restartNumberingAfterBreak="0">
    <w:nsid w:val="1CDA1F63"/>
    <w:multiLevelType w:val="hybridMultilevel"/>
    <w:tmpl w:val="66FC5640"/>
    <w:lvl w:ilvl="0" w:tplc="9E407C42">
      <w:start w:val="1"/>
      <w:numFmt w:val="decimal"/>
      <w:pStyle w:val="Heading1numbered"/>
      <w:lvlText w:val="%1."/>
      <w:lvlJc w:val="left"/>
      <w:pPr>
        <w:ind w:left="567" w:hanging="56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FC3886"/>
    <w:multiLevelType w:val="multilevel"/>
    <w:tmpl w:val="564C2EFA"/>
    <w:lvl w:ilvl="0">
      <w:numFmt w:val="bullet"/>
      <w:lvlText w:val=""/>
      <w:lvlJc w:val="left"/>
      <w:pPr>
        <w:ind w:left="1996" w:hanging="360"/>
      </w:pPr>
      <w:rPr>
        <w:rFonts w:ascii="Symbol" w:hAnsi="Symbol"/>
      </w:rPr>
    </w:lvl>
    <w:lvl w:ilvl="1">
      <w:numFmt w:val="bullet"/>
      <w:lvlText w:val="o"/>
      <w:lvlJc w:val="left"/>
      <w:pPr>
        <w:ind w:left="2716" w:hanging="360"/>
      </w:pPr>
      <w:rPr>
        <w:rFonts w:ascii="Courier New" w:hAnsi="Courier New" w:cs="Courier New"/>
      </w:rPr>
    </w:lvl>
    <w:lvl w:ilvl="2">
      <w:numFmt w:val="bullet"/>
      <w:lvlText w:val=""/>
      <w:lvlJc w:val="left"/>
      <w:pPr>
        <w:ind w:left="3436" w:hanging="360"/>
      </w:pPr>
      <w:rPr>
        <w:rFonts w:ascii="Wingdings" w:hAnsi="Wingdings"/>
      </w:rPr>
    </w:lvl>
    <w:lvl w:ilvl="3">
      <w:numFmt w:val="bullet"/>
      <w:lvlText w:val=""/>
      <w:lvlJc w:val="left"/>
      <w:pPr>
        <w:ind w:left="4156" w:hanging="360"/>
      </w:pPr>
      <w:rPr>
        <w:rFonts w:ascii="Symbol" w:hAnsi="Symbol"/>
      </w:rPr>
    </w:lvl>
    <w:lvl w:ilvl="4">
      <w:numFmt w:val="bullet"/>
      <w:lvlText w:val="o"/>
      <w:lvlJc w:val="left"/>
      <w:pPr>
        <w:ind w:left="4876" w:hanging="360"/>
      </w:pPr>
      <w:rPr>
        <w:rFonts w:ascii="Courier New" w:hAnsi="Courier New" w:cs="Courier New"/>
      </w:rPr>
    </w:lvl>
    <w:lvl w:ilvl="5">
      <w:numFmt w:val="bullet"/>
      <w:lvlText w:val=""/>
      <w:lvlJc w:val="left"/>
      <w:pPr>
        <w:ind w:left="5596" w:hanging="360"/>
      </w:pPr>
      <w:rPr>
        <w:rFonts w:ascii="Wingdings" w:hAnsi="Wingdings"/>
      </w:rPr>
    </w:lvl>
    <w:lvl w:ilvl="6">
      <w:numFmt w:val="bullet"/>
      <w:lvlText w:val=""/>
      <w:lvlJc w:val="left"/>
      <w:pPr>
        <w:ind w:left="6316" w:hanging="360"/>
      </w:pPr>
      <w:rPr>
        <w:rFonts w:ascii="Symbol" w:hAnsi="Symbol"/>
      </w:rPr>
    </w:lvl>
    <w:lvl w:ilvl="7">
      <w:numFmt w:val="bullet"/>
      <w:lvlText w:val="o"/>
      <w:lvlJc w:val="left"/>
      <w:pPr>
        <w:ind w:left="7036" w:hanging="360"/>
      </w:pPr>
      <w:rPr>
        <w:rFonts w:ascii="Courier New" w:hAnsi="Courier New" w:cs="Courier New"/>
      </w:rPr>
    </w:lvl>
    <w:lvl w:ilvl="8">
      <w:numFmt w:val="bullet"/>
      <w:lvlText w:val=""/>
      <w:lvlJc w:val="left"/>
      <w:pPr>
        <w:ind w:left="7756" w:hanging="360"/>
      </w:pPr>
      <w:rPr>
        <w:rFonts w:ascii="Wingdings" w:hAnsi="Wingdings"/>
      </w:rPr>
    </w:lvl>
  </w:abstractNum>
  <w:abstractNum w:abstractNumId="9" w15:restartNumberingAfterBreak="0">
    <w:nsid w:val="309E4AC0"/>
    <w:multiLevelType w:val="multilevel"/>
    <w:tmpl w:val="E2A2EBDE"/>
    <w:lvl w:ilvl="0">
      <w:numFmt w:val="bullet"/>
      <w:lvlText w:val=""/>
      <w:lvlJc w:val="left"/>
      <w:pPr>
        <w:ind w:left="1996" w:hanging="360"/>
      </w:pPr>
      <w:rPr>
        <w:rFonts w:ascii="Symbol" w:hAnsi="Symbol"/>
      </w:rPr>
    </w:lvl>
    <w:lvl w:ilvl="1">
      <w:numFmt w:val="bullet"/>
      <w:lvlText w:val="o"/>
      <w:lvlJc w:val="left"/>
      <w:pPr>
        <w:ind w:left="2716" w:hanging="360"/>
      </w:pPr>
      <w:rPr>
        <w:rFonts w:ascii="Courier New" w:hAnsi="Courier New" w:cs="Courier New"/>
      </w:rPr>
    </w:lvl>
    <w:lvl w:ilvl="2">
      <w:numFmt w:val="bullet"/>
      <w:lvlText w:val=""/>
      <w:lvlJc w:val="left"/>
      <w:pPr>
        <w:ind w:left="3436" w:hanging="360"/>
      </w:pPr>
      <w:rPr>
        <w:rFonts w:ascii="Wingdings" w:hAnsi="Wingdings"/>
      </w:rPr>
    </w:lvl>
    <w:lvl w:ilvl="3">
      <w:numFmt w:val="bullet"/>
      <w:lvlText w:val=""/>
      <w:lvlJc w:val="left"/>
      <w:pPr>
        <w:ind w:left="4156" w:hanging="360"/>
      </w:pPr>
      <w:rPr>
        <w:rFonts w:ascii="Symbol" w:hAnsi="Symbol"/>
      </w:rPr>
    </w:lvl>
    <w:lvl w:ilvl="4">
      <w:numFmt w:val="bullet"/>
      <w:lvlText w:val="o"/>
      <w:lvlJc w:val="left"/>
      <w:pPr>
        <w:ind w:left="4876" w:hanging="360"/>
      </w:pPr>
      <w:rPr>
        <w:rFonts w:ascii="Courier New" w:hAnsi="Courier New" w:cs="Courier New"/>
      </w:rPr>
    </w:lvl>
    <w:lvl w:ilvl="5">
      <w:numFmt w:val="bullet"/>
      <w:lvlText w:val=""/>
      <w:lvlJc w:val="left"/>
      <w:pPr>
        <w:ind w:left="5596" w:hanging="360"/>
      </w:pPr>
      <w:rPr>
        <w:rFonts w:ascii="Wingdings" w:hAnsi="Wingdings"/>
      </w:rPr>
    </w:lvl>
    <w:lvl w:ilvl="6">
      <w:numFmt w:val="bullet"/>
      <w:lvlText w:val=""/>
      <w:lvlJc w:val="left"/>
      <w:pPr>
        <w:ind w:left="6316" w:hanging="360"/>
      </w:pPr>
      <w:rPr>
        <w:rFonts w:ascii="Symbol" w:hAnsi="Symbol"/>
      </w:rPr>
    </w:lvl>
    <w:lvl w:ilvl="7">
      <w:numFmt w:val="bullet"/>
      <w:lvlText w:val="o"/>
      <w:lvlJc w:val="left"/>
      <w:pPr>
        <w:ind w:left="7036" w:hanging="360"/>
      </w:pPr>
      <w:rPr>
        <w:rFonts w:ascii="Courier New" w:hAnsi="Courier New" w:cs="Courier New"/>
      </w:rPr>
    </w:lvl>
    <w:lvl w:ilvl="8">
      <w:numFmt w:val="bullet"/>
      <w:lvlText w:val=""/>
      <w:lvlJc w:val="left"/>
      <w:pPr>
        <w:ind w:left="7756" w:hanging="360"/>
      </w:pPr>
      <w:rPr>
        <w:rFonts w:ascii="Wingdings" w:hAnsi="Wingdings"/>
      </w:rPr>
    </w:lvl>
  </w:abstractNum>
  <w:abstractNum w:abstractNumId="10" w15:restartNumberingAfterBreak="0">
    <w:nsid w:val="31750699"/>
    <w:multiLevelType w:val="hybridMultilevel"/>
    <w:tmpl w:val="B8DEAFDC"/>
    <w:lvl w:ilvl="0" w:tplc="2FC60516">
      <w:start w:val="1"/>
      <w:numFmt w:val="bullet"/>
      <w:pStyle w:val="Bullet1"/>
      <w:lvlText w:val=""/>
      <w:lvlJc w:val="left"/>
      <w:pPr>
        <w:ind w:left="-321"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tentative="1">
      <w:start w:val="1"/>
      <w:numFmt w:val="bullet"/>
      <w:lvlText w:val=""/>
      <w:lvlJc w:val="left"/>
      <w:pPr>
        <w:tabs>
          <w:tab w:val="num" w:pos="2199"/>
        </w:tabs>
        <w:ind w:left="2199" w:hanging="360"/>
      </w:pPr>
      <w:rPr>
        <w:rFonts w:ascii="Symbol" w:hAnsi="Symbol" w:hint="default"/>
      </w:rPr>
    </w:lvl>
    <w:lvl w:ilvl="4" w:tplc="04090003" w:tentative="1">
      <w:start w:val="1"/>
      <w:numFmt w:val="bullet"/>
      <w:lvlText w:val="o"/>
      <w:lvlJc w:val="left"/>
      <w:pPr>
        <w:tabs>
          <w:tab w:val="num" w:pos="2919"/>
        </w:tabs>
        <w:ind w:left="2919" w:hanging="360"/>
      </w:pPr>
      <w:rPr>
        <w:rFonts w:ascii="Courier New" w:hAnsi="Courier New" w:hint="default"/>
      </w:rPr>
    </w:lvl>
    <w:lvl w:ilvl="5" w:tplc="04090005" w:tentative="1">
      <w:start w:val="1"/>
      <w:numFmt w:val="bullet"/>
      <w:lvlText w:val=""/>
      <w:lvlJc w:val="left"/>
      <w:pPr>
        <w:tabs>
          <w:tab w:val="num" w:pos="3639"/>
        </w:tabs>
        <w:ind w:left="3639" w:hanging="360"/>
      </w:pPr>
      <w:rPr>
        <w:rFonts w:ascii="Wingdings" w:hAnsi="Wingdings" w:hint="default"/>
      </w:rPr>
    </w:lvl>
    <w:lvl w:ilvl="6" w:tplc="04090001" w:tentative="1">
      <w:start w:val="1"/>
      <w:numFmt w:val="bullet"/>
      <w:lvlText w:val=""/>
      <w:lvlJc w:val="left"/>
      <w:pPr>
        <w:tabs>
          <w:tab w:val="num" w:pos="4359"/>
        </w:tabs>
        <w:ind w:left="4359" w:hanging="360"/>
      </w:pPr>
      <w:rPr>
        <w:rFonts w:ascii="Symbol" w:hAnsi="Symbol" w:hint="default"/>
      </w:rPr>
    </w:lvl>
    <w:lvl w:ilvl="7" w:tplc="04090003" w:tentative="1">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11"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2001E"/>
    <w:multiLevelType w:val="multilevel"/>
    <w:tmpl w:val="81C273FE"/>
    <w:lvl w:ilvl="0">
      <w:start w:val="1"/>
      <w:numFmt w:val="decimal"/>
      <w:pStyle w:val="Heading1Numbered0"/>
      <w:lvlText w:val="Part %1 - "/>
      <w:lvlJc w:val="left"/>
      <w:pPr>
        <w:ind w:left="851" w:hanging="851"/>
      </w:pPr>
      <w:rPr>
        <w:rFonts w:hint="default"/>
      </w:rPr>
    </w:lvl>
    <w:lvl w:ilvl="1">
      <w:start w:val="1"/>
      <w:numFmt w:val="decimal"/>
      <w:pStyle w:val="Heading2Numbered"/>
      <w:lvlText w:val="%1.%2."/>
      <w:lvlJc w:val="left"/>
      <w:pPr>
        <w:tabs>
          <w:tab w:val="num" w:pos="1134"/>
        </w:tabs>
        <w:ind w:left="851" w:hanging="851"/>
      </w:pPr>
      <w:rPr>
        <w:rFonts w:hint="default"/>
      </w:rPr>
    </w:lvl>
    <w:lvl w:ilvl="2">
      <w:start w:val="1"/>
      <w:numFmt w:val="decimal"/>
      <w:pStyle w:val="Heading3Numbered"/>
      <w:lvlText w:val="%1.%2.%3."/>
      <w:lvlJc w:val="left"/>
      <w:pPr>
        <w:ind w:left="1844"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4936624"/>
    <w:multiLevelType w:val="multilevel"/>
    <w:tmpl w:val="9BAA37F2"/>
    <w:styleLink w:val="WWOutlineListStyle"/>
    <w:lvl w:ilvl="0">
      <w:start w:val="1"/>
      <w:numFmt w:val="none"/>
      <w:lvlText w:val="%1"/>
      <w:lvlJc w:val="left"/>
    </w:lvl>
    <w:lvl w:ilvl="1">
      <w:start w:val="1"/>
      <w:numFmt w:val="decimal"/>
      <w:pStyle w:val="Style2"/>
      <w:lvlText w:val="%1.%2"/>
      <w:lvlJc w:val="left"/>
      <w:pPr>
        <w:ind w:left="1137" w:hanging="570"/>
      </w:pPr>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B7F51C2"/>
    <w:multiLevelType w:val="multilevel"/>
    <w:tmpl w:val="C068D476"/>
    <w:lvl w:ilvl="0">
      <w:start w:val="1"/>
      <w:numFmt w:val="lowerLetter"/>
      <w:lvlText w:val="%1)"/>
      <w:lvlJc w:val="left"/>
      <w:pPr>
        <w:ind w:left="927" w:hanging="360"/>
      </w:pPr>
      <w:rPr>
        <w:rFonts w:ascii="Arial" w:hAnsi="Arial" w:cs="Aria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1DB405C"/>
    <w:multiLevelType w:val="multilevel"/>
    <w:tmpl w:val="1D76850C"/>
    <w:lvl w:ilvl="0">
      <w:start w:val="1"/>
      <w:numFmt w:val="lowerLetter"/>
      <w:lvlText w:val="%1)"/>
      <w:lvlJc w:val="left"/>
      <w:pPr>
        <w:ind w:left="1996" w:hanging="360"/>
      </w:pPr>
      <w:rPr>
        <w:rFonts w:ascii="Arial" w:hAnsi="Arial" w:cs="Arial"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7" w15:restartNumberingAfterBreak="0">
    <w:nsid w:val="78A34ADC"/>
    <w:multiLevelType w:val="multilevel"/>
    <w:tmpl w:val="2BA858F8"/>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num w:numId="1" w16cid:durableId="335302058">
    <w:abstractNumId w:val="2"/>
  </w:num>
  <w:num w:numId="2" w16cid:durableId="1151363089">
    <w:abstractNumId w:val="1"/>
  </w:num>
  <w:num w:numId="3" w16cid:durableId="741297798">
    <w:abstractNumId w:val="10"/>
  </w:num>
  <w:num w:numId="4" w16cid:durableId="491216777">
    <w:abstractNumId w:val="11"/>
  </w:num>
  <w:num w:numId="5" w16cid:durableId="507911398">
    <w:abstractNumId w:val="3"/>
  </w:num>
  <w:num w:numId="6" w16cid:durableId="195391456">
    <w:abstractNumId w:val="12"/>
  </w:num>
  <w:num w:numId="7" w16cid:durableId="1333606231">
    <w:abstractNumId w:val="14"/>
  </w:num>
  <w:num w:numId="8" w16cid:durableId="1487742878">
    <w:abstractNumId w:val="5"/>
  </w:num>
  <w:num w:numId="9" w16cid:durableId="1423792330">
    <w:abstractNumId w:val="17"/>
  </w:num>
  <w:num w:numId="10" w16cid:durableId="1586037017">
    <w:abstractNumId w:val="8"/>
  </w:num>
  <w:num w:numId="11" w16cid:durableId="2147237609">
    <w:abstractNumId w:val="16"/>
  </w:num>
  <w:num w:numId="12" w16cid:durableId="676884128">
    <w:abstractNumId w:val="9"/>
  </w:num>
  <w:num w:numId="13" w16cid:durableId="1926648361">
    <w:abstractNumId w:val="15"/>
  </w:num>
  <w:num w:numId="14" w16cid:durableId="134681190">
    <w:abstractNumId w:val="0"/>
  </w:num>
  <w:num w:numId="15" w16cid:durableId="2006929813">
    <w:abstractNumId w:val="6"/>
  </w:num>
  <w:num w:numId="16" w16cid:durableId="962080934">
    <w:abstractNumId w:val="1"/>
    <w:lvlOverride w:ilvl="0">
      <w:startOverride w:val="1"/>
    </w:lvlOverride>
  </w:num>
  <w:num w:numId="17" w16cid:durableId="1699088335">
    <w:abstractNumId w:val="1"/>
    <w:lvlOverride w:ilvl="0">
      <w:startOverride w:val="1"/>
    </w:lvlOverride>
  </w:num>
  <w:num w:numId="18" w16cid:durableId="393891925">
    <w:abstractNumId w:val="1"/>
    <w:lvlOverride w:ilvl="0">
      <w:startOverride w:val="1"/>
    </w:lvlOverride>
  </w:num>
  <w:num w:numId="19" w16cid:durableId="164396360">
    <w:abstractNumId w:val="1"/>
    <w:lvlOverride w:ilvl="0">
      <w:startOverride w:val="1"/>
    </w:lvlOverride>
  </w:num>
  <w:num w:numId="20" w16cid:durableId="1717927255">
    <w:abstractNumId w:val="1"/>
    <w:lvlOverride w:ilvl="0">
      <w:startOverride w:val="1"/>
    </w:lvlOverride>
  </w:num>
  <w:num w:numId="21" w16cid:durableId="698777300">
    <w:abstractNumId w:val="13"/>
  </w:num>
  <w:num w:numId="22" w16cid:durableId="1852866505">
    <w:abstractNumId w:val="4"/>
  </w:num>
  <w:num w:numId="23" w16cid:durableId="46073525">
    <w:abstractNumId w:val="1"/>
    <w:lvlOverride w:ilvl="0">
      <w:startOverride w:val="1"/>
    </w:lvlOverride>
  </w:num>
  <w:num w:numId="24" w16cid:durableId="150022022">
    <w:abstractNumId w:val="1"/>
    <w:lvlOverride w:ilvl="0">
      <w:startOverride w:val="1"/>
    </w:lvlOverride>
  </w:num>
  <w:num w:numId="25" w16cid:durableId="194735881">
    <w:abstractNumId w:val="1"/>
    <w:lvlOverride w:ilvl="0">
      <w:startOverride w:val="1"/>
    </w:lvlOverride>
  </w:num>
  <w:num w:numId="26" w16cid:durableId="949625047">
    <w:abstractNumId w:val="7"/>
  </w:num>
  <w:num w:numId="27" w16cid:durableId="1147623384">
    <w:abstractNumId w:val="1"/>
    <w:lvlOverride w:ilvl="0">
      <w:startOverride w:val="1"/>
    </w:lvlOverride>
  </w:num>
  <w:num w:numId="28" w16cid:durableId="1910730983">
    <w:abstractNumId w:val="1"/>
    <w:lvlOverride w:ilvl="0">
      <w:startOverride w:val="1"/>
    </w:lvlOverride>
  </w:num>
  <w:num w:numId="29" w16cid:durableId="1773695720">
    <w:abstractNumId w:val="1"/>
    <w:lvlOverride w:ilvl="0">
      <w:startOverride w:val="1"/>
    </w:lvlOverride>
  </w:num>
  <w:num w:numId="30" w16cid:durableId="285890519">
    <w:abstractNumId w:val="1"/>
    <w:lvlOverride w:ilvl="0">
      <w:startOverride w:val="1"/>
    </w:lvlOverride>
  </w:num>
  <w:num w:numId="31" w16cid:durableId="916595730">
    <w:abstractNumId w:val="1"/>
    <w:lvlOverride w:ilvl="0">
      <w:startOverride w:val="1"/>
    </w:lvlOverride>
  </w:num>
  <w:num w:numId="32" w16cid:durableId="750078557">
    <w:abstractNumId w:val="1"/>
    <w:lvlOverride w:ilvl="0">
      <w:startOverride w:val="1"/>
    </w:lvlOverride>
  </w:num>
  <w:num w:numId="33" w16cid:durableId="1511793121">
    <w:abstractNumId w:val="1"/>
    <w:lvlOverride w:ilvl="0">
      <w:startOverride w:val="1"/>
    </w:lvlOverride>
  </w:num>
  <w:num w:numId="34" w16cid:durableId="1445808269">
    <w:abstractNumId w:val="1"/>
    <w:lvlOverride w:ilvl="0">
      <w:startOverride w:val="1"/>
    </w:lvlOverride>
  </w:num>
  <w:num w:numId="35" w16cid:durableId="308748352">
    <w:abstractNumId w:val="1"/>
    <w:lvlOverride w:ilvl="0">
      <w:startOverride w:val="1"/>
    </w:lvlOverride>
  </w:num>
  <w:num w:numId="36" w16cid:durableId="361513068">
    <w:abstractNumId w:val="1"/>
    <w:lvlOverride w:ilvl="0">
      <w:startOverride w:val="1"/>
    </w:lvlOverride>
  </w:num>
  <w:num w:numId="37" w16cid:durableId="2075930209">
    <w:abstractNumId w:val="1"/>
    <w:lvlOverride w:ilvl="0">
      <w:startOverride w:val="1"/>
    </w:lvlOverride>
  </w:num>
  <w:num w:numId="38" w16cid:durableId="268315011">
    <w:abstractNumId w:val="1"/>
    <w:lvlOverride w:ilvl="0">
      <w:startOverride w:val="1"/>
    </w:lvlOverride>
  </w:num>
  <w:num w:numId="39" w16cid:durableId="1431663860">
    <w:abstractNumId w:val="1"/>
    <w:lvlOverride w:ilvl="0">
      <w:startOverride w:val="1"/>
    </w:lvlOverride>
  </w:num>
  <w:num w:numId="40" w16cid:durableId="1653825116">
    <w:abstractNumId w:val="1"/>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B0A"/>
    <w:rsid w:val="00004F9C"/>
    <w:rsid w:val="00010038"/>
    <w:rsid w:val="0001798A"/>
    <w:rsid w:val="0002246E"/>
    <w:rsid w:val="0002698A"/>
    <w:rsid w:val="00026BAB"/>
    <w:rsid w:val="00033E40"/>
    <w:rsid w:val="00050839"/>
    <w:rsid w:val="000516A0"/>
    <w:rsid w:val="00062623"/>
    <w:rsid w:val="00067828"/>
    <w:rsid w:val="00072086"/>
    <w:rsid w:val="000765C1"/>
    <w:rsid w:val="0008350E"/>
    <w:rsid w:val="000864EA"/>
    <w:rsid w:val="00096163"/>
    <w:rsid w:val="000A0F5D"/>
    <w:rsid w:val="000A1D22"/>
    <w:rsid w:val="000A4F71"/>
    <w:rsid w:val="000A7EF6"/>
    <w:rsid w:val="000B7D77"/>
    <w:rsid w:val="000C2C1B"/>
    <w:rsid w:val="000D045A"/>
    <w:rsid w:val="000D49ED"/>
    <w:rsid w:val="000D4B7C"/>
    <w:rsid w:val="000E0AC3"/>
    <w:rsid w:val="000E372E"/>
    <w:rsid w:val="000E53B0"/>
    <w:rsid w:val="000F5AC9"/>
    <w:rsid w:val="00100481"/>
    <w:rsid w:val="00100DA5"/>
    <w:rsid w:val="00106D7E"/>
    <w:rsid w:val="00120E00"/>
    <w:rsid w:val="0012155B"/>
    <w:rsid w:val="00122541"/>
    <w:rsid w:val="00135490"/>
    <w:rsid w:val="0014117B"/>
    <w:rsid w:val="001534D8"/>
    <w:rsid w:val="00167BB3"/>
    <w:rsid w:val="00174E15"/>
    <w:rsid w:val="00182677"/>
    <w:rsid w:val="00184190"/>
    <w:rsid w:val="00187D99"/>
    <w:rsid w:val="00193533"/>
    <w:rsid w:val="00195DBF"/>
    <w:rsid w:val="001B0FB4"/>
    <w:rsid w:val="001B3257"/>
    <w:rsid w:val="001B335C"/>
    <w:rsid w:val="001B338F"/>
    <w:rsid w:val="001C3AAD"/>
    <w:rsid w:val="001C4031"/>
    <w:rsid w:val="001C6607"/>
    <w:rsid w:val="001D3257"/>
    <w:rsid w:val="001D78BE"/>
    <w:rsid w:val="001E01E2"/>
    <w:rsid w:val="001F22C3"/>
    <w:rsid w:val="002433DE"/>
    <w:rsid w:val="002471BC"/>
    <w:rsid w:val="00252B60"/>
    <w:rsid w:val="0025418F"/>
    <w:rsid w:val="0026176A"/>
    <w:rsid w:val="0026493F"/>
    <w:rsid w:val="00271C88"/>
    <w:rsid w:val="00272DCD"/>
    <w:rsid w:val="00280720"/>
    <w:rsid w:val="00282A32"/>
    <w:rsid w:val="00284719"/>
    <w:rsid w:val="00294F28"/>
    <w:rsid w:val="002A3239"/>
    <w:rsid w:val="002A394F"/>
    <w:rsid w:val="002A69DD"/>
    <w:rsid w:val="002B5703"/>
    <w:rsid w:val="002C1082"/>
    <w:rsid w:val="002C2B6B"/>
    <w:rsid w:val="002D32E2"/>
    <w:rsid w:val="002D4944"/>
    <w:rsid w:val="002D7779"/>
    <w:rsid w:val="002E14D8"/>
    <w:rsid w:val="002E20AC"/>
    <w:rsid w:val="002E25B3"/>
    <w:rsid w:val="002F1FAB"/>
    <w:rsid w:val="002F315B"/>
    <w:rsid w:val="002F4591"/>
    <w:rsid w:val="002F769F"/>
    <w:rsid w:val="0030255E"/>
    <w:rsid w:val="003036B5"/>
    <w:rsid w:val="00314527"/>
    <w:rsid w:val="0031487D"/>
    <w:rsid w:val="00321F93"/>
    <w:rsid w:val="00331C03"/>
    <w:rsid w:val="003370C3"/>
    <w:rsid w:val="00346134"/>
    <w:rsid w:val="00347883"/>
    <w:rsid w:val="003506C5"/>
    <w:rsid w:val="003522EA"/>
    <w:rsid w:val="003538AC"/>
    <w:rsid w:val="003608EE"/>
    <w:rsid w:val="00370C63"/>
    <w:rsid w:val="00381544"/>
    <w:rsid w:val="00393E2F"/>
    <w:rsid w:val="003A558F"/>
    <w:rsid w:val="003B0C60"/>
    <w:rsid w:val="003C0891"/>
    <w:rsid w:val="003D2C5C"/>
    <w:rsid w:val="003D441D"/>
    <w:rsid w:val="003F09B2"/>
    <w:rsid w:val="003F5F29"/>
    <w:rsid w:val="003F642F"/>
    <w:rsid w:val="00400111"/>
    <w:rsid w:val="004033B7"/>
    <w:rsid w:val="004070E1"/>
    <w:rsid w:val="00410904"/>
    <w:rsid w:val="0041228F"/>
    <w:rsid w:val="00412703"/>
    <w:rsid w:val="0041559F"/>
    <w:rsid w:val="00425A98"/>
    <w:rsid w:val="00426BC4"/>
    <w:rsid w:val="00433AEE"/>
    <w:rsid w:val="00435F6D"/>
    <w:rsid w:val="00444045"/>
    <w:rsid w:val="00444FF1"/>
    <w:rsid w:val="00446ACB"/>
    <w:rsid w:val="004506E2"/>
    <w:rsid w:val="0045650D"/>
    <w:rsid w:val="004616C8"/>
    <w:rsid w:val="00461D26"/>
    <w:rsid w:val="00462274"/>
    <w:rsid w:val="00470304"/>
    <w:rsid w:val="00470E3B"/>
    <w:rsid w:val="00473575"/>
    <w:rsid w:val="0047560B"/>
    <w:rsid w:val="0049459E"/>
    <w:rsid w:val="0049603E"/>
    <w:rsid w:val="004963E9"/>
    <w:rsid w:val="004A0A79"/>
    <w:rsid w:val="004A2673"/>
    <w:rsid w:val="004A58A7"/>
    <w:rsid w:val="004A734C"/>
    <w:rsid w:val="004B21F6"/>
    <w:rsid w:val="004B4443"/>
    <w:rsid w:val="004B5E5C"/>
    <w:rsid w:val="004C03E8"/>
    <w:rsid w:val="004D218F"/>
    <w:rsid w:val="004D2C4F"/>
    <w:rsid w:val="004D3099"/>
    <w:rsid w:val="004E2A5F"/>
    <w:rsid w:val="004F04B7"/>
    <w:rsid w:val="004F0CB3"/>
    <w:rsid w:val="004F38EA"/>
    <w:rsid w:val="005059D2"/>
    <w:rsid w:val="005064D5"/>
    <w:rsid w:val="00515F30"/>
    <w:rsid w:val="00520963"/>
    <w:rsid w:val="00522E27"/>
    <w:rsid w:val="0052586A"/>
    <w:rsid w:val="00535DB3"/>
    <w:rsid w:val="005527B9"/>
    <w:rsid w:val="00556804"/>
    <w:rsid w:val="00560E83"/>
    <w:rsid w:val="00562C62"/>
    <w:rsid w:val="00563297"/>
    <w:rsid w:val="00564220"/>
    <w:rsid w:val="005643D3"/>
    <w:rsid w:val="0056492D"/>
    <w:rsid w:val="005657B5"/>
    <w:rsid w:val="00566590"/>
    <w:rsid w:val="00572131"/>
    <w:rsid w:val="00572D44"/>
    <w:rsid w:val="0058360D"/>
    <w:rsid w:val="005974A0"/>
    <w:rsid w:val="005B433F"/>
    <w:rsid w:val="005B7411"/>
    <w:rsid w:val="005C1ED8"/>
    <w:rsid w:val="005C4F3B"/>
    <w:rsid w:val="005D1A47"/>
    <w:rsid w:val="005D1FD4"/>
    <w:rsid w:val="005D32B6"/>
    <w:rsid w:val="005E304D"/>
    <w:rsid w:val="005E4392"/>
    <w:rsid w:val="006053F8"/>
    <w:rsid w:val="006110AE"/>
    <w:rsid w:val="00612CD8"/>
    <w:rsid w:val="0062466B"/>
    <w:rsid w:val="00625156"/>
    <w:rsid w:val="0062653F"/>
    <w:rsid w:val="006319C3"/>
    <w:rsid w:val="00643052"/>
    <w:rsid w:val="0064579C"/>
    <w:rsid w:val="00657A28"/>
    <w:rsid w:val="006803B7"/>
    <w:rsid w:val="006B346A"/>
    <w:rsid w:val="006C0069"/>
    <w:rsid w:val="006C08BC"/>
    <w:rsid w:val="006D00BB"/>
    <w:rsid w:val="006D77B0"/>
    <w:rsid w:val="006E2753"/>
    <w:rsid w:val="006E33F7"/>
    <w:rsid w:val="006E7BF0"/>
    <w:rsid w:val="006E7F64"/>
    <w:rsid w:val="006F45CF"/>
    <w:rsid w:val="006F5E4A"/>
    <w:rsid w:val="006F74B0"/>
    <w:rsid w:val="00700C27"/>
    <w:rsid w:val="00702B7D"/>
    <w:rsid w:val="00707942"/>
    <w:rsid w:val="007131E9"/>
    <w:rsid w:val="007275CF"/>
    <w:rsid w:val="00731D5D"/>
    <w:rsid w:val="00733476"/>
    <w:rsid w:val="00734103"/>
    <w:rsid w:val="00743237"/>
    <w:rsid w:val="007509C2"/>
    <w:rsid w:val="007548AD"/>
    <w:rsid w:val="00757865"/>
    <w:rsid w:val="00770935"/>
    <w:rsid w:val="00770B96"/>
    <w:rsid w:val="007733BB"/>
    <w:rsid w:val="00780FD3"/>
    <w:rsid w:val="00783B71"/>
    <w:rsid w:val="00794B71"/>
    <w:rsid w:val="0079772A"/>
    <w:rsid w:val="007A27EB"/>
    <w:rsid w:val="007B395F"/>
    <w:rsid w:val="007C19DB"/>
    <w:rsid w:val="007D2FA8"/>
    <w:rsid w:val="007E13F3"/>
    <w:rsid w:val="007E420B"/>
    <w:rsid w:val="007F0146"/>
    <w:rsid w:val="00800645"/>
    <w:rsid w:val="00804BB0"/>
    <w:rsid w:val="00805291"/>
    <w:rsid w:val="00832D38"/>
    <w:rsid w:val="008362F6"/>
    <w:rsid w:val="008366A3"/>
    <w:rsid w:val="00843AA1"/>
    <w:rsid w:val="00844547"/>
    <w:rsid w:val="00847050"/>
    <w:rsid w:val="0085069D"/>
    <w:rsid w:val="00852824"/>
    <w:rsid w:val="008545E1"/>
    <w:rsid w:val="008568CC"/>
    <w:rsid w:val="00860B66"/>
    <w:rsid w:val="00862E63"/>
    <w:rsid w:val="00885A04"/>
    <w:rsid w:val="00892292"/>
    <w:rsid w:val="00894981"/>
    <w:rsid w:val="008B550C"/>
    <w:rsid w:val="008C05D7"/>
    <w:rsid w:val="008C56B1"/>
    <w:rsid w:val="008C5C0D"/>
    <w:rsid w:val="008C6B9D"/>
    <w:rsid w:val="008E4ED4"/>
    <w:rsid w:val="008F14C4"/>
    <w:rsid w:val="008F3015"/>
    <w:rsid w:val="008F4470"/>
    <w:rsid w:val="00933C56"/>
    <w:rsid w:val="00934156"/>
    <w:rsid w:val="0094441E"/>
    <w:rsid w:val="009449C8"/>
    <w:rsid w:val="009510FB"/>
    <w:rsid w:val="0095326D"/>
    <w:rsid w:val="0095647E"/>
    <w:rsid w:val="0096207B"/>
    <w:rsid w:val="009668F5"/>
    <w:rsid w:val="00972247"/>
    <w:rsid w:val="00973900"/>
    <w:rsid w:val="00976F6F"/>
    <w:rsid w:val="009813DF"/>
    <w:rsid w:val="00993EDC"/>
    <w:rsid w:val="00996DE2"/>
    <w:rsid w:val="009A4448"/>
    <w:rsid w:val="009A6D14"/>
    <w:rsid w:val="009A7614"/>
    <w:rsid w:val="009A7DE1"/>
    <w:rsid w:val="009A7DFC"/>
    <w:rsid w:val="009B6ACE"/>
    <w:rsid w:val="009C23DE"/>
    <w:rsid w:val="009D0E59"/>
    <w:rsid w:val="009D417F"/>
    <w:rsid w:val="009D452E"/>
    <w:rsid w:val="009E12FD"/>
    <w:rsid w:val="009E2AD6"/>
    <w:rsid w:val="009E5EF9"/>
    <w:rsid w:val="009F01B8"/>
    <w:rsid w:val="009F16FF"/>
    <w:rsid w:val="009F7BA5"/>
    <w:rsid w:val="00A0033A"/>
    <w:rsid w:val="00A10693"/>
    <w:rsid w:val="00A15DB0"/>
    <w:rsid w:val="00A23729"/>
    <w:rsid w:val="00A23838"/>
    <w:rsid w:val="00A2448D"/>
    <w:rsid w:val="00A32419"/>
    <w:rsid w:val="00A35765"/>
    <w:rsid w:val="00A410E6"/>
    <w:rsid w:val="00A423E1"/>
    <w:rsid w:val="00A434AC"/>
    <w:rsid w:val="00A52048"/>
    <w:rsid w:val="00A54B2C"/>
    <w:rsid w:val="00A60D5B"/>
    <w:rsid w:val="00A6283D"/>
    <w:rsid w:val="00A66116"/>
    <w:rsid w:val="00A70652"/>
    <w:rsid w:val="00A77CE7"/>
    <w:rsid w:val="00A80533"/>
    <w:rsid w:val="00A87101"/>
    <w:rsid w:val="00AA3283"/>
    <w:rsid w:val="00AB659C"/>
    <w:rsid w:val="00AC04B8"/>
    <w:rsid w:val="00AC432F"/>
    <w:rsid w:val="00AC75B8"/>
    <w:rsid w:val="00AF232A"/>
    <w:rsid w:val="00B031DB"/>
    <w:rsid w:val="00B05454"/>
    <w:rsid w:val="00B147BD"/>
    <w:rsid w:val="00B15647"/>
    <w:rsid w:val="00B2118D"/>
    <w:rsid w:val="00B27675"/>
    <w:rsid w:val="00B278E6"/>
    <w:rsid w:val="00B40980"/>
    <w:rsid w:val="00B42450"/>
    <w:rsid w:val="00B44589"/>
    <w:rsid w:val="00B473EA"/>
    <w:rsid w:val="00B50074"/>
    <w:rsid w:val="00B52EA7"/>
    <w:rsid w:val="00B61095"/>
    <w:rsid w:val="00B62885"/>
    <w:rsid w:val="00B801BD"/>
    <w:rsid w:val="00B80E77"/>
    <w:rsid w:val="00B90482"/>
    <w:rsid w:val="00B909A9"/>
    <w:rsid w:val="00B92464"/>
    <w:rsid w:val="00B936FD"/>
    <w:rsid w:val="00B9699F"/>
    <w:rsid w:val="00BA3881"/>
    <w:rsid w:val="00BB0DE8"/>
    <w:rsid w:val="00BB6E6C"/>
    <w:rsid w:val="00BC0CC2"/>
    <w:rsid w:val="00BC39BD"/>
    <w:rsid w:val="00BC5423"/>
    <w:rsid w:val="00BD021C"/>
    <w:rsid w:val="00BD2289"/>
    <w:rsid w:val="00BD5587"/>
    <w:rsid w:val="00BD55DB"/>
    <w:rsid w:val="00BD70E8"/>
    <w:rsid w:val="00BE06AA"/>
    <w:rsid w:val="00C24682"/>
    <w:rsid w:val="00C34188"/>
    <w:rsid w:val="00C36537"/>
    <w:rsid w:val="00C46BE0"/>
    <w:rsid w:val="00C501FF"/>
    <w:rsid w:val="00C51BBA"/>
    <w:rsid w:val="00C53C96"/>
    <w:rsid w:val="00C55DAA"/>
    <w:rsid w:val="00C66961"/>
    <w:rsid w:val="00C73D24"/>
    <w:rsid w:val="00C755A3"/>
    <w:rsid w:val="00C87D46"/>
    <w:rsid w:val="00C93739"/>
    <w:rsid w:val="00C95323"/>
    <w:rsid w:val="00C9656F"/>
    <w:rsid w:val="00CA17DC"/>
    <w:rsid w:val="00CA44DB"/>
    <w:rsid w:val="00CC15C9"/>
    <w:rsid w:val="00CC6A6F"/>
    <w:rsid w:val="00CD1C74"/>
    <w:rsid w:val="00CD3745"/>
    <w:rsid w:val="00CD6650"/>
    <w:rsid w:val="00CE025D"/>
    <w:rsid w:val="00CE0BF9"/>
    <w:rsid w:val="00CE3F4E"/>
    <w:rsid w:val="00CE456A"/>
    <w:rsid w:val="00CE7F45"/>
    <w:rsid w:val="00CF0504"/>
    <w:rsid w:val="00D04180"/>
    <w:rsid w:val="00D05A33"/>
    <w:rsid w:val="00D10F59"/>
    <w:rsid w:val="00D14900"/>
    <w:rsid w:val="00D16C19"/>
    <w:rsid w:val="00D179EB"/>
    <w:rsid w:val="00D21CEF"/>
    <w:rsid w:val="00D231DA"/>
    <w:rsid w:val="00D23D6A"/>
    <w:rsid w:val="00D340FE"/>
    <w:rsid w:val="00D34E7B"/>
    <w:rsid w:val="00D3519B"/>
    <w:rsid w:val="00D4143D"/>
    <w:rsid w:val="00D505AD"/>
    <w:rsid w:val="00D55239"/>
    <w:rsid w:val="00D6275F"/>
    <w:rsid w:val="00D63452"/>
    <w:rsid w:val="00D63854"/>
    <w:rsid w:val="00D67788"/>
    <w:rsid w:val="00D75AAB"/>
    <w:rsid w:val="00D823AB"/>
    <w:rsid w:val="00D85101"/>
    <w:rsid w:val="00D86C44"/>
    <w:rsid w:val="00D874AA"/>
    <w:rsid w:val="00D9318E"/>
    <w:rsid w:val="00D93855"/>
    <w:rsid w:val="00D942C8"/>
    <w:rsid w:val="00DA0945"/>
    <w:rsid w:val="00DB3BF5"/>
    <w:rsid w:val="00DB798B"/>
    <w:rsid w:val="00DC0AD7"/>
    <w:rsid w:val="00DD08E2"/>
    <w:rsid w:val="00DD0F51"/>
    <w:rsid w:val="00E30533"/>
    <w:rsid w:val="00E318E3"/>
    <w:rsid w:val="00E33D53"/>
    <w:rsid w:val="00E34F66"/>
    <w:rsid w:val="00E35DE7"/>
    <w:rsid w:val="00E41FED"/>
    <w:rsid w:val="00E50475"/>
    <w:rsid w:val="00E55211"/>
    <w:rsid w:val="00E60FD6"/>
    <w:rsid w:val="00E614EF"/>
    <w:rsid w:val="00E61765"/>
    <w:rsid w:val="00E62142"/>
    <w:rsid w:val="00E67D9E"/>
    <w:rsid w:val="00E70840"/>
    <w:rsid w:val="00E70E1E"/>
    <w:rsid w:val="00E71569"/>
    <w:rsid w:val="00E97570"/>
    <w:rsid w:val="00EA1EF8"/>
    <w:rsid w:val="00EA511C"/>
    <w:rsid w:val="00EA5516"/>
    <w:rsid w:val="00EB3A80"/>
    <w:rsid w:val="00EB483D"/>
    <w:rsid w:val="00EE2785"/>
    <w:rsid w:val="00EE297E"/>
    <w:rsid w:val="00EE29D0"/>
    <w:rsid w:val="00EE5B09"/>
    <w:rsid w:val="00EE600C"/>
    <w:rsid w:val="00EF122A"/>
    <w:rsid w:val="00F0383D"/>
    <w:rsid w:val="00F23374"/>
    <w:rsid w:val="00F250E5"/>
    <w:rsid w:val="00F30BDA"/>
    <w:rsid w:val="00F420F7"/>
    <w:rsid w:val="00F51AA7"/>
    <w:rsid w:val="00F56C76"/>
    <w:rsid w:val="00F6733A"/>
    <w:rsid w:val="00F7172A"/>
    <w:rsid w:val="00F74226"/>
    <w:rsid w:val="00F747A2"/>
    <w:rsid w:val="00F80FEF"/>
    <w:rsid w:val="00F81B9C"/>
    <w:rsid w:val="00F821C1"/>
    <w:rsid w:val="00F87B1A"/>
    <w:rsid w:val="00F9031B"/>
    <w:rsid w:val="00F916A0"/>
    <w:rsid w:val="00F92A4A"/>
    <w:rsid w:val="00F96C73"/>
    <w:rsid w:val="00FA3331"/>
    <w:rsid w:val="00FA6F74"/>
    <w:rsid w:val="00FB0015"/>
    <w:rsid w:val="00FC09D2"/>
    <w:rsid w:val="00FC198C"/>
    <w:rsid w:val="00FC37E0"/>
    <w:rsid w:val="00FC45FF"/>
    <w:rsid w:val="00FC6AFB"/>
    <w:rsid w:val="00FD2183"/>
    <w:rsid w:val="00FD344F"/>
    <w:rsid w:val="00FD40DB"/>
    <w:rsid w:val="00FD5172"/>
    <w:rsid w:val="00FE0572"/>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4"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E71569"/>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
    <w:next w:val="NormalText"/>
    <w:link w:val="Heading1Char"/>
    <w:autoRedefine/>
    <w:uiPriority w:val="9"/>
    <w:qFormat/>
    <w:rsid w:val="006C0069"/>
    <w:pPr>
      <w:keepNext/>
      <w:keepLines/>
      <w:pageBreakBefore/>
      <w:suppressAutoHyphens/>
      <w:spacing w:before="400" w:after="240" w:line="320" w:lineRule="exact"/>
      <w:outlineLvl w:val="0"/>
    </w:pPr>
    <w:rPr>
      <w:rFonts w:ascii="Franklin Gothic Medium" w:hAnsi="Franklin Gothic Medium" w:cs="Arial"/>
      <w:color w:val="5C2946"/>
      <w:sz w:val="32"/>
      <w:szCs w:val="36"/>
      <w:u w:color="000000"/>
    </w:rPr>
  </w:style>
  <w:style w:type="paragraph" w:styleId="Heading2">
    <w:name w:val="heading 2"/>
    <w:aliases w:val="APVMA_H2"/>
    <w:basedOn w:val="Heading2Numbered"/>
    <w:next w:val="Normal"/>
    <w:link w:val="Heading2Char"/>
    <w:autoRedefine/>
    <w:uiPriority w:val="9"/>
    <w:qFormat/>
    <w:rsid w:val="00B909A9"/>
    <w:pPr>
      <w:numPr>
        <w:ilvl w:val="0"/>
        <w:numId w:val="0"/>
      </w:numPr>
      <w:ind w:left="431" w:hanging="431"/>
      <w:outlineLvl w:val="1"/>
    </w:pPr>
  </w:style>
  <w:style w:type="paragraph" w:styleId="Heading3">
    <w:name w:val="heading 3"/>
    <w:aliases w:val="APVMA_H3"/>
    <w:basedOn w:val="Heading2"/>
    <w:next w:val="NormalText"/>
    <w:link w:val="Heading3Char"/>
    <w:autoRedefine/>
    <w:uiPriority w:val="9"/>
    <w:qFormat/>
    <w:rsid w:val="00EB3A80"/>
    <w:pPr>
      <w:numPr>
        <w:numId w:val="22"/>
      </w:numPr>
      <w:spacing w:before="320" w:line="280" w:lineRule="exact"/>
      <w:outlineLvl w:val="2"/>
    </w:pPr>
    <w:rPr>
      <w:rFonts w:ascii="Arial" w:hAnsi="Arial"/>
      <w:b/>
      <w:bCs/>
      <w:sz w:val="19"/>
      <w:szCs w:val="26"/>
    </w:rPr>
  </w:style>
  <w:style w:type="paragraph" w:styleId="Heading4">
    <w:name w:val="heading 4"/>
    <w:aliases w:val="APVMA_H4"/>
    <w:basedOn w:val="Heading3"/>
    <w:next w:val="NormalText"/>
    <w:link w:val="Heading4Char"/>
    <w:uiPriority w:val="9"/>
    <w:qFormat/>
    <w:rsid w:val="0056492D"/>
    <w:pPr>
      <w:ind w:left="2268"/>
      <w:outlineLvl w:val="3"/>
    </w:pPr>
  </w:style>
  <w:style w:type="paragraph" w:styleId="Heading5">
    <w:name w:val="heading 5"/>
    <w:aliases w:val="APVMA_H5"/>
    <w:basedOn w:val="Heading4"/>
    <w:next w:val="NormalText"/>
    <w:link w:val="Heading5Char"/>
    <w:uiPriority w:val="9"/>
    <w:qFormat/>
    <w:rsid w:val="008B550C"/>
    <w:pPr>
      <w:numPr>
        <w:ilvl w:val="4"/>
      </w:numPr>
      <w:tabs>
        <w:tab w:val="num" w:pos="907"/>
      </w:tabs>
      <w:spacing w:before="260"/>
      <w:outlineLvl w:val="4"/>
    </w:pPr>
    <w:rPr>
      <w:sz w:val="21"/>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pPr>
      <w:spacing w:before="60" w:line="260" w:lineRule="atLeast"/>
    </w:pPr>
    <w:rPr>
      <w:rFonts w:ascii="Arial" w:hAnsi="Arial"/>
      <w:lang w:eastAsia="en-US"/>
    </w:rPr>
  </w:style>
  <w:style w:type="paragraph" w:styleId="TOC1">
    <w:name w:val="toc 1"/>
    <w:aliases w:val="ToC - Level 1"/>
    <w:basedOn w:val="NormalText"/>
    <w:next w:val="TOC2"/>
    <w:uiPriority w:val="39"/>
    <w:rsid w:val="00284719"/>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E62142"/>
    <w:pPr>
      <w:numPr>
        <w:numId w:val="3"/>
      </w:numPr>
      <w:spacing w:before="120" w:after="120"/>
      <w:ind w:left="357" w:hanging="357"/>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rPr>
      <w:color w:val="800080"/>
      <w:u w:val="single"/>
    </w:rPr>
  </w:style>
  <w:style w:type="paragraph" w:customStyle="1" w:styleId="PreliminariesH1">
    <w:name w:val="Preliminaries_H1"/>
    <w:basedOn w:val="Heading1"/>
    <w:next w:val="NormalText"/>
    <w:uiPriority w:val="4"/>
    <w:rsid w:val="004506E2"/>
    <w:pPr>
      <w:spacing w:before="0" w:after="80"/>
    </w:pPr>
    <w:rPr>
      <w:bCs/>
      <w:szCs w:val="30"/>
    </w:rPr>
  </w:style>
  <w:style w:type="paragraph" w:customStyle="1" w:styleId="PreliminariesH2">
    <w:name w:val="Preliminaries_H2"/>
    <w:basedOn w:val="Heading2"/>
    <w:next w:val="NormalText"/>
    <w:uiPriority w:val="4"/>
    <w:rsid w:val="00E62142"/>
    <w:pPr>
      <w:tabs>
        <w:tab w:val="num" w:pos="907"/>
      </w:tabs>
      <w:ind w:left="357" w:hanging="357"/>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autoRedefine/>
    <w:uiPriority w:val="4"/>
    <w:qFormat/>
    <w:rsid w:val="00770935"/>
    <w:pPr>
      <w:numPr>
        <w:numId w:val="2"/>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4"/>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nhideWhenUsed/>
    <w:rsid w:val="00BD021C"/>
    <w:rPr>
      <w:rFonts w:ascii="Segoe UI" w:hAnsi="Segoe UI" w:cs="Segoe UI"/>
      <w:sz w:val="18"/>
      <w:szCs w:val="18"/>
    </w:rPr>
  </w:style>
  <w:style w:type="character" w:customStyle="1" w:styleId="BalloonTextChar">
    <w:name w:val="Balloon Text Char"/>
    <w:basedOn w:val="DefaultParagraphFont"/>
    <w:link w:val="BalloonText"/>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rsid w:val="00FB0015"/>
    <w:rPr>
      <w:rFonts w:ascii="Arial" w:hAnsi="Arial"/>
      <w:lang w:eastAsia="en-US"/>
    </w:rPr>
  </w:style>
  <w:style w:type="paragraph" w:customStyle="1" w:styleId="TOCH1">
    <w:name w:val="TOC H1"/>
    <w:basedOn w:val="TOAHeading"/>
    <w:uiPriority w:val="4"/>
    <w:rsid w:val="00CE7F45"/>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rsid w:val="0064579C"/>
    <w:rPr>
      <w:rFonts w:ascii="Arial" w:hAnsi="Arial"/>
      <w:b/>
      <w:bCs/>
      <w:color w:val="1A1B1A" w:themeColor="text1" w:themeShade="80"/>
      <w:lang w:eastAsia="en-US"/>
    </w:rPr>
  </w:style>
  <w:style w:type="paragraph" w:styleId="Revision">
    <w:name w:val="Revision"/>
    <w: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E62142"/>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customStyle="1" w:styleId="Heading1Char">
    <w:name w:val="Heading 1 Char"/>
    <w:aliases w:val="APVMA_H1 Char"/>
    <w:basedOn w:val="DefaultParagraphFont"/>
    <w:link w:val="Heading1"/>
    <w:uiPriority w:val="9"/>
    <w:rsid w:val="006C0069"/>
    <w:rPr>
      <w:rFonts w:ascii="Franklin Gothic Medium" w:hAnsi="Franklin Gothic Medium" w:cs="Arial"/>
      <w:color w:val="5C2946"/>
      <w:sz w:val="32"/>
      <w:szCs w:val="36"/>
      <w:u w:color="000000"/>
      <w:lang w:eastAsia="en-US"/>
    </w:rPr>
  </w:style>
  <w:style w:type="character" w:customStyle="1" w:styleId="Heading2Char">
    <w:name w:val="Heading 2 Char"/>
    <w:aliases w:val="APVMA_H2 Char"/>
    <w:basedOn w:val="DefaultParagraphFont"/>
    <w:link w:val="Heading2"/>
    <w:uiPriority w:val="9"/>
    <w:rsid w:val="00B909A9"/>
    <w:rPr>
      <w:rFonts w:ascii="Franklin Gothic Medium" w:hAnsi="Franklin Gothic Medium" w:cs="Arial"/>
      <w:color w:val="5C2946"/>
      <w:sz w:val="28"/>
      <w:szCs w:val="32"/>
      <w:u w:color="000000"/>
      <w:lang w:eastAsia="en-US"/>
    </w:rPr>
  </w:style>
  <w:style w:type="character" w:customStyle="1" w:styleId="Heading3Char">
    <w:name w:val="Heading 3 Char"/>
    <w:aliases w:val="APVMA_H3 Char"/>
    <w:basedOn w:val="DefaultParagraphFont"/>
    <w:link w:val="Heading3"/>
    <w:uiPriority w:val="9"/>
    <w:rsid w:val="00EB3A80"/>
    <w:rPr>
      <w:rFonts w:ascii="Arial" w:hAnsi="Arial" w:cs="Arial"/>
      <w:b/>
      <w:bCs/>
      <w:color w:val="5C2946"/>
      <w:sz w:val="19"/>
      <w:szCs w:val="26"/>
      <w:u w:color="000000"/>
      <w:lang w:eastAsia="en-US"/>
    </w:rPr>
  </w:style>
  <w:style w:type="character" w:customStyle="1" w:styleId="Heading4Char">
    <w:name w:val="Heading 4 Char"/>
    <w:aliases w:val="APVMA_H4 Char"/>
    <w:basedOn w:val="DefaultParagraphFont"/>
    <w:link w:val="Heading4"/>
    <w:uiPriority w:val="9"/>
    <w:rsid w:val="0056492D"/>
    <w:rPr>
      <w:rFonts w:ascii="Arial" w:hAnsi="Arial" w:cs="Arial"/>
      <w:b/>
      <w:bCs/>
      <w:color w:val="5C2946"/>
      <w:sz w:val="19"/>
      <w:szCs w:val="26"/>
      <w:u w:color="000000"/>
      <w:lang w:eastAsia="en-US"/>
    </w:rPr>
  </w:style>
  <w:style w:type="character" w:customStyle="1" w:styleId="Heading5Char">
    <w:name w:val="Heading 5 Char"/>
    <w:aliases w:val="APVMA_H5 Char"/>
    <w:basedOn w:val="DefaultParagraphFont"/>
    <w:link w:val="Heading5"/>
    <w:uiPriority w:val="9"/>
    <w:rsid w:val="0014117B"/>
    <w:rPr>
      <w:rFonts w:ascii="Arial" w:hAnsi="Arial" w:cs="Arial"/>
      <w:b/>
      <w:bCs/>
      <w:color w:val="5C2946"/>
      <w:sz w:val="21"/>
      <w:szCs w:val="26"/>
      <w:u w:color="000000"/>
      <w:lang w:eastAsia="en-US"/>
    </w:rPr>
  </w:style>
  <w:style w:type="character" w:customStyle="1" w:styleId="Heading6Char">
    <w:name w:val="Heading 6 Char"/>
    <w:basedOn w:val="DefaultParagraphFont"/>
    <w:link w:val="Heading6"/>
    <w:uiPriority w:val="9"/>
    <w:rsid w:val="0014117B"/>
    <w:rPr>
      <w:b/>
      <w:bCs/>
      <w:color w:val="1A1B1A" w:themeColor="text1" w:themeShade="80"/>
      <w:sz w:val="22"/>
      <w:szCs w:val="22"/>
      <w:lang w:eastAsia="en-US"/>
    </w:rPr>
  </w:style>
  <w:style w:type="character" w:customStyle="1" w:styleId="Heading7Char">
    <w:name w:val="Heading 7 Char"/>
    <w:basedOn w:val="DefaultParagraphFont"/>
    <w:link w:val="Heading7"/>
    <w:uiPriority w:val="9"/>
    <w:rsid w:val="0014117B"/>
    <w:rPr>
      <w:color w:val="1A1B1A" w:themeColor="text1" w:themeShade="80"/>
      <w:sz w:val="24"/>
      <w:szCs w:val="24"/>
      <w:lang w:eastAsia="en-US"/>
    </w:rPr>
  </w:style>
  <w:style w:type="character" w:customStyle="1" w:styleId="Heading8Char">
    <w:name w:val="Heading 8 Char"/>
    <w:basedOn w:val="DefaultParagraphFont"/>
    <w:link w:val="Heading8"/>
    <w:uiPriority w:val="9"/>
    <w:rsid w:val="0014117B"/>
    <w:rPr>
      <w:i/>
      <w:iCs/>
      <w:color w:val="1A1B1A" w:themeColor="text1" w:themeShade="80"/>
      <w:sz w:val="24"/>
      <w:szCs w:val="24"/>
      <w:lang w:eastAsia="en-US"/>
    </w:rPr>
  </w:style>
  <w:style w:type="character" w:customStyle="1" w:styleId="Heading9Char">
    <w:name w:val="Heading 9 Char"/>
    <w:basedOn w:val="DefaultParagraphFont"/>
    <w:link w:val="Heading9"/>
    <w:uiPriority w:val="9"/>
    <w:rsid w:val="0014117B"/>
    <w:rPr>
      <w:rFonts w:ascii="Arial" w:hAnsi="Arial" w:cs="Arial"/>
      <w:color w:val="1A1B1A" w:themeColor="text1" w:themeShade="80"/>
      <w:sz w:val="22"/>
      <w:szCs w:val="22"/>
      <w:lang w:eastAsia="en-US"/>
    </w:rPr>
  </w:style>
  <w:style w:type="paragraph" w:styleId="Title">
    <w:name w:val="Title"/>
    <w:basedOn w:val="Normal"/>
    <w:next w:val="Normal"/>
    <w:link w:val="TitleChar"/>
    <w:uiPriority w:val="10"/>
    <w:qFormat/>
    <w:rsid w:val="0014117B"/>
    <w:pPr>
      <w:suppressAutoHyphens/>
      <w:autoSpaceDN w:val="0"/>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4117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4117B"/>
    <w:pPr>
      <w:numPr>
        <w:ilvl w:val="1"/>
      </w:numPr>
      <w:suppressAutoHyphens/>
      <w:autoSpaceDN w:val="0"/>
      <w:spacing w:before="0" w:after="160" w:line="256" w:lineRule="auto"/>
    </w:pPr>
    <w:rPr>
      <w:rFonts w:ascii="Calibri" w:eastAsiaTheme="majorEastAsia" w:hAnsi="Calibri" w:cstheme="majorBidi"/>
      <w:color w:val="797E79" w:themeColor="text1" w:themeTint="A6"/>
      <w:spacing w:val="15"/>
      <w:sz w:val="28"/>
      <w:szCs w:val="28"/>
    </w:rPr>
  </w:style>
  <w:style w:type="character" w:customStyle="1" w:styleId="SubtitleChar">
    <w:name w:val="Subtitle Char"/>
    <w:basedOn w:val="DefaultParagraphFont"/>
    <w:link w:val="Subtitle"/>
    <w:uiPriority w:val="11"/>
    <w:rsid w:val="0014117B"/>
    <w:rPr>
      <w:rFonts w:ascii="Calibri" w:eastAsiaTheme="majorEastAsia" w:hAnsi="Calibri" w:cstheme="majorBidi"/>
      <w:color w:val="797E79" w:themeColor="text1" w:themeTint="A6"/>
      <w:spacing w:val="15"/>
      <w:sz w:val="28"/>
      <w:szCs w:val="28"/>
      <w:lang w:eastAsia="en-US"/>
    </w:rPr>
  </w:style>
  <w:style w:type="paragraph" w:styleId="Quote">
    <w:name w:val="Quote"/>
    <w:basedOn w:val="Normal"/>
    <w:next w:val="Normal"/>
    <w:link w:val="QuoteChar"/>
    <w:uiPriority w:val="29"/>
    <w:qFormat/>
    <w:rsid w:val="0014117B"/>
    <w:pPr>
      <w:suppressAutoHyphens/>
      <w:autoSpaceDN w:val="0"/>
      <w:spacing w:before="160" w:after="160" w:line="256" w:lineRule="auto"/>
      <w:jc w:val="center"/>
    </w:pPr>
    <w:rPr>
      <w:rFonts w:ascii="Calibri" w:eastAsia="Calibri" w:hAnsi="Calibri"/>
      <w:i/>
      <w:iCs/>
      <w:color w:val="666A66" w:themeColor="text1" w:themeTint="BF"/>
      <w:sz w:val="22"/>
      <w:szCs w:val="22"/>
    </w:rPr>
  </w:style>
  <w:style w:type="character" w:customStyle="1" w:styleId="QuoteChar">
    <w:name w:val="Quote Char"/>
    <w:basedOn w:val="DefaultParagraphFont"/>
    <w:link w:val="Quote"/>
    <w:uiPriority w:val="29"/>
    <w:rsid w:val="0014117B"/>
    <w:rPr>
      <w:rFonts w:ascii="Calibri" w:eastAsia="Calibri" w:hAnsi="Calibri"/>
      <w:i/>
      <w:iCs/>
      <w:color w:val="666A66" w:themeColor="text1" w:themeTint="BF"/>
      <w:sz w:val="22"/>
      <w:szCs w:val="22"/>
      <w:lang w:eastAsia="en-US"/>
    </w:rPr>
  </w:style>
  <w:style w:type="paragraph" w:styleId="ListParagraph">
    <w:name w:val="List Paragraph"/>
    <w:basedOn w:val="Normal"/>
    <w:qFormat/>
    <w:rsid w:val="0014117B"/>
    <w:pPr>
      <w:suppressAutoHyphens/>
      <w:autoSpaceDN w:val="0"/>
      <w:spacing w:before="0" w:after="160" w:line="256" w:lineRule="auto"/>
      <w:ind w:left="720"/>
      <w:contextualSpacing/>
    </w:pPr>
    <w:rPr>
      <w:rFonts w:ascii="Calibri" w:eastAsia="Calibri" w:hAnsi="Calibri"/>
      <w:color w:val="auto"/>
      <w:sz w:val="22"/>
      <w:szCs w:val="22"/>
    </w:rPr>
  </w:style>
  <w:style w:type="character" w:styleId="IntenseEmphasis">
    <w:name w:val="Intense Emphasis"/>
    <w:basedOn w:val="DefaultParagraphFont"/>
    <w:uiPriority w:val="21"/>
    <w:qFormat/>
    <w:rsid w:val="0014117B"/>
    <w:rPr>
      <w:i/>
      <w:iCs/>
      <w:color w:val="7E9BA8" w:themeColor="accent1" w:themeShade="BF"/>
    </w:rPr>
  </w:style>
  <w:style w:type="paragraph" w:styleId="IntenseQuote">
    <w:name w:val="Intense Quote"/>
    <w:basedOn w:val="Normal"/>
    <w:next w:val="Normal"/>
    <w:link w:val="IntenseQuoteChar"/>
    <w:uiPriority w:val="30"/>
    <w:qFormat/>
    <w:rsid w:val="0014117B"/>
    <w:pPr>
      <w:pBdr>
        <w:top w:val="single" w:sz="4" w:space="10" w:color="7E9BA8" w:themeColor="accent1" w:themeShade="BF"/>
        <w:bottom w:val="single" w:sz="4" w:space="10" w:color="7E9BA8" w:themeColor="accent1" w:themeShade="BF"/>
      </w:pBdr>
      <w:suppressAutoHyphens/>
      <w:autoSpaceDN w:val="0"/>
      <w:spacing w:before="360" w:after="360" w:line="256" w:lineRule="auto"/>
      <w:ind w:left="864" w:right="864"/>
      <w:jc w:val="center"/>
    </w:pPr>
    <w:rPr>
      <w:rFonts w:ascii="Calibri" w:eastAsia="Calibri" w:hAnsi="Calibri"/>
      <w:i/>
      <w:iCs/>
      <w:color w:val="7E9BA8" w:themeColor="accent1" w:themeShade="BF"/>
      <w:sz w:val="22"/>
      <w:szCs w:val="22"/>
    </w:rPr>
  </w:style>
  <w:style w:type="character" w:customStyle="1" w:styleId="IntenseQuoteChar">
    <w:name w:val="Intense Quote Char"/>
    <w:basedOn w:val="DefaultParagraphFont"/>
    <w:link w:val="IntenseQuote"/>
    <w:uiPriority w:val="30"/>
    <w:rsid w:val="0014117B"/>
    <w:rPr>
      <w:rFonts w:ascii="Calibri" w:eastAsia="Calibri" w:hAnsi="Calibri"/>
      <w:i/>
      <w:iCs/>
      <w:color w:val="7E9BA8" w:themeColor="accent1" w:themeShade="BF"/>
      <w:sz w:val="22"/>
      <w:szCs w:val="22"/>
      <w:lang w:eastAsia="en-US"/>
    </w:rPr>
  </w:style>
  <w:style w:type="character" w:styleId="IntenseReference">
    <w:name w:val="Intense Reference"/>
    <w:basedOn w:val="DefaultParagraphFont"/>
    <w:uiPriority w:val="32"/>
    <w:qFormat/>
    <w:rsid w:val="0014117B"/>
    <w:rPr>
      <w:b/>
      <w:bCs/>
      <w:smallCaps/>
      <w:color w:val="7E9BA8" w:themeColor="accent1" w:themeShade="BF"/>
      <w:spacing w:val="5"/>
    </w:rPr>
  </w:style>
  <w:style w:type="numbering" w:customStyle="1" w:styleId="WWOutlineListStyle">
    <w:name w:val="WW_OutlineListStyle"/>
    <w:basedOn w:val="NoList"/>
    <w:rsid w:val="0014117B"/>
    <w:pPr>
      <w:numPr>
        <w:numId w:val="7"/>
      </w:numPr>
    </w:pPr>
  </w:style>
  <w:style w:type="paragraph" w:customStyle="1" w:styleId="Style1">
    <w:name w:val="Style1"/>
    <w:basedOn w:val="Heading1"/>
    <w:rsid w:val="0014117B"/>
    <w:pPr>
      <w:autoSpaceDN w:val="0"/>
      <w:spacing w:before="240" w:line="256" w:lineRule="auto"/>
      <w:ind w:left="432" w:hanging="432"/>
    </w:pPr>
    <w:rPr>
      <w:rFonts w:ascii="Arial" w:hAnsi="Arial"/>
      <w:b/>
      <w:color w:val="2F5496"/>
      <w:sz w:val="40"/>
      <w:szCs w:val="40"/>
    </w:rPr>
  </w:style>
  <w:style w:type="paragraph" w:customStyle="1" w:styleId="Style2">
    <w:name w:val="Style2"/>
    <w:basedOn w:val="Heading2"/>
    <w:rsid w:val="0014117B"/>
    <w:pPr>
      <w:numPr>
        <w:numId w:val="15"/>
      </w:numPr>
      <w:autoSpaceDN w:val="0"/>
      <w:spacing w:before="240" w:after="240" w:line="240" w:lineRule="auto"/>
    </w:pPr>
    <w:rPr>
      <w:rFonts w:ascii="Arial" w:hAnsi="Arial" w:cs="Times New Roman"/>
      <w:b/>
      <w:lang w:val="en-US"/>
    </w:rPr>
  </w:style>
  <w:style w:type="paragraph" w:customStyle="1" w:styleId="Style5">
    <w:name w:val="Style5"/>
    <w:basedOn w:val="Heading3"/>
    <w:rsid w:val="0014117B"/>
    <w:pPr>
      <w:tabs>
        <w:tab w:val="left" w:pos="1843"/>
      </w:tabs>
      <w:autoSpaceDN w:val="0"/>
      <w:spacing w:before="40" w:after="120" w:line="240" w:lineRule="auto"/>
      <w:ind w:left="1440" w:hanging="856"/>
    </w:pPr>
    <w:rPr>
      <w:rFonts w:cs="Times New Roman"/>
      <w:b w:val="0"/>
      <w:szCs w:val="24"/>
      <w:lang w:val="en-US"/>
    </w:rPr>
  </w:style>
  <w:style w:type="paragraph" w:customStyle="1" w:styleId="Style6">
    <w:name w:val="Style6"/>
    <w:basedOn w:val="Heading4"/>
    <w:next w:val="Heading4"/>
    <w:rsid w:val="0014117B"/>
    <w:pPr>
      <w:autoSpaceDN w:val="0"/>
      <w:spacing w:before="40" w:after="200" w:line="276" w:lineRule="auto"/>
      <w:ind w:left="2127" w:right="227" w:hanging="851"/>
    </w:pPr>
    <w:rPr>
      <w:b w:val="0"/>
      <w:iCs/>
      <w:szCs w:val="22"/>
    </w:rPr>
  </w:style>
  <w:style w:type="character" w:customStyle="1" w:styleId="HeaderChar">
    <w:name w:val="Header Char"/>
    <w:basedOn w:val="DefaultParagraphFont"/>
    <w:link w:val="Header"/>
    <w:rsid w:val="0014117B"/>
    <w:rPr>
      <w:rFonts w:ascii="Arial" w:hAnsi="Arial"/>
      <w:color w:val="1A1B1A" w:themeColor="text1" w:themeShade="80"/>
      <w:sz w:val="16"/>
      <w:szCs w:val="24"/>
      <w:lang w:eastAsia="en-US"/>
    </w:rPr>
  </w:style>
  <w:style w:type="character" w:customStyle="1" w:styleId="FooterChar">
    <w:name w:val="Footer Char"/>
    <w:basedOn w:val="DefaultParagraphFont"/>
    <w:link w:val="Footer"/>
    <w:uiPriority w:val="4"/>
    <w:rsid w:val="0014117B"/>
    <w:rPr>
      <w:rFonts w:ascii="Arial" w:hAnsi="Arial"/>
      <w:color w:val="1A1B1A" w:themeColor="text1" w:themeShade="80"/>
      <w:sz w:val="16"/>
      <w:szCs w:val="24"/>
      <w:lang w:eastAsia="en-US"/>
    </w:rPr>
  </w:style>
  <w:style w:type="paragraph" w:styleId="NormalIndent">
    <w:name w:val="Normal Indent"/>
    <w:basedOn w:val="Normal"/>
    <w:rsid w:val="0014117B"/>
    <w:pPr>
      <w:tabs>
        <w:tab w:val="left" w:pos="567"/>
        <w:tab w:val="left" w:pos="1021"/>
        <w:tab w:val="left" w:pos="1531"/>
      </w:tabs>
      <w:suppressAutoHyphens/>
      <w:autoSpaceDN w:val="0"/>
      <w:spacing w:before="240" w:after="0" w:line="240" w:lineRule="auto"/>
      <w:ind w:left="567"/>
    </w:pPr>
    <w:rPr>
      <w:rFonts w:ascii="Arial Narrow" w:hAnsi="Arial Narrow"/>
      <w:color w:val="auto"/>
      <w:sz w:val="22"/>
      <w:szCs w:val="22"/>
      <w:lang w:val="en-NZ" w:eastAsia="en-NZ"/>
    </w:rPr>
  </w:style>
  <w:style w:type="character" w:styleId="UnresolvedMention">
    <w:name w:val="Unresolved Mention"/>
    <w:basedOn w:val="DefaultParagraphFont"/>
    <w:uiPriority w:val="99"/>
    <w:rsid w:val="0014117B"/>
    <w:rPr>
      <w:color w:val="605E5C"/>
      <w:shd w:val="clear" w:color="auto" w:fill="E1DFDD"/>
    </w:rPr>
  </w:style>
  <w:style w:type="character" w:customStyle="1" w:styleId="Style1Char">
    <w:name w:val="Style1 Char"/>
    <w:basedOn w:val="DefaultParagraphFont"/>
    <w:rsid w:val="0014117B"/>
    <w:rPr>
      <w:rFonts w:ascii="Arial" w:eastAsia="Times New Roman" w:hAnsi="Arial" w:cs="Arial"/>
      <w:b/>
      <w:color w:val="2F5496"/>
      <w:sz w:val="40"/>
      <w:szCs w:val="40"/>
    </w:rPr>
  </w:style>
  <w:style w:type="paragraph" w:customStyle="1" w:styleId="StyleTitle">
    <w:name w:val="Style_Title"/>
    <w:basedOn w:val="Normal"/>
    <w:rsid w:val="0014117B"/>
    <w:pPr>
      <w:suppressAutoHyphens/>
      <w:autoSpaceDN w:val="0"/>
      <w:spacing w:before="0" w:after="160" w:line="256" w:lineRule="auto"/>
    </w:pPr>
    <w:rPr>
      <w:rFonts w:eastAsia="Calibri" w:cs="Arial"/>
      <w:b/>
      <w:color w:val="2F5496"/>
      <w:sz w:val="56"/>
      <w:szCs w:val="56"/>
    </w:rPr>
  </w:style>
  <w:style w:type="character" w:customStyle="1" w:styleId="StyleTitleChar">
    <w:name w:val="Style_Title Char"/>
    <w:basedOn w:val="DefaultParagraphFont"/>
    <w:rsid w:val="0014117B"/>
    <w:rPr>
      <w:rFonts w:ascii="Arial" w:hAnsi="Arial" w:cs="Arial"/>
      <w:b/>
      <w:color w:val="2F5496"/>
      <w:sz w:val="56"/>
      <w:szCs w:val="56"/>
    </w:rPr>
  </w:style>
  <w:style w:type="character" w:customStyle="1" w:styleId="Style2Char">
    <w:name w:val="Style2 Char"/>
    <w:basedOn w:val="DefaultParagraphFont"/>
    <w:rsid w:val="0014117B"/>
    <w:rPr>
      <w:rFonts w:ascii="Arial" w:eastAsia="Times New Roman" w:hAnsi="Arial" w:cs="Times New Roman"/>
      <w:b/>
      <w:sz w:val="28"/>
      <w:szCs w:val="28"/>
      <w:lang w:val="en-US"/>
    </w:rPr>
  </w:style>
  <w:style w:type="paragraph" w:customStyle="1" w:styleId="Style3">
    <w:name w:val="Style3"/>
    <w:basedOn w:val="Heading2"/>
    <w:rsid w:val="0014117B"/>
    <w:pPr>
      <w:autoSpaceDN w:val="0"/>
      <w:spacing w:before="40" w:after="200" w:line="276" w:lineRule="auto"/>
      <w:ind w:left="576" w:hanging="576"/>
    </w:pPr>
    <w:rPr>
      <w:rFonts w:ascii="Arial" w:hAnsi="Arial"/>
      <w:b/>
    </w:rPr>
  </w:style>
  <w:style w:type="character" w:customStyle="1" w:styleId="Style3Char">
    <w:name w:val="Style3 Char"/>
    <w:basedOn w:val="Heading2Char"/>
    <w:rsid w:val="0014117B"/>
    <w:rPr>
      <w:rFonts w:ascii="Arial" w:eastAsia="Times New Roman" w:hAnsi="Arial" w:cs="Arial"/>
      <w:b/>
      <w:color w:val="2E74B5"/>
      <w:sz w:val="28"/>
      <w:szCs w:val="28"/>
      <w:u w:color="000000"/>
      <w:lang w:eastAsia="en-US"/>
    </w:rPr>
  </w:style>
  <w:style w:type="paragraph" w:customStyle="1" w:styleId="Style4">
    <w:name w:val="Style4"/>
    <w:basedOn w:val="Heading2"/>
    <w:next w:val="Heading2"/>
    <w:rsid w:val="0014117B"/>
    <w:pPr>
      <w:widowControl w:val="0"/>
      <w:autoSpaceDN w:val="0"/>
      <w:spacing w:before="240" w:after="240" w:line="276" w:lineRule="auto"/>
      <w:ind w:left="576" w:right="-23" w:hanging="576"/>
    </w:pPr>
    <w:rPr>
      <w:rFonts w:ascii="Arial" w:eastAsia="Arial" w:hAnsi="Arial"/>
      <w:b/>
      <w:bCs/>
      <w:color w:val="1F3864"/>
      <w:lang w:val="en-US"/>
    </w:rPr>
  </w:style>
  <w:style w:type="character" w:customStyle="1" w:styleId="Style4Char">
    <w:name w:val="Style4 Char"/>
    <w:basedOn w:val="DefaultParagraphFont"/>
    <w:rsid w:val="0014117B"/>
    <w:rPr>
      <w:rFonts w:ascii="Arial" w:eastAsia="Arial" w:hAnsi="Arial" w:cs="Arial"/>
      <w:b/>
      <w:bCs/>
      <w:color w:val="1F3864"/>
      <w:sz w:val="28"/>
      <w:szCs w:val="28"/>
      <w:lang w:val="en-US"/>
    </w:rPr>
  </w:style>
  <w:style w:type="paragraph" w:styleId="TOCHeading">
    <w:name w:val="TOC Heading"/>
    <w:basedOn w:val="Heading1"/>
    <w:next w:val="Normal"/>
    <w:rsid w:val="0014117B"/>
    <w:pPr>
      <w:autoSpaceDN w:val="0"/>
      <w:spacing w:before="240" w:line="256" w:lineRule="auto"/>
      <w:ind w:left="432" w:hanging="432"/>
    </w:pPr>
    <w:rPr>
      <w:rFonts w:ascii="Calibri Light" w:hAnsi="Calibri Light" w:cs="Times New Roman"/>
      <w:color w:val="2E74B5"/>
      <w:lang w:val="en-US"/>
    </w:rPr>
  </w:style>
  <w:style w:type="character" w:customStyle="1" w:styleId="cf01">
    <w:name w:val="cf01"/>
    <w:basedOn w:val="DefaultParagraphFont"/>
    <w:rsid w:val="0014117B"/>
    <w:rPr>
      <w:rFonts w:ascii="Segoe UI" w:hAnsi="Segoe UI" w:cs="Segoe UI"/>
      <w:sz w:val="18"/>
      <w:szCs w:val="18"/>
    </w:rPr>
  </w:style>
  <w:style w:type="paragraph" w:customStyle="1" w:styleId="Heading2Numbered">
    <w:name w:val="Heading2Numbered"/>
    <w:basedOn w:val="Normal"/>
    <w:uiPriority w:val="4"/>
    <w:rsid w:val="000E0AC3"/>
    <w:pPr>
      <w:keepNext/>
      <w:keepLines/>
      <w:numPr>
        <w:ilvl w:val="1"/>
        <w:numId w:val="21"/>
      </w:numPr>
      <w:tabs>
        <w:tab w:val="num" w:pos="851"/>
      </w:tabs>
      <w:suppressAutoHyphens/>
      <w:spacing w:before="400" w:after="0" w:line="320" w:lineRule="exact"/>
      <w:ind w:left="1418"/>
      <w:outlineLvl w:val="0"/>
    </w:pPr>
    <w:rPr>
      <w:rFonts w:ascii="Franklin Gothic Medium" w:hAnsi="Franklin Gothic Medium" w:cs="Arial"/>
      <w:color w:val="5C2946"/>
      <w:sz w:val="28"/>
      <w:szCs w:val="32"/>
      <w:u w:color="000000"/>
    </w:rPr>
  </w:style>
  <w:style w:type="paragraph" w:customStyle="1" w:styleId="Heading3Numbered">
    <w:name w:val="Heading3Numbered"/>
    <w:basedOn w:val="Heading2Numbered"/>
    <w:uiPriority w:val="4"/>
    <w:rsid w:val="000E0AC3"/>
    <w:pPr>
      <w:numPr>
        <w:ilvl w:val="2"/>
      </w:numPr>
      <w:tabs>
        <w:tab w:val="num" w:pos="1134"/>
      </w:tabs>
      <w:ind w:left="1282" w:hanging="431"/>
    </w:pPr>
    <w:rPr>
      <w:sz w:val="24"/>
      <w:szCs w:val="28"/>
    </w:rPr>
  </w:style>
  <w:style w:type="paragraph" w:customStyle="1" w:styleId="Heading4Numbered">
    <w:name w:val="Heading4Numbered"/>
    <w:basedOn w:val="Heading3Numbered"/>
    <w:uiPriority w:val="4"/>
    <w:rsid w:val="00757865"/>
    <w:pPr>
      <w:numPr>
        <w:ilvl w:val="3"/>
      </w:numPr>
      <w:ind w:left="1134" w:firstLine="0"/>
    </w:pPr>
  </w:style>
  <w:style w:type="paragraph" w:customStyle="1" w:styleId="Heading5Numbered">
    <w:name w:val="Heading5Numbered"/>
    <w:basedOn w:val="Heading4Numbered"/>
    <w:uiPriority w:val="4"/>
    <w:rsid w:val="00FD40DB"/>
  </w:style>
  <w:style w:type="paragraph" w:customStyle="1" w:styleId="Heading1Numbered0">
    <w:name w:val="Heading1Numbered"/>
    <w:basedOn w:val="Heading1"/>
    <w:autoRedefine/>
    <w:uiPriority w:val="4"/>
    <w:rsid w:val="006F5E4A"/>
    <w:pPr>
      <w:keepLines w:val="0"/>
      <w:numPr>
        <w:numId w:val="21"/>
      </w:numPr>
    </w:pPr>
    <w:rPr>
      <w:szCs w:val="28"/>
    </w:rPr>
  </w:style>
  <w:style w:type="paragraph" w:customStyle="1" w:styleId="Heading1numbered">
    <w:name w:val="Heading 1 numbered"/>
    <w:basedOn w:val="Heading2Numbered"/>
    <w:uiPriority w:val="4"/>
    <w:rsid w:val="00B9699F"/>
    <w:pPr>
      <w:numPr>
        <w:ilvl w:val="0"/>
        <w:numId w:val="26"/>
      </w:numPr>
    </w:pPr>
    <w:rPr>
      <w:sz w:val="32"/>
    </w:rPr>
  </w:style>
  <w:style w:type="paragraph" w:customStyle="1" w:styleId="Normalindented1">
    <w:name w:val="Normal indented 1"/>
    <w:basedOn w:val="NormalText"/>
    <w:uiPriority w:val="4"/>
    <w:rsid w:val="00E61765"/>
    <w:pPr>
      <w:ind w:left="567"/>
    </w:pPr>
  </w:style>
  <w:style w:type="paragraph" w:customStyle="1" w:styleId="ListAlfaindented1">
    <w:name w:val="List Alfa indented 1"/>
    <w:basedOn w:val="ListAlpha"/>
    <w:uiPriority w:val="4"/>
    <w:rsid w:val="00E61765"/>
  </w:style>
  <w:style w:type="paragraph" w:customStyle="1" w:styleId="Normalindented2">
    <w:name w:val="Normal indented 2"/>
    <w:basedOn w:val="Normalindented1"/>
    <w:uiPriority w:val="4"/>
    <w:rsid w:val="00E61765"/>
    <w:pPr>
      <w:ind w:left="851"/>
    </w:pPr>
  </w:style>
  <w:style w:type="paragraph" w:customStyle="1" w:styleId="Bullet1indented2">
    <w:name w:val="Bullet 1 indented 2"/>
    <w:basedOn w:val="Bullet1"/>
    <w:uiPriority w:val="4"/>
    <w:rsid w:val="00E61765"/>
    <w:pPr>
      <w:ind w:left="1208"/>
    </w:pPr>
  </w:style>
  <w:style w:type="paragraph" w:customStyle="1" w:styleId="Bulletindented1">
    <w:name w:val="Bullet indented 1"/>
    <w:basedOn w:val="Bullet1"/>
    <w:uiPriority w:val="4"/>
    <w:rsid w:val="006F5E4A"/>
    <w:pPr>
      <w:ind w:left="924"/>
    </w:pPr>
  </w:style>
  <w:style w:type="paragraph" w:customStyle="1" w:styleId="Normalindented3">
    <w:name w:val="Normal indented 3"/>
    <w:basedOn w:val="Normalindented2"/>
    <w:uiPriority w:val="4"/>
    <w:rsid w:val="0001798A"/>
    <w:pPr>
      <w:ind w:left="1134"/>
    </w:pPr>
  </w:style>
  <w:style w:type="paragraph" w:customStyle="1" w:styleId="Bullet2indented2">
    <w:name w:val="Bullet 2 indented 2"/>
    <w:basedOn w:val="Bullet2"/>
    <w:uiPriority w:val="4"/>
    <w:rsid w:val="0001798A"/>
    <w:pPr>
      <w:ind w:left="1775" w:hanging="357"/>
    </w:pPr>
  </w:style>
  <w:style w:type="paragraph" w:customStyle="1" w:styleId="Annexstyle1">
    <w:name w:val="Annex style 1"/>
    <w:basedOn w:val="CoverTitle"/>
    <w:uiPriority w:val="4"/>
    <w:rsid w:val="004033B7"/>
    <w:pPr>
      <w:spacing w:before="19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vma.gov.au/registrations-and-permits/chemical-product-registration/what-to-include/international-data-standards-assessments/international-other-national" TargetMode="External"/><Relationship Id="rId21" Type="http://schemas.openxmlformats.org/officeDocument/2006/relationships/hyperlink" Target="https://www.apvma.gov.au/registrations-and-permits/get-assistance/pre-application-assistance" TargetMode="External"/><Relationship Id="rId42" Type="http://schemas.openxmlformats.org/officeDocument/2006/relationships/hyperlink" Target="https://apvma.gov.au/taxonomy/term/18391" TargetMode="External"/><Relationship Id="rId47" Type="http://schemas.openxmlformats.org/officeDocument/2006/relationships/header" Target="header8.xml"/><Relationship Id="rId63" Type="http://schemas.openxmlformats.org/officeDocument/2006/relationships/header" Target="header16.xml"/><Relationship Id="rId68" Type="http://schemas.openxmlformats.org/officeDocument/2006/relationships/hyperlink" Target="https://apvma.gov.au/node/97" TargetMode="External"/><Relationship Id="rId84" Type="http://schemas.openxmlformats.org/officeDocument/2006/relationships/header" Target="header28.xml"/><Relationship Id="rId89" Type="http://schemas.openxmlformats.org/officeDocument/2006/relationships/hyperlink" Target="https://www.ecfr.gov/current/title-9/chapter-I/subchapter-E" TargetMode="External"/><Relationship Id="rId112" Type="http://schemas.openxmlformats.org/officeDocument/2006/relationships/fontTable" Target="fontTable.xml"/><Relationship Id="rId16" Type="http://schemas.openxmlformats.org/officeDocument/2006/relationships/hyperlink" Target="https://www.pmc.gov.au/honours-and-symbols/commonwealth-coat-arms" TargetMode="External"/><Relationship Id="rId107" Type="http://schemas.openxmlformats.org/officeDocument/2006/relationships/hyperlink" Target="https://www.apvma.gov.au/regulation/manufacturing/manufacturing-overseas/gmp-overseas" TargetMode="External"/><Relationship Id="rId11" Type="http://schemas.openxmlformats.org/officeDocument/2006/relationships/header" Target="header1.xml"/><Relationship Id="rId32" Type="http://schemas.openxmlformats.org/officeDocument/2006/relationships/hyperlink" Target="https://www.usp.org/" TargetMode="External"/><Relationship Id="rId37" Type="http://schemas.openxmlformats.org/officeDocument/2006/relationships/header" Target="header4.xml"/><Relationship Id="rId53" Type="http://schemas.openxmlformats.org/officeDocument/2006/relationships/header" Target="header12.xml"/><Relationship Id="rId58" Type="http://schemas.openxmlformats.org/officeDocument/2006/relationships/hyperlink" Target="https://apvma.gov.au/node/106" TargetMode="External"/><Relationship Id="rId74" Type="http://schemas.openxmlformats.org/officeDocument/2006/relationships/header" Target="header22.xml"/><Relationship Id="rId79" Type="http://schemas.openxmlformats.org/officeDocument/2006/relationships/footer" Target="footer2.xml"/><Relationship Id="rId102" Type="http://schemas.openxmlformats.org/officeDocument/2006/relationships/hyperlink" Target="https://www.apvma.gov.au/regulation/manufacturing/good-manufacturing-practice" TargetMode="External"/><Relationship Id="rId5" Type="http://schemas.openxmlformats.org/officeDocument/2006/relationships/settings" Target="settings.xml"/><Relationship Id="rId90" Type="http://schemas.openxmlformats.org/officeDocument/2006/relationships/hyperlink" Target="https://www.ema.europa.eu/en/committees/committee-veterinary-medicinal-products-cvmp" TargetMode="External"/><Relationship Id="rId95" Type="http://schemas.openxmlformats.org/officeDocument/2006/relationships/hyperlink" Target="https://health.ec.europa.eu/medicinal-products/eudralex/eudralex-volume-7_en" TargetMode="External"/><Relationship Id="rId22" Type="http://schemas.openxmlformats.org/officeDocument/2006/relationships/hyperlink" Target="https://www.ema.europa.eu/en/development-production-characterisation-specifications-monoclonal-antibodies-related-products" TargetMode="External"/><Relationship Id="rId27" Type="http://schemas.openxmlformats.org/officeDocument/2006/relationships/hyperlink" Target="https://www.apvma.gov.au/registrations-and-permits/labelling-codes/veterinary-labelling-code/label-content/immunobiological-products" TargetMode="External"/><Relationship Id="rId43" Type="http://schemas.openxmlformats.org/officeDocument/2006/relationships/header" Target="header5.xml"/><Relationship Id="rId48" Type="http://schemas.openxmlformats.org/officeDocument/2006/relationships/header" Target="header9.xml"/><Relationship Id="rId64" Type="http://schemas.openxmlformats.org/officeDocument/2006/relationships/header" Target="header17.xml"/><Relationship Id="rId69" Type="http://schemas.openxmlformats.org/officeDocument/2006/relationships/hyperlink" Target="https://apvma.gov.au/node/15626" TargetMode="External"/><Relationship Id="rId113" Type="http://schemas.openxmlformats.org/officeDocument/2006/relationships/theme" Target="theme/theme1.xml"/><Relationship Id="rId80" Type="http://schemas.openxmlformats.org/officeDocument/2006/relationships/hyperlink" Target="https://www.ema.europa.eu/en/requirements-production-control-immunological-veterinary-medicinal-products-scientific-guideline" TargetMode="External"/><Relationship Id="rId85" Type="http://schemas.openxmlformats.org/officeDocument/2006/relationships/footer" Target="footer3.xml"/><Relationship Id="rId12" Type="http://schemas.openxmlformats.org/officeDocument/2006/relationships/image" Target="media/image3.png"/><Relationship Id="rId17" Type="http://schemas.openxmlformats.org/officeDocument/2006/relationships/hyperlink" Target="mailto:communications@apvma.gov.au" TargetMode="External"/><Relationship Id="rId33" Type="http://schemas.openxmlformats.org/officeDocument/2006/relationships/hyperlink" Target="https://www.vichsec.org/en/" TargetMode="External"/><Relationship Id="rId38" Type="http://schemas.openxmlformats.org/officeDocument/2006/relationships/hyperlink" Target="https://apvma.gov.au/node/19656" TargetMode="External"/><Relationship Id="rId59" Type="http://schemas.openxmlformats.org/officeDocument/2006/relationships/hyperlink" Target="https://www.apvma.gov.au/registrations-and-permits/applying-permits/before-you-apply/types-permits/minor-use-and-emergency-permits/guide-determining-emergency-uses-or-research" TargetMode="External"/><Relationship Id="rId103" Type="http://schemas.openxmlformats.org/officeDocument/2006/relationships/hyperlink" Target="https://www.agriculture.gov.au/biosecurity-trade/import/goods/biological/products-foodstuffs" TargetMode="External"/><Relationship Id="rId108" Type="http://schemas.openxmlformats.org/officeDocument/2006/relationships/hyperlink" Target="https://www.apvma.gov.au/regulation/manufacturing/manufacturing-overseas/gmp-overseas" TargetMode="External"/><Relationship Id="rId54" Type="http://schemas.openxmlformats.org/officeDocument/2006/relationships/header" Target="header13.xml"/><Relationship Id="rId70" Type="http://schemas.openxmlformats.org/officeDocument/2006/relationships/header" Target="header19.xml"/><Relationship Id="rId75" Type="http://schemas.openxmlformats.org/officeDocument/2006/relationships/footer" Target="footer1.xml"/><Relationship Id="rId91" Type="http://schemas.openxmlformats.org/officeDocument/2006/relationships/hyperlink" Target="https://www.vichsec.org/en/guidelines.html" TargetMode="External"/><Relationship Id="rId96" Type="http://schemas.openxmlformats.org/officeDocument/2006/relationships/hyperlink" Target="https://www.ema.europa.eu/en/documents/scientific-guideline/ich-q-5-d-derivation-characterisation-cell-substrates-used-production-biotechnological/biological-products-step-5_en.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reativecommons.org/licenses/by/4.0/legalcode" TargetMode="External"/><Relationship Id="rId23" Type="http://schemas.openxmlformats.org/officeDocument/2006/relationships/hyperlink" Target="https://www.ema.europa.eu/en/monoclonal-antibodies-veterinary-use-specific-questions-be-addressed-ad-hoc-expert-group-veterinary" TargetMode="External"/><Relationship Id="rId28" Type="http://schemas.openxmlformats.org/officeDocument/2006/relationships/hyperlink" Target="https://www.apvma.gov.au/registrations-and-permits/data-guidelines/veterinary-data-guidelines" TargetMode="External"/><Relationship Id="rId36" Type="http://schemas.openxmlformats.org/officeDocument/2006/relationships/header" Target="header3.xml"/><Relationship Id="rId49" Type="http://schemas.openxmlformats.org/officeDocument/2006/relationships/header" Target="header10.xml"/><Relationship Id="rId57" Type="http://schemas.openxmlformats.org/officeDocument/2006/relationships/hyperlink" Target="https://www.apvma.gov.au/registrations-and-permits/permits/before-you-apply-permit/types-permits/export-research-and-miscellaneous-permits" TargetMode="External"/><Relationship Id="rId106" Type="http://schemas.openxmlformats.org/officeDocument/2006/relationships/hyperlink" Target="https://www.ogtr.gov.au/" TargetMode="External"/><Relationship Id="rId10" Type="http://schemas.openxmlformats.org/officeDocument/2006/relationships/image" Target="media/image2.png"/><Relationship Id="rId31" Type="http://schemas.openxmlformats.org/officeDocument/2006/relationships/hyperlink" Target="https://www.usp.org/" TargetMode="External"/><Relationship Id="rId44" Type="http://schemas.openxmlformats.org/officeDocument/2006/relationships/header" Target="header6.xml"/><Relationship Id="rId52" Type="http://schemas.openxmlformats.org/officeDocument/2006/relationships/hyperlink" Target="https://apvma.gov.au/taxonomy/term/18561" TargetMode="External"/><Relationship Id="rId60" Type="http://schemas.openxmlformats.org/officeDocument/2006/relationships/header" Target="header14.xml"/><Relationship Id="rId65" Type="http://schemas.openxmlformats.org/officeDocument/2006/relationships/header" Target="header18.xml"/><Relationship Id="rId73" Type="http://schemas.openxmlformats.org/officeDocument/2006/relationships/header" Target="header21.xml"/><Relationship Id="rId78" Type="http://schemas.openxmlformats.org/officeDocument/2006/relationships/header" Target="header24.xml"/><Relationship Id="rId81" Type="http://schemas.openxmlformats.org/officeDocument/2006/relationships/header" Target="header25.xml"/><Relationship Id="rId86" Type="http://schemas.openxmlformats.org/officeDocument/2006/relationships/header" Target="header29.xml"/><Relationship Id="rId94" Type="http://schemas.openxmlformats.org/officeDocument/2006/relationships/hyperlink" Target="https://eur-lex.europa.eu/LexUriServ/LexUriServ.do?uri=CONSLEG:2001L0018:20080321:EN:PDF" TargetMode="External"/><Relationship Id="rId99" Type="http://schemas.openxmlformats.org/officeDocument/2006/relationships/hyperlink" Target="https://www.nhmrc.gov.au/about-us/publications/australian-code-care-and-use-animals-scientific-purposes" TargetMode="External"/><Relationship Id="rId101" Type="http://schemas.openxmlformats.org/officeDocument/2006/relationships/hyperlink" Target="https://www.apvma.gov.au/registrations-and-permits/labelling-codes/veterinary-labelling-code/label-content/immunobiological-products"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9" Type="http://schemas.openxmlformats.org/officeDocument/2006/relationships/hyperlink" Target="https://www.apvma.gov.au/taxonomy/term/18561" TargetMode="External"/><Relationship Id="rId109" Type="http://schemas.openxmlformats.org/officeDocument/2006/relationships/hyperlink" Target="https://www.apvma.gov.au/registrations-and-permits/data-requirements/agricultural-data-guidelines/special-data-part-10-nanotech" TargetMode="External"/><Relationship Id="rId34" Type="http://schemas.openxmlformats.org/officeDocument/2006/relationships/hyperlink" Target="https://www.ema.europa.eu/en/homepage" TargetMode="External"/><Relationship Id="rId50" Type="http://schemas.openxmlformats.org/officeDocument/2006/relationships/header" Target="header11.xml"/><Relationship Id="rId55" Type="http://schemas.openxmlformats.org/officeDocument/2006/relationships/hyperlink" Target="https://apvma.gov.au/node/611" TargetMode="External"/><Relationship Id="rId76" Type="http://schemas.openxmlformats.org/officeDocument/2006/relationships/hyperlink" Target="https://www.apvma.gov.au/registrations-and-permits/labelling-codes/veterinary-labelling-code/label-content/immunobiological-products" TargetMode="External"/><Relationship Id="rId97" Type="http://schemas.openxmlformats.org/officeDocument/2006/relationships/hyperlink" Target="https://apvma.gov.au/node/86336" TargetMode="External"/><Relationship Id="rId104" Type="http://schemas.openxmlformats.org/officeDocument/2006/relationships/hyperlink" Target="https://www.agriculture.gov.au/biosecurity-trade/policy/risk-analysis/animal/tses/ba2012-21tse-guidelines" TargetMode="External"/><Relationship Id="rId7" Type="http://schemas.openxmlformats.org/officeDocument/2006/relationships/footnotes" Target="footnotes.xml"/><Relationship Id="rId71" Type="http://schemas.openxmlformats.org/officeDocument/2006/relationships/header" Target="header20.xml"/><Relationship Id="rId92" Type="http://schemas.openxmlformats.org/officeDocument/2006/relationships/hyperlink" Target="https://www.edqm.eu/documents/52006/66555/08-elaboration-use_monographs-vaccines-immunological-veterinary-products.pdf/e4b5fde2-958e-3ef6-0748-7a8992f3f4d2?t=1623146225237" TargetMode="External"/><Relationship Id="rId2" Type="http://schemas.openxmlformats.org/officeDocument/2006/relationships/customXml" Target="../customXml/item2.xml"/><Relationship Id="rId29" Type="http://schemas.openxmlformats.org/officeDocument/2006/relationships/hyperlink" Target="https://pheur.edqm.eu/home" TargetMode="External"/><Relationship Id="rId24" Type="http://schemas.openxmlformats.org/officeDocument/2006/relationships/hyperlink" Target="https://www.apvma.gov.au/registrations-and-permits/data-guidelines/veterinary-data-guidelines/specific-guidelines/autogenous-vaccine" TargetMode="External"/><Relationship Id="rId40" Type="http://schemas.openxmlformats.org/officeDocument/2006/relationships/hyperlink" Target="https://www.apvma.gov.au/registrations-and-permits/labelling-codes/veterinary-labelling-code/specific-labelling-requirements-veterinary-chemical-products/immunobiological-products" TargetMode="External"/><Relationship Id="rId45" Type="http://schemas.openxmlformats.org/officeDocument/2006/relationships/hyperlink" Target="http://www.ogtr.gov.au/" TargetMode="External"/><Relationship Id="rId66" Type="http://schemas.openxmlformats.org/officeDocument/2006/relationships/hyperlink" Target="https://www.ogtr.gov.au/" TargetMode="External"/><Relationship Id="rId87" Type="http://schemas.openxmlformats.org/officeDocument/2006/relationships/header" Target="header30.xml"/><Relationship Id="rId110" Type="http://schemas.openxmlformats.org/officeDocument/2006/relationships/hyperlink" Target="https://www.tga.gov.au/" TargetMode="External"/><Relationship Id="rId61" Type="http://schemas.openxmlformats.org/officeDocument/2006/relationships/header" Target="header15.xml"/><Relationship Id="rId82" Type="http://schemas.openxmlformats.org/officeDocument/2006/relationships/header" Target="header26.xml"/><Relationship Id="rId19" Type="http://schemas.openxmlformats.org/officeDocument/2006/relationships/hyperlink" Target="http://www.apvma.gov.au" TargetMode="External"/><Relationship Id="rId14" Type="http://schemas.openxmlformats.org/officeDocument/2006/relationships/hyperlink" Target="https://creativecommons.org/licenses/by/4.0/" TargetMode="External"/><Relationship Id="rId30" Type="http://schemas.openxmlformats.org/officeDocument/2006/relationships/hyperlink" Target="https://www.pharmacopoeia.com/" TargetMode="External"/><Relationship Id="rId35" Type="http://schemas.openxmlformats.org/officeDocument/2006/relationships/hyperlink" Target="https://www.ogtr.gov.au/" TargetMode="External"/><Relationship Id="rId56" Type="http://schemas.openxmlformats.org/officeDocument/2006/relationships/hyperlink" Target="https://permits.apvma.gov.au/PER7250.PDF" TargetMode="External"/><Relationship Id="rId77" Type="http://schemas.openxmlformats.org/officeDocument/2006/relationships/header" Target="header23.xml"/><Relationship Id="rId100" Type="http://schemas.openxmlformats.org/officeDocument/2006/relationships/hyperlink" Target="https://www.apvma.gov.au/registrations-and-permits/data-guidelines/veterinary-data-guidelines/efficacy-target-animal-safety" TargetMode="External"/><Relationship Id="rId105" Type="http://schemas.openxmlformats.org/officeDocument/2006/relationships/hyperlink" Target="https://www.apvma.gov.au/node/15626" TargetMode="External"/><Relationship Id="rId8" Type="http://schemas.openxmlformats.org/officeDocument/2006/relationships/endnotes" Target="endnotes.xml"/><Relationship Id="rId51" Type="http://schemas.openxmlformats.org/officeDocument/2006/relationships/hyperlink" Target="https://www.tga.gov.au/resources/resource/forms/application-amend-poisons-standard" TargetMode="External"/><Relationship Id="rId72" Type="http://schemas.openxmlformats.org/officeDocument/2006/relationships/image" Target="media/image5.png"/><Relationship Id="rId93" Type="http://schemas.openxmlformats.org/officeDocument/2006/relationships/hyperlink" Target="https://eur-lex.europa.eu/LexUriServ/LexUriServ.do?uri=CONSLEG:2001L0082:20090807:EN:PDF" TargetMode="External"/><Relationship Id="rId98" Type="http://schemas.openxmlformats.org/officeDocument/2006/relationships/hyperlink" Target="https://apvma.gov.au/node/1108" TargetMode="External"/><Relationship Id="rId3" Type="http://schemas.openxmlformats.org/officeDocument/2006/relationships/numbering" Target="numbering.xml"/><Relationship Id="rId25" Type="http://schemas.openxmlformats.org/officeDocument/2006/relationships/hyperlink" Target="http://www.agriculture.gov.au/import/goods/biological/products-foodstuffs" TargetMode="External"/><Relationship Id="rId46" Type="http://schemas.openxmlformats.org/officeDocument/2006/relationships/header" Target="header7.xml"/><Relationship Id="rId67" Type="http://schemas.openxmlformats.org/officeDocument/2006/relationships/hyperlink" Target="https://www.ema.europa.eu/en/live-recombinant-vector-vaccines-veterinary-use-scientific-guideline" TargetMode="External"/><Relationship Id="rId20" Type="http://schemas.openxmlformats.org/officeDocument/2006/relationships/hyperlink" Target="https://www.apvma.gov.au/registrations-and-permits/chemical-product-registration/what-to-include/international-data-standards-assessments/international-other-national" TargetMode="External"/><Relationship Id="rId41" Type="http://schemas.openxmlformats.org/officeDocument/2006/relationships/hyperlink" Target="https://apvma.gov.au/node/98826" TargetMode="External"/><Relationship Id="rId62" Type="http://schemas.openxmlformats.org/officeDocument/2006/relationships/hyperlink" Target="https://www.vichsec.org/en/guidelines/biologicals/bio-safety/target-animal-safety.html" TargetMode="External"/><Relationship Id="rId83" Type="http://schemas.openxmlformats.org/officeDocument/2006/relationships/header" Target="header27.xml"/><Relationship Id="rId88" Type="http://schemas.openxmlformats.org/officeDocument/2006/relationships/header" Target="header31.xml"/><Relationship Id="rId111" Type="http://schemas.openxmlformats.org/officeDocument/2006/relationships/header" Target="head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A3469685</value>
    </field>
    <field name="Objective-Title">
      <value order="0">Public Consultation_ FINAL Guideline on Data Requirements for Veterinary Immunobiological Products-November 2024 (A3404740) (A3455926) (002)</value>
    </field>
    <field name="Objective-Description">
      <value order="0"/>
    </field>
    <field name="Objective-CreationStamp">
      <value order="0">2025-03-06T01:08:36Z</value>
    </field>
    <field name="Objective-IsApproved">
      <value order="0">false</value>
    </field>
    <field name="Objective-IsPublished">
      <value order="0">false</value>
    </field>
    <field name="Objective-DatePublished">
      <value order="0"/>
    </field>
    <field name="Objective-ModificationStamp">
      <value order="0">2025-03-06T01:09:35Z</value>
    </field>
    <field name="Objective-Owner">
      <value order="0">John Owusu</value>
    </field>
    <field name="Objective-Path">
      <value order="0">APVMA:REGISTRATION MANAGEMENT AND EVALUATION:08-Registration Management and Evaluation - Veterinary Medicines:10-Registration Management and Evaluation - Veterinary Medicines - Shared Documents:RME - Veterinary Medicines - Shared Documents - Biologicals:APVMA Immunobiologicals Guidelines Review 2023:New immunobiologicals:Public Consultation</value>
    </field>
    <field name="Objective-Parent">
      <value order="0">Public Consultation</value>
    </field>
    <field name="Objective-State">
      <value order="0">Being Drafted</value>
    </field>
    <field name="Objective-VersionId">
      <value order="0">vA5208312</value>
    </field>
    <field name="Objective-Version">
      <value order="0">0.2</value>
    </field>
    <field name="Objective-VersionNumber">
      <value order="0">2</value>
    </field>
    <field name="Objective-VersionComment">
      <value order="0">Version 2</value>
    </field>
    <field name="Objective-FileNumber">
      <value order="0">2017\3859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9</TotalTime>
  <Pages>81</Pages>
  <Words>22855</Words>
  <Characters>143464</Characters>
  <Application>Microsoft Office Word</Application>
  <DocSecurity>0</DocSecurity>
  <Lines>2431</Lines>
  <Paragraphs>1471</Paragraphs>
  <ScaleCrop>false</ScaleCrop>
  <HeadingPairs>
    <vt:vector size="2" baseType="variant">
      <vt:variant>
        <vt:lpstr>Title</vt:lpstr>
      </vt:variant>
      <vt:variant>
        <vt:i4>1</vt:i4>
      </vt:variant>
    </vt:vector>
  </HeadingPairs>
  <TitlesOfParts>
    <vt:vector size="1" baseType="lpstr">
      <vt:lpstr>Public consultation – Guideline on data requirements for veterinary immunobiological products</vt:lpstr>
    </vt:vector>
  </TitlesOfParts>
  <Manager/>
  <Company>Australian Pesticides and Veterinary Medicines Authority</Company>
  <LinksUpToDate>false</LinksUpToDate>
  <CharactersWithSpaces>164848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Draft Guideline on data requirements for veterinary immunobiological products</dc:title>
  <dc:subject/>
  <dc:creator>APVMA</dc:creator>
  <cp:keywords/>
  <dc:description/>
  <cp:lastModifiedBy>GRIFFIN, Jordanna</cp:lastModifiedBy>
  <cp:revision>3</cp:revision>
  <cp:lastPrinted>2024-10-27T20:37:00Z</cp:lastPrinted>
  <dcterms:created xsi:type="dcterms:W3CDTF">2025-03-10T05:47:00Z</dcterms:created>
  <dcterms:modified xsi:type="dcterms:W3CDTF">2025-03-10T05:48:00Z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A3469685</vt:lpwstr>
  </property>
  <property fmtid="{D5CDD505-2E9C-101B-9397-08002B2CF9AE}" pid="4" name="Objective-Title">
    <vt:lpwstr>Public Consultation_ FINAL Guideline on Data Requirements for Veterinary Immunobiological Products-November 2024 (A3404740) (A3455926) (002)</vt:lpwstr>
  </property>
  <property fmtid="{D5CDD505-2E9C-101B-9397-08002B2CF9AE}" pid="5" name="Objective-Comment">
    <vt:lpwstr/>
  </property>
  <property fmtid="{D5CDD505-2E9C-101B-9397-08002B2CF9AE}" pid="6" name="Objective-CreationStamp">
    <vt:filetime>2025-03-06T01:08:36Z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2025-03-06T01:09:35Z</vt:filetime>
  </property>
  <property fmtid="{D5CDD505-2E9C-101B-9397-08002B2CF9AE}" pid="11" name="Objective-Owner">
    <vt:lpwstr>John Owusu</vt:lpwstr>
  </property>
  <property fmtid="{D5CDD505-2E9C-101B-9397-08002B2CF9AE}" pid="12" name="Objective-Path">
    <vt:lpwstr>APVMA:REGISTRATION MANAGEMENT AND EVALUATION:08-Registration Management and Evaluation - Veterinary Medicines:10-Registration Management and Evaluation - Veterinary Medicines - Shared Documents:RME - Veterinary Medicines - Shared Documents - Biologicals:APVMA Immunobiologicals Guidelines Review 2023:New immunobiologicals:Public Consultation:</vt:lpwstr>
  </property>
  <property fmtid="{D5CDD505-2E9C-101B-9397-08002B2CF9AE}" pid="13" name="Objective-Parent">
    <vt:lpwstr>Public Consultation</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vA5208312</vt:lpwstr>
  </property>
  <property fmtid="{D5CDD505-2E9C-101B-9397-08002B2CF9AE}" pid="23" name="Objective-Connect Creator">
    <vt:lpwstr/>
  </property>
</Properties>
</file>