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41C8E75C">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64E9606D">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21CA2AAF" w:rsidR="00193533" w:rsidRDefault="005C1C05" w:rsidP="002F4591">
      <w:pPr>
        <w:pStyle w:val="CoverTitle"/>
        <w:spacing w:before="2640"/>
        <w:jc w:val="center"/>
      </w:pPr>
      <w:bookmarkStart w:id="1" w:name="_Hlk145676739"/>
      <w:r w:rsidRPr="009472B3">
        <w:t>Guid</w:t>
      </w:r>
      <w:r w:rsidR="00481120">
        <w:t>ance</w:t>
      </w:r>
      <w:r w:rsidRPr="009472B3">
        <w:t xml:space="preserve"> for </w:t>
      </w:r>
      <w:r w:rsidR="001C002A">
        <w:t>o</w:t>
      </w:r>
      <w:r w:rsidRPr="009472B3">
        <w:t xml:space="preserve">ut of </w:t>
      </w:r>
      <w:r w:rsidR="001C002A">
        <w:t>s</w:t>
      </w:r>
      <w:r w:rsidRPr="009472B3">
        <w:t>pecifications veterinary vaccine permit applications</w:t>
      </w:r>
      <w:bookmarkEnd w:id="1"/>
    </w:p>
    <w:p w14:paraId="4E4C9BC9" w14:textId="203C94EE" w:rsidR="00193533" w:rsidRPr="00E41FED" w:rsidRDefault="00252912" w:rsidP="00A938F2">
      <w:pPr>
        <w:pStyle w:val="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September</w:t>
      </w:r>
      <w:r w:rsidR="00933A3B">
        <w:t xml:space="preserve"> 2024</w:t>
      </w:r>
    </w:p>
    <w:p w14:paraId="20F9C448" w14:textId="77777777" w:rsidR="00AC4E63" w:rsidRPr="005C0ACC" w:rsidRDefault="00AC4E63" w:rsidP="00AC4E63">
      <w:pPr>
        <w:rPr>
          <w:lang w:eastAsia="en-AU"/>
        </w:rPr>
      </w:pPr>
      <w:r w:rsidRPr="005C0ACC">
        <w:rPr>
          <w:lang w:eastAsia="en-AU"/>
        </w:rPr>
        <w:lastRenderedPageBreak/>
        <w:t xml:space="preserve">© Australian Pesticides and Veterinary Medicines Authority </w:t>
      </w:r>
      <w:r w:rsidRPr="00BD70F6">
        <w:rPr>
          <w:rFonts w:cs="Arial"/>
          <w:color w:val="auto"/>
          <w:szCs w:val="16"/>
          <w:lang w:eastAsia="en-AU"/>
        </w:rPr>
        <w:t>2024</w:t>
      </w:r>
    </w:p>
    <w:p w14:paraId="28EBAF50" w14:textId="77777777" w:rsidR="00AC4E63" w:rsidRPr="005C0ACC" w:rsidRDefault="00AC4E63" w:rsidP="00AC4E63">
      <w:pPr>
        <w:rPr>
          <w:b/>
          <w:bCs/>
          <w:lang w:eastAsia="en-AU"/>
        </w:rPr>
      </w:pPr>
      <w:r w:rsidRPr="005C0ACC">
        <w:rPr>
          <w:b/>
          <w:bCs/>
          <w:lang w:eastAsia="en-AU"/>
        </w:rPr>
        <w:t>Ownership of intellectual property rights in this publication</w:t>
      </w:r>
    </w:p>
    <w:p w14:paraId="74B14988" w14:textId="77777777" w:rsidR="00AC4E63" w:rsidRPr="005C0ACC" w:rsidRDefault="00AC4E63" w:rsidP="00AC4E63">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505ECC75" w14:textId="77777777" w:rsidR="00AC4E63" w:rsidRPr="005C0ACC" w:rsidRDefault="00AC4E63" w:rsidP="00AC4E63">
      <w:pPr>
        <w:rPr>
          <w:b/>
          <w:bCs/>
          <w:lang w:eastAsia="en-AU"/>
        </w:rPr>
      </w:pPr>
      <w:r w:rsidRPr="005C0ACC">
        <w:rPr>
          <w:b/>
          <w:bCs/>
          <w:lang w:eastAsia="en-AU"/>
        </w:rPr>
        <w:t>Creative Commons licence</w:t>
      </w:r>
    </w:p>
    <w:p w14:paraId="5FD68DA0" w14:textId="77777777" w:rsidR="00AC4E63" w:rsidRDefault="00AC4E63" w:rsidP="00AC4E63">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45042D42" w14:textId="77777777" w:rsidR="00AC4E63" w:rsidRDefault="00AC4E63" w:rsidP="00AC4E63">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3E8727D1" wp14:editId="620F4CCC">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00022014" wp14:editId="6C955D4E">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C4919AA" w14:textId="77777777" w:rsidR="00AC4E63" w:rsidRPr="005C0ACC" w:rsidRDefault="00AC4E63" w:rsidP="00AC4E63">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 the licence terms</w:t>
        </w:r>
      </w:hyperlink>
      <w:r>
        <w:rPr>
          <w:rFonts w:cs="Arial"/>
          <w:szCs w:val="16"/>
          <w:lang w:eastAsia="en-AU"/>
        </w:rPr>
        <w:t xml:space="preserve"> and </w:t>
      </w:r>
      <w:hyperlink r:id="rId14" w:history="1">
        <w:r w:rsidRPr="008545E1">
          <w:rPr>
            <w:rStyle w:val="Hyperlink"/>
            <w:rFonts w:cs="Arial"/>
            <w:szCs w:val="16"/>
            <w:lang w:eastAsia="en-AU"/>
          </w:rPr>
          <w:t>full licence terms</w:t>
        </w:r>
      </w:hyperlink>
      <w:r>
        <w:rPr>
          <w:rFonts w:cs="Arial"/>
          <w:szCs w:val="16"/>
          <w:lang w:eastAsia="en-AU"/>
        </w:rPr>
        <w:t xml:space="preserve"> are</w:t>
      </w:r>
      <w:r w:rsidRPr="005C0ACC">
        <w:rPr>
          <w:rFonts w:cs="Arial"/>
          <w:szCs w:val="16"/>
          <w:lang w:eastAsia="en-AU"/>
        </w:rPr>
        <w:t xml:space="preserve"> available from</w:t>
      </w:r>
      <w:r>
        <w:rPr>
          <w:rFonts w:cs="Arial"/>
          <w:szCs w:val="16"/>
          <w:lang w:eastAsia="en-AU"/>
        </w:rPr>
        <w:t xml:space="preserve"> Creative Commons.</w:t>
      </w:r>
    </w:p>
    <w:p w14:paraId="2B6A5CAF" w14:textId="77777777" w:rsidR="00AC4E63" w:rsidRPr="005C0ACC" w:rsidRDefault="00AC4E63" w:rsidP="00AC4E63">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2A727BD1" w14:textId="77777777" w:rsidR="00AC4E63" w:rsidRPr="005C0ACC" w:rsidRDefault="00AC4E63" w:rsidP="00AC4E63">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Pr>
          <w:rFonts w:cs="Arial"/>
          <w:i/>
          <w:iCs/>
          <w:szCs w:val="16"/>
          <w:lang w:eastAsia="en-AU"/>
        </w:rPr>
        <w:t xml:space="preserve"> </w:t>
      </w:r>
      <w:r w:rsidRPr="008B550C">
        <w:rPr>
          <w:rFonts w:cs="Arial"/>
          <w:i/>
          <w:iCs/>
          <w:szCs w:val="16"/>
          <w:lang w:eastAsia="en-AU"/>
        </w:rPr>
        <w:t>The APVMA does not necessarily endorse the content of this publication.</w:t>
      </w:r>
    </w:p>
    <w:p w14:paraId="0504DD64" w14:textId="77777777" w:rsidR="00AC4E63" w:rsidRPr="005C0ACC" w:rsidRDefault="00AC4E63" w:rsidP="00AC4E63">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26ADFE5A" w14:textId="77777777" w:rsidR="00AC4E63" w:rsidRPr="005C0ACC" w:rsidRDefault="00AC4E63" w:rsidP="00AC4E63">
      <w:pPr>
        <w:rPr>
          <w:rFonts w:cs="Arial"/>
          <w:b/>
          <w:bCs/>
          <w:szCs w:val="16"/>
          <w:lang w:eastAsia="en-AU"/>
        </w:rPr>
      </w:pPr>
      <w:r w:rsidRPr="005C0ACC">
        <w:rPr>
          <w:rFonts w:cs="Arial"/>
          <w:b/>
          <w:bCs/>
          <w:szCs w:val="16"/>
          <w:lang w:eastAsia="en-AU"/>
        </w:rPr>
        <w:t>Use of the Coat of Arms</w:t>
      </w:r>
    </w:p>
    <w:p w14:paraId="7C037EEF" w14:textId="77777777" w:rsidR="00AC4E63" w:rsidRPr="005C0ACC" w:rsidRDefault="00AC4E63" w:rsidP="00AC4E63">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Department of the Prime Minister and Cabinet website</w:t>
        </w:r>
      </w:hyperlink>
      <w:r w:rsidRPr="005C0ACC">
        <w:rPr>
          <w:rFonts w:cs="Arial"/>
          <w:szCs w:val="16"/>
          <w:lang w:eastAsia="en-AU"/>
        </w:rPr>
        <w:t>.</w:t>
      </w:r>
    </w:p>
    <w:p w14:paraId="2D299887" w14:textId="77777777" w:rsidR="00AC4E63" w:rsidRPr="005C0ACC" w:rsidRDefault="00AC4E63" w:rsidP="00AC4E63">
      <w:pPr>
        <w:rPr>
          <w:rFonts w:cs="Arial"/>
          <w:b/>
          <w:bCs/>
          <w:szCs w:val="16"/>
          <w:lang w:eastAsia="en-AU"/>
        </w:rPr>
      </w:pPr>
      <w:r w:rsidRPr="005C0ACC">
        <w:rPr>
          <w:rFonts w:cs="Arial"/>
          <w:b/>
          <w:bCs/>
          <w:szCs w:val="16"/>
          <w:lang w:eastAsia="en-AU"/>
        </w:rPr>
        <w:t>Disclaimer</w:t>
      </w:r>
    </w:p>
    <w:p w14:paraId="2FCD36B4" w14:textId="77777777" w:rsidR="00AC4E63" w:rsidRPr="009A7614" w:rsidRDefault="00AC4E63" w:rsidP="00AC4E63">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Pr>
          <w:lang w:eastAsia="en-AU"/>
        </w:rPr>
        <w:t xml:space="preserve"> </w:t>
      </w:r>
      <w:r w:rsidRPr="005C0ACC">
        <w:rPr>
          <w:bCs/>
          <w:lang w:eastAsia="en-AU"/>
        </w:rPr>
        <w:t>The APVMA is not responsible for any errors, omissions or matters of interpretation in any third-party information contained within this document.</w:t>
      </w:r>
    </w:p>
    <w:p w14:paraId="6EB8720D" w14:textId="77777777" w:rsidR="00AC4E63" w:rsidRPr="005C0ACC" w:rsidRDefault="00AC4E63" w:rsidP="00AC4E63">
      <w:pPr>
        <w:rPr>
          <w:rFonts w:cs="Arial"/>
          <w:b/>
          <w:bCs/>
          <w:szCs w:val="16"/>
          <w:lang w:eastAsia="en-AU"/>
        </w:rPr>
      </w:pPr>
      <w:r w:rsidRPr="005C0ACC">
        <w:rPr>
          <w:rFonts w:cs="Arial"/>
          <w:b/>
          <w:bCs/>
          <w:szCs w:val="16"/>
          <w:lang w:eastAsia="en-AU"/>
        </w:rPr>
        <w:t>Comments and enquiries regarding copyright:</w:t>
      </w:r>
    </w:p>
    <w:p w14:paraId="34FC54AF" w14:textId="77777777" w:rsidR="00AC4E63" w:rsidRPr="005C0ACC" w:rsidRDefault="00AC4E63" w:rsidP="00AC4E63">
      <w:pPr>
        <w:rPr>
          <w:rFonts w:cs="Arial"/>
          <w:szCs w:val="16"/>
          <w:lang w:eastAsia="en-AU"/>
        </w:rPr>
      </w:pPr>
      <w:r>
        <w:rPr>
          <w:rFonts w:cs="Arial"/>
          <w:szCs w:val="16"/>
          <w:lang w:eastAsia="en-AU"/>
        </w:rPr>
        <w:t>Assistant Director, Communications</w:t>
      </w:r>
      <w:r>
        <w:rPr>
          <w:rFonts w:cs="Arial"/>
          <w:szCs w:val="16"/>
          <w:lang w:eastAsia="en-AU"/>
        </w:rPr>
        <w:br/>
      </w:r>
      <w:r w:rsidRPr="005C0ACC">
        <w:rPr>
          <w:rFonts w:cs="Arial"/>
          <w:szCs w:val="16"/>
          <w:lang w:eastAsia="en-AU"/>
        </w:rPr>
        <w:t>Australian Pesticides and Veterinary Medicines Authority</w:t>
      </w:r>
      <w:r>
        <w:rPr>
          <w:rFonts w:cs="Arial"/>
          <w:szCs w:val="16"/>
          <w:lang w:eastAsia="en-AU"/>
        </w:rPr>
        <w:br/>
        <w:t>GPO Box 3262</w:t>
      </w:r>
      <w:r>
        <w:rPr>
          <w:rFonts w:cs="Arial"/>
          <w:szCs w:val="16"/>
          <w:lang w:eastAsia="en-AU"/>
        </w:rPr>
        <w:br/>
        <w:t>Sydney NSW 2001</w:t>
      </w:r>
      <w:r w:rsidRPr="005C0ACC">
        <w:rPr>
          <w:rFonts w:cs="Arial"/>
          <w:szCs w:val="16"/>
          <w:lang w:eastAsia="en-AU"/>
        </w:rPr>
        <w:t xml:space="preserve"> Australia</w:t>
      </w:r>
    </w:p>
    <w:p w14:paraId="4F499012" w14:textId="77777777" w:rsidR="00AC4E63" w:rsidRPr="005C0ACC" w:rsidRDefault="00AC4E63" w:rsidP="00AC4E63">
      <w:pPr>
        <w:rPr>
          <w:rFonts w:cs="Arial"/>
          <w:color w:val="0000FF"/>
          <w:szCs w:val="16"/>
          <w:u w:val="single"/>
          <w:lang w:eastAsia="en-AU"/>
        </w:rPr>
      </w:pPr>
      <w:r>
        <w:rPr>
          <w:rFonts w:cs="Arial"/>
          <w:szCs w:val="16"/>
          <w:lang w:eastAsia="en-AU"/>
        </w:rPr>
        <w:t>Telephone: +61 2 6770 2300</w:t>
      </w:r>
      <w:r>
        <w:rPr>
          <w:rFonts w:cs="Arial"/>
          <w:szCs w:val="16"/>
          <w:lang w:eastAsia="en-AU"/>
        </w:rPr>
        <w:br/>
      </w: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5428DBDA" w14:textId="77777777" w:rsidR="00AC4E63" w:rsidRPr="008B550C" w:rsidRDefault="00AC4E63" w:rsidP="00AC4E63">
      <w:pPr>
        <w:rPr>
          <w:szCs w:val="16"/>
        </w:rPr>
        <w:sectPr w:rsidR="00AC4E63" w:rsidRPr="008B550C" w:rsidSect="00AC4E63">
          <w:headerReference w:type="default" r:id="rId17"/>
          <w:pgSz w:w="11906" w:h="16838" w:code="9"/>
          <w:pgMar w:top="2126" w:right="1134" w:bottom="1134" w:left="1134" w:header="1701" w:footer="448" w:gutter="0"/>
          <w:pgNumType w:fmt="lowerRoman"/>
          <w:cols w:space="708"/>
          <w:docGrid w:linePitch="360"/>
        </w:sectPr>
      </w:pPr>
      <w:r w:rsidRPr="005C0ACC">
        <w:rPr>
          <w:szCs w:val="16"/>
          <w:lang w:eastAsia="en-AU"/>
        </w:rPr>
        <w:t xml:space="preserve">This publication is available from the </w:t>
      </w:r>
      <w:hyperlink r:id="rId18" w:history="1">
        <w:r w:rsidRPr="00D23D6A">
          <w:rPr>
            <w:rStyle w:val="Hyperlink"/>
            <w:szCs w:val="16"/>
            <w:lang w:eastAsia="en-AU"/>
          </w:rPr>
          <w:t>APVMA website</w:t>
        </w:r>
      </w:hyperlink>
      <w:r w:rsidRPr="005C0ACC">
        <w:rPr>
          <w:szCs w:val="16"/>
          <w:lang w:eastAsia="en-AU"/>
        </w:rPr>
        <w:t>.</w:t>
      </w:r>
    </w:p>
    <w:bookmarkEnd w:id="0"/>
    <w:p w14:paraId="0E9E7E2A" w14:textId="77777777" w:rsidR="00B05454" w:rsidRPr="002A3239" w:rsidRDefault="00B05454" w:rsidP="00B05454">
      <w:pPr>
        <w:pStyle w:val="TOCH1"/>
        <w:rPr>
          <w:rFonts w:ascii="Arial" w:hAnsi="Arial"/>
          <w:sz w:val="18"/>
        </w:rPr>
      </w:pPr>
      <w:r w:rsidRPr="00FB0015">
        <w:lastRenderedPageBreak/>
        <w:t>Contents</w:t>
      </w:r>
    </w:p>
    <w:p w14:paraId="2E614711" w14:textId="1D5DFF2F" w:rsidR="00024AFB"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77548615" w:history="1">
        <w:r w:rsidR="00024AFB" w:rsidRPr="00D40B74">
          <w:rPr>
            <w:rStyle w:val="Hyperlink"/>
          </w:rPr>
          <w:t>Background</w:t>
        </w:r>
        <w:r w:rsidR="00024AFB">
          <w:rPr>
            <w:webHidden/>
          </w:rPr>
          <w:tab/>
        </w:r>
        <w:r w:rsidR="00024AFB">
          <w:rPr>
            <w:webHidden/>
          </w:rPr>
          <w:fldChar w:fldCharType="begin"/>
        </w:r>
        <w:r w:rsidR="00024AFB">
          <w:rPr>
            <w:webHidden/>
          </w:rPr>
          <w:instrText xml:space="preserve"> PAGEREF _Toc177548615 \h </w:instrText>
        </w:r>
        <w:r w:rsidR="00024AFB">
          <w:rPr>
            <w:webHidden/>
          </w:rPr>
        </w:r>
        <w:r w:rsidR="00024AFB">
          <w:rPr>
            <w:webHidden/>
          </w:rPr>
          <w:fldChar w:fldCharType="separate"/>
        </w:r>
        <w:r w:rsidR="00024AFB">
          <w:rPr>
            <w:webHidden/>
          </w:rPr>
          <w:t>1</w:t>
        </w:r>
        <w:r w:rsidR="00024AFB">
          <w:rPr>
            <w:webHidden/>
          </w:rPr>
          <w:fldChar w:fldCharType="end"/>
        </w:r>
      </w:hyperlink>
    </w:p>
    <w:p w14:paraId="64F01DC2" w14:textId="73FBA3E7" w:rsidR="00024AFB" w:rsidRDefault="00024AFB">
      <w:pPr>
        <w:pStyle w:val="TOC2"/>
        <w:rPr>
          <w:rFonts w:asciiTheme="minorHAnsi" w:eastAsiaTheme="minorEastAsia" w:hAnsiTheme="minorHAnsi" w:cstheme="minorBidi"/>
          <w:b w:val="0"/>
          <w:color w:val="auto"/>
          <w:kern w:val="2"/>
          <w:sz w:val="24"/>
          <w:lang w:eastAsia="en-AU"/>
          <w14:ligatures w14:val="standardContextual"/>
        </w:rPr>
      </w:pPr>
      <w:hyperlink w:anchor="_Toc177548616" w:history="1">
        <w:r w:rsidRPr="00D40B74">
          <w:rPr>
            <w:rStyle w:val="Hyperlink"/>
          </w:rPr>
          <w:t>Out-of-specification</w:t>
        </w:r>
        <w:r>
          <w:rPr>
            <w:webHidden/>
          </w:rPr>
          <w:tab/>
        </w:r>
        <w:r>
          <w:rPr>
            <w:webHidden/>
          </w:rPr>
          <w:fldChar w:fldCharType="begin"/>
        </w:r>
        <w:r>
          <w:rPr>
            <w:webHidden/>
          </w:rPr>
          <w:instrText xml:space="preserve"> PAGEREF _Toc177548616 \h </w:instrText>
        </w:r>
        <w:r>
          <w:rPr>
            <w:webHidden/>
          </w:rPr>
        </w:r>
        <w:r>
          <w:rPr>
            <w:webHidden/>
          </w:rPr>
          <w:fldChar w:fldCharType="separate"/>
        </w:r>
        <w:r>
          <w:rPr>
            <w:webHidden/>
          </w:rPr>
          <w:t>1</w:t>
        </w:r>
        <w:r>
          <w:rPr>
            <w:webHidden/>
          </w:rPr>
          <w:fldChar w:fldCharType="end"/>
        </w:r>
      </w:hyperlink>
    </w:p>
    <w:p w14:paraId="6AB2795C" w14:textId="12CF4FBA" w:rsidR="00024AFB" w:rsidRDefault="00024AFB">
      <w:pPr>
        <w:pStyle w:val="TOC2"/>
        <w:rPr>
          <w:rFonts w:asciiTheme="minorHAnsi" w:eastAsiaTheme="minorEastAsia" w:hAnsiTheme="minorHAnsi" w:cstheme="minorBidi"/>
          <w:b w:val="0"/>
          <w:color w:val="auto"/>
          <w:kern w:val="2"/>
          <w:sz w:val="24"/>
          <w:lang w:eastAsia="en-AU"/>
          <w14:ligatures w14:val="standardContextual"/>
        </w:rPr>
      </w:pPr>
      <w:hyperlink w:anchor="_Toc177548617" w:history="1">
        <w:r w:rsidRPr="00D40B74">
          <w:rPr>
            <w:rStyle w:val="Hyperlink"/>
          </w:rPr>
          <w:t>Definition of standards or specifications approved at registration/permit approval</w:t>
        </w:r>
        <w:r>
          <w:rPr>
            <w:webHidden/>
          </w:rPr>
          <w:tab/>
        </w:r>
        <w:r>
          <w:rPr>
            <w:webHidden/>
          </w:rPr>
          <w:fldChar w:fldCharType="begin"/>
        </w:r>
        <w:r>
          <w:rPr>
            <w:webHidden/>
          </w:rPr>
          <w:instrText xml:space="preserve"> PAGEREF _Toc177548617 \h </w:instrText>
        </w:r>
        <w:r>
          <w:rPr>
            <w:webHidden/>
          </w:rPr>
        </w:r>
        <w:r>
          <w:rPr>
            <w:webHidden/>
          </w:rPr>
          <w:fldChar w:fldCharType="separate"/>
        </w:r>
        <w:r>
          <w:rPr>
            <w:webHidden/>
          </w:rPr>
          <w:t>2</w:t>
        </w:r>
        <w:r>
          <w:rPr>
            <w:webHidden/>
          </w:rPr>
          <w:fldChar w:fldCharType="end"/>
        </w:r>
      </w:hyperlink>
    </w:p>
    <w:p w14:paraId="5BE6AF1D" w14:textId="1D5F703F" w:rsidR="00024AFB" w:rsidRDefault="00024AFB">
      <w:pPr>
        <w:pStyle w:val="TOC3"/>
        <w:rPr>
          <w:rFonts w:asciiTheme="minorHAnsi" w:eastAsiaTheme="minorEastAsia" w:hAnsiTheme="minorHAnsi" w:cstheme="minorBidi"/>
          <w:color w:val="auto"/>
          <w:kern w:val="2"/>
          <w:sz w:val="24"/>
          <w:lang w:eastAsia="en-AU"/>
          <w14:ligatures w14:val="standardContextual"/>
        </w:rPr>
      </w:pPr>
      <w:hyperlink w:anchor="_Toc177548618" w:history="1">
        <w:r w:rsidRPr="00D40B74">
          <w:rPr>
            <w:rStyle w:val="Hyperlink"/>
          </w:rPr>
          <w:t>Minimum release titre</w:t>
        </w:r>
        <w:r>
          <w:rPr>
            <w:webHidden/>
          </w:rPr>
          <w:tab/>
        </w:r>
        <w:r>
          <w:rPr>
            <w:webHidden/>
          </w:rPr>
          <w:fldChar w:fldCharType="begin"/>
        </w:r>
        <w:r>
          <w:rPr>
            <w:webHidden/>
          </w:rPr>
          <w:instrText xml:space="preserve"> PAGEREF _Toc177548618 \h </w:instrText>
        </w:r>
        <w:r>
          <w:rPr>
            <w:webHidden/>
          </w:rPr>
        </w:r>
        <w:r>
          <w:rPr>
            <w:webHidden/>
          </w:rPr>
          <w:fldChar w:fldCharType="separate"/>
        </w:r>
        <w:r>
          <w:rPr>
            <w:webHidden/>
          </w:rPr>
          <w:t>2</w:t>
        </w:r>
        <w:r>
          <w:rPr>
            <w:webHidden/>
          </w:rPr>
          <w:fldChar w:fldCharType="end"/>
        </w:r>
      </w:hyperlink>
    </w:p>
    <w:p w14:paraId="3BD8CC91" w14:textId="3237A88C" w:rsidR="00024AFB" w:rsidRDefault="00024AFB">
      <w:pPr>
        <w:pStyle w:val="TOC3"/>
        <w:rPr>
          <w:rFonts w:asciiTheme="minorHAnsi" w:eastAsiaTheme="minorEastAsia" w:hAnsiTheme="minorHAnsi" w:cstheme="minorBidi"/>
          <w:color w:val="auto"/>
          <w:kern w:val="2"/>
          <w:sz w:val="24"/>
          <w:lang w:eastAsia="en-AU"/>
          <w14:ligatures w14:val="standardContextual"/>
        </w:rPr>
      </w:pPr>
      <w:hyperlink w:anchor="_Toc177548619" w:history="1">
        <w:r w:rsidRPr="00D40B74">
          <w:rPr>
            <w:rStyle w:val="Hyperlink"/>
          </w:rPr>
          <w:t>Minimum protective dose</w:t>
        </w:r>
        <w:r>
          <w:rPr>
            <w:webHidden/>
          </w:rPr>
          <w:tab/>
        </w:r>
        <w:r>
          <w:rPr>
            <w:webHidden/>
          </w:rPr>
          <w:fldChar w:fldCharType="begin"/>
        </w:r>
        <w:r>
          <w:rPr>
            <w:webHidden/>
          </w:rPr>
          <w:instrText xml:space="preserve"> PAGEREF _Toc177548619 \h </w:instrText>
        </w:r>
        <w:r>
          <w:rPr>
            <w:webHidden/>
          </w:rPr>
        </w:r>
        <w:r>
          <w:rPr>
            <w:webHidden/>
          </w:rPr>
          <w:fldChar w:fldCharType="separate"/>
        </w:r>
        <w:r>
          <w:rPr>
            <w:webHidden/>
          </w:rPr>
          <w:t>2</w:t>
        </w:r>
        <w:r>
          <w:rPr>
            <w:webHidden/>
          </w:rPr>
          <w:fldChar w:fldCharType="end"/>
        </w:r>
      </w:hyperlink>
    </w:p>
    <w:p w14:paraId="072CB923" w14:textId="4E099287" w:rsidR="00024AFB" w:rsidRDefault="00024AFB">
      <w:pPr>
        <w:pStyle w:val="TOC3"/>
        <w:rPr>
          <w:rFonts w:asciiTheme="minorHAnsi" w:eastAsiaTheme="minorEastAsia" w:hAnsiTheme="minorHAnsi" w:cstheme="minorBidi"/>
          <w:color w:val="auto"/>
          <w:kern w:val="2"/>
          <w:sz w:val="24"/>
          <w:lang w:eastAsia="en-AU"/>
          <w14:ligatures w14:val="standardContextual"/>
        </w:rPr>
      </w:pPr>
      <w:hyperlink w:anchor="_Toc177548620" w:history="1">
        <w:r w:rsidRPr="00D40B74">
          <w:rPr>
            <w:rStyle w:val="Hyperlink"/>
          </w:rPr>
          <w:t>Maximum release titre</w:t>
        </w:r>
        <w:r>
          <w:rPr>
            <w:webHidden/>
          </w:rPr>
          <w:tab/>
        </w:r>
        <w:r>
          <w:rPr>
            <w:webHidden/>
          </w:rPr>
          <w:fldChar w:fldCharType="begin"/>
        </w:r>
        <w:r>
          <w:rPr>
            <w:webHidden/>
          </w:rPr>
          <w:instrText xml:space="preserve"> PAGEREF _Toc177548620 \h </w:instrText>
        </w:r>
        <w:r>
          <w:rPr>
            <w:webHidden/>
          </w:rPr>
        </w:r>
        <w:r>
          <w:rPr>
            <w:webHidden/>
          </w:rPr>
          <w:fldChar w:fldCharType="separate"/>
        </w:r>
        <w:r>
          <w:rPr>
            <w:webHidden/>
          </w:rPr>
          <w:t>2</w:t>
        </w:r>
        <w:r>
          <w:rPr>
            <w:webHidden/>
          </w:rPr>
          <w:fldChar w:fldCharType="end"/>
        </w:r>
      </w:hyperlink>
    </w:p>
    <w:p w14:paraId="59C71AC0" w14:textId="781477CF" w:rsidR="00024AFB" w:rsidRDefault="00024AFB">
      <w:pPr>
        <w:pStyle w:val="TOC3"/>
        <w:rPr>
          <w:rFonts w:asciiTheme="minorHAnsi" w:eastAsiaTheme="minorEastAsia" w:hAnsiTheme="minorHAnsi" w:cstheme="minorBidi"/>
          <w:color w:val="auto"/>
          <w:kern w:val="2"/>
          <w:sz w:val="24"/>
          <w:lang w:eastAsia="en-AU"/>
          <w14:ligatures w14:val="standardContextual"/>
        </w:rPr>
      </w:pPr>
      <w:hyperlink w:anchor="_Toc177548621" w:history="1">
        <w:r w:rsidRPr="00D40B74">
          <w:rPr>
            <w:rStyle w:val="Hyperlink"/>
          </w:rPr>
          <w:t>End of shelf life titre</w:t>
        </w:r>
        <w:r>
          <w:rPr>
            <w:webHidden/>
          </w:rPr>
          <w:tab/>
        </w:r>
        <w:r>
          <w:rPr>
            <w:webHidden/>
          </w:rPr>
          <w:fldChar w:fldCharType="begin"/>
        </w:r>
        <w:r>
          <w:rPr>
            <w:webHidden/>
          </w:rPr>
          <w:instrText xml:space="preserve"> PAGEREF _Toc177548621 \h </w:instrText>
        </w:r>
        <w:r>
          <w:rPr>
            <w:webHidden/>
          </w:rPr>
        </w:r>
        <w:r>
          <w:rPr>
            <w:webHidden/>
          </w:rPr>
          <w:fldChar w:fldCharType="separate"/>
        </w:r>
        <w:r>
          <w:rPr>
            <w:webHidden/>
          </w:rPr>
          <w:t>2</w:t>
        </w:r>
        <w:r>
          <w:rPr>
            <w:webHidden/>
          </w:rPr>
          <w:fldChar w:fldCharType="end"/>
        </w:r>
      </w:hyperlink>
    </w:p>
    <w:p w14:paraId="465A29F1" w14:textId="5993B333" w:rsidR="00024AFB" w:rsidRDefault="00024AF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48622" w:history="1">
        <w:r w:rsidRPr="00D40B74">
          <w:rPr>
            <w:rStyle w:val="Hyperlink"/>
          </w:rPr>
          <w:t>Extension of batch specific product shelf life</w:t>
        </w:r>
        <w:r>
          <w:rPr>
            <w:webHidden/>
          </w:rPr>
          <w:tab/>
        </w:r>
        <w:r>
          <w:rPr>
            <w:webHidden/>
          </w:rPr>
          <w:fldChar w:fldCharType="begin"/>
        </w:r>
        <w:r>
          <w:rPr>
            <w:webHidden/>
          </w:rPr>
          <w:instrText xml:space="preserve"> PAGEREF _Toc177548622 \h </w:instrText>
        </w:r>
        <w:r>
          <w:rPr>
            <w:webHidden/>
          </w:rPr>
        </w:r>
        <w:r>
          <w:rPr>
            <w:webHidden/>
          </w:rPr>
          <w:fldChar w:fldCharType="separate"/>
        </w:r>
        <w:r>
          <w:rPr>
            <w:webHidden/>
          </w:rPr>
          <w:t>3</w:t>
        </w:r>
        <w:r>
          <w:rPr>
            <w:webHidden/>
          </w:rPr>
          <w:fldChar w:fldCharType="end"/>
        </w:r>
      </w:hyperlink>
    </w:p>
    <w:p w14:paraId="0C07D580" w14:textId="5D5640E7" w:rsidR="00024AFB" w:rsidRDefault="00024AFB">
      <w:pPr>
        <w:pStyle w:val="TOC3"/>
        <w:rPr>
          <w:rFonts w:asciiTheme="minorHAnsi" w:eastAsiaTheme="minorEastAsia" w:hAnsiTheme="minorHAnsi" w:cstheme="minorBidi"/>
          <w:color w:val="auto"/>
          <w:kern w:val="2"/>
          <w:sz w:val="24"/>
          <w:lang w:eastAsia="en-AU"/>
          <w14:ligatures w14:val="standardContextual"/>
        </w:rPr>
      </w:pPr>
      <w:hyperlink w:anchor="_Toc177548623" w:history="1">
        <w:r w:rsidRPr="00D40B74">
          <w:rPr>
            <w:rStyle w:val="Hyperlink"/>
          </w:rPr>
          <w:t>Extension of shelf life of a vaccine batch with a registered/approved shelf life of less than 18 months</w:t>
        </w:r>
        <w:r>
          <w:rPr>
            <w:webHidden/>
          </w:rPr>
          <w:tab/>
        </w:r>
        <w:r>
          <w:rPr>
            <w:webHidden/>
          </w:rPr>
          <w:fldChar w:fldCharType="begin"/>
        </w:r>
        <w:r>
          <w:rPr>
            <w:webHidden/>
          </w:rPr>
          <w:instrText xml:space="preserve"> PAGEREF _Toc177548623 \h </w:instrText>
        </w:r>
        <w:r>
          <w:rPr>
            <w:webHidden/>
          </w:rPr>
        </w:r>
        <w:r>
          <w:rPr>
            <w:webHidden/>
          </w:rPr>
          <w:fldChar w:fldCharType="separate"/>
        </w:r>
        <w:r>
          <w:rPr>
            <w:webHidden/>
          </w:rPr>
          <w:t>3</w:t>
        </w:r>
        <w:r>
          <w:rPr>
            <w:webHidden/>
          </w:rPr>
          <w:fldChar w:fldCharType="end"/>
        </w:r>
      </w:hyperlink>
    </w:p>
    <w:p w14:paraId="239645E6" w14:textId="5CB52E87" w:rsidR="00024AFB" w:rsidRDefault="00024AFB">
      <w:pPr>
        <w:pStyle w:val="TOC3"/>
        <w:rPr>
          <w:rFonts w:asciiTheme="minorHAnsi" w:eastAsiaTheme="minorEastAsia" w:hAnsiTheme="minorHAnsi" w:cstheme="minorBidi"/>
          <w:color w:val="auto"/>
          <w:kern w:val="2"/>
          <w:sz w:val="24"/>
          <w:lang w:eastAsia="en-AU"/>
          <w14:ligatures w14:val="standardContextual"/>
        </w:rPr>
      </w:pPr>
      <w:hyperlink w:anchor="_Toc177548624" w:history="1">
        <w:r w:rsidRPr="00D40B74">
          <w:rPr>
            <w:rStyle w:val="Hyperlink"/>
          </w:rPr>
          <w:t xml:space="preserve">Extension of shelf life of a vaccine batch with a registered shelf life of greater than 18 months </w:t>
        </w:r>
        <w:r>
          <w:rPr>
            <w:rStyle w:val="Hyperlink"/>
          </w:rPr>
          <w:br/>
        </w:r>
        <w:r w:rsidRPr="00D40B74">
          <w:rPr>
            <w:rStyle w:val="Hyperlink"/>
          </w:rPr>
          <w:t>and up to 36 months</w:t>
        </w:r>
        <w:r>
          <w:rPr>
            <w:webHidden/>
          </w:rPr>
          <w:tab/>
        </w:r>
        <w:r>
          <w:rPr>
            <w:webHidden/>
          </w:rPr>
          <w:fldChar w:fldCharType="begin"/>
        </w:r>
        <w:r>
          <w:rPr>
            <w:webHidden/>
          </w:rPr>
          <w:instrText xml:space="preserve"> PAGEREF _Toc177548624 \h </w:instrText>
        </w:r>
        <w:r>
          <w:rPr>
            <w:webHidden/>
          </w:rPr>
        </w:r>
        <w:r>
          <w:rPr>
            <w:webHidden/>
          </w:rPr>
          <w:fldChar w:fldCharType="separate"/>
        </w:r>
        <w:r>
          <w:rPr>
            <w:webHidden/>
          </w:rPr>
          <w:t>3</w:t>
        </w:r>
        <w:r>
          <w:rPr>
            <w:webHidden/>
          </w:rPr>
          <w:fldChar w:fldCharType="end"/>
        </w:r>
      </w:hyperlink>
    </w:p>
    <w:p w14:paraId="57045D73" w14:textId="4EFAC509" w:rsidR="00024AFB" w:rsidRDefault="00024AFB">
      <w:pPr>
        <w:pStyle w:val="TOC3"/>
        <w:rPr>
          <w:rFonts w:asciiTheme="minorHAnsi" w:eastAsiaTheme="minorEastAsia" w:hAnsiTheme="minorHAnsi" w:cstheme="minorBidi"/>
          <w:color w:val="auto"/>
          <w:kern w:val="2"/>
          <w:sz w:val="24"/>
          <w:lang w:eastAsia="en-AU"/>
          <w14:ligatures w14:val="standardContextual"/>
        </w:rPr>
      </w:pPr>
      <w:hyperlink w:anchor="_Toc177548625" w:history="1">
        <w:r w:rsidRPr="00D40B74">
          <w:rPr>
            <w:rStyle w:val="Hyperlink"/>
          </w:rPr>
          <w:t>Extension of shelf life of a vaccine with a registered shelf life greater than or equal to 36 months</w:t>
        </w:r>
        <w:r>
          <w:rPr>
            <w:webHidden/>
          </w:rPr>
          <w:tab/>
        </w:r>
        <w:r>
          <w:rPr>
            <w:webHidden/>
          </w:rPr>
          <w:fldChar w:fldCharType="begin"/>
        </w:r>
        <w:r>
          <w:rPr>
            <w:webHidden/>
          </w:rPr>
          <w:instrText xml:space="preserve"> PAGEREF _Toc177548625 \h </w:instrText>
        </w:r>
        <w:r>
          <w:rPr>
            <w:webHidden/>
          </w:rPr>
        </w:r>
        <w:r>
          <w:rPr>
            <w:webHidden/>
          </w:rPr>
          <w:fldChar w:fldCharType="separate"/>
        </w:r>
        <w:r>
          <w:rPr>
            <w:webHidden/>
          </w:rPr>
          <w:t>3</w:t>
        </w:r>
        <w:r>
          <w:rPr>
            <w:webHidden/>
          </w:rPr>
          <w:fldChar w:fldCharType="end"/>
        </w:r>
      </w:hyperlink>
    </w:p>
    <w:p w14:paraId="5D81D6E6" w14:textId="448EF404" w:rsidR="00024AFB" w:rsidRDefault="00024AFB">
      <w:pPr>
        <w:pStyle w:val="TOC2"/>
        <w:rPr>
          <w:rFonts w:asciiTheme="minorHAnsi" w:eastAsiaTheme="minorEastAsia" w:hAnsiTheme="minorHAnsi" w:cstheme="minorBidi"/>
          <w:b w:val="0"/>
          <w:color w:val="auto"/>
          <w:kern w:val="2"/>
          <w:sz w:val="24"/>
          <w:lang w:eastAsia="en-AU"/>
          <w14:ligatures w14:val="standardContextual"/>
        </w:rPr>
      </w:pPr>
      <w:hyperlink w:anchor="_Toc177548626" w:history="1">
        <w:r w:rsidRPr="00D40B74">
          <w:rPr>
            <w:rStyle w:val="Hyperlink"/>
          </w:rPr>
          <w:t>Conditions of the permit</w:t>
        </w:r>
        <w:r>
          <w:rPr>
            <w:webHidden/>
          </w:rPr>
          <w:tab/>
        </w:r>
        <w:r>
          <w:rPr>
            <w:webHidden/>
          </w:rPr>
          <w:fldChar w:fldCharType="begin"/>
        </w:r>
        <w:r>
          <w:rPr>
            <w:webHidden/>
          </w:rPr>
          <w:instrText xml:space="preserve"> PAGEREF _Toc177548626 \h </w:instrText>
        </w:r>
        <w:r>
          <w:rPr>
            <w:webHidden/>
          </w:rPr>
        </w:r>
        <w:r>
          <w:rPr>
            <w:webHidden/>
          </w:rPr>
          <w:fldChar w:fldCharType="separate"/>
        </w:r>
        <w:r>
          <w:rPr>
            <w:webHidden/>
          </w:rPr>
          <w:t>4</w:t>
        </w:r>
        <w:r>
          <w:rPr>
            <w:webHidden/>
          </w:rPr>
          <w:fldChar w:fldCharType="end"/>
        </w:r>
      </w:hyperlink>
    </w:p>
    <w:p w14:paraId="591E1264" w14:textId="5A01DE7E" w:rsidR="00024AFB" w:rsidRDefault="00024AFB">
      <w:pPr>
        <w:pStyle w:val="TOC3"/>
        <w:rPr>
          <w:rFonts w:asciiTheme="minorHAnsi" w:eastAsiaTheme="minorEastAsia" w:hAnsiTheme="minorHAnsi" w:cstheme="minorBidi"/>
          <w:color w:val="auto"/>
          <w:kern w:val="2"/>
          <w:sz w:val="24"/>
          <w:lang w:eastAsia="en-AU"/>
          <w14:ligatures w14:val="standardContextual"/>
        </w:rPr>
      </w:pPr>
      <w:hyperlink w:anchor="_Toc177548627" w:history="1">
        <w:r w:rsidRPr="00D40B74">
          <w:rPr>
            <w:rStyle w:val="Hyperlink"/>
          </w:rPr>
          <w:t>Extension of shelf life of vaccines products stored in liquid nitrogen or at –70°C and lower temperature where antigens may be stable for a longer time.</w:t>
        </w:r>
        <w:r>
          <w:rPr>
            <w:webHidden/>
          </w:rPr>
          <w:tab/>
        </w:r>
        <w:r>
          <w:rPr>
            <w:webHidden/>
          </w:rPr>
          <w:fldChar w:fldCharType="begin"/>
        </w:r>
        <w:r>
          <w:rPr>
            <w:webHidden/>
          </w:rPr>
          <w:instrText xml:space="preserve"> PAGEREF _Toc177548627 \h </w:instrText>
        </w:r>
        <w:r>
          <w:rPr>
            <w:webHidden/>
          </w:rPr>
        </w:r>
        <w:r>
          <w:rPr>
            <w:webHidden/>
          </w:rPr>
          <w:fldChar w:fldCharType="separate"/>
        </w:r>
        <w:r>
          <w:rPr>
            <w:webHidden/>
          </w:rPr>
          <w:t>4</w:t>
        </w:r>
        <w:r>
          <w:rPr>
            <w:webHidden/>
          </w:rPr>
          <w:fldChar w:fldCharType="end"/>
        </w:r>
      </w:hyperlink>
    </w:p>
    <w:p w14:paraId="71B46230" w14:textId="3BAE10C7" w:rsidR="00024AFB" w:rsidRDefault="00024AFB">
      <w:pPr>
        <w:pStyle w:val="TOC3"/>
        <w:rPr>
          <w:rFonts w:asciiTheme="minorHAnsi" w:eastAsiaTheme="minorEastAsia" w:hAnsiTheme="minorHAnsi" w:cstheme="minorBidi"/>
          <w:color w:val="auto"/>
          <w:kern w:val="2"/>
          <w:sz w:val="24"/>
          <w:lang w:eastAsia="en-AU"/>
          <w14:ligatures w14:val="standardContextual"/>
        </w:rPr>
      </w:pPr>
      <w:hyperlink w:anchor="_Toc177548628" w:history="1">
        <w:r w:rsidRPr="00D40B74">
          <w:rPr>
            <w:rStyle w:val="Hyperlink"/>
          </w:rPr>
          <w:t>Reduction of batch-specific product shelf life</w:t>
        </w:r>
        <w:r>
          <w:rPr>
            <w:webHidden/>
          </w:rPr>
          <w:tab/>
        </w:r>
        <w:r>
          <w:rPr>
            <w:webHidden/>
          </w:rPr>
          <w:fldChar w:fldCharType="begin"/>
        </w:r>
        <w:r>
          <w:rPr>
            <w:webHidden/>
          </w:rPr>
          <w:instrText xml:space="preserve"> PAGEREF _Toc177548628 \h </w:instrText>
        </w:r>
        <w:r>
          <w:rPr>
            <w:webHidden/>
          </w:rPr>
        </w:r>
        <w:r>
          <w:rPr>
            <w:webHidden/>
          </w:rPr>
          <w:fldChar w:fldCharType="separate"/>
        </w:r>
        <w:r>
          <w:rPr>
            <w:webHidden/>
          </w:rPr>
          <w:t>4</w:t>
        </w:r>
        <w:r>
          <w:rPr>
            <w:webHidden/>
          </w:rPr>
          <w:fldChar w:fldCharType="end"/>
        </w:r>
      </w:hyperlink>
    </w:p>
    <w:p w14:paraId="3027BFCD" w14:textId="6A7541A5" w:rsidR="00024AFB" w:rsidRDefault="00024AFB">
      <w:pPr>
        <w:pStyle w:val="TOC3"/>
        <w:rPr>
          <w:rFonts w:asciiTheme="minorHAnsi" w:eastAsiaTheme="minorEastAsia" w:hAnsiTheme="minorHAnsi" w:cstheme="minorBidi"/>
          <w:color w:val="auto"/>
          <w:kern w:val="2"/>
          <w:sz w:val="24"/>
          <w:lang w:eastAsia="en-AU"/>
          <w14:ligatures w14:val="standardContextual"/>
        </w:rPr>
      </w:pPr>
      <w:hyperlink w:anchor="_Toc177548629" w:history="1">
        <w:r w:rsidRPr="00D40B74">
          <w:rPr>
            <w:rStyle w:val="Hyperlink"/>
          </w:rPr>
          <w:t>Potency exceeds maximum batch release specification (approved MRT)</w:t>
        </w:r>
        <w:r>
          <w:rPr>
            <w:webHidden/>
          </w:rPr>
          <w:tab/>
        </w:r>
        <w:r>
          <w:rPr>
            <w:webHidden/>
          </w:rPr>
          <w:fldChar w:fldCharType="begin"/>
        </w:r>
        <w:r>
          <w:rPr>
            <w:webHidden/>
          </w:rPr>
          <w:instrText xml:space="preserve"> PAGEREF _Toc177548629 \h </w:instrText>
        </w:r>
        <w:r>
          <w:rPr>
            <w:webHidden/>
          </w:rPr>
        </w:r>
        <w:r>
          <w:rPr>
            <w:webHidden/>
          </w:rPr>
          <w:fldChar w:fldCharType="separate"/>
        </w:r>
        <w:r>
          <w:rPr>
            <w:webHidden/>
          </w:rPr>
          <w:t>4</w:t>
        </w:r>
        <w:r>
          <w:rPr>
            <w:webHidden/>
          </w:rPr>
          <w:fldChar w:fldCharType="end"/>
        </w:r>
      </w:hyperlink>
    </w:p>
    <w:p w14:paraId="7FF5F8C1" w14:textId="2CCAE143" w:rsidR="00024AFB" w:rsidRDefault="00024AFB">
      <w:pPr>
        <w:pStyle w:val="TOC3"/>
        <w:rPr>
          <w:rFonts w:asciiTheme="minorHAnsi" w:eastAsiaTheme="minorEastAsia" w:hAnsiTheme="minorHAnsi" w:cstheme="minorBidi"/>
          <w:color w:val="auto"/>
          <w:kern w:val="2"/>
          <w:sz w:val="24"/>
          <w:lang w:eastAsia="en-AU"/>
          <w14:ligatures w14:val="standardContextual"/>
        </w:rPr>
      </w:pPr>
      <w:hyperlink w:anchor="_Toc177548630" w:history="1">
        <w:r w:rsidRPr="00D40B74">
          <w:rPr>
            <w:rStyle w:val="Hyperlink"/>
          </w:rPr>
          <w:t>Resize of a batch outside of registered pack size</w:t>
        </w:r>
        <w:r>
          <w:rPr>
            <w:webHidden/>
          </w:rPr>
          <w:tab/>
        </w:r>
        <w:r>
          <w:rPr>
            <w:webHidden/>
          </w:rPr>
          <w:fldChar w:fldCharType="begin"/>
        </w:r>
        <w:r>
          <w:rPr>
            <w:webHidden/>
          </w:rPr>
          <w:instrText xml:space="preserve"> PAGEREF _Toc177548630 \h </w:instrText>
        </w:r>
        <w:r>
          <w:rPr>
            <w:webHidden/>
          </w:rPr>
        </w:r>
        <w:r>
          <w:rPr>
            <w:webHidden/>
          </w:rPr>
          <w:fldChar w:fldCharType="separate"/>
        </w:r>
        <w:r>
          <w:rPr>
            <w:webHidden/>
          </w:rPr>
          <w:t>5</w:t>
        </w:r>
        <w:r>
          <w:rPr>
            <w:webHidden/>
          </w:rPr>
          <w:fldChar w:fldCharType="end"/>
        </w:r>
      </w:hyperlink>
    </w:p>
    <w:p w14:paraId="1A5509CA" w14:textId="598877B9" w:rsidR="00024AFB" w:rsidRDefault="00024AF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48631" w:history="1">
        <w:r w:rsidRPr="00D40B74">
          <w:rPr>
            <w:rStyle w:val="Hyperlink"/>
          </w:rPr>
          <w:t>References</w:t>
        </w:r>
        <w:r>
          <w:rPr>
            <w:webHidden/>
          </w:rPr>
          <w:tab/>
        </w:r>
        <w:r>
          <w:rPr>
            <w:webHidden/>
          </w:rPr>
          <w:fldChar w:fldCharType="begin"/>
        </w:r>
        <w:r>
          <w:rPr>
            <w:webHidden/>
          </w:rPr>
          <w:instrText xml:space="preserve"> PAGEREF _Toc177548631 \h </w:instrText>
        </w:r>
        <w:r>
          <w:rPr>
            <w:webHidden/>
          </w:rPr>
        </w:r>
        <w:r>
          <w:rPr>
            <w:webHidden/>
          </w:rPr>
          <w:fldChar w:fldCharType="separate"/>
        </w:r>
        <w:r>
          <w:rPr>
            <w:webHidden/>
          </w:rPr>
          <w:t>6</w:t>
        </w:r>
        <w:r>
          <w:rPr>
            <w:webHidden/>
          </w:rPr>
          <w:fldChar w:fldCharType="end"/>
        </w:r>
      </w:hyperlink>
    </w:p>
    <w:p w14:paraId="642BE59F" w14:textId="4B653FA8" w:rsidR="002A3239" w:rsidRDefault="00B05454" w:rsidP="00A938F2">
      <w:pPr>
        <w:pStyle w:val="NormalText"/>
        <w:rPr>
          <w:noProof/>
        </w:rPr>
        <w:sectPr w:rsidR="002A3239">
          <w:headerReference w:type="even" r:id="rId19"/>
          <w:headerReference w:type="default" r:id="rId20"/>
          <w:footerReference w:type="default" r:id="rId21"/>
          <w:headerReference w:type="first" r:id="rId22"/>
          <w:pgSz w:w="11906" w:h="16838" w:code="9"/>
          <w:pgMar w:top="2835" w:right="1134" w:bottom="1134" w:left="1134" w:header="1701" w:footer="680" w:gutter="0"/>
          <w:pgNumType w:fmt="lowerRoman"/>
          <w:cols w:space="708"/>
          <w:docGrid w:linePitch="360"/>
        </w:sectPr>
      </w:pPr>
      <w:r>
        <w:rPr>
          <w:rFonts w:ascii="Trebuchet MS" w:hAnsi="Trebuchet MS"/>
          <w:b/>
          <w:caps/>
          <w:noProof/>
          <w:color w:val="00747A" w:themeColor="background2"/>
          <w:szCs w:val="30"/>
        </w:rPr>
        <w:fldChar w:fldCharType="end"/>
      </w:r>
      <w:r w:rsidR="008B7F69">
        <w:rPr>
          <w:noProof/>
        </w:rPr>
        <w:t xml:space="preserve"> </w:t>
      </w:r>
    </w:p>
    <w:p w14:paraId="292F8C61" w14:textId="53EC5508" w:rsidR="005C1C05" w:rsidRDefault="005C1C05" w:rsidP="001F2DD8">
      <w:pPr>
        <w:pStyle w:val="Heading1"/>
      </w:pPr>
      <w:bookmarkStart w:id="2" w:name="_Toc414373832"/>
      <w:bookmarkStart w:id="3" w:name="_Toc135232586"/>
      <w:bookmarkStart w:id="4" w:name="_Toc177548615"/>
      <w:r>
        <w:lastRenderedPageBreak/>
        <w:t>Background</w:t>
      </w:r>
      <w:bookmarkEnd w:id="4"/>
    </w:p>
    <w:p w14:paraId="74019F59" w14:textId="53A44A3C" w:rsidR="005C1C05" w:rsidRPr="004A2B08" w:rsidRDefault="005C1C05" w:rsidP="004A2B08">
      <w:pPr>
        <w:pStyle w:val="NormalText"/>
      </w:pPr>
      <w:r w:rsidRPr="004A2B08">
        <w:t xml:space="preserve">The </w:t>
      </w:r>
      <w:r w:rsidR="0043714E">
        <w:t>Australian Pesticides and Veterinary Medicines Authority (</w:t>
      </w:r>
      <w:r w:rsidRPr="004A2B08">
        <w:t>APVMA</w:t>
      </w:r>
      <w:r w:rsidR="0043714E">
        <w:t>)</w:t>
      </w:r>
      <w:r w:rsidRPr="004A2B08">
        <w:t xml:space="preserve"> administers a permit scheme</w:t>
      </w:r>
      <w:r w:rsidR="0043714E">
        <w:t>,</w:t>
      </w:r>
      <w:r w:rsidRPr="004A2B08">
        <w:t xml:space="preserve"> </w:t>
      </w:r>
      <w:r w:rsidR="004A2B08">
        <w:t>which</w:t>
      </w:r>
      <w:r w:rsidR="004A2B08" w:rsidRPr="004A2B08">
        <w:t xml:space="preserve"> </w:t>
      </w:r>
      <w:r w:rsidRPr="004A2B08">
        <w:t xml:space="preserve">allows for the legal use of chemicals </w:t>
      </w:r>
      <w:r w:rsidR="004A2B08">
        <w:t>under certain conditions. This may include uses that</w:t>
      </w:r>
      <w:r w:rsidRPr="004A2B08">
        <w:t>:</w:t>
      </w:r>
    </w:p>
    <w:p w14:paraId="7D4B000E" w14:textId="22DB7CEC" w:rsidR="005C1C05" w:rsidRPr="004A2B08" w:rsidRDefault="004A2B08" w:rsidP="004A2B08">
      <w:pPr>
        <w:pStyle w:val="Bullet1"/>
      </w:pPr>
      <w:r>
        <w:t>are</w:t>
      </w:r>
      <w:r w:rsidR="005C1C05" w:rsidRPr="004A2B08">
        <w:t xml:space="preserve"> contrary to the label instructions of a registered </w:t>
      </w:r>
      <w:r w:rsidR="004C6DD5">
        <w:t>chemical product</w:t>
      </w:r>
    </w:p>
    <w:p w14:paraId="414E1A7D" w14:textId="68440C97" w:rsidR="005C1C05" w:rsidRPr="004A2B08" w:rsidRDefault="004A2B08" w:rsidP="004A2B08">
      <w:pPr>
        <w:pStyle w:val="Bullet1"/>
      </w:pPr>
      <w:r>
        <w:t>are</w:t>
      </w:r>
      <w:r w:rsidRPr="004A2B08">
        <w:t xml:space="preserve"> </w:t>
      </w:r>
      <w:r w:rsidR="005C1C05" w:rsidRPr="004A2B08">
        <w:t>intended for the limited use of an unregistered chemical product (</w:t>
      </w:r>
      <w:r w:rsidR="004C6DD5">
        <w:t xml:space="preserve">under </w:t>
      </w:r>
      <w:r w:rsidR="005C1C05" w:rsidRPr="004A2B08">
        <w:t>minor use, emergency use or research</w:t>
      </w:r>
      <w:r w:rsidR="004C6DD5">
        <w:t xml:space="preserve"> use</w:t>
      </w:r>
      <w:r w:rsidR="005C1C05" w:rsidRPr="004A2B08">
        <w:t>)</w:t>
      </w:r>
    </w:p>
    <w:p w14:paraId="6C5AFB8F" w14:textId="7FCEE414" w:rsidR="005C1C05" w:rsidRPr="004A2B08" w:rsidRDefault="005C1C05" w:rsidP="004A2B08">
      <w:pPr>
        <w:pStyle w:val="Bullet1"/>
      </w:pPr>
      <w:r w:rsidRPr="004A2B08">
        <w:t>allow the manufacture and supply of a product that would otherwise be an offence to manufacture</w:t>
      </w:r>
    </w:p>
    <w:p w14:paraId="137EF755" w14:textId="260275D0" w:rsidR="005C1C05" w:rsidRPr="004A2B08" w:rsidRDefault="004A2B08" w:rsidP="00AF1C22">
      <w:pPr>
        <w:pStyle w:val="Bullet1"/>
        <w:rPr>
          <w:szCs w:val="19"/>
        </w:rPr>
      </w:pPr>
      <w:r>
        <w:t>are</w:t>
      </w:r>
      <w:r w:rsidRPr="004A2B08">
        <w:t xml:space="preserve"> </w:t>
      </w:r>
      <w:r w:rsidR="005C1C05" w:rsidRPr="004A2B08">
        <w:t>for other purposes or circumstances that are product or batch</w:t>
      </w:r>
      <w:r w:rsidR="005D7C2A">
        <w:t xml:space="preserve"> </w:t>
      </w:r>
      <w:r w:rsidR="005C1C05" w:rsidRPr="004A2B08">
        <w:t>specific.</w:t>
      </w:r>
    </w:p>
    <w:p w14:paraId="08E3400A" w14:textId="2AA49794" w:rsidR="005C1C05" w:rsidRPr="00B201AA" w:rsidRDefault="005C1C05" w:rsidP="004A2B08">
      <w:pPr>
        <w:pStyle w:val="Heading2"/>
      </w:pPr>
      <w:bookmarkStart w:id="5" w:name="_Toc177548616"/>
      <w:r w:rsidRPr="00B201AA">
        <w:t>Out</w:t>
      </w:r>
      <w:r w:rsidR="004A2B08">
        <w:t>-</w:t>
      </w:r>
      <w:r w:rsidRPr="00B201AA">
        <w:t>of</w:t>
      </w:r>
      <w:r w:rsidR="004A2B08">
        <w:t>-</w:t>
      </w:r>
      <w:r w:rsidRPr="00B201AA">
        <w:t>specification</w:t>
      </w:r>
      <w:bookmarkEnd w:id="5"/>
    </w:p>
    <w:p w14:paraId="0B02F026" w14:textId="3CE3109C" w:rsidR="005C1C05" w:rsidRPr="00B201AA" w:rsidRDefault="005C1C05" w:rsidP="004A2B08">
      <w:pPr>
        <w:pStyle w:val="NormalText"/>
        <w:rPr>
          <w:szCs w:val="19"/>
        </w:rPr>
      </w:pPr>
      <w:r w:rsidRPr="004A2B08">
        <w:t>For the purposes of this document, the term out</w:t>
      </w:r>
      <w:r w:rsidR="00437F90">
        <w:t>-</w:t>
      </w:r>
      <w:r w:rsidRPr="004A2B08">
        <w:t>of</w:t>
      </w:r>
      <w:r w:rsidR="00437F90">
        <w:t>-</w:t>
      </w:r>
      <w:r w:rsidRPr="004A2B08">
        <w:t xml:space="preserve">specification (OOS) includes all test results that fall outside the specifications or acceptance criteria established at the time of registration of the product or during an approval of a permit. </w:t>
      </w:r>
      <w:r w:rsidR="0043714E">
        <w:t xml:space="preserve">The </w:t>
      </w:r>
      <w:r w:rsidRPr="004A2B08">
        <w:t>OOS permit evaluation process relate</w:t>
      </w:r>
      <w:r w:rsidR="004A2B08">
        <w:t>s</w:t>
      </w:r>
      <w:r w:rsidRPr="004A2B08">
        <w:t xml:space="preserve"> to a specific batch or serial of a vaccine.</w:t>
      </w:r>
    </w:p>
    <w:p w14:paraId="0AC3A458" w14:textId="21D538B7" w:rsidR="005C1C05" w:rsidRPr="00B201AA" w:rsidRDefault="005C1C05" w:rsidP="004A2B08">
      <w:pPr>
        <w:pStyle w:val="NormalText"/>
      </w:pPr>
      <w:r w:rsidRPr="00B201AA">
        <w:t xml:space="preserve">An OOS application </w:t>
      </w:r>
      <w:r w:rsidR="00FA5E96">
        <w:t>should normally be</w:t>
      </w:r>
      <w:r w:rsidRPr="00B201AA">
        <w:t xml:space="preserve"> lodged as an </w:t>
      </w:r>
      <w:r w:rsidR="004A2B08">
        <w:t>I</w:t>
      </w:r>
      <w:r w:rsidR="004A2B08" w:rsidRPr="00B201AA">
        <w:t xml:space="preserve">tem </w:t>
      </w:r>
      <w:r w:rsidRPr="00B201AA">
        <w:t>23</w:t>
      </w:r>
      <w:r w:rsidR="00134336">
        <w:t xml:space="preserve"> </w:t>
      </w:r>
      <w:r w:rsidR="006811E2">
        <w:t>–</w:t>
      </w:r>
      <w:r w:rsidRPr="00B201AA">
        <w:t xml:space="preserve"> </w:t>
      </w:r>
      <w:r w:rsidR="0043714E" w:rsidRPr="00B201AA">
        <w:t>miscellaneous permit application</w:t>
      </w:r>
      <w:r w:rsidRPr="00B201AA">
        <w:t xml:space="preserve">. </w:t>
      </w:r>
      <w:r w:rsidR="00FA5E96">
        <w:t>However, in</w:t>
      </w:r>
      <w:r w:rsidR="00FA5E96" w:rsidRPr="00B201AA">
        <w:t xml:space="preserve"> </w:t>
      </w:r>
      <w:r w:rsidRPr="00B201AA">
        <w:t xml:space="preserve">some circumstances, </w:t>
      </w:r>
      <w:r w:rsidR="004A2B08">
        <w:t xml:space="preserve">an </w:t>
      </w:r>
      <w:r w:rsidRPr="00B201AA">
        <w:t xml:space="preserve">OOS application may be lodged as an </w:t>
      </w:r>
      <w:r w:rsidR="0043714E" w:rsidRPr="00B201AA">
        <w:t>emergency permit application</w:t>
      </w:r>
      <w:r w:rsidR="00134336">
        <w:t xml:space="preserve"> -</w:t>
      </w:r>
      <w:r w:rsidR="0043714E" w:rsidRPr="00B201AA">
        <w:t xml:space="preserve"> </w:t>
      </w:r>
      <w:r w:rsidR="00780FA9">
        <w:t>item 22</w:t>
      </w:r>
      <w:r w:rsidRPr="00B201AA">
        <w:t xml:space="preserve"> with appropriate scientific justification. A benefit-risk assessment should be undertaken by the applicant to justify the basis for the release of </w:t>
      </w:r>
      <w:r w:rsidR="003E462C">
        <w:t xml:space="preserve">an </w:t>
      </w:r>
      <w:r w:rsidR="00FA5E96">
        <w:t>OOS</w:t>
      </w:r>
      <w:r w:rsidRPr="00B201AA">
        <w:t xml:space="preserve"> batch. </w:t>
      </w:r>
      <w:r w:rsidR="004A2B08">
        <w:t xml:space="preserve">This particularly applies </w:t>
      </w:r>
      <w:r w:rsidRPr="00B201AA">
        <w:t xml:space="preserve">where there is a vaccine registered for the same </w:t>
      </w:r>
      <w:r w:rsidR="004A2B08" w:rsidRPr="00B201AA">
        <w:t>disease</w:t>
      </w:r>
      <w:r w:rsidR="004A2B08">
        <w:t>/</w:t>
      </w:r>
      <w:r w:rsidRPr="00B201AA">
        <w:t xml:space="preserve">condition already on the market. </w:t>
      </w:r>
      <w:r w:rsidR="00780FA9">
        <w:t xml:space="preserve">Applications for releasing OOS batches </w:t>
      </w:r>
      <w:r w:rsidR="00FA5E96">
        <w:t>will only be considered in exceptional circumstances where there is an urgent health and welfare issue and where registered vaccines that are within specification are not expected to meet the market demand</w:t>
      </w:r>
      <w:r w:rsidRPr="00B201AA">
        <w:t>.</w:t>
      </w:r>
      <w:r w:rsidR="00FA5E96">
        <w:t xml:space="preserve"> Application </w:t>
      </w:r>
      <w:r w:rsidR="00134336">
        <w:t xml:space="preserve">made </w:t>
      </w:r>
      <w:r w:rsidR="00FA5E96">
        <w:t>on purely commercial grounds will not be considered.</w:t>
      </w:r>
    </w:p>
    <w:p w14:paraId="65C93502" w14:textId="34EBDD44" w:rsidR="00252912" w:rsidRDefault="005C1C05" w:rsidP="004A2B08">
      <w:pPr>
        <w:pStyle w:val="NormalText"/>
      </w:pPr>
      <w:r w:rsidRPr="004A2B08">
        <w:t xml:space="preserve">The time taken for </w:t>
      </w:r>
      <w:r w:rsidR="004A2B08">
        <w:t xml:space="preserve">the </w:t>
      </w:r>
      <w:r w:rsidRPr="004A2B08">
        <w:t>APVMA to complete an evaluation of a</w:t>
      </w:r>
      <w:r w:rsidR="00780FA9">
        <w:t>n OOS</w:t>
      </w:r>
      <w:r w:rsidRPr="004A2B08">
        <w:t xml:space="preserve"> permit application can vary from </w:t>
      </w:r>
      <w:r w:rsidR="00527B81" w:rsidRPr="004A2B08">
        <w:t>2</w:t>
      </w:r>
      <w:r w:rsidR="00527B81">
        <w:t> to </w:t>
      </w:r>
      <w:r w:rsidRPr="004A2B08">
        <w:t>8</w:t>
      </w:r>
      <w:r w:rsidR="0043714E">
        <w:t> </w:t>
      </w:r>
      <w:r w:rsidRPr="004A2B08">
        <w:t>months depending on</w:t>
      </w:r>
      <w:r w:rsidR="00B11D93">
        <w:t xml:space="preserve"> the</w:t>
      </w:r>
      <w:r w:rsidRPr="004A2B08">
        <w:t xml:space="preserve"> technical assessment module(s) and the complexities of the data required</w:t>
      </w:r>
      <w:r w:rsidR="00FA5E96">
        <w:t>. Please refer to:</w:t>
      </w:r>
      <w:r w:rsidR="00534539">
        <w:t xml:space="preserve"> </w:t>
      </w:r>
      <w:hyperlink r:id="rId23" w:history="1">
        <w:r w:rsidR="00FA5E96" w:rsidRPr="00583BE0">
          <w:rPr>
            <w:rStyle w:val="Hyperlink"/>
          </w:rPr>
          <w:t>https://www.apvma.gov.au/registrations-and-permits/permits/before-you-apply-permit</w:t>
        </w:r>
      </w:hyperlink>
      <w:r w:rsidR="00FA5E96">
        <w:t xml:space="preserve"> for further information on the appropriate modules and time frames.</w:t>
      </w:r>
      <w:r w:rsidR="00534539" w:rsidRPr="00534539">
        <w:t xml:space="preserve"> </w:t>
      </w:r>
      <w:r w:rsidR="00252912" w:rsidRPr="006D510D">
        <w:t xml:space="preserve">Where there is an urgent </w:t>
      </w:r>
      <w:r w:rsidR="00252912">
        <w:t>request</w:t>
      </w:r>
      <w:r w:rsidR="00252912" w:rsidRPr="006D510D">
        <w:t xml:space="preserve"> for an OOS batch due to animal health and welfare issues, </w:t>
      </w:r>
      <w:r w:rsidR="00252912">
        <w:t>the APVMA will prioritise this.</w:t>
      </w:r>
    </w:p>
    <w:p w14:paraId="0C9C0E6F" w14:textId="275E3FFB" w:rsidR="005C1C05" w:rsidRPr="004A2B08" w:rsidRDefault="005C1C05" w:rsidP="004A2B08">
      <w:pPr>
        <w:pStyle w:val="NormalText"/>
      </w:pPr>
      <w:r w:rsidRPr="004A2B08">
        <w:t>This guid</w:t>
      </w:r>
      <w:r w:rsidR="004C6DD5">
        <w:t>ance document</w:t>
      </w:r>
      <w:r w:rsidRPr="004A2B08">
        <w:t xml:space="preserve"> outlines the </w:t>
      </w:r>
      <w:r w:rsidR="00FA5E96">
        <w:t>data</w:t>
      </w:r>
      <w:r w:rsidR="00FA5E96" w:rsidRPr="004A2B08">
        <w:t xml:space="preserve"> </w:t>
      </w:r>
      <w:r w:rsidRPr="004A2B08">
        <w:t xml:space="preserve">requirements for the assessment of OOS </w:t>
      </w:r>
      <w:r w:rsidR="004C6DD5">
        <w:t xml:space="preserve">vaccine </w:t>
      </w:r>
      <w:r w:rsidRPr="004A2B08">
        <w:t>permit applications. The data requirement</w:t>
      </w:r>
      <w:r w:rsidR="001C55AE">
        <w:t>s</w:t>
      </w:r>
      <w:r w:rsidRPr="004A2B08">
        <w:t xml:space="preserve"> for this type of application </w:t>
      </w:r>
      <w:r w:rsidR="001C55AE">
        <w:t>are</w:t>
      </w:r>
      <w:r w:rsidRPr="004A2B08">
        <w:t xml:space="preserve"> product and </w:t>
      </w:r>
      <w:r w:rsidR="005D7C2A" w:rsidRPr="004A2B08">
        <w:t>batch</w:t>
      </w:r>
      <w:r w:rsidR="005D7C2A">
        <w:t xml:space="preserve"> specific</w:t>
      </w:r>
      <w:r w:rsidRPr="004A2B08">
        <w:t>. The guid</w:t>
      </w:r>
      <w:r w:rsidR="004C6DD5">
        <w:t xml:space="preserve">ance </w:t>
      </w:r>
      <w:r w:rsidRPr="004A2B08">
        <w:t>provides specific examples and associated technical requirements that would facilitate the issuing of a permit with minimal technical assessment whilst ensuring the quality, safety, and efficacy of the vaccines.</w:t>
      </w:r>
    </w:p>
    <w:p w14:paraId="5CB4ED33" w14:textId="25C6CC44" w:rsidR="00FA5E96" w:rsidRDefault="004A2B08" w:rsidP="004A2B08">
      <w:pPr>
        <w:pStyle w:val="NormalText"/>
      </w:pPr>
      <w:r w:rsidRPr="004A2B08">
        <w:t>Th</w:t>
      </w:r>
      <w:r>
        <w:t>is</w:t>
      </w:r>
      <w:r w:rsidRPr="004A2B08">
        <w:t xml:space="preserve"> </w:t>
      </w:r>
      <w:r w:rsidR="005C1C05" w:rsidRPr="004A2B08">
        <w:t>guid</w:t>
      </w:r>
      <w:r w:rsidR="004C6DD5">
        <w:t>ance</w:t>
      </w:r>
      <w:r w:rsidR="005C1C05" w:rsidRPr="004A2B08">
        <w:t xml:space="preserve"> covers conventional classes of veterinary vaccines</w:t>
      </w:r>
      <w:r w:rsidR="00B11D93">
        <w:t>; for</w:t>
      </w:r>
      <w:r w:rsidR="00F161CE">
        <w:t xml:space="preserve"> example,</w:t>
      </w:r>
      <w:r w:rsidR="00780FA9">
        <w:t xml:space="preserve"> </w:t>
      </w:r>
      <w:r w:rsidR="005C1C05" w:rsidRPr="004A2B08">
        <w:t xml:space="preserve">live/inactivated vaccines, </w:t>
      </w:r>
      <w:r w:rsidR="00BB2F74" w:rsidRPr="004A2B08">
        <w:t>subunit,</w:t>
      </w:r>
      <w:r w:rsidR="005C1C05" w:rsidRPr="004A2B08">
        <w:t xml:space="preserve"> or toxoids vaccines, live </w:t>
      </w:r>
      <w:r w:rsidR="00BB2F74" w:rsidRPr="004A2B08">
        <w:t>recombinants,</w:t>
      </w:r>
      <w:r w:rsidR="005C1C05" w:rsidRPr="004A2B08">
        <w:t xml:space="preserve"> and peptide vaccines.</w:t>
      </w:r>
      <w:r w:rsidR="00FA5E96">
        <w:t xml:space="preserve"> For </w:t>
      </w:r>
      <w:r w:rsidR="00780FA9">
        <w:t xml:space="preserve">other </w:t>
      </w:r>
      <w:proofErr w:type="spellStart"/>
      <w:r w:rsidR="00780FA9">
        <w:t>immunobiological</w:t>
      </w:r>
      <w:r w:rsidR="00B11D93">
        <w:t>s</w:t>
      </w:r>
      <w:proofErr w:type="spellEnd"/>
      <w:r w:rsidR="00FA5E96">
        <w:t xml:space="preserve">, </w:t>
      </w:r>
      <w:r w:rsidR="00B11D93">
        <w:t>including</w:t>
      </w:r>
      <w:r w:rsidR="00FA5E96">
        <w:t xml:space="preserve"> monoclonal antibodies, </w:t>
      </w:r>
      <w:r w:rsidR="00780FA9">
        <w:t>a</w:t>
      </w:r>
      <w:r w:rsidR="00FA5E96">
        <w:t xml:space="preserve">pplicants are advised to contact the Permits Teams </w:t>
      </w:r>
      <w:r w:rsidR="00F161CE">
        <w:t xml:space="preserve">via email </w:t>
      </w:r>
      <w:hyperlink r:id="rId24" w:history="1">
        <w:r w:rsidR="00780FA9" w:rsidRPr="009F137F">
          <w:rPr>
            <w:rStyle w:val="Hyperlink"/>
          </w:rPr>
          <w:t>enquiries@apvma.gov.au</w:t>
        </w:r>
      </w:hyperlink>
      <w:r w:rsidR="00F161CE">
        <w:t xml:space="preserve"> </w:t>
      </w:r>
      <w:r w:rsidR="00FA5E96">
        <w:t xml:space="preserve">before submitting an OOS </w:t>
      </w:r>
      <w:r w:rsidR="004C6DD5">
        <w:t xml:space="preserve">permit </w:t>
      </w:r>
      <w:r w:rsidR="00FA5E96">
        <w:t>application.</w:t>
      </w:r>
    </w:p>
    <w:p w14:paraId="5C5A3FA5" w14:textId="74D3F7CB" w:rsidR="005C1C05" w:rsidRPr="004A2B08" w:rsidRDefault="005C1C05" w:rsidP="004A2B08">
      <w:pPr>
        <w:pStyle w:val="NormalText"/>
      </w:pPr>
      <w:r w:rsidRPr="004A2B08">
        <w:t xml:space="preserve">The APVMA may request a formal variation to the registered product </w:t>
      </w:r>
      <w:r w:rsidR="00FA5E96">
        <w:t>rather than consider an OOS application or request a variation as a condition of granting an OOS Permit</w:t>
      </w:r>
      <w:r w:rsidR="00736499">
        <w:t>.</w:t>
      </w:r>
    </w:p>
    <w:p w14:paraId="21A4A0CD" w14:textId="77777777" w:rsidR="004A2B08" w:rsidRDefault="005C1C05" w:rsidP="004A2B08">
      <w:pPr>
        <w:pStyle w:val="NormalText"/>
      </w:pPr>
      <w:r w:rsidRPr="004A2B08">
        <w:lastRenderedPageBreak/>
        <w:t>Where a permit is issued, several conditions are imposed</w:t>
      </w:r>
      <w:r w:rsidR="00780FA9">
        <w:t xml:space="preserve"> to mitigate the potential risks</w:t>
      </w:r>
      <w:r w:rsidR="004A2B08">
        <w:t>. This includes</w:t>
      </w:r>
      <w:r w:rsidRPr="004A2B08">
        <w:t xml:space="preserve"> </w:t>
      </w:r>
      <w:r w:rsidR="004A2B08">
        <w:t>a</w:t>
      </w:r>
      <w:r w:rsidRPr="004A2B08">
        <w:t xml:space="preserve"> condition that the applicant ensures users of the vaccine are aware of </w:t>
      </w:r>
      <w:r w:rsidR="004A2B08">
        <w:t xml:space="preserve">its </w:t>
      </w:r>
      <w:r w:rsidRPr="004A2B08">
        <w:t>conditions of use</w:t>
      </w:r>
      <w:r w:rsidR="004A2B08">
        <w:t>. I</w:t>
      </w:r>
      <w:r w:rsidRPr="004A2B08">
        <w:t>f the intention is not to re-label the product, a letter of advice to customers should accompany each supply.</w:t>
      </w:r>
      <w:bookmarkEnd w:id="2"/>
      <w:bookmarkEnd w:id="3"/>
    </w:p>
    <w:p w14:paraId="317C62F9" w14:textId="3BEF6052" w:rsidR="005C1C05" w:rsidRPr="004A2B08" w:rsidRDefault="005C1C05" w:rsidP="004A2B08">
      <w:pPr>
        <w:pStyle w:val="Heading2"/>
      </w:pPr>
      <w:bookmarkStart w:id="6" w:name="_Toc177548617"/>
      <w:r w:rsidRPr="004A2B08">
        <w:t>Definition of standards or specifications approved at registration/permit approval</w:t>
      </w:r>
      <w:bookmarkEnd w:id="6"/>
    </w:p>
    <w:p w14:paraId="570E9F15" w14:textId="28030E63" w:rsidR="004A2B08" w:rsidRDefault="005C1C05" w:rsidP="004A2B08">
      <w:pPr>
        <w:pStyle w:val="Heading3"/>
      </w:pPr>
      <w:bookmarkStart w:id="7" w:name="_Toc177548618"/>
      <w:r w:rsidRPr="00B201AA">
        <w:t>Minimum release titre</w:t>
      </w:r>
      <w:bookmarkEnd w:id="7"/>
    </w:p>
    <w:p w14:paraId="4D989DF6" w14:textId="035E6B09" w:rsidR="005C1C05" w:rsidRPr="00B201AA" w:rsidRDefault="0043714E" w:rsidP="004A2B08">
      <w:pPr>
        <w:pStyle w:val="NormalText"/>
      </w:pPr>
      <w:r>
        <w:t>The</w:t>
      </w:r>
      <w:r w:rsidRPr="0043714E">
        <w:t xml:space="preserve"> </w:t>
      </w:r>
      <w:r>
        <w:t>m</w:t>
      </w:r>
      <w:r w:rsidRPr="0043714E">
        <w:t>inimum release titre (Min RT)</w:t>
      </w:r>
      <w:r w:rsidR="004A2B08">
        <w:t xml:space="preserve"> is t</w:t>
      </w:r>
      <w:r w:rsidR="004A2B08" w:rsidRPr="00B201AA">
        <w:t xml:space="preserve">he </w:t>
      </w:r>
      <w:r w:rsidR="005C1C05" w:rsidRPr="00B201AA">
        <w:t xml:space="preserve">lowest number of viable organisms or lowest antigenic mass/potency permitted at the time of batch release. The Min RT is determined from the stability studies and must be high enough to ensure the product contains at least the </w:t>
      </w:r>
      <w:r w:rsidR="00134336" w:rsidRPr="00134336">
        <w:t>end of shelf</w:t>
      </w:r>
      <w:r w:rsidR="005D7C2A">
        <w:t xml:space="preserve"> </w:t>
      </w:r>
      <w:r w:rsidR="00134336" w:rsidRPr="00134336">
        <w:t xml:space="preserve">life titre </w:t>
      </w:r>
      <w:r w:rsidR="00134336">
        <w:t>(</w:t>
      </w:r>
      <w:r w:rsidR="005C1C05" w:rsidRPr="00B201AA">
        <w:t>EOSLT</w:t>
      </w:r>
      <w:r w:rsidR="00134336">
        <w:t>)</w:t>
      </w:r>
      <w:r w:rsidR="005C1C05" w:rsidRPr="00B201AA">
        <w:t xml:space="preserve"> or potency at the </w:t>
      </w:r>
      <w:r w:rsidR="00534539">
        <w:t>end of shelf life</w:t>
      </w:r>
      <w:r w:rsidR="005C1C05" w:rsidRPr="00B201AA">
        <w:t>.</w:t>
      </w:r>
    </w:p>
    <w:p w14:paraId="6A0FD771" w14:textId="4D3B91E8" w:rsidR="004A2B08" w:rsidRDefault="005C1C05" w:rsidP="004A2B08">
      <w:pPr>
        <w:pStyle w:val="Heading3"/>
      </w:pPr>
      <w:bookmarkStart w:id="8" w:name="_Toc177548619"/>
      <w:r w:rsidRPr="00B201AA">
        <w:t>Minimum protective dose</w:t>
      </w:r>
      <w:bookmarkEnd w:id="8"/>
    </w:p>
    <w:p w14:paraId="72F0BC02" w14:textId="0E8A3BE9" w:rsidR="005C1C05" w:rsidRPr="00B201AA" w:rsidRDefault="0043714E" w:rsidP="004A2B08">
      <w:pPr>
        <w:pStyle w:val="NormalText"/>
      </w:pPr>
      <w:r>
        <w:t>The m</w:t>
      </w:r>
      <w:r w:rsidRPr="0043714E">
        <w:t>inimum protective dose (MPD)</w:t>
      </w:r>
      <w:r w:rsidR="004A2B08">
        <w:t xml:space="preserve"> is t</w:t>
      </w:r>
      <w:r w:rsidR="005C1C05" w:rsidRPr="00B201AA">
        <w:t>he lowest number of viable organisms or lowest antigenic mass/potency that has been shown to produce the claimed effect</w:t>
      </w:r>
      <w:r w:rsidR="00FB2BF3">
        <w:t>(s)</w:t>
      </w:r>
      <w:r w:rsidR="005C1C05" w:rsidRPr="00B201AA">
        <w:t xml:space="preserve"> in </w:t>
      </w:r>
      <w:r w:rsidR="00FB2BF3">
        <w:t xml:space="preserve">the </w:t>
      </w:r>
      <w:r w:rsidR="005C1C05" w:rsidRPr="00B201AA">
        <w:t>efficacy studies.</w:t>
      </w:r>
    </w:p>
    <w:p w14:paraId="5D48B08E" w14:textId="72B80934" w:rsidR="004A2B08" w:rsidRDefault="005C1C05" w:rsidP="004A2B08">
      <w:pPr>
        <w:pStyle w:val="Heading3"/>
      </w:pPr>
      <w:bookmarkStart w:id="9" w:name="_Toc177548620"/>
      <w:r w:rsidRPr="00B201AA">
        <w:t>Maximum release titre</w:t>
      </w:r>
      <w:bookmarkEnd w:id="9"/>
    </w:p>
    <w:p w14:paraId="18698A2C" w14:textId="1FF51AFC" w:rsidR="005C1C05" w:rsidRPr="00B201AA" w:rsidRDefault="0043714E" w:rsidP="004A2B08">
      <w:pPr>
        <w:pStyle w:val="NormalText"/>
      </w:pPr>
      <w:r>
        <w:t>The</w:t>
      </w:r>
      <w:r w:rsidRPr="0043714E">
        <w:t xml:space="preserve"> </w:t>
      </w:r>
      <w:r>
        <w:t>m</w:t>
      </w:r>
      <w:r w:rsidRPr="0043714E">
        <w:t>aximum release titre (MRT)</w:t>
      </w:r>
      <w:r>
        <w:t xml:space="preserve"> </w:t>
      </w:r>
      <w:r w:rsidR="004A2B08">
        <w:t>is</w:t>
      </w:r>
      <w:r w:rsidR="004A2B08" w:rsidRPr="00B201AA">
        <w:t xml:space="preserve"> </w:t>
      </w:r>
      <w:r w:rsidR="004A2B08">
        <w:t>t</w:t>
      </w:r>
      <w:r w:rsidR="004A2B08" w:rsidRPr="00B201AA">
        <w:t xml:space="preserve">he </w:t>
      </w:r>
      <w:r w:rsidR="005C1C05" w:rsidRPr="00B201AA">
        <w:t xml:space="preserve">highest number of viable organisms or highest antigenic mass/potency permitted at the time of batch release. This is </w:t>
      </w:r>
      <w:r w:rsidR="00F12B35">
        <w:t>established through the target animal</w:t>
      </w:r>
      <w:r w:rsidR="005C1C05" w:rsidRPr="00B201AA">
        <w:t xml:space="preserve"> safety studies.</w:t>
      </w:r>
    </w:p>
    <w:p w14:paraId="01186FB6" w14:textId="36BC3293" w:rsidR="004A2B08" w:rsidRDefault="005C1C05" w:rsidP="004A2B08">
      <w:pPr>
        <w:pStyle w:val="Heading3"/>
      </w:pPr>
      <w:bookmarkStart w:id="10" w:name="_Toc177548621"/>
      <w:r w:rsidRPr="00B201AA">
        <w:t>End of shelf</w:t>
      </w:r>
      <w:r w:rsidR="005D7C2A">
        <w:t xml:space="preserve"> </w:t>
      </w:r>
      <w:r w:rsidRPr="00B201AA">
        <w:t>life titre</w:t>
      </w:r>
      <w:bookmarkEnd w:id="10"/>
    </w:p>
    <w:p w14:paraId="1E280EDB" w14:textId="59EF7C8F" w:rsidR="005C1C05" w:rsidRDefault="0043714E">
      <w:pPr>
        <w:pStyle w:val="NormalText"/>
        <w:sectPr w:rsidR="005C1C05" w:rsidSect="00F628D2">
          <w:headerReference w:type="even" r:id="rId25"/>
          <w:headerReference w:type="default" r:id="rId26"/>
          <w:headerReference w:type="first" r:id="rId27"/>
          <w:pgSz w:w="11906" w:h="16838" w:code="9"/>
          <w:pgMar w:top="2835" w:right="1134" w:bottom="1134" w:left="1134" w:header="1701" w:footer="680" w:gutter="0"/>
          <w:pgNumType w:start="1"/>
          <w:cols w:space="708"/>
          <w:docGrid w:linePitch="360"/>
        </w:sectPr>
      </w:pPr>
      <w:r>
        <w:t xml:space="preserve">The </w:t>
      </w:r>
      <w:bookmarkStart w:id="11" w:name="_Hlk173397366"/>
      <w:r>
        <w:t>e</w:t>
      </w:r>
      <w:r w:rsidRPr="0043714E">
        <w:t>nd of shelf</w:t>
      </w:r>
      <w:r w:rsidR="005D7C2A">
        <w:t xml:space="preserve"> </w:t>
      </w:r>
      <w:r w:rsidRPr="0043714E">
        <w:t>life titre</w:t>
      </w:r>
      <w:bookmarkEnd w:id="11"/>
      <w:r w:rsidRPr="0043714E">
        <w:t xml:space="preserve"> (EOSLT)</w:t>
      </w:r>
      <w:r>
        <w:t xml:space="preserve"> is t</w:t>
      </w:r>
      <w:r w:rsidR="005C1C05" w:rsidRPr="00B201AA">
        <w:t xml:space="preserve">he titre or potency of the product that must be maintained to the end of the shelf life as determined by the stability studies. It should be </w:t>
      </w:r>
      <w:r w:rsidR="00FB2BF3">
        <w:t>shown to be equal or greater</w:t>
      </w:r>
      <w:r w:rsidR="00FB2BF3" w:rsidRPr="00B201AA">
        <w:t xml:space="preserve"> </w:t>
      </w:r>
      <w:r w:rsidR="005C1C05" w:rsidRPr="00B201AA">
        <w:t xml:space="preserve">than the minimum </w:t>
      </w:r>
      <w:r w:rsidR="00534539">
        <w:t>protective</w:t>
      </w:r>
      <w:r w:rsidR="00534539" w:rsidRPr="00B201AA">
        <w:t xml:space="preserve"> </w:t>
      </w:r>
      <w:r w:rsidR="005C1C05" w:rsidRPr="00B201AA">
        <w:t>dose</w:t>
      </w:r>
      <w:r w:rsidR="00FB2BF3">
        <w:t>.</w:t>
      </w:r>
    </w:p>
    <w:p w14:paraId="1165562E" w14:textId="00C80F80" w:rsidR="005C1C05" w:rsidRPr="004A2B08" w:rsidRDefault="005C1C05" w:rsidP="004A2B08">
      <w:pPr>
        <w:pStyle w:val="Heading1"/>
      </w:pPr>
      <w:bookmarkStart w:id="12" w:name="_Toc177548622"/>
      <w:r w:rsidRPr="004A2B08">
        <w:lastRenderedPageBreak/>
        <w:t>Extension of batch</w:t>
      </w:r>
      <w:r w:rsidR="005D7C2A">
        <w:t xml:space="preserve"> </w:t>
      </w:r>
      <w:r w:rsidRPr="004A2B08">
        <w:t>specific product shelf life</w:t>
      </w:r>
      <w:bookmarkEnd w:id="12"/>
    </w:p>
    <w:p w14:paraId="575440CC" w14:textId="1FC6169E" w:rsidR="005C1C05" w:rsidRPr="004A2B08" w:rsidRDefault="00EB2013" w:rsidP="004A2B08">
      <w:pPr>
        <w:pStyle w:val="NormalText"/>
      </w:pPr>
      <w:bookmarkStart w:id="13" w:name="_Toc414373838"/>
      <w:bookmarkStart w:id="14" w:name="_Toc135232592"/>
      <w:r>
        <w:t>R</w:t>
      </w:r>
      <w:r w:rsidR="005C1C05" w:rsidRPr="004A2B08">
        <w:t xml:space="preserve">eal time stability data must be provided to support an extension of </w:t>
      </w:r>
      <w:r w:rsidR="00FB2BF3">
        <w:t xml:space="preserve">a </w:t>
      </w:r>
      <w:r w:rsidR="005C1C05" w:rsidRPr="004A2B08">
        <w:t>batch</w:t>
      </w:r>
      <w:r>
        <w:t>-</w:t>
      </w:r>
      <w:r w:rsidR="005C1C05" w:rsidRPr="004A2B08">
        <w:t>specific shelf life</w:t>
      </w:r>
      <w:r w:rsidR="00FB2BF3">
        <w:t xml:space="preserve"> of a registered product</w:t>
      </w:r>
      <w:r w:rsidR="005C1C05" w:rsidRPr="004A2B08">
        <w:t xml:space="preserve">. The data should include </w:t>
      </w:r>
      <w:r w:rsidR="00FB2BF3">
        <w:t>the</w:t>
      </w:r>
      <w:r w:rsidR="00FB2BF3" w:rsidRPr="004A2B08">
        <w:t xml:space="preserve"> </w:t>
      </w:r>
      <w:r w:rsidR="005C1C05" w:rsidRPr="004A2B08">
        <w:t xml:space="preserve">batch release </w:t>
      </w:r>
      <w:r w:rsidR="00FB2BF3">
        <w:t>results</w:t>
      </w:r>
      <w:r w:rsidR="004574D2">
        <w:t>.</w:t>
      </w:r>
      <w:r w:rsidR="00FB2BF3">
        <w:t xml:space="preserve"> </w:t>
      </w:r>
      <w:r w:rsidR="005C1C05" w:rsidRPr="004A2B08">
        <w:t>The</w:t>
      </w:r>
      <w:r w:rsidR="001F3D1A">
        <w:t xml:space="preserve"> parameters included in</w:t>
      </w:r>
      <w:r w:rsidR="005C1C05" w:rsidRPr="004A2B08">
        <w:t xml:space="preserve"> </w:t>
      </w:r>
      <w:r>
        <w:t xml:space="preserve">the </w:t>
      </w:r>
      <w:r w:rsidR="005C1C05" w:rsidRPr="004A2B08">
        <w:t xml:space="preserve">stability trial should be identical to </w:t>
      </w:r>
      <w:r w:rsidRPr="004A2B08">
        <w:t>th</w:t>
      </w:r>
      <w:r>
        <w:t>ose</w:t>
      </w:r>
      <w:r w:rsidRPr="004A2B08">
        <w:t xml:space="preserve"> </w:t>
      </w:r>
      <w:r w:rsidR="005C1C05" w:rsidRPr="004A2B08">
        <w:t>used to generate the</w:t>
      </w:r>
      <w:r>
        <w:t xml:space="preserve"> </w:t>
      </w:r>
      <w:r w:rsidR="00252912">
        <w:t>shelf-life</w:t>
      </w:r>
      <w:r w:rsidR="005C1C05" w:rsidRPr="004A2B08">
        <w:t xml:space="preserve"> </w:t>
      </w:r>
      <w:r w:rsidR="00252912" w:rsidRPr="004A2B08">
        <w:t>data during</w:t>
      </w:r>
      <w:r w:rsidR="004A2B08" w:rsidRPr="004A2B08">
        <w:t xml:space="preserve"> </w:t>
      </w:r>
      <w:r w:rsidR="005C1C05" w:rsidRPr="004A2B08">
        <w:t>registration</w:t>
      </w:r>
      <w:r w:rsidR="007A3700">
        <w:t xml:space="preserve"> or permit approval</w:t>
      </w:r>
      <w:r w:rsidR="005C1C05" w:rsidRPr="004A2B08">
        <w:t>.</w:t>
      </w:r>
    </w:p>
    <w:p w14:paraId="5646B949" w14:textId="3C38672F" w:rsidR="005C1C05" w:rsidRPr="004A2B08" w:rsidRDefault="00FB2BF3" w:rsidP="004A2B08">
      <w:pPr>
        <w:pStyle w:val="NormalText"/>
      </w:pPr>
      <w:r>
        <w:t>T</w:t>
      </w:r>
      <w:r w:rsidR="005C1C05" w:rsidRPr="004A2B08">
        <w:t xml:space="preserve">he </w:t>
      </w:r>
      <w:r>
        <w:t>stability study</w:t>
      </w:r>
      <w:r w:rsidR="00A12F17">
        <w:t xml:space="preserve"> </w:t>
      </w:r>
      <w:r>
        <w:t>needs to</w:t>
      </w:r>
      <w:r w:rsidR="005C1C05" w:rsidRPr="004A2B08">
        <w:t xml:space="preserve"> demonstrate that the batch(es) conforms to </w:t>
      </w:r>
      <w:r w:rsidR="00134336">
        <w:t>all</w:t>
      </w:r>
      <w:r>
        <w:t xml:space="preserve"> </w:t>
      </w:r>
      <w:r w:rsidR="005C1C05" w:rsidRPr="004A2B08">
        <w:t xml:space="preserve">the stability </w:t>
      </w:r>
      <w:r>
        <w:t>specifications</w:t>
      </w:r>
      <w:r w:rsidRPr="004A2B08">
        <w:t xml:space="preserve"> </w:t>
      </w:r>
      <w:r w:rsidR="005C1C05" w:rsidRPr="004A2B08">
        <w:t xml:space="preserve">for the </w:t>
      </w:r>
      <w:r>
        <w:t xml:space="preserve">registered </w:t>
      </w:r>
      <w:r w:rsidR="005C1C05" w:rsidRPr="004A2B08">
        <w:t xml:space="preserve">product and is above the </w:t>
      </w:r>
      <w:r>
        <w:t>EOSLT</w:t>
      </w:r>
      <w:r w:rsidR="005C1C05" w:rsidRPr="004A2B08">
        <w:t>.</w:t>
      </w:r>
    </w:p>
    <w:p w14:paraId="76869634" w14:textId="522A3BCA" w:rsidR="005C1C05" w:rsidRPr="00252912" w:rsidRDefault="005C1C05" w:rsidP="004A2B08">
      <w:pPr>
        <w:pStyle w:val="NormalText"/>
      </w:pPr>
      <w:r w:rsidRPr="004A2B08">
        <w:t xml:space="preserve">The applicant should provide a communication strategy to ensure users of the vaccine are in receipt of sufficient information to use the vaccine safely and effectively, such as a letter of advice or a declaration letter to customers. The permit would indicate the new shelf life subject to the ongoing stability studies </w:t>
      </w:r>
      <w:r w:rsidR="00134336">
        <w:t>as per</w:t>
      </w:r>
      <w:r w:rsidRPr="004A2B08">
        <w:t xml:space="preserve"> the registered specifications.</w:t>
      </w:r>
    </w:p>
    <w:p w14:paraId="243D3384" w14:textId="6B71A674" w:rsidR="005C1C05" w:rsidRPr="00252912" w:rsidRDefault="005C1C05" w:rsidP="004A2B08">
      <w:pPr>
        <w:pStyle w:val="NormalText"/>
      </w:pPr>
      <w:r w:rsidRPr="00252912">
        <w:t>Where sufficient evidence has been provided to support an extension of shelf</w:t>
      </w:r>
      <w:r w:rsidR="005D7C2A" w:rsidRPr="00252912">
        <w:t xml:space="preserve"> </w:t>
      </w:r>
      <w:r w:rsidRPr="00252912">
        <w:t>life, the APVMA may issue a permit extending the shelf life with appropriate conditions</w:t>
      </w:r>
      <w:r w:rsidR="007902A4" w:rsidRPr="00252912">
        <w:t>.</w:t>
      </w:r>
    </w:p>
    <w:p w14:paraId="2FA50659" w14:textId="2E2F3CD1" w:rsidR="00FB2BF3" w:rsidRPr="004A2B08" w:rsidRDefault="005C1C05" w:rsidP="00FB2BF3">
      <w:pPr>
        <w:pStyle w:val="NormalText"/>
      </w:pPr>
      <w:r w:rsidRPr="004A2B08">
        <w:t xml:space="preserve">The risk that potency of a veterinary vaccine batch will fall below the end of </w:t>
      </w:r>
      <w:r w:rsidR="00252912" w:rsidRPr="004A2B08">
        <w:t>shelf</w:t>
      </w:r>
      <w:r w:rsidR="00252912">
        <w:t>-life</w:t>
      </w:r>
      <w:r w:rsidRPr="004A2B08">
        <w:t xml:space="preserve"> specification within the duration of the permitted extension is real and should be managed by regular testing of the specific batch in question. The frequency of testing is determined on case-by-case basis, but it is typically </w:t>
      </w:r>
      <w:r w:rsidR="00FB2BF3">
        <w:t>3</w:t>
      </w:r>
      <w:r w:rsidR="00527B81">
        <w:t xml:space="preserve"> to </w:t>
      </w:r>
      <w:r w:rsidRPr="004A2B08">
        <w:t>6 months depending on the characteristics of the product and the quality of data submitted by the applicant.</w:t>
      </w:r>
      <w:r w:rsidR="00FB2BF3">
        <w:t xml:space="preserve"> The frequency of re-testing to monitor the </w:t>
      </w:r>
      <w:r w:rsidR="007A3700">
        <w:t>stability</w:t>
      </w:r>
      <w:r w:rsidR="00FB2BF3">
        <w:t xml:space="preserve"> of the product should be justified. For </w:t>
      </w:r>
      <w:r w:rsidR="001F3D1A">
        <w:t>example, for</w:t>
      </w:r>
      <w:r w:rsidR="00FB2BF3">
        <w:t xml:space="preserve"> vaccines stored at –196°C, a more extended shelf life may be considered owing to the nature of the vial and demonstrated stability of the active</w:t>
      </w:r>
      <w:r w:rsidR="000D21A5">
        <w:t xml:space="preserve"> constituent</w:t>
      </w:r>
      <w:r w:rsidR="00FB2BF3">
        <w:t>.</w:t>
      </w:r>
    </w:p>
    <w:p w14:paraId="7A9D6813" w14:textId="5A113642" w:rsidR="005C1C05" w:rsidRPr="005735DA" w:rsidRDefault="005C1C05" w:rsidP="00A73525">
      <w:pPr>
        <w:pStyle w:val="Heading3"/>
      </w:pPr>
      <w:bookmarkStart w:id="15" w:name="_Toc177548623"/>
      <w:r w:rsidRPr="005735DA">
        <w:t>Extension of shelf</w:t>
      </w:r>
      <w:r w:rsidR="00FE59DB">
        <w:t xml:space="preserve"> </w:t>
      </w:r>
      <w:r w:rsidRPr="005735DA">
        <w:t xml:space="preserve">life of a vaccine batch with a registered/approved shelf life of </w:t>
      </w:r>
      <w:r w:rsidR="004A2B08">
        <w:t>less than</w:t>
      </w:r>
      <w:r w:rsidR="004A2B08" w:rsidRPr="005735DA">
        <w:t xml:space="preserve"> </w:t>
      </w:r>
      <w:r w:rsidRPr="005735DA">
        <w:t>18</w:t>
      </w:r>
      <w:r w:rsidR="0043714E">
        <w:t> </w:t>
      </w:r>
      <w:r w:rsidRPr="005735DA">
        <w:t>months</w:t>
      </w:r>
      <w:bookmarkEnd w:id="15"/>
    </w:p>
    <w:p w14:paraId="03AE9891" w14:textId="3AF9C40A" w:rsidR="005C1C05" w:rsidRPr="004A2B08" w:rsidRDefault="004A2B08" w:rsidP="004A2B08">
      <w:pPr>
        <w:pStyle w:val="Bullet1"/>
      </w:pPr>
      <w:r>
        <w:t>T</w:t>
      </w:r>
      <w:r w:rsidRPr="004A2B08">
        <w:t xml:space="preserve">est </w:t>
      </w:r>
      <w:r w:rsidR="005C1C05" w:rsidRPr="004A2B08">
        <w:t>at EOSLT and at 3 months after EOSLT for a 6</w:t>
      </w:r>
      <w:r w:rsidR="005D7C2A">
        <w:t xml:space="preserve"> </w:t>
      </w:r>
      <w:r w:rsidR="005C1C05" w:rsidRPr="004A2B08">
        <w:t>month extension</w:t>
      </w:r>
      <w:r>
        <w:t>.</w:t>
      </w:r>
    </w:p>
    <w:p w14:paraId="5C1FA94C" w14:textId="470C6E77" w:rsidR="005C1C05" w:rsidRPr="004A2B08" w:rsidRDefault="004A2B08" w:rsidP="004A2B08">
      <w:pPr>
        <w:pStyle w:val="Bullet1"/>
      </w:pPr>
      <w:r w:rsidRPr="001F3D1A">
        <w:t xml:space="preserve">Test </w:t>
      </w:r>
      <w:r w:rsidR="005C1C05" w:rsidRPr="001F3D1A">
        <w:t xml:space="preserve">every </w:t>
      </w:r>
      <w:r w:rsidR="001F3D1A">
        <w:t>3</w:t>
      </w:r>
      <w:r w:rsidR="005C1C05" w:rsidRPr="001F3D1A">
        <w:t xml:space="preserve"> months thereafter</w:t>
      </w:r>
      <w:r w:rsidR="005C1C05" w:rsidRPr="004A2B08">
        <w:t xml:space="preserve"> for any further extension beyond</w:t>
      </w:r>
      <w:r w:rsidR="0043714E">
        <w:t xml:space="preserve"> the</w:t>
      </w:r>
      <w:r w:rsidR="005C1C05" w:rsidRPr="004A2B08">
        <w:t xml:space="preserve"> 6 month</w:t>
      </w:r>
      <w:r w:rsidR="0043714E">
        <w:t>s</w:t>
      </w:r>
      <w:r w:rsidR="005C1C05" w:rsidRPr="004A2B08">
        <w:t xml:space="preserve"> (maximum extension period of 12</w:t>
      </w:r>
      <w:r w:rsidR="0043714E">
        <w:t> </w:t>
      </w:r>
      <w:r w:rsidR="005C1C05" w:rsidRPr="004A2B08">
        <w:t>months)</w:t>
      </w:r>
      <w:r>
        <w:t>.</w:t>
      </w:r>
    </w:p>
    <w:p w14:paraId="45AEB268" w14:textId="0814FBA7" w:rsidR="005C1C05" w:rsidRPr="004A2B08" w:rsidRDefault="005C1C05" w:rsidP="00A73525">
      <w:pPr>
        <w:pStyle w:val="Heading3"/>
      </w:pPr>
      <w:bookmarkStart w:id="16" w:name="_Toc177548624"/>
      <w:r w:rsidRPr="004A2B08">
        <w:t>Extension of shelf</w:t>
      </w:r>
      <w:r w:rsidR="00FE59DB">
        <w:t xml:space="preserve"> </w:t>
      </w:r>
      <w:r w:rsidRPr="004A2B08">
        <w:t xml:space="preserve">life of a vaccine batch with a registered shelf life of </w:t>
      </w:r>
      <w:r w:rsidR="004A2B08">
        <w:t>greater than</w:t>
      </w:r>
      <w:r w:rsidRPr="004A2B08">
        <w:t xml:space="preserve"> 18 months </w:t>
      </w:r>
      <w:r w:rsidR="004A2B08">
        <w:t xml:space="preserve">and </w:t>
      </w:r>
      <w:r w:rsidRPr="004A2B08">
        <w:t>up to 36 months</w:t>
      </w:r>
      <w:bookmarkEnd w:id="16"/>
    </w:p>
    <w:p w14:paraId="59FF2BE7" w14:textId="7D7A4DBC" w:rsidR="005C1C05" w:rsidRPr="004A2B08" w:rsidRDefault="004A2B08" w:rsidP="004A2B08">
      <w:pPr>
        <w:pStyle w:val="Bullet1"/>
      </w:pPr>
      <w:r>
        <w:t>T</w:t>
      </w:r>
      <w:r w:rsidRPr="004A2B08">
        <w:t xml:space="preserve">est </w:t>
      </w:r>
      <w:r w:rsidR="005C1C05" w:rsidRPr="004A2B08">
        <w:t>at EOSLT and at 6 months after EOS</w:t>
      </w:r>
      <w:r w:rsidR="009A7791">
        <w:t>L</w:t>
      </w:r>
      <w:r w:rsidR="005C1C05" w:rsidRPr="004A2B08">
        <w:t>T for a 12</w:t>
      </w:r>
      <w:r w:rsidR="005D7C2A">
        <w:t xml:space="preserve"> </w:t>
      </w:r>
      <w:r w:rsidR="005C1C05" w:rsidRPr="004A2B08">
        <w:t>month extension</w:t>
      </w:r>
      <w:r>
        <w:t>.</w:t>
      </w:r>
    </w:p>
    <w:p w14:paraId="2D441AE1" w14:textId="15509D59" w:rsidR="005C1C05" w:rsidRPr="004A2B08" w:rsidRDefault="004A2B08" w:rsidP="004A2B08">
      <w:pPr>
        <w:pStyle w:val="Bullet1"/>
      </w:pPr>
      <w:r>
        <w:t>T</w:t>
      </w:r>
      <w:r w:rsidRPr="004A2B08">
        <w:t xml:space="preserve">est </w:t>
      </w:r>
      <w:r w:rsidR="005C1C05" w:rsidRPr="004A2B08">
        <w:t>every 4 months thereafter for any further extension beyond the 12 months (maximum extension period of 24 months)</w:t>
      </w:r>
      <w:r>
        <w:t>.</w:t>
      </w:r>
    </w:p>
    <w:p w14:paraId="28C7FB0A" w14:textId="2F16607D" w:rsidR="005C1C05" w:rsidRPr="005735DA" w:rsidRDefault="005C1C05" w:rsidP="00A73525">
      <w:pPr>
        <w:pStyle w:val="Heading3"/>
      </w:pPr>
      <w:bookmarkStart w:id="17" w:name="_Toc177548625"/>
      <w:r w:rsidRPr="005735DA">
        <w:t>Extension of shelf</w:t>
      </w:r>
      <w:r w:rsidR="00FE59DB">
        <w:t xml:space="preserve"> </w:t>
      </w:r>
      <w:r w:rsidRPr="005735DA">
        <w:t xml:space="preserve">life of a vaccine with a registered shelf life </w:t>
      </w:r>
      <w:r w:rsidR="004A2B08">
        <w:t>greater than or equal to</w:t>
      </w:r>
      <w:r w:rsidR="004A2B08" w:rsidRPr="005735DA">
        <w:t xml:space="preserve"> </w:t>
      </w:r>
      <w:r w:rsidRPr="005735DA">
        <w:t>36</w:t>
      </w:r>
      <w:r w:rsidR="0043714E">
        <w:t> </w:t>
      </w:r>
      <w:r w:rsidRPr="005735DA">
        <w:t>months</w:t>
      </w:r>
      <w:bookmarkEnd w:id="17"/>
    </w:p>
    <w:p w14:paraId="1AF6652F" w14:textId="558B5321" w:rsidR="005C1C05" w:rsidRPr="004A2B08" w:rsidRDefault="004A2B08" w:rsidP="004A2B08">
      <w:pPr>
        <w:pStyle w:val="Bullet1"/>
      </w:pPr>
      <w:r>
        <w:t>T</w:t>
      </w:r>
      <w:r w:rsidRPr="004A2B08">
        <w:t xml:space="preserve">est </w:t>
      </w:r>
      <w:r w:rsidR="005C1C05" w:rsidRPr="004A2B08">
        <w:t>at EOSL</w:t>
      </w:r>
      <w:r w:rsidR="001F3D1A">
        <w:t>T</w:t>
      </w:r>
      <w:r w:rsidR="005C1C05" w:rsidRPr="004A2B08">
        <w:t xml:space="preserve"> and at 6 months after EOSLT for a 24</w:t>
      </w:r>
      <w:r w:rsidR="005D7C2A">
        <w:t xml:space="preserve"> </w:t>
      </w:r>
      <w:r w:rsidR="005C1C05" w:rsidRPr="004A2B08">
        <w:t>month extension, and every 6 months thereafter for any further extension beyond 24 months (maximum extension period of 36 months).</w:t>
      </w:r>
    </w:p>
    <w:p w14:paraId="7994788A" w14:textId="77777777" w:rsidR="005C1C05" w:rsidRPr="005735DA" w:rsidRDefault="005C1C05" w:rsidP="00A73525">
      <w:pPr>
        <w:pStyle w:val="Heading2"/>
      </w:pPr>
      <w:bookmarkStart w:id="18" w:name="_Toc177548626"/>
      <w:r w:rsidRPr="005735DA">
        <w:lastRenderedPageBreak/>
        <w:t>Conditions of the permit</w:t>
      </w:r>
      <w:bookmarkEnd w:id="18"/>
    </w:p>
    <w:p w14:paraId="4FE13660" w14:textId="004144D9" w:rsidR="005C1C05" w:rsidRPr="004A2B08" w:rsidRDefault="005C1C05" w:rsidP="004A2B08">
      <w:pPr>
        <w:pStyle w:val="NormalText"/>
      </w:pPr>
      <w:r w:rsidRPr="004A2B08">
        <w:t xml:space="preserve">Standard conditions </w:t>
      </w:r>
      <w:r w:rsidR="004A2B08" w:rsidRPr="004A2B08">
        <w:t>appl</w:t>
      </w:r>
      <w:r w:rsidR="004A2B08">
        <w:t>y</w:t>
      </w:r>
      <w:r w:rsidR="004A2B08" w:rsidRPr="004A2B08">
        <w:t xml:space="preserve"> </w:t>
      </w:r>
      <w:r w:rsidRPr="004A2B08">
        <w:t>for an extension of batch specific shelf</w:t>
      </w:r>
      <w:r w:rsidR="00FE59DB">
        <w:t xml:space="preserve"> </w:t>
      </w:r>
      <w:r w:rsidRPr="004A2B08">
        <w:t>life as follows, which may be varied as required.</w:t>
      </w:r>
    </w:p>
    <w:p w14:paraId="0DEFDE9D" w14:textId="1B06CA85" w:rsidR="005C1C05" w:rsidRPr="004A2B08" w:rsidRDefault="005C1C05" w:rsidP="004A2B08">
      <w:pPr>
        <w:pStyle w:val="Bullet1"/>
      </w:pPr>
      <w:r w:rsidRPr="004A2B08">
        <w:t xml:space="preserve">The product, Batch number </w:t>
      </w:r>
      <w:r w:rsidRPr="00C0148C">
        <w:t>XXX</w:t>
      </w:r>
      <w:r w:rsidRPr="004A2B08">
        <w:t xml:space="preserve"> must be potency tested at </w:t>
      </w:r>
      <w:r w:rsidRPr="00C0148C">
        <w:t>XX</w:t>
      </w:r>
      <w:r w:rsidRPr="004A2B08">
        <w:t xml:space="preserve"> monthly intervals and the results must be supplied to the APVMA.</w:t>
      </w:r>
    </w:p>
    <w:p w14:paraId="463BE96D" w14:textId="03845646" w:rsidR="005C1C05" w:rsidRPr="004A2B08" w:rsidRDefault="005C1C05" w:rsidP="004A2B08">
      <w:pPr>
        <w:pStyle w:val="Bullet1"/>
      </w:pPr>
      <w:r w:rsidRPr="004A2B08">
        <w:t>If the potency test fails during the shelf</w:t>
      </w:r>
      <w:r w:rsidR="005D7C2A">
        <w:t xml:space="preserve"> </w:t>
      </w:r>
      <w:r w:rsidRPr="004A2B08">
        <w:t>life period, then the batch must be recalled.</w:t>
      </w:r>
    </w:p>
    <w:p w14:paraId="0376E3E0" w14:textId="6C05FED4" w:rsidR="005C1C05" w:rsidRPr="004A2B08" w:rsidRDefault="005C1C05" w:rsidP="004A2B08">
      <w:pPr>
        <w:pStyle w:val="Bullet1"/>
      </w:pPr>
      <w:r w:rsidRPr="004A2B08">
        <w:t>The applicant should submit a declaration letter for issuing each batch which will be annexed on the permit</w:t>
      </w:r>
      <w:r w:rsidR="00024AFB">
        <w:t>.</w:t>
      </w:r>
    </w:p>
    <w:p w14:paraId="35313E4A" w14:textId="7752A7BF" w:rsidR="005C1C05" w:rsidRPr="004C24F9" w:rsidRDefault="005C1C05" w:rsidP="004A2B08">
      <w:pPr>
        <w:pStyle w:val="Heading3"/>
      </w:pPr>
      <w:bookmarkStart w:id="19" w:name="_Toc177548627"/>
      <w:r w:rsidRPr="004C24F9">
        <w:t>Extension of shelf life of vaccines products stored in liquid nitrogen or at </w:t>
      </w:r>
      <w:r w:rsidR="0043714E" w:rsidRPr="004C24F9">
        <w:t>–</w:t>
      </w:r>
      <w:r w:rsidRPr="004C24F9">
        <w:t>70°C</w:t>
      </w:r>
      <w:r w:rsidR="004C24F9">
        <w:t xml:space="preserve"> and lower temperature </w:t>
      </w:r>
      <w:r w:rsidRPr="004C24F9">
        <w:t xml:space="preserve">where antigens may be stable for </w:t>
      </w:r>
      <w:r w:rsidR="007A3700">
        <w:t xml:space="preserve">a </w:t>
      </w:r>
      <w:r w:rsidR="004C24F9" w:rsidRPr="004C24F9">
        <w:t xml:space="preserve">longer </w:t>
      </w:r>
      <w:r w:rsidR="001F3D1A" w:rsidRPr="004C24F9">
        <w:t>time.</w:t>
      </w:r>
      <w:bookmarkEnd w:id="19"/>
    </w:p>
    <w:p w14:paraId="651DA6F9" w14:textId="6E5FA69E" w:rsidR="005C1C05" w:rsidRPr="004A2B08" w:rsidRDefault="005C1C05" w:rsidP="005C1C05">
      <w:pPr>
        <w:pStyle w:val="NormalText"/>
      </w:pPr>
      <w:r w:rsidRPr="004A2B08">
        <w:t>Under these conditions</w:t>
      </w:r>
      <w:r w:rsidR="001C55AE">
        <w:t>,</w:t>
      </w:r>
      <w:r w:rsidRPr="004A2B08">
        <w:t xml:space="preserve"> a batch may be allowed </w:t>
      </w:r>
      <w:r w:rsidR="001C55AE">
        <w:t xml:space="preserve">an </w:t>
      </w:r>
      <w:r w:rsidRPr="004A2B08">
        <w:t>extension of shelf life beyond 36 months past the registered shelf life, on the basis of regression analyses of data demonstrating that they may be expected to remain above the EOSLT over the life of the permit and a commitment to ongoing testing at appropriate intervals</w:t>
      </w:r>
      <w:r w:rsidR="0043714E">
        <w:t>;</w:t>
      </w:r>
      <w:r w:rsidRPr="004A2B08">
        <w:t xml:space="preserve"> </w:t>
      </w:r>
      <w:r w:rsidR="0043714E">
        <w:t>h</w:t>
      </w:r>
      <w:r w:rsidRPr="004A2B08">
        <w:t xml:space="preserve">owever, </w:t>
      </w:r>
      <w:r w:rsidR="001C55AE">
        <w:t xml:space="preserve">a </w:t>
      </w:r>
      <w:r w:rsidRPr="004A2B08">
        <w:t>determination will be made on case-by-case basis.</w:t>
      </w:r>
      <w:bookmarkEnd w:id="13"/>
      <w:bookmarkEnd w:id="14"/>
    </w:p>
    <w:p w14:paraId="3D9B803D" w14:textId="72CECD0F" w:rsidR="005C1C05" w:rsidRPr="004A2B08" w:rsidRDefault="005C1C05" w:rsidP="004A2B08">
      <w:pPr>
        <w:pStyle w:val="Heading3"/>
      </w:pPr>
      <w:bookmarkStart w:id="20" w:name="_Toc177548628"/>
      <w:r w:rsidRPr="004A2B08">
        <w:t>Reduction of batch</w:t>
      </w:r>
      <w:r w:rsidR="007A3700">
        <w:t>-</w:t>
      </w:r>
      <w:r w:rsidRPr="004A2B08">
        <w:t>specific product shelf life</w:t>
      </w:r>
      <w:bookmarkEnd w:id="20"/>
    </w:p>
    <w:p w14:paraId="7076BB1B" w14:textId="1412ABF8" w:rsidR="005C1C05" w:rsidRPr="004A2B08" w:rsidRDefault="005C1C05" w:rsidP="004A2B08">
      <w:pPr>
        <w:pStyle w:val="NormalText"/>
      </w:pPr>
      <w:r w:rsidRPr="004A2B08">
        <w:t xml:space="preserve">This type of application </w:t>
      </w:r>
      <w:r w:rsidR="004A2B08">
        <w:t xml:space="preserve">should be submitted </w:t>
      </w:r>
      <w:r w:rsidRPr="004A2B08">
        <w:t>where a specific batch returns a titre lower than the Min RT.</w:t>
      </w:r>
      <w:r w:rsidR="00FB2BF3">
        <w:t xml:space="preserve"> The </w:t>
      </w:r>
      <w:r w:rsidR="00E976DD">
        <w:t xml:space="preserve">applicant </w:t>
      </w:r>
      <w:r w:rsidR="00FB2BF3">
        <w:t>will need to provide adequate justification for the proposed reduction in shelf life to ensure the registered EOSLT can be assured</w:t>
      </w:r>
      <w:r w:rsidR="001F3D1A">
        <w:t>.</w:t>
      </w:r>
    </w:p>
    <w:p w14:paraId="406E27E8" w14:textId="4C1C66C2" w:rsidR="002E20AC" w:rsidRDefault="005C1C05">
      <w:pPr>
        <w:pStyle w:val="NormalText"/>
      </w:pPr>
      <w:r w:rsidRPr="004A2B08">
        <w:t>The applicant should provide a communication strategy for marketing the product. Where possible</w:t>
      </w:r>
      <w:r w:rsidR="007A3700">
        <w:t>,</w:t>
      </w:r>
      <w:r w:rsidRPr="004A2B08">
        <w:t xml:space="preserve"> vaccines should be re-labelled to indicate the reduced shelf</w:t>
      </w:r>
      <w:r w:rsidR="005D7C2A">
        <w:t xml:space="preserve"> </w:t>
      </w:r>
      <w:r w:rsidRPr="004A2B08">
        <w:t>life.</w:t>
      </w:r>
    </w:p>
    <w:p w14:paraId="54FC1697" w14:textId="62B97253" w:rsidR="005C1C05" w:rsidRPr="004A2B08" w:rsidRDefault="005C1C05" w:rsidP="004A2B08">
      <w:pPr>
        <w:pStyle w:val="Heading3"/>
      </w:pPr>
      <w:bookmarkStart w:id="21" w:name="_Toc177548629"/>
      <w:r w:rsidRPr="004A2B08">
        <w:t>Potency exceeds maximum batch release specification (approved MR</w:t>
      </w:r>
      <w:r w:rsidR="002A58FA" w:rsidRPr="004A2B08">
        <w:t>T</w:t>
      </w:r>
      <w:r w:rsidRPr="004A2B08">
        <w:t>)</w:t>
      </w:r>
      <w:bookmarkEnd w:id="21"/>
    </w:p>
    <w:p w14:paraId="01D3180C" w14:textId="0B936BB3" w:rsidR="005C1C05" w:rsidRPr="004A2B08" w:rsidRDefault="005C1C05" w:rsidP="004A2B08">
      <w:pPr>
        <w:pStyle w:val="NormalText"/>
      </w:pPr>
      <w:r w:rsidRPr="004A2B08">
        <w:t xml:space="preserve">On occasion, during the manufacture of a product, </w:t>
      </w:r>
      <w:r w:rsidR="00150DFA">
        <w:t>a vaccine organism or antigen</w:t>
      </w:r>
      <w:r w:rsidRPr="004A2B08">
        <w:t xml:space="preserve"> may exceed the approved maximum release titre. </w:t>
      </w:r>
      <w:r w:rsidR="00150DFA">
        <w:t xml:space="preserve">The </w:t>
      </w:r>
      <w:r w:rsidR="001F3D1A">
        <w:t>a</w:t>
      </w:r>
      <w:r w:rsidR="00150DFA">
        <w:t xml:space="preserve">pplicant should provide adequate justification </w:t>
      </w:r>
      <w:r w:rsidR="000D21A5">
        <w:t xml:space="preserve">as to </w:t>
      </w:r>
      <w:r w:rsidR="00150DFA">
        <w:t>why they consider a batch released under such a scenario will be safe for the target species</w:t>
      </w:r>
      <w:r w:rsidR="0026458A">
        <w:t>.</w:t>
      </w:r>
    </w:p>
    <w:p w14:paraId="1A4E2E19" w14:textId="29663301" w:rsidR="005C1C05" w:rsidRPr="004A2B08" w:rsidRDefault="005C1C05" w:rsidP="004A2B08">
      <w:pPr>
        <w:pStyle w:val="NormalText"/>
      </w:pPr>
      <w:r w:rsidRPr="004A2B08">
        <w:t>Given that target animal batch safety testing is no longer required in the interest of 3Rs, safety tests to support a higher release specification than the registered maximum release specification will be restricted to exceptional situations following discussion with the APVMA.</w:t>
      </w:r>
    </w:p>
    <w:p w14:paraId="444B2F3B" w14:textId="6A330114" w:rsidR="005C1C05" w:rsidRPr="004A2B08" w:rsidRDefault="005C1C05" w:rsidP="004A2B08">
      <w:pPr>
        <w:pStyle w:val="NormalText"/>
      </w:pPr>
      <w:r w:rsidRPr="004A2B08">
        <w:t xml:space="preserve">If a pivotal safety study (overdose study) </w:t>
      </w:r>
      <w:r w:rsidR="004A2B08" w:rsidRPr="004A2B08">
        <w:t>has</w:t>
      </w:r>
      <w:r w:rsidRPr="004A2B08">
        <w:t xml:space="preserve"> been submitted and accepted by the APVMA at the time of product registration, a permit may be issued without any additional safety information. </w:t>
      </w:r>
      <w:r w:rsidR="00942D00">
        <w:t>However, the</w:t>
      </w:r>
      <w:r w:rsidRPr="004A2B08">
        <w:t xml:space="preserve"> applicant must submit that information with the permit application.</w:t>
      </w:r>
    </w:p>
    <w:p w14:paraId="47636E81" w14:textId="4C9335B6" w:rsidR="00024AFB" w:rsidRDefault="005C1C05" w:rsidP="00024AFB">
      <w:pPr>
        <w:pStyle w:val="NormalText"/>
      </w:pPr>
      <w:r w:rsidRPr="004A2B08">
        <w:t xml:space="preserve">However, further safety studies </w:t>
      </w:r>
      <w:r w:rsidR="00942D00">
        <w:t>may</w:t>
      </w:r>
      <w:r w:rsidRPr="004A2B08">
        <w:t xml:space="preserve"> be required where the titre of the batch is higher than the titres used in pivotal safety studies. In such </w:t>
      </w:r>
      <w:r w:rsidR="00942D00">
        <w:t>cases</w:t>
      </w:r>
      <w:r w:rsidRPr="004A2B08">
        <w:t xml:space="preserve">, the vaccine </w:t>
      </w:r>
      <w:r w:rsidR="00942D00">
        <w:t>may be</w:t>
      </w:r>
      <w:r w:rsidRPr="004A2B08">
        <w:t xml:space="preserve"> administered to a small group of target species of the most sensitive category</w:t>
      </w:r>
      <w:r w:rsidR="00942D00">
        <w:t xml:space="preserve"> and monitor</w:t>
      </w:r>
      <w:r w:rsidR="00824299">
        <w:t>ed</w:t>
      </w:r>
      <w:r w:rsidR="00942D00">
        <w:t xml:space="preserve"> for a period of 7</w:t>
      </w:r>
      <w:r w:rsidR="0026458A">
        <w:t>–</w:t>
      </w:r>
      <w:r w:rsidR="00942D00">
        <w:t>14 days</w:t>
      </w:r>
      <w:r w:rsidRPr="004A2B08">
        <w:t>.</w:t>
      </w:r>
      <w:r w:rsidR="00024AFB">
        <w:br w:type="page"/>
      </w:r>
    </w:p>
    <w:p w14:paraId="596740B7" w14:textId="7BF0D080" w:rsidR="005C1C05" w:rsidRPr="004A2B08" w:rsidRDefault="005C1C05" w:rsidP="004A2B08">
      <w:pPr>
        <w:pStyle w:val="NormalText"/>
      </w:pPr>
      <w:r w:rsidRPr="004A2B08">
        <w:lastRenderedPageBreak/>
        <w:t>Standard conditions for permits exceeding potency above MRT are</w:t>
      </w:r>
      <w:r w:rsidR="004A2B08">
        <w:t xml:space="preserve"> as </w:t>
      </w:r>
      <w:r w:rsidR="000D6310">
        <w:t>follows</w:t>
      </w:r>
      <w:r w:rsidR="003C2E72">
        <w:t>:</w:t>
      </w:r>
    </w:p>
    <w:p w14:paraId="692A9CDF" w14:textId="2804028C" w:rsidR="005C1C05" w:rsidRPr="004A2B08" w:rsidRDefault="005C1C05" w:rsidP="004A2B08">
      <w:pPr>
        <w:pStyle w:val="Bullet1"/>
      </w:pPr>
      <w:r w:rsidRPr="004A2B08">
        <w:t xml:space="preserve">This batch of </w:t>
      </w:r>
      <w:r w:rsidRPr="004A2B08">
        <w:rPr>
          <w:i/>
          <w:iCs/>
        </w:rPr>
        <w:t>product name</w:t>
      </w:r>
      <w:r w:rsidRPr="004A2B08">
        <w:t xml:space="preserve"> is formulated to contain a higher potency of </w:t>
      </w:r>
      <w:r w:rsidRPr="004A2B08">
        <w:rPr>
          <w:i/>
          <w:iCs/>
        </w:rPr>
        <w:t>antigen name</w:t>
      </w:r>
      <w:r w:rsidRPr="004A2B08">
        <w:t xml:space="preserve"> than the APVMA</w:t>
      </w:r>
      <w:r w:rsidR="003C2E72">
        <w:t>-</w:t>
      </w:r>
      <w:r w:rsidRPr="004A2B08">
        <w:t xml:space="preserve">registered product. </w:t>
      </w:r>
      <w:r w:rsidR="00150DFA">
        <w:t>Where possible the product label for the batch should be updated to reflect the revised specification.</w:t>
      </w:r>
    </w:p>
    <w:p w14:paraId="22D10289" w14:textId="468061B5" w:rsidR="005C1C05" w:rsidRPr="004A2B08" w:rsidRDefault="005C1C05" w:rsidP="00D8286D">
      <w:pPr>
        <w:pStyle w:val="Bullet1"/>
      </w:pPr>
      <w:r w:rsidRPr="004A2B08">
        <w:t xml:space="preserve">Reports of any adverse experiences associated with the use of the </w:t>
      </w:r>
      <w:r w:rsidR="004A2B08">
        <w:t>p</w:t>
      </w:r>
      <w:r w:rsidR="004A2B08" w:rsidRPr="004A2B08">
        <w:t xml:space="preserve">roduct </w:t>
      </w:r>
      <w:r w:rsidRPr="004A2B08">
        <w:t>must be provided to the APVMA's Adverse Experience Reporting Program</w:t>
      </w:r>
      <w:r w:rsidR="0043714E">
        <w:t>.</w:t>
      </w:r>
      <w:r w:rsidRPr="004A2B08">
        <w:t xml:space="preserve"> Phone: 1800 700 583; Email: </w:t>
      </w:r>
      <w:hyperlink r:id="rId28" w:history="1">
        <w:r w:rsidRPr="0043714E">
          <w:rPr>
            <w:rStyle w:val="Hyperlink"/>
          </w:rPr>
          <w:t>aerp@apvma.gov.au</w:t>
        </w:r>
      </w:hyperlink>
      <w:r w:rsidR="00024AFB">
        <w:rPr>
          <w:rStyle w:val="Hyperlink"/>
        </w:rPr>
        <w:t>.</w:t>
      </w:r>
    </w:p>
    <w:p w14:paraId="475B0E59" w14:textId="083AE004" w:rsidR="005C1C05" w:rsidRPr="00942D00" w:rsidRDefault="005C1C05" w:rsidP="004A2B08">
      <w:pPr>
        <w:pStyle w:val="Bullet1"/>
      </w:pPr>
      <w:r w:rsidRPr="00942D00">
        <w:t xml:space="preserve">Section 161 of the Agvet Code requires a permit holder to provide any relevant information to the APVMA as soon as the holder becomes aware of the information. The Agvet Code provides that information is relevant if it contradicts any information entered in the Record of Permits or shows that the product may not meet the safety criteria, </w:t>
      </w:r>
      <w:r w:rsidR="000D21A5">
        <w:t>efficacy</w:t>
      </w:r>
      <w:r w:rsidR="00824299">
        <w:t>,</w:t>
      </w:r>
      <w:r w:rsidR="000D21A5">
        <w:t xml:space="preserve"> </w:t>
      </w:r>
      <w:r w:rsidR="00824299">
        <w:t>or</w:t>
      </w:r>
      <w:r w:rsidR="00824299" w:rsidRPr="00942D00">
        <w:t xml:space="preserve"> </w:t>
      </w:r>
      <w:r w:rsidRPr="00942D00">
        <w:t>trade criteria</w:t>
      </w:r>
      <w:r w:rsidR="000D21A5">
        <w:t>.</w:t>
      </w:r>
    </w:p>
    <w:p w14:paraId="0B42383D" w14:textId="71B8F69D" w:rsidR="005C1C05" w:rsidRPr="00942D00" w:rsidRDefault="005C1C05" w:rsidP="004A2B08">
      <w:pPr>
        <w:pStyle w:val="Bullet1"/>
      </w:pPr>
      <w:r w:rsidRPr="00942D00">
        <w:t>Condition of supply</w:t>
      </w:r>
      <w:r w:rsidR="004A2B08" w:rsidRPr="00942D00">
        <w:t>:</w:t>
      </w:r>
      <w:r w:rsidRPr="00942D00">
        <w:t xml:space="preserve"> </w:t>
      </w:r>
      <w:r w:rsidRPr="00942D00">
        <w:rPr>
          <w:i/>
          <w:iCs/>
        </w:rPr>
        <w:t>product name</w:t>
      </w:r>
      <w:r w:rsidRPr="00942D00">
        <w:t xml:space="preserve"> with a titre or potency above the registered maximum batch release titre or potency and the maximum batch release titre or potency supplied for batch number </w:t>
      </w:r>
      <w:r w:rsidRPr="00942D00">
        <w:rPr>
          <w:i/>
          <w:iCs/>
        </w:rPr>
        <w:t>XXX</w:t>
      </w:r>
      <w:r w:rsidRPr="00942D00">
        <w:t xml:space="preserve"> must not be supplied unless accompanied by this permit.</w:t>
      </w:r>
    </w:p>
    <w:p w14:paraId="1119FEAC" w14:textId="4580ABE7" w:rsidR="00BD67D0" w:rsidRDefault="005C1C05" w:rsidP="004A2B08">
      <w:pPr>
        <w:pStyle w:val="Bullet1"/>
      </w:pPr>
      <w:r w:rsidRPr="004A2B08">
        <w:t>Condition</w:t>
      </w:r>
      <w:r w:rsidR="00BD67D0">
        <w:t>s</w:t>
      </w:r>
      <w:r w:rsidRPr="004A2B08">
        <w:t xml:space="preserve"> of use</w:t>
      </w:r>
      <w:r w:rsidR="004A2B08">
        <w:t>:</w:t>
      </w:r>
    </w:p>
    <w:p w14:paraId="06742FB7" w14:textId="4336319C" w:rsidR="005C1C05" w:rsidRPr="004A2B08" w:rsidRDefault="005C1C05" w:rsidP="00BD67D0">
      <w:pPr>
        <w:pStyle w:val="Bullet2"/>
      </w:pPr>
      <w:r w:rsidRPr="004A2B08">
        <w:t xml:space="preserve">An authorised person may use </w:t>
      </w:r>
      <w:r w:rsidRPr="004A2B08">
        <w:rPr>
          <w:i/>
          <w:iCs/>
        </w:rPr>
        <w:t>product name</w:t>
      </w:r>
      <w:r w:rsidRPr="004A2B08">
        <w:t xml:space="preserve"> with batch numbers</w:t>
      </w:r>
      <w:r w:rsidR="00942D00">
        <w:t xml:space="preserve"> </w:t>
      </w:r>
      <w:r w:rsidR="00942D00" w:rsidRPr="00942D00">
        <w:rPr>
          <w:i/>
          <w:iCs/>
        </w:rPr>
        <w:t>XXX</w:t>
      </w:r>
      <w:r w:rsidRPr="00942D00">
        <w:rPr>
          <w:i/>
          <w:iCs/>
        </w:rPr>
        <w:t xml:space="preserve"> </w:t>
      </w:r>
      <w:r w:rsidRPr="004A2B08">
        <w:t>as outlined above, accompanied with this permit.</w:t>
      </w:r>
    </w:p>
    <w:p w14:paraId="325731C2" w14:textId="2F3021A7" w:rsidR="005C1C05" w:rsidRPr="004A2B08" w:rsidRDefault="005C1C05" w:rsidP="00BD67D0">
      <w:pPr>
        <w:pStyle w:val="Bullet2"/>
      </w:pPr>
      <w:r w:rsidRPr="004A2B08">
        <w:t xml:space="preserve">An authorised person is responsible for overseeing and checking that the reconstitution of </w:t>
      </w:r>
      <w:r w:rsidRPr="004A2B08">
        <w:rPr>
          <w:i/>
          <w:iCs/>
        </w:rPr>
        <w:t>product name</w:t>
      </w:r>
      <w:r w:rsidRPr="004A2B08">
        <w:t xml:space="preserve"> with batch numbers</w:t>
      </w:r>
      <w:r w:rsidR="00942D00">
        <w:t xml:space="preserve"> </w:t>
      </w:r>
      <w:r w:rsidR="00942D00" w:rsidRPr="00942D00">
        <w:rPr>
          <w:i/>
          <w:iCs/>
        </w:rPr>
        <w:t>XXX</w:t>
      </w:r>
      <w:r w:rsidRPr="00942D00">
        <w:rPr>
          <w:i/>
          <w:iCs/>
        </w:rPr>
        <w:t xml:space="preserve"> </w:t>
      </w:r>
      <w:r w:rsidRPr="004A2B08">
        <w:t>as outlined above, accompanied with this permit.</w:t>
      </w:r>
    </w:p>
    <w:p w14:paraId="561CB4BE" w14:textId="217A9678" w:rsidR="005C1C05" w:rsidRPr="004A2B08" w:rsidRDefault="005C1C05" w:rsidP="00BD67D0">
      <w:pPr>
        <w:pStyle w:val="Bullet2"/>
      </w:pPr>
      <w:r w:rsidRPr="004A2B08">
        <w:t xml:space="preserve">An authorised person is responsible for increasing the observation period after vaccination </w:t>
      </w:r>
      <w:r w:rsidRPr="004A2B08">
        <w:rPr>
          <w:i/>
          <w:iCs/>
        </w:rPr>
        <w:t>product name</w:t>
      </w:r>
      <w:r w:rsidRPr="004A2B08">
        <w:t xml:space="preserve"> with batch numbers </w:t>
      </w:r>
      <w:r w:rsidR="00942D00" w:rsidRPr="00942D00">
        <w:rPr>
          <w:i/>
          <w:iCs/>
        </w:rPr>
        <w:t>XXX</w:t>
      </w:r>
      <w:r w:rsidR="00942D00" w:rsidRPr="004A2B08">
        <w:t xml:space="preserve"> </w:t>
      </w:r>
      <w:r w:rsidRPr="004A2B08">
        <w:t>as outlined above, accompanied with this permit.</w:t>
      </w:r>
    </w:p>
    <w:p w14:paraId="264ED1FD" w14:textId="34ECB1FD" w:rsidR="005C1C05" w:rsidRPr="004A2B08" w:rsidRDefault="005C1C05" w:rsidP="00BD67D0">
      <w:pPr>
        <w:pStyle w:val="Bullet2"/>
      </w:pPr>
      <w:r w:rsidRPr="004A2B08">
        <w:rPr>
          <w:i/>
          <w:iCs/>
        </w:rPr>
        <w:t>Company name</w:t>
      </w:r>
      <w:r w:rsidRPr="004A2B08">
        <w:t xml:space="preserve"> must maintain a record of any reported adverse reaction, including lack of safety or efficacy, resulting from the administration of the </w:t>
      </w:r>
      <w:r w:rsidR="004A2B08">
        <w:t>p</w:t>
      </w:r>
      <w:r w:rsidR="004A2B08" w:rsidRPr="004A2B08">
        <w:t>roduct</w:t>
      </w:r>
      <w:r w:rsidRPr="004A2B08">
        <w:t xml:space="preserve">. </w:t>
      </w:r>
      <w:r w:rsidRPr="004A2B08">
        <w:rPr>
          <w:i/>
          <w:iCs/>
        </w:rPr>
        <w:t>Company name</w:t>
      </w:r>
      <w:r w:rsidRPr="004A2B08">
        <w:t xml:space="preserve"> must fully investigate all adverse reactions.</w:t>
      </w:r>
    </w:p>
    <w:p w14:paraId="6510D51C" w14:textId="2A0CFC88" w:rsidR="00BD67D0" w:rsidRPr="00BD67D0" w:rsidRDefault="005C1C05" w:rsidP="00C06B50">
      <w:pPr>
        <w:pStyle w:val="Bullet1"/>
        <w:rPr>
          <w:szCs w:val="19"/>
        </w:rPr>
      </w:pPr>
      <w:r w:rsidRPr="004A2B08">
        <w:t xml:space="preserve">Condition </w:t>
      </w:r>
      <w:r w:rsidR="00BD67D0">
        <w:t>c</w:t>
      </w:r>
      <w:r w:rsidRPr="004A2B08">
        <w:t>laims</w:t>
      </w:r>
      <w:r w:rsidR="004A2B08">
        <w:t>:</w:t>
      </w:r>
    </w:p>
    <w:p w14:paraId="29E8BF4A" w14:textId="0CD1BB73" w:rsidR="005C1C05" w:rsidRPr="004A2B08" w:rsidRDefault="005C1C05" w:rsidP="00BD67D0">
      <w:pPr>
        <w:pStyle w:val="Bullet2"/>
        <w:rPr>
          <w:szCs w:val="19"/>
        </w:rPr>
      </w:pPr>
      <w:r w:rsidRPr="004A2B08">
        <w:t xml:space="preserve">An authorised person may claim that </w:t>
      </w:r>
      <w:r w:rsidRPr="004A2B08">
        <w:rPr>
          <w:i/>
          <w:iCs/>
        </w:rPr>
        <w:t>product name</w:t>
      </w:r>
      <w:r w:rsidRPr="004A2B08">
        <w:t xml:space="preserve"> with batch number</w:t>
      </w:r>
      <w:r w:rsidR="00942D00">
        <w:t xml:space="preserve"> </w:t>
      </w:r>
      <w:r w:rsidR="00942D00" w:rsidRPr="00942D00">
        <w:rPr>
          <w:i/>
          <w:iCs/>
        </w:rPr>
        <w:t>XXX</w:t>
      </w:r>
      <w:r w:rsidRPr="004A2B08">
        <w:t xml:space="preserve"> as outlined above may be used as authorised by this permit.</w:t>
      </w:r>
    </w:p>
    <w:p w14:paraId="60FF4063" w14:textId="4E4449A2" w:rsidR="005C1C05" w:rsidRPr="004A2B08" w:rsidRDefault="005C1C05" w:rsidP="004A2B08">
      <w:pPr>
        <w:pStyle w:val="Heading3"/>
      </w:pPr>
      <w:bookmarkStart w:id="22" w:name="_Toc177548630"/>
      <w:r w:rsidRPr="004A2B08">
        <w:t xml:space="preserve">Resize </w:t>
      </w:r>
      <w:r w:rsidR="009B5CE1">
        <w:t>of a</w:t>
      </w:r>
      <w:r w:rsidRPr="004A2B08">
        <w:t xml:space="preserve"> batch </w:t>
      </w:r>
      <w:r w:rsidR="009B5CE1">
        <w:t>outside of</w:t>
      </w:r>
      <w:r w:rsidRPr="004A2B08">
        <w:t xml:space="preserve"> registered pack size</w:t>
      </w:r>
      <w:bookmarkEnd w:id="22"/>
    </w:p>
    <w:p w14:paraId="4F40C3A6" w14:textId="77777777" w:rsidR="00BD67D0" w:rsidRDefault="005C1C05" w:rsidP="004A2B08">
      <w:pPr>
        <w:pStyle w:val="NormalText"/>
        <w:sectPr w:rsidR="00BD67D0">
          <w:headerReference w:type="even" r:id="rId29"/>
          <w:headerReference w:type="default" r:id="rId30"/>
          <w:headerReference w:type="first" r:id="rId31"/>
          <w:pgSz w:w="11906" w:h="16838" w:code="9"/>
          <w:pgMar w:top="2835" w:right="1134" w:bottom="1134" w:left="1134" w:header="1701" w:footer="680" w:gutter="0"/>
          <w:cols w:space="708"/>
          <w:docGrid w:linePitch="360"/>
        </w:sectPr>
      </w:pPr>
      <w:r w:rsidRPr="004A2B08">
        <w:t>Resizing of batches may be required when real</w:t>
      </w:r>
      <w:r w:rsidR="005D7C2A">
        <w:t xml:space="preserve"> </w:t>
      </w:r>
      <w:r w:rsidRPr="004A2B08">
        <w:t xml:space="preserve">time potency assay yields lower doses than expected. </w:t>
      </w:r>
      <w:r w:rsidR="00AD6414">
        <w:t>For resizing of a batch outside of a registered pack size, the a</w:t>
      </w:r>
      <w:r w:rsidR="00150DFA">
        <w:t xml:space="preserve">pplicant will need to justify the </w:t>
      </w:r>
      <w:r w:rsidR="00AD6414">
        <w:t xml:space="preserve">safety and efficacy of the </w:t>
      </w:r>
      <w:r w:rsidR="00150DFA">
        <w:t>proposed presentation that falls outside the registered pack sizes.</w:t>
      </w:r>
    </w:p>
    <w:p w14:paraId="26E1F57C" w14:textId="77777777" w:rsidR="009D452E" w:rsidRPr="004A2B08" w:rsidRDefault="002E20AC" w:rsidP="004A2B08">
      <w:pPr>
        <w:pStyle w:val="GlossaryRefH1"/>
      </w:pPr>
      <w:bookmarkStart w:id="23" w:name="_Toc231963196"/>
      <w:bookmarkStart w:id="24" w:name="_Toc414373850"/>
      <w:bookmarkStart w:id="25" w:name="_Toc135232605"/>
      <w:bookmarkStart w:id="26" w:name="_Toc177548631"/>
      <w:r w:rsidRPr="004A2B08">
        <w:lastRenderedPageBreak/>
        <w:t>Reference</w:t>
      </w:r>
      <w:bookmarkEnd w:id="23"/>
      <w:bookmarkEnd w:id="24"/>
      <w:r w:rsidR="002A3239" w:rsidRPr="004A2B08">
        <w:t>s</w:t>
      </w:r>
      <w:bookmarkEnd w:id="25"/>
      <w:bookmarkEnd w:id="26"/>
    </w:p>
    <w:p w14:paraId="09A66AB9" w14:textId="7EC1E16C" w:rsidR="005C1C05" w:rsidRPr="004A2B08" w:rsidRDefault="006A78BA" w:rsidP="004A2B08">
      <w:pPr>
        <w:pStyle w:val="NormalText"/>
      </w:pPr>
      <w:r>
        <w:t xml:space="preserve">European Medicines Agency (July 2008). </w:t>
      </w:r>
      <w:hyperlink r:id="rId32" w:history="1">
        <w:r w:rsidR="005C1C05" w:rsidRPr="008425D6">
          <w:rPr>
            <w:rStyle w:val="Hyperlink"/>
          </w:rPr>
          <w:t>Veterinary International Conference on Harmonization Guideline (VICH</w:t>
        </w:r>
        <w:r w:rsidRPr="008425D6">
          <w:rPr>
            <w:rStyle w:val="Hyperlink"/>
          </w:rPr>
          <w:t>)</w:t>
        </w:r>
        <w:r w:rsidR="005C1C05" w:rsidRPr="008425D6">
          <w:rPr>
            <w:rStyle w:val="Hyperlink"/>
          </w:rPr>
          <w:t xml:space="preserve"> GL41</w:t>
        </w:r>
      </w:hyperlink>
      <w:r>
        <w:t>.</w:t>
      </w:r>
      <w:r w:rsidR="005C1C05" w:rsidRPr="004A2B08">
        <w:t xml:space="preserve"> </w:t>
      </w:r>
      <w:r>
        <w:t>T</w:t>
      </w:r>
      <w:r w:rsidR="005C1C05" w:rsidRPr="004A2B08">
        <w:t>arget animal safety: examination of live veterinary vaccines in target animal for absence of reversion to virulence</w:t>
      </w:r>
      <w:r>
        <w:t>, accessed on 15 August 2020.</w:t>
      </w:r>
    </w:p>
    <w:p w14:paraId="5058F1C1" w14:textId="63C0A41A" w:rsidR="005C1C05" w:rsidRPr="004A2B08" w:rsidRDefault="006A78BA" w:rsidP="004A2B08">
      <w:pPr>
        <w:pStyle w:val="NormalText"/>
      </w:pPr>
      <w:r>
        <w:t xml:space="preserve">European Medicines Agency (July 2009). </w:t>
      </w:r>
      <w:hyperlink r:id="rId33" w:history="1">
        <w:r w:rsidR="005C1C05" w:rsidRPr="008425D6">
          <w:rPr>
            <w:rStyle w:val="Hyperlink"/>
          </w:rPr>
          <w:t>Veterinary International Conference on Harmonization Guideline (VICH</w:t>
        </w:r>
        <w:r w:rsidRPr="008425D6">
          <w:rPr>
            <w:rStyle w:val="Hyperlink"/>
          </w:rPr>
          <w:t>)</w:t>
        </w:r>
        <w:r w:rsidR="005C1C05" w:rsidRPr="008425D6">
          <w:rPr>
            <w:rStyle w:val="Hyperlink"/>
          </w:rPr>
          <w:t xml:space="preserve"> GL44</w:t>
        </w:r>
      </w:hyperlink>
      <w:r>
        <w:t>.</w:t>
      </w:r>
      <w:r w:rsidR="005C1C05" w:rsidRPr="004A2B08">
        <w:t xml:space="preserve"> </w:t>
      </w:r>
      <w:r>
        <w:t>T</w:t>
      </w:r>
      <w:r w:rsidR="005C1C05" w:rsidRPr="004A2B08">
        <w:t>arget animal safety for veterinary live and inactivated vaccines</w:t>
      </w:r>
      <w:r>
        <w:t>, accessed on 15 August 2020</w:t>
      </w:r>
      <w:r w:rsidR="005C1C05" w:rsidRPr="004A2B08">
        <w:t>.</w:t>
      </w:r>
    </w:p>
    <w:p w14:paraId="45935570" w14:textId="5BC4660C" w:rsidR="008B550C" w:rsidRPr="004A2B08" w:rsidRDefault="005C1C05" w:rsidP="004A2B08">
      <w:pPr>
        <w:pStyle w:val="NormalText"/>
      </w:pPr>
      <w:r w:rsidRPr="004A2B08">
        <w:t>Veterinary Services Memorandum No. 800.207</w:t>
      </w:r>
      <w:r w:rsidR="006A78BA">
        <w:t xml:space="preserve"> (July 2010)</w:t>
      </w:r>
      <w:r w:rsidRPr="004A2B08">
        <w:t>. General licensing considerations: Target Animal Safety (TAS) studies</w:t>
      </w:r>
      <w:r w:rsidR="00412DC4">
        <w:t>, accessed on 15 August 2020</w:t>
      </w:r>
      <w:r w:rsidRPr="004A2B08">
        <w:t>.</w:t>
      </w:r>
    </w:p>
    <w:sectPr w:rsidR="008B550C" w:rsidRPr="004A2B0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51C38" w14:textId="77777777" w:rsidR="00743540" w:rsidRDefault="00743540">
      <w:r>
        <w:separator/>
      </w:r>
    </w:p>
    <w:p w14:paraId="3F4894F8" w14:textId="77777777" w:rsidR="00743540" w:rsidRDefault="00743540"/>
    <w:p w14:paraId="5E87B50D" w14:textId="77777777" w:rsidR="00743540" w:rsidRDefault="00743540"/>
  </w:endnote>
  <w:endnote w:type="continuationSeparator" w:id="0">
    <w:p w14:paraId="160CBE15" w14:textId="77777777" w:rsidR="00743540" w:rsidRDefault="00743540">
      <w:r>
        <w:continuationSeparator/>
      </w:r>
    </w:p>
    <w:p w14:paraId="01E4E82D" w14:textId="77777777" w:rsidR="00743540" w:rsidRDefault="00743540"/>
    <w:p w14:paraId="45ABB0D5" w14:textId="77777777" w:rsidR="00743540" w:rsidRDefault="00743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F1E5" w14:textId="31A53D5D"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AB7B8" w14:textId="77777777" w:rsidR="00743540" w:rsidRDefault="00743540">
      <w:r>
        <w:separator/>
      </w:r>
    </w:p>
  </w:footnote>
  <w:footnote w:type="continuationSeparator" w:id="0">
    <w:p w14:paraId="444C0DFC" w14:textId="77777777" w:rsidR="00743540" w:rsidRDefault="00743540">
      <w:pPr>
        <w:spacing w:line="180" w:lineRule="exact"/>
      </w:pPr>
      <w:r>
        <w:continuationSeparator/>
      </w:r>
    </w:p>
    <w:p w14:paraId="34C16167" w14:textId="77777777" w:rsidR="00743540" w:rsidRDefault="00743540"/>
    <w:p w14:paraId="79C2729F" w14:textId="77777777" w:rsidR="00743540" w:rsidRDefault="00743540"/>
  </w:footnote>
  <w:footnote w:type="continuationNotice" w:id="1">
    <w:p w14:paraId="25DC5158" w14:textId="77777777" w:rsidR="00743540" w:rsidRDefault="00743540"/>
    <w:p w14:paraId="102955C5" w14:textId="77777777" w:rsidR="00743540" w:rsidRDefault="00743540"/>
    <w:p w14:paraId="1CCC0DE8" w14:textId="77777777" w:rsidR="00743540" w:rsidRDefault="00743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32A81" w14:textId="0EE0AAE1" w:rsidR="00AC4E63" w:rsidRDefault="00AC4E63">
    <w:pPr>
      <w:pStyle w:val="Header"/>
    </w:pPr>
    <w:r>
      <w:rPr>
        <w:noProof/>
      </w:rPr>
      <mc:AlternateContent>
        <mc:Choice Requires="wps">
          <w:drawing>
            <wp:anchor distT="0" distB="0" distL="114300" distR="114300" simplePos="0" relativeHeight="251659264" behindDoc="1" locked="0" layoutInCell="0" allowOverlap="1" wp14:anchorId="39296276" wp14:editId="7390A396">
              <wp:simplePos x="0" y="0"/>
              <wp:positionH relativeFrom="margin">
                <wp:align>center</wp:align>
              </wp:positionH>
              <wp:positionV relativeFrom="margin">
                <wp:align>center</wp:align>
              </wp:positionV>
              <wp:extent cx="7988935" cy="638810"/>
              <wp:effectExtent l="0" t="2667000" r="0" b="2609215"/>
              <wp:wrapNone/>
              <wp:docPr id="11275746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88935" cy="63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F25134" w14:textId="77777777" w:rsidR="00AC4E63" w:rsidRDefault="00AC4E63" w:rsidP="00AC4E63">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FOR CONSULTATION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296276" id="_x0000_t202" coordsize="21600,21600" o:spt="202" path="m,l,21600r21600,l21600,xe">
              <v:stroke joinstyle="miter"/>
              <v:path gradientshapeok="t" o:connecttype="rect"/>
            </v:shapetype>
            <v:shape id="Text Box 1" o:spid="_x0000_s1026" type="#_x0000_t202" style="position:absolute;margin-left:0;margin-top:0;width:629.05pt;height:50.3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" o:allowincell="f" filled="f" stroked="f">
              <v:stroke joinstyle="round"/>
              <o:lock v:ext="edit" shapetype="t"/>
              <v:textbox style="mso-fit-shape-to-text:t">
                <w:txbxContent>
                  <w:p w14:paraId="28F25134" w14:textId="77777777" w:rsidR="00AC4E63" w:rsidRDefault="00AC4E63" w:rsidP="00AC4E63">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FOR CONSULTATION</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E58A1" w14:textId="77777777" w:rsidR="0043714E" w:rsidRDefault="00437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1A852" w14:textId="51C68A1F"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2A3239">
      <w:t>[Publication title]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C16CF" w14:textId="1A64038B" w:rsidR="0043714E" w:rsidRPr="004A2B08" w:rsidRDefault="0043714E" w:rsidP="00A938F2">
    <w:pPr>
      <w:pStyle w:val="OddHeader"/>
    </w:pPr>
    <w:r>
      <w:tab/>
      <w:t>Contents</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2</w:t>
    </w:r>
    <w:r w:rsidRPr="00D67788">
      <w:rPr>
        <w:rStyle w:val="PageNumber"/>
        <w:rFonts w:cs="Times New Roman"/>
        <w:b w:val="0"/>
        <w:bCs w:val="0"/>
        <w:caps/>
        <w:color w:val="53284F"/>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61684" w14:textId="77777777" w:rsidR="0043714E" w:rsidRDefault="004371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6D01" w14:textId="39DD6E3B" w:rsidR="0043714E" w:rsidRPr="004A2B08" w:rsidRDefault="0043714E" w:rsidP="00A938F2">
    <w:pPr>
      <w:pStyle w:val="OddHeader"/>
    </w:pPr>
    <w:r>
      <w:tab/>
      <w:t>Background</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iii</w:t>
    </w:r>
    <w:r w:rsidRPr="00D67788">
      <w:rPr>
        <w:rStyle w:val="PageNumber"/>
        <w:rFonts w:cs="Times New Roman"/>
        <w:b w:val="0"/>
        <w:bCs w:val="0"/>
        <w:caps/>
        <w:color w:val="53284F"/>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B121B" w14:textId="16C18087" w:rsidR="004A2B08" w:rsidRPr="008B5851" w:rsidRDefault="008B5851" w:rsidP="008B5851">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r>
    <w:r w:rsidRPr="004A2B08">
      <w:t>Guid</w:t>
    </w:r>
    <w:r w:rsidR="004C6DD5">
      <w:t>ance</w:t>
    </w:r>
    <w:r w:rsidRPr="004A2B08">
      <w:t xml:space="preserve"> for out of specifications veterinary vaccine permit applications</w:t>
    </w:r>
    <w:sdt>
      <w:sdtPr>
        <w:id w:val="-621068806"/>
        <w:docPartObj>
          <w:docPartGallery w:val="Watermarks"/>
          <w:docPartUnique/>
        </w:docPartObj>
      </w:sdtP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F0EAD" w14:textId="77777777" w:rsidR="0043714E" w:rsidRDefault="004371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F0594" w14:textId="6D860A96" w:rsidR="004A2B08" w:rsidRPr="004A2B08" w:rsidRDefault="004A2B08" w:rsidP="004A2B08">
    <w:pPr>
      <w:pStyle w:val="OddHeader"/>
    </w:pPr>
    <w:r>
      <w:tab/>
    </w:r>
    <w:r w:rsidRPr="004A2B08">
      <w:t>Extension of batch</w:t>
    </w:r>
    <w:r w:rsidR="005D7C2A">
      <w:t xml:space="preserve"> </w:t>
    </w:r>
    <w:r w:rsidRPr="004A2B08">
      <w:t>specific product shelf life</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b w:val="0"/>
        <w:bCs w:val="0"/>
        <w:caps/>
        <w:color w:val="53284F"/>
      </w:rPr>
      <w:t>3</w:t>
    </w:r>
    <w:r w:rsidRPr="00D67788">
      <w:rPr>
        <w:rStyle w:val="PageNumber"/>
        <w:rFonts w:cs="Times New Roman"/>
        <w:b w:val="0"/>
        <w:bCs w:val="0"/>
        <w:caps/>
        <w:color w:val="53284F"/>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79DCE" w14:textId="7C495988" w:rsidR="0043714E" w:rsidRPr="004A2B08" w:rsidRDefault="0043714E" w:rsidP="00A938F2">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5</w:t>
    </w:r>
    <w:r>
      <w:rPr>
        <w:rStyle w:val="PageNumber"/>
        <w:b w:val="0"/>
        <w:caps/>
        <w:szCs w:val="24"/>
      </w:rPr>
      <w:fldChar w:fldCharType="end"/>
    </w:r>
    <w:r>
      <w:tab/>
    </w:r>
    <w:r w:rsidRPr="004A2B08">
      <w:t>Guid</w:t>
    </w:r>
    <w:r w:rsidR="004C6DD5">
      <w:t>ance</w:t>
    </w:r>
    <w:r w:rsidRPr="004A2B08">
      <w:t xml:space="preserve"> for out of specifications veterinary vaccine permit applications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979915991">
    <w:abstractNumId w:val="19"/>
  </w:num>
  <w:num w:numId="2" w16cid:durableId="1250195658">
    <w:abstractNumId w:val="19"/>
  </w:num>
  <w:num w:numId="3" w16cid:durableId="970331678">
    <w:abstractNumId w:val="16"/>
  </w:num>
  <w:num w:numId="4" w16cid:durableId="1139961449">
    <w:abstractNumId w:val="17"/>
  </w:num>
  <w:num w:numId="5" w16cid:durableId="1287195516">
    <w:abstractNumId w:val="16"/>
  </w:num>
  <w:num w:numId="6" w16cid:durableId="595360487">
    <w:abstractNumId w:val="20"/>
  </w:num>
  <w:num w:numId="7" w16cid:durableId="168184807">
    <w:abstractNumId w:val="18"/>
  </w:num>
  <w:num w:numId="8" w16cid:durableId="335302058">
    <w:abstractNumId w:val="11"/>
  </w:num>
  <w:num w:numId="9" w16cid:durableId="1151363089">
    <w:abstractNumId w:val="10"/>
  </w:num>
  <w:num w:numId="10" w16cid:durableId="1905488232">
    <w:abstractNumId w:val="13"/>
  </w:num>
  <w:num w:numId="11" w16cid:durableId="1458797406">
    <w:abstractNumId w:val="15"/>
  </w:num>
  <w:num w:numId="12" w16cid:durableId="1774547164">
    <w:abstractNumId w:val="20"/>
  </w:num>
  <w:num w:numId="13" w16cid:durableId="211576392">
    <w:abstractNumId w:val="20"/>
  </w:num>
  <w:num w:numId="14" w16cid:durableId="741297798">
    <w:abstractNumId w:val="16"/>
  </w:num>
  <w:num w:numId="15" w16cid:durableId="1971395528">
    <w:abstractNumId w:val="11"/>
  </w:num>
  <w:num w:numId="16" w16cid:durableId="491216777">
    <w:abstractNumId w:val="17"/>
  </w:num>
  <w:num w:numId="17" w16cid:durableId="1143350196">
    <w:abstractNumId w:val="10"/>
  </w:num>
  <w:num w:numId="18" w16cid:durableId="507911398">
    <w:abstractNumId w:val="13"/>
  </w:num>
  <w:num w:numId="19" w16cid:durableId="195391456">
    <w:abstractNumId w:val="19"/>
  </w:num>
  <w:num w:numId="20" w16cid:durableId="209610050">
    <w:abstractNumId w:val="22"/>
  </w:num>
  <w:num w:numId="21" w16cid:durableId="6300715">
    <w:abstractNumId w:val="12"/>
  </w:num>
  <w:num w:numId="22" w16cid:durableId="999503747">
    <w:abstractNumId w:val="20"/>
  </w:num>
  <w:num w:numId="23" w16cid:durableId="2136679703">
    <w:abstractNumId w:val="20"/>
  </w:num>
  <w:num w:numId="24" w16cid:durableId="1673606266">
    <w:abstractNumId w:val="20"/>
  </w:num>
  <w:num w:numId="25" w16cid:durableId="1612786442">
    <w:abstractNumId w:val="20"/>
  </w:num>
  <w:num w:numId="26" w16cid:durableId="1634365545">
    <w:abstractNumId w:val="20"/>
  </w:num>
  <w:num w:numId="27" w16cid:durableId="1042751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14"/>
    <w:lvlOverride w:ilvl="0">
      <w:startOverride w:val="1"/>
    </w:lvlOverride>
    <w:lvlOverride w:ilvl="1"/>
    <w:lvlOverride w:ilvl="2"/>
    <w:lvlOverride w:ilvl="3"/>
    <w:lvlOverride w:ilvl="4"/>
    <w:lvlOverride w:ilvl="5"/>
    <w:lvlOverride w:ilvl="6"/>
    <w:lvlOverride w:ilvl="7"/>
    <w:lvlOverride w:ilvl="8"/>
  </w:num>
  <w:num w:numId="39" w16cid:durableId="1220097315">
    <w:abstractNumId w:val="14"/>
  </w:num>
  <w:num w:numId="40" w16cid:durableId="6467857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2382D"/>
    <w:rsid w:val="00024AFB"/>
    <w:rsid w:val="00024E15"/>
    <w:rsid w:val="00054E28"/>
    <w:rsid w:val="00067828"/>
    <w:rsid w:val="000765C1"/>
    <w:rsid w:val="0008350E"/>
    <w:rsid w:val="00087B86"/>
    <w:rsid w:val="00096163"/>
    <w:rsid w:val="00097909"/>
    <w:rsid w:val="000A7EF6"/>
    <w:rsid w:val="000C2C1B"/>
    <w:rsid w:val="000C537E"/>
    <w:rsid w:val="000D045A"/>
    <w:rsid w:val="000D21A5"/>
    <w:rsid w:val="000D49ED"/>
    <w:rsid w:val="000D6310"/>
    <w:rsid w:val="000E372E"/>
    <w:rsid w:val="00120E00"/>
    <w:rsid w:val="00134336"/>
    <w:rsid w:val="00134EE5"/>
    <w:rsid w:val="00150DFA"/>
    <w:rsid w:val="001534D8"/>
    <w:rsid w:val="00167BB3"/>
    <w:rsid w:val="0017216F"/>
    <w:rsid w:val="00174E15"/>
    <w:rsid w:val="00184190"/>
    <w:rsid w:val="00193533"/>
    <w:rsid w:val="001A13F4"/>
    <w:rsid w:val="001B2988"/>
    <w:rsid w:val="001B335C"/>
    <w:rsid w:val="001C002A"/>
    <w:rsid w:val="001C55AE"/>
    <w:rsid w:val="001C6607"/>
    <w:rsid w:val="001D3257"/>
    <w:rsid w:val="001F2DD8"/>
    <w:rsid w:val="001F2E20"/>
    <w:rsid w:val="001F3D1A"/>
    <w:rsid w:val="00204B2B"/>
    <w:rsid w:val="00250D9E"/>
    <w:rsid w:val="002527E0"/>
    <w:rsid w:val="00252912"/>
    <w:rsid w:val="0025418F"/>
    <w:rsid w:val="00260027"/>
    <w:rsid w:val="00262B87"/>
    <w:rsid w:val="0026458A"/>
    <w:rsid w:val="0026493F"/>
    <w:rsid w:val="00272DCD"/>
    <w:rsid w:val="00280720"/>
    <w:rsid w:val="0028197F"/>
    <w:rsid w:val="00282A32"/>
    <w:rsid w:val="002A3239"/>
    <w:rsid w:val="002A394F"/>
    <w:rsid w:val="002A58FA"/>
    <w:rsid w:val="002A69DD"/>
    <w:rsid w:val="002B5703"/>
    <w:rsid w:val="002C1082"/>
    <w:rsid w:val="002D12D0"/>
    <w:rsid w:val="002D377F"/>
    <w:rsid w:val="002D7779"/>
    <w:rsid w:val="002E20AC"/>
    <w:rsid w:val="002E6F6D"/>
    <w:rsid w:val="002F1FAB"/>
    <w:rsid w:val="002F4591"/>
    <w:rsid w:val="0030255E"/>
    <w:rsid w:val="0031487D"/>
    <w:rsid w:val="00346134"/>
    <w:rsid w:val="00347883"/>
    <w:rsid w:val="003506C5"/>
    <w:rsid w:val="0037636A"/>
    <w:rsid w:val="00381544"/>
    <w:rsid w:val="00386EF6"/>
    <w:rsid w:val="00393E2F"/>
    <w:rsid w:val="003A558F"/>
    <w:rsid w:val="003A70D3"/>
    <w:rsid w:val="003C0891"/>
    <w:rsid w:val="003C2E72"/>
    <w:rsid w:val="003E2F30"/>
    <w:rsid w:val="003E462C"/>
    <w:rsid w:val="004070E1"/>
    <w:rsid w:val="0041228F"/>
    <w:rsid w:val="00412703"/>
    <w:rsid w:val="00412DC4"/>
    <w:rsid w:val="0041559F"/>
    <w:rsid w:val="0043714E"/>
    <w:rsid w:val="00437F90"/>
    <w:rsid w:val="00444045"/>
    <w:rsid w:val="00444FF1"/>
    <w:rsid w:val="00453D09"/>
    <w:rsid w:val="004574D2"/>
    <w:rsid w:val="004616C8"/>
    <w:rsid w:val="00461D26"/>
    <w:rsid w:val="00470304"/>
    <w:rsid w:val="00473575"/>
    <w:rsid w:val="00475270"/>
    <w:rsid w:val="00476AD4"/>
    <w:rsid w:val="00481120"/>
    <w:rsid w:val="00484F64"/>
    <w:rsid w:val="00487848"/>
    <w:rsid w:val="0049603E"/>
    <w:rsid w:val="004A2B08"/>
    <w:rsid w:val="004C24F9"/>
    <w:rsid w:val="004C4F0A"/>
    <w:rsid w:val="004C6DD5"/>
    <w:rsid w:val="004D2C4F"/>
    <w:rsid w:val="004D2F58"/>
    <w:rsid w:val="004E1474"/>
    <w:rsid w:val="005064D5"/>
    <w:rsid w:val="00515F30"/>
    <w:rsid w:val="00520963"/>
    <w:rsid w:val="00522E27"/>
    <w:rsid w:val="00527B81"/>
    <w:rsid w:val="00534539"/>
    <w:rsid w:val="005527B9"/>
    <w:rsid w:val="00556804"/>
    <w:rsid w:val="00560E83"/>
    <w:rsid w:val="00563297"/>
    <w:rsid w:val="00566590"/>
    <w:rsid w:val="00572131"/>
    <w:rsid w:val="00572D44"/>
    <w:rsid w:val="005735DA"/>
    <w:rsid w:val="005A4FAD"/>
    <w:rsid w:val="005C1C05"/>
    <w:rsid w:val="005C4EEE"/>
    <w:rsid w:val="005C6A5C"/>
    <w:rsid w:val="005D1A47"/>
    <w:rsid w:val="005D7C2A"/>
    <w:rsid w:val="006110AE"/>
    <w:rsid w:val="0062466B"/>
    <w:rsid w:val="0062653F"/>
    <w:rsid w:val="00640739"/>
    <w:rsid w:val="00643052"/>
    <w:rsid w:val="0064579C"/>
    <w:rsid w:val="006523ED"/>
    <w:rsid w:val="00657A28"/>
    <w:rsid w:val="006811E2"/>
    <w:rsid w:val="006A3062"/>
    <w:rsid w:val="006A3521"/>
    <w:rsid w:val="006A78BA"/>
    <w:rsid w:val="006B485C"/>
    <w:rsid w:val="006C08BC"/>
    <w:rsid w:val="006C1145"/>
    <w:rsid w:val="006E2753"/>
    <w:rsid w:val="006E33F7"/>
    <w:rsid w:val="006E681A"/>
    <w:rsid w:val="00700C27"/>
    <w:rsid w:val="00702B7D"/>
    <w:rsid w:val="00705AE2"/>
    <w:rsid w:val="00706715"/>
    <w:rsid w:val="00722828"/>
    <w:rsid w:val="007275CF"/>
    <w:rsid w:val="00734103"/>
    <w:rsid w:val="00736499"/>
    <w:rsid w:val="00743540"/>
    <w:rsid w:val="00754CB7"/>
    <w:rsid w:val="00760063"/>
    <w:rsid w:val="00770B96"/>
    <w:rsid w:val="00780FA9"/>
    <w:rsid w:val="007902A4"/>
    <w:rsid w:val="00794B71"/>
    <w:rsid w:val="0079772A"/>
    <w:rsid w:val="007A27EB"/>
    <w:rsid w:val="007A3700"/>
    <w:rsid w:val="007C12CC"/>
    <w:rsid w:val="007D2FA8"/>
    <w:rsid w:val="007E13F3"/>
    <w:rsid w:val="007E420B"/>
    <w:rsid w:val="007F0146"/>
    <w:rsid w:val="00824299"/>
    <w:rsid w:val="00832D38"/>
    <w:rsid w:val="008362F6"/>
    <w:rsid w:val="008366A3"/>
    <w:rsid w:val="008425D6"/>
    <w:rsid w:val="00847050"/>
    <w:rsid w:val="008545E1"/>
    <w:rsid w:val="00860B66"/>
    <w:rsid w:val="00862E63"/>
    <w:rsid w:val="00863824"/>
    <w:rsid w:val="00872B8C"/>
    <w:rsid w:val="00892292"/>
    <w:rsid w:val="008B550C"/>
    <w:rsid w:val="008B5851"/>
    <w:rsid w:val="008B7F69"/>
    <w:rsid w:val="008C5C0D"/>
    <w:rsid w:val="008C6B9D"/>
    <w:rsid w:val="008D4F99"/>
    <w:rsid w:val="008E4ED4"/>
    <w:rsid w:val="008F14C4"/>
    <w:rsid w:val="00905CB9"/>
    <w:rsid w:val="00933A3B"/>
    <w:rsid w:val="00933DAE"/>
    <w:rsid w:val="00942D00"/>
    <w:rsid w:val="009472B3"/>
    <w:rsid w:val="0095647E"/>
    <w:rsid w:val="009710CE"/>
    <w:rsid w:val="00972247"/>
    <w:rsid w:val="0099719C"/>
    <w:rsid w:val="009A4448"/>
    <w:rsid w:val="009A6D14"/>
    <w:rsid w:val="009A7614"/>
    <w:rsid w:val="009A7791"/>
    <w:rsid w:val="009B5CE1"/>
    <w:rsid w:val="009B6ACE"/>
    <w:rsid w:val="009C1A1D"/>
    <w:rsid w:val="009D0E59"/>
    <w:rsid w:val="009D452E"/>
    <w:rsid w:val="009E2AD6"/>
    <w:rsid w:val="009F137F"/>
    <w:rsid w:val="009F16FF"/>
    <w:rsid w:val="00A12F17"/>
    <w:rsid w:val="00A23729"/>
    <w:rsid w:val="00A2448D"/>
    <w:rsid w:val="00A35765"/>
    <w:rsid w:val="00A514A5"/>
    <w:rsid w:val="00A55335"/>
    <w:rsid w:val="00A6283D"/>
    <w:rsid w:val="00A66116"/>
    <w:rsid w:val="00A73525"/>
    <w:rsid w:val="00A77CE7"/>
    <w:rsid w:val="00A86684"/>
    <w:rsid w:val="00A87101"/>
    <w:rsid w:val="00A91892"/>
    <w:rsid w:val="00A938F2"/>
    <w:rsid w:val="00AB659C"/>
    <w:rsid w:val="00AC4E63"/>
    <w:rsid w:val="00AD6414"/>
    <w:rsid w:val="00AF232A"/>
    <w:rsid w:val="00AF3050"/>
    <w:rsid w:val="00B05454"/>
    <w:rsid w:val="00B11D93"/>
    <w:rsid w:val="00B15647"/>
    <w:rsid w:val="00B16629"/>
    <w:rsid w:val="00B201AA"/>
    <w:rsid w:val="00B27675"/>
    <w:rsid w:val="00B3733B"/>
    <w:rsid w:val="00B50074"/>
    <w:rsid w:val="00B71E9F"/>
    <w:rsid w:val="00B809DE"/>
    <w:rsid w:val="00B80D6C"/>
    <w:rsid w:val="00BB2F74"/>
    <w:rsid w:val="00BC5423"/>
    <w:rsid w:val="00BD021C"/>
    <w:rsid w:val="00BD2289"/>
    <w:rsid w:val="00BD55DB"/>
    <w:rsid w:val="00BD67D0"/>
    <w:rsid w:val="00BD70E8"/>
    <w:rsid w:val="00BD7124"/>
    <w:rsid w:val="00BE2D9A"/>
    <w:rsid w:val="00C0148C"/>
    <w:rsid w:val="00C36537"/>
    <w:rsid w:val="00C501FF"/>
    <w:rsid w:val="00C52609"/>
    <w:rsid w:val="00C53C96"/>
    <w:rsid w:val="00C5510D"/>
    <w:rsid w:val="00C73D24"/>
    <w:rsid w:val="00C83E93"/>
    <w:rsid w:val="00C95323"/>
    <w:rsid w:val="00C9656F"/>
    <w:rsid w:val="00CA0D70"/>
    <w:rsid w:val="00CA17DC"/>
    <w:rsid w:val="00CA44DB"/>
    <w:rsid w:val="00CC5AE7"/>
    <w:rsid w:val="00CC6A6F"/>
    <w:rsid w:val="00CD6650"/>
    <w:rsid w:val="00CE456A"/>
    <w:rsid w:val="00CE7F45"/>
    <w:rsid w:val="00CF0504"/>
    <w:rsid w:val="00D00237"/>
    <w:rsid w:val="00D02F2E"/>
    <w:rsid w:val="00D07904"/>
    <w:rsid w:val="00D10F59"/>
    <w:rsid w:val="00D1724A"/>
    <w:rsid w:val="00D23D6A"/>
    <w:rsid w:val="00D32A2C"/>
    <w:rsid w:val="00D3519B"/>
    <w:rsid w:val="00D4143D"/>
    <w:rsid w:val="00D505AD"/>
    <w:rsid w:val="00D52313"/>
    <w:rsid w:val="00D604DE"/>
    <w:rsid w:val="00D67788"/>
    <w:rsid w:val="00D86C44"/>
    <w:rsid w:val="00D874AA"/>
    <w:rsid w:val="00D9318E"/>
    <w:rsid w:val="00D942C8"/>
    <w:rsid w:val="00DA02A4"/>
    <w:rsid w:val="00DB3BF5"/>
    <w:rsid w:val="00DC0AD7"/>
    <w:rsid w:val="00DD08E2"/>
    <w:rsid w:val="00E14D9F"/>
    <w:rsid w:val="00E30533"/>
    <w:rsid w:val="00E318E3"/>
    <w:rsid w:val="00E33D53"/>
    <w:rsid w:val="00E35DE7"/>
    <w:rsid w:val="00E41FED"/>
    <w:rsid w:val="00E60D00"/>
    <w:rsid w:val="00E70840"/>
    <w:rsid w:val="00E71229"/>
    <w:rsid w:val="00E97570"/>
    <w:rsid w:val="00E976DD"/>
    <w:rsid w:val="00EA511C"/>
    <w:rsid w:val="00EB2013"/>
    <w:rsid w:val="00EE297E"/>
    <w:rsid w:val="00EE313F"/>
    <w:rsid w:val="00EE5B09"/>
    <w:rsid w:val="00F0383D"/>
    <w:rsid w:val="00F12B35"/>
    <w:rsid w:val="00F161CE"/>
    <w:rsid w:val="00F30BDA"/>
    <w:rsid w:val="00F51405"/>
    <w:rsid w:val="00F51AA7"/>
    <w:rsid w:val="00F56C76"/>
    <w:rsid w:val="00F628D2"/>
    <w:rsid w:val="00F6733A"/>
    <w:rsid w:val="00F8549C"/>
    <w:rsid w:val="00F916A0"/>
    <w:rsid w:val="00F92A4A"/>
    <w:rsid w:val="00FA1ECE"/>
    <w:rsid w:val="00FA455B"/>
    <w:rsid w:val="00FA5E96"/>
    <w:rsid w:val="00FB0015"/>
    <w:rsid w:val="00FB2BF3"/>
    <w:rsid w:val="00FC09D2"/>
    <w:rsid w:val="00FC198C"/>
    <w:rsid w:val="00FD1B3C"/>
    <w:rsid w:val="00FD344F"/>
    <w:rsid w:val="00FE54CA"/>
    <w:rsid w:val="00FE59DB"/>
    <w:rsid w:val="00FE5F51"/>
    <w:rsid w:val="00FF2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4"/>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character" w:styleId="UnresolvedMention">
    <w:name w:val="Unresolved Mention"/>
    <w:basedOn w:val="DefaultParagraphFont"/>
    <w:uiPriority w:val="99"/>
    <w:semiHidden/>
    <w:unhideWhenUsed/>
    <w:rsid w:val="004A2B08"/>
    <w:rPr>
      <w:color w:val="605E5C"/>
      <w:shd w:val="clear" w:color="auto" w:fill="E1DFDD"/>
    </w:rPr>
  </w:style>
  <w:style w:type="character" w:customStyle="1" w:styleId="HeaderChar">
    <w:name w:val="Header Char"/>
    <w:basedOn w:val="DefaultParagraphFont"/>
    <w:link w:val="Header"/>
    <w:uiPriority w:val="4"/>
    <w:rsid w:val="00AC4E63"/>
    <w:rPr>
      <w:rFonts w:ascii="Arial" w:hAnsi="Arial"/>
      <w:color w:val="1A1B1A" w:themeColor="text1" w:themeShade="8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455431">
      <w:bodyDiv w:val="1"/>
      <w:marLeft w:val="0"/>
      <w:marRight w:val="0"/>
      <w:marTop w:val="0"/>
      <w:marBottom w:val="0"/>
      <w:divBdr>
        <w:top w:val="none" w:sz="0" w:space="0" w:color="auto"/>
        <w:left w:val="none" w:sz="0" w:space="0" w:color="auto"/>
        <w:bottom w:val="none" w:sz="0" w:space="0" w:color="auto"/>
        <w:right w:val="none" w:sz="0" w:space="0" w:color="auto"/>
      </w:divBdr>
    </w:div>
    <w:div w:id="605190742">
      <w:bodyDiv w:val="1"/>
      <w:marLeft w:val="0"/>
      <w:marRight w:val="0"/>
      <w:marTop w:val="0"/>
      <w:marBottom w:val="0"/>
      <w:divBdr>
        <w:top w:val="none" w:sz="0" w:space="0" w:color="auto"/>
        <w:left w:val="none" w:sz="0" w:space="0" w:color="auto"/>
        <w:bottom w:val="none" w:sz="0" w:space="0" w:color="auto"/>
        <w:right w:val="none" w:sz="0" w:space="0" w:color="auto"/>
      </w:divBdr>
    </w:div>
    <w:div w:id="688680790">
      <w:bodyDiv w:val="1"/>
      <w:marLeft w:val="0"/>
      <w:marRight w:val="0"/>
      <w:marTop w:val="0"/>
      <w:marBottom w:val="0"/>
      <w:divBdr>
        <w:top w:val="none" w:sz="0" w:space="0" w:color="auto"/>
        <w:left w:val="none" w:sz="0" w:space="0" w:color="auto"/>
        <w:bottom w:val="none" w:sz="0" w:space="0" w:color="auto"/>
        <w:right w:val="none" w:sz="0" w:space="0" w:color="auto"/>
      </w:divBdr>
    </w:div>
    <w:div w:id="770518038">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404449818">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yperlink" Target="http://www.apvma.gov.au" TargetMode="External" Id="rId18" /><Relationship Type="http://schemas.openxmlformats.org/officeDocument/2006/relationships/header" Target="header6.xml" Id="rId26" /><Relationship Type="http://schemas.openxmlformats.org/officeDocument/2006/relationships/numbering" Target="numbering.xml" Id="rId3" /><Relationship Type="http://schemas.openxmlformats.org/officeDocument/2006/relationships/footer" Target="footer1.xml" Id="rId21" /><Relationship Type="http://schemas.openxmlformats.org/officeDocument/2006/relationships/fontTable" Target="fontTable.xml" Id="rId34"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eader" Target="header1.xml" Id="rId17" /><Relationship Type="http://schemas.openxmlformats.org/officeDocument/2006/relationships/header" Target="header5.xml" Id="rId25" /><Relationship Type="http://schemas.openxmlformats.org/officeDocument/2006/relationships/hyperlink" Target="https://www.vichsec.org/en/guidelines/biologicals/bio-safety/target-animal-safety" TargetMode="External" Id="rId33" /><Relationship Type="http://schemas.openxmlformats.org/officeDocument/2006/relationships/hyperlink" Target="mailto:communications@apvma.gov.au" TargetMode="External" Id="rId16" /><Relationship Type="http://schemas.openxmlformats.org/officeDocument/2006/relationships/header" Target="header3.xml" Id="rId20" /><Relationship Type="http://schemas.openxmlformats.org/officeDocument/2006/relationships/header" Target="header8.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enquiries@apvma.gov.au" TargetMode="External" Id="rId24" /><Relationship Type="http://schemas.openxmlformats.org/officeDocument/2006/relationships/hyperlink" Target="https://www.vichsec.org/en/guidelines/biologicals/bio-safety/target-animal-safety" TargetMode="External" Id="rId32"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yperlink" Target="https://www.apvma.gov.au/registrations-and-permits/permits/before-you-apply-permit" TargetMode="External" Id="rId23" /><Relationship Type="http://schemas.openxmlformats.org/officeDocument/2006/relationships/hyperlink" Target="mailto:aerp@apvma.gov.au" TargetMode="External" Id="rId28"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header" Target="header10.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4.xml" Id="rId22" /><Relationship Type="http://schemas.openxmlformats.org/officeDocument/2006/relationships/header" Target="header7.xml" Id="rId27" /><Relationship Type="http://schemas.openxmlformats.org/officeDocument/2006/relationships/header" Target="header9.xml" Id="rId30" /><Relationship Type="http://schemas.openxmlformats.org/officeDocument/2006/relationships/theme" Target="theme/theme1.xml" Id="rId35" /><Relationship Type="http://schemas.openxmlformats.org/officeDocument/2006/relationships/endnotes" Target="endnotes.xml" Id="rId8" /><Relationship Type="http://schemas.openxmlformats.org/officeDocument/2006/relationships/customXml" Target="/customXML/item3.xml" Id="Rdc416b70b016411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A3321800</value>
    </field>
    <field name="Objective-Title">
      <value order="0">September 2024-Final draft for publication_ Guidance for out of specifications veterinary vaccine permit applications</value>
    </field>
    <field name="Objective-Description">
      <value order="0"/>
    </field>
    <field name="Objective-CreationStamp">
      <value order="0">2024-07-16T00:54:44Z</value>
    </field>
    <field name="Objective-IsApproved">
      <value order="0">false</value>
    </field>
    <field name="Objective-IsPublished">
      <value order="0">false</value>
    </field>
    <field name="Objective-DatePublished">
      <value order="0"/>
    </field>
    <field name="Objective-ModificationStamp">
      <value order="0">2024-09-18T00:44:59Z</value>
    </field>
    <field name="Objective-Owner">
      <value order="0">Nisha Sharma</value>
    </field>
    <field name="Objective-Path">
      <value order="0">APVMA:PUBLIC AFFAIRS AND COMMUNICATION:04 - Public Affairs and Communications - Engagement:01 - Engagement - Public Consultation and Campaigns - 2020-2025:Registration form projects:CAP projects:2023:0930 Guideline for OOS veterinary vaccine permit applications</value>
    </field>
    <field name="Objective-Parent">
      <value order="0">0930 Guideline for OOS veterinary vaccine permit applications</value>
    </field>
    <field name="Objective-State">
      <value order="0">Being Drafted</value>
    </field>
    <field name="Objective-VersionId">
      <value order="0">vA5029162</value>
    </field>
    <field name="Objective-Version">
      <value order="0">0.20</value>
    </field>
    <field name="Objective-VersionNumber">
      <value order="0">20</value>
    </field>
    <field name="Objective-VersionComment">
      <value order="0"/>
    </field>
    <field name="Objective-FileNumber">
      <value order="0">2021\0069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331</TotalTime>
  <Pages>10</Pages>
  <Words>2687</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Draft for public consultation: Public consultation on Guideline for out of specifications veterinary vaccine permit applications</vt:lpstr>
    </vt:vector>
  </TitlesOfParts>
  <Manager/>
  <Company>Australian Pesticides and Veterinary Medicines Authority</Company>
  <LinksUpToDate>false</LinksUpToDate>
  <CharactersWithSpaces>17974</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out of specifications veterinary vaccine permit applications – September 2024</dc:title>
  <dc:subject/>
  <dc:creator>APVMA</dc:creator>
  <cp:keywords/>
  <dc:description/>
  <cp:lastModifiedBy>GRIFFIN, Jordanna</cp:lastModifiedBy>
  <cp:revision>41</cp:revision>
  <cp:lastPrinted>2020-11-12T03:52:00Z</cp:lastPrinted>
  <dcterms:created xsi:type="dcterms:W3CDTF">2024-07-16T00:39:00Z</dcterms:created>
  <dcterms:modified xsi:type="dcterms:W3CDTF">2024-09-18T00:44:00Z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A3321800</vt:lpwstr>
  </property>
  <property fmtid="{D5CDD505-2E9C-101B-9397-08002B2CF9AE}" pid="4" name="Objective-Title">
    <vt:lpwstr>September 2024-Final draft for publication_ Guidance for out of specifications veterinary vaccine permit applications</vt:lpwstr>
  </property>
  <property fmtid="{D5CDD505-2E9C-101B-9397-08002B2CF9AE}" pid="5" name="Objective-Comment">
    <vt:lpwstr/>
  </property>
  <property fmtid="{D5CDD505-2E9C-101B-9397-08002B2CF9AE}" pid="6" name="Objective-CreationStamp">
    <vt:filetime>2024-07-16T00:54:44Z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2024-09-18T00:44:59Z</vt:filetime>
  </property>
  <property fmtid="{D5CDD505-2E9C-101B-9397-08002B2CF9AE}" pid="11" name="Objective-Owner">
    <vt:lpwstr>Nisha Sharma</vt:lpwstr>
  </property>
  <property fmtid="{D5CDD505-2E9C-101B-9397-08002B2CF9AE}" pid="12" name="Objective-Path">
    <vt:lpwstr>APVMA:PUBLIC AFFAIRS AND COMMUNICATION:04 - Public Affairs and Communications - Engagement:01 - Engagement - Public Consultation and Campaigns - 2020-2025:Registration form projects:CAP projects:2023:0930 Guideline for OOS veterinary vaccine permit applications:</vt:lpwstr>
  </property>
  <property fmtid="{D5CDD505-2E9C-101B-9397-08002B2CF9AE}" pid="13" name="Objective-Parent">
    <vt:lpwstr>0930 Guideline for OOS veterinary vaccine permit applications</vt:lpwstr>
  </property>
  <property fmtid="{D5CDD505-2E9C-101B-9397-08002B2CF9AE}" pid="14" name="Objective-State">
    <vt:lpwstr>Being Drafted</vt:lpwstr>
  </property>
  <property fmtid="{D5CDD505-2E9C-101B-9397-08002B2CF9AE}" pid="15" name="Objective-Version">
    <vt:lpwstr>0.20</vt:lpwstr>
  </property>
  <property fmtid="{D5CDD505-2E9C-101B-9397-08002B2CF9AE}" pid="16" name="Objective-VersionNumber">
    <vt:r8>20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vA5029162</vt:lpwstr>
  </property>
  <property fmtid="{D5CDD505-2E9C-101B-9397-08002B2CF9AE}" pid="23" name="Objective-Connect Creator">
    <vt:lpwstr/>
  </property>
</Properties>
</file>